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FC673F" w:rsidRDefault="00546C8D">
      <w:pPr>
        <w:pStyle w:val="Heading1a"/>
        <w:keepNext w:val="0"/>
        <w:keepLines w:val="0"/>
        <w:tabs>
          <w:tab w:val="clear" w:pos="-720"/>
        </w:tabs>
        <w:suppressAutoHyphens w:val="0"/>
        <w:jc w:val="left"/>
        <w:rPr>
          <w:rFonts w:asciiTheme="minorHAnsi" w:hAnsiTheme="minorHAnsi" w:cstheme="minorHAnsi"/>
          <w:smallCaps w:val="0"/>
          <w:sz w:val="24"/>
          <w:szCs w:val="24"/>
          <w:u w:val="single"/>
          <w:lang w:val="es-EC"/>
        </w:rPr>
      </w:pPr>
      <w:r w:rsidRPr="00FC673F">
        <w:rPr>
          <w:rFonts w:asciiTheme="minorHAnsi" w:hAnsiTheme="minorHAnsi" w:cstheme="minorHAnsi"/>
          <w:noProof/>
          <w:sz w:val="24"/>
          <w:szCs w:val="24"/>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FC673F">
        <w:rPr>
          <w:rFonts w:asciiTheme="minorHAnsi" w:hAnsiTheme="minorHAnsi" w:cstheme="minorHAnsi"/>
          <w:sz w:val="24"/>
          <w:szCs w:val="24"/>
          <w:lang w:val="es-EC"/>
        </w:rPr>
        <w:t xml:space="preserve">                </w:t>
      </w:r>
    </w:p>
    <w:p w14:paraId="7BC714B6" w14:textId="08BC76C6" w:rsidR="00D761FB" w:rsidRPr="00FC673F" w:rsidRDefault="00546C8D" w:rsidP="08202347">
      <w:pPr>
        <w:pStyle w:val="Heading1a"/>
        <w:keepNext w:val="0"/>
        <w:keepLines w:val="0"/>
        <w:tabs>
          <w:tab w:val="clear" w:pos="-720"/>
        </w:tabs>
        <w:suppressAutoHyphens w:val="0"/>
        <w:rPr>
          <w:rFonts w:asciiTheme="minorHAnsi" w:eastAsiaTheme="minorEastAsia" w:hAnsiTheme="minorHAnsi" w:cstheme="minorHAnsi"/>
          <w:sz w:val="24"/>
          <w:szCs w:val="24"/>
          <w:u w:val="single"/>
          <w:lang w:val="es-EC"/>
        </w:rPr>
      </w:pPr>
      <w:r w:rsidRPr="00FC673F">
        <w:rPr>
          <w:rFonts w:asciiTheme="minorHAnsi" w:eastAsiaTheme="minorEastAsia" w:hAnsiTheme="minorHAnsi" w:cstheme="minorHAnsi"/>
          <w:smallCaps w:val="0"/>
          <w:sz w:val="24"/>
          <w:szCs w:val="24"/>
          <w:u w:val="single"/>
          <w:lang w:val="es-EC"/>
        </w:rPr>
        <w:t xml:space="preserve">SOLICITUD DE </w:t>
      </w:r>
      <w:r w:rsidR="00E82ED1" w:rsidRPr="00FC673F">
        <w:rPr>
          <w:rFonts w:asciiTheme="minorHAnsi" w:eastAsiaTheme="minorEastAsia" w:hAnsiTheme="minorHAnsi" w:cstheme="minorHAnsi"/>
          <w:smallCaps w:val="0"/>
          <w:sz w:val="24"/>
          <w:szCs w:val="24"/>
          <w:u w:val="single"/>
          <w:lang w:val="es-EC"/>
        </w:rPr>
        <w:t xml:space="preserve">EXPRESIONES </w:t>
      </w:r>
      <w:r w:rsidRPr="00FC673F">
        <w:rPr>
          <w:rFonts w:asciiTheme="minorHAnsi" w:eastAsiaTheme="minorEastAsia" w:hAnsiTheme="minorHAnsi" w:cstheme="minorHAnsi"/>
          <w:smallCaps w:val="0"/>
          <w:sz w:val="24"/>
          <w:szCs w:val="24"/>
          <w:u w:val="single"/>
          <w:lang w:val="es-EC"/>
        </w:rPr>
        <w:t>DE INTERÉS</w:t>
      </w:r>
    </w:p>
    <w:p w14:paraId="32A39256" w14:textId="77777777" w:rsidR="00D761FB" w:rsidRPr="00FC673F" w:rsidRDefault="00546C8D" w:rsidP="08202347">
      <w:pPr>
        <w:pStyle w:val="Heading1a"/>
        <w:keepNext w:val="0"/>
        <w:keepLines w:val="0"/>
        <w:tabs>
          <w:tab w:val="clear" w:pos="-720"/>
        </w:tabs>
        <w:suppressAutoHyphens w:val="0"/>
        <w:rPr>
          <w:rFonts w:asciiTheme="minorHAnsi" w:eastAsiaTheme="minorEastAsia" w:hAnsiTheme="minorHAnsi" w:cstheme="minorHAnsi"/>
          <w:sz w:val="24"/>
          <w:szCs w:val="24"/>
          <w:u w:val="single"/>
        </w:rPr>
      </w:pPr>
      <w:r w:rsidRPr="00FC673F">
        <w:rPr>
          <w:rFonts w:asciiTheme="minorHAnsi" w:eastAsiaTheme="minorEastAsia" w:hAnsiTheme="minorHAnsi" w:cstheme="minorHAnsi"/>
          <w:smallCaps w:val="0"/>
          <w:sz w:val="24"/>
          <w:szCs w:val="24"/>
          <w:u w:val="single"/>
        </w:rPr>
        <w:t>SERVICIOS DE CONSULTORÍA</w:t>
      </w:r>
    </w:p>
    <w:p w14:paraId="2E615853" w14:textId="77777777" w:rsidR="00D761FB" w:rsidRPr="00FC673F" w:rsidRDefault="00D761FB">
      <w:pPr>
        <w:jc w:val="both"/>
        <w:rPr>
          <w:rFonts w:asciiTheme="minorHAnsi" w:hAnsiTheme="minorHAnsi" w:cstheme="minorHAnsi"/>
          <w:color w:val="auto"/>
        </w:rPr>
      </w:pPr>
    </w:p>
    <w:p w14:paraId="628BF229" w14:textId="200D5911" w:rsidR="00D761FB" w:rsidRPr="00FC673F" w:rsidRDefault="08202347" w:rsidP="08202347">
      <w:pPr>
        <w:suppressAutoHyphens/>
        <w:rPr>
          <w:rFonts w:asciiTheme="minorHAnsi" w:hAnsiTheme="minorHAnsi" w:cstheme="minorHAnsi"/>
          <w:i/>
          <w:iCs/>
          <w:color w:val="0070C0"/>
          <w:lang w:val="es-ES"/>
        </w:rPr>
      </w:pPr>
      <w:r w:rsidRPr="00FC673F">
        <w:rPr>
          <w:rFonts w:asciiTheme="minorHAnsi" w:hAnsiTheme="minorHAnsi" w:cstheme="minorHAnsi"/>
          <w:i/>
          <w:iCs/>
          <w:color w:val="0070C0"/>
        </w:rPr>
        <w:t xml:space="preserve">Selección #: </w:t>
      </w:r>
      <w:r w:rsidR="00D65C30" w:rsidRPr="00FC673F">
        <w:rPr>
          <w:rFonts w:asciiTheme="minorHAnsi" w:hAnsiTheme="minorHAnsi" w:cstheme="minorHAnsi"/>
          <w:i/>
          <w:iCs/>
          <w:color w:val="0070C0"/>
        </w:rPr>
        <w:t>EC-T1474-P003</w:t>
      </w:r>
    </w:p>
    <w:p w14:paraId="2FE659F0" w14:textId="345C653C" w:rsidR="00D761FB" w:rsidRPr="00FC673F" w:rsidRDefault="08202347">
      <w:pPr>
        <w:rPr>
          <w:rFonts w:asciiTheme="minorHAnsi" w:hAnsiTheme="minorHAnsi" w:cstheme="minorHAnsi"/>
          <w:i/>
          <w:iCs/>
        </w:rPr>
      </w:pPr>
      <w:r w:rsidRPr="00FC673F">
        <w:rPr>
          <w:rFonts w:asciiTheme="minorHAnsi" w:hAnsiTheme="minorHAnsi" w:cstheme="minorHAnsi"/>
          <w:i/>
          <w:iCs/>
          <w:color w:val="0070C0"/>
        </w:rPr>
        <w:t>Método de selección:</w:t>
      </w:r>
      <w:r w:rsidR="00411B71" w:rsidRPr="00FC673F">
        <w:rPr>
          <w:rFonts w:asciiTheme="minorHAnsi" w:hAnsiTheme="minorHAnsi" w:cstheme="minorHAnsi"/>
          <w:i/>
          <w:iCs/>
          <w:color w:val="0070C0"/>
        </w:rPr>
        <w:t xml:space="preserve"> </w:t>
      </w:r>
      <w:r w:rsidR="00471AC2" w:rsidRPr="00FC673F">
        <w:rPr>
          <w:rFonts w:asciiTheme="minorHAnsi" w:hAnsiTheme="minorHAnsi" w:cstheme="minorHAnsi"/>
          <w:i/>
          <w:iCs/>
          <w:color w:val="0070C0"/>
        </w:rPr>
        <w:t>Full Competitive Selection</w:t>
      </w:r>
    </w:p>
    <w:p w14:paraId="4356DB27" w14:textId="40AFAB3C" w:rsidR="00D761FB" w:rsidRPr="00FC673F" w:rsidRDefault="08202347" w:rsidP="08202347">
      <w:pPr>
        <w:suppressAutoHyphens/>
        <w:rPr>
          <w:rFonts w:asciiTheme="minorHAnsi" w:hAnsiTheme="minorHAnsi" w:cstheme="minorHAnsi"/>
          <w:i/>
          <w:iCs/>
          <w:color w:val="0070C0"/>
        </w:rPr>
      </w:pPr>
      <w:r w:rsidRPr="00FC673F">
        <w:rPr>
          <w:rFonts w:asciiTheme="minorHAnsi" w:hAnsiTheme="minorHAnsi" w:cstheme="minorHAnsi"/>
          <w:i/>
          <w:iCs/>
          <w:color w:val="0070C0"/>
        </w:rPr>
        <w:t xml:space="preserve">País: </w:t>
      </w:r>
      <w:r w:rsidR="00411B71" w:rsidRPr="00FC673F">
        <w:rPr>
          <w:rFonts w:asciiTheme="minorHAnsi" w:hAnsiTheme="minorHAnsi" w:cstheme="minorHAnsi"/>
          <w:i/>
          <w:iCs/>
          <w:color w:val="0070C0"/>
        </w:rPr>
        <w:t xml:space="preserve">Ecuador </w:t>
      </w:r>
    </w:p>
    <w:p w14:paraId="4C834057" w14:textId="09BACEC7" w:rsidR="00D761FB" w:rsidRPr="00FC673F" w:rsidRDefault="08202347" w:rsidP="08202347">
      <w:pPr>
        <w:suppressAutoHyphens/>
        <w:rPr>
          <w:rFonts w:asciiTheme="minorHAnsi" w:hAnsiTheme="minorHAnsi" w:cstheme="minorHAnsi"/>
          <w:i/>
          <w:iCs/>
          <w:color w:val="0070C0"/>
        </w:rPr>
      </w:pPr>
      <w:r w:rsidRPr="00FC673F">
        <w:rPr>
          <w:rFonts w:asciiTheme="minorHAnsi" w:hAnsiTheme="minorHAnsi" w:cstheme="minorHAnsi"/>
          <w:i/>
          <w:iCs/>
          <w:color w:val="0070C0"/>
        </w:rPr>
        <w:t>Sector:</w:t>
      </w:r>
      <w:r w:rsidR="00F956F4" w:rsidRPr="00FC673F">
        <w:rPr>
          <w:rFonts w:asciiTheme="minorHAnsi" w:hAnsiTheme="minorHAnsi" w:cstheme="minorHAnsi"/>
          <w:i/>
          <w:iCs/>
          <w:color w:val="0070C0"/>
        </w:rPr>
        <w:t xml:space="preserve"> </w:t>
      </w:r>
      <w:r w:rsidR="006952F2" w:rsidRPr="00FC673F">
        <w:rPr>
          <w:rFonts w:asciiTheme="minorHAnsi" w:hAnsiTheme="minorHAnsi" w:cstheme="minorHAnsi"/>
          <w:i/>
          <w:iCs/>
          <w:color w:val="0070C0"/>
        </w:rPr>
        <w:t xml:space="preserve">Sector Social - </w:t>
      </w:r>
      <w:r w:rsidR="003635A7" w:rsidRPr="00FC673F">
        <w:rPr>
          <w:rFonts w:asciiTheme="minorHAnsi" w:hAnsiTheme="minorHAnsi" w:cstheme="minorHAnsi"/>
          <w:i/>
          <w:iCs/>
          <w:color w:val="0070C0"/>
        </w:rPr>
        <w:t xml:space="preserve">Unidad de Migración </w:t>
      </w:r>
      <w:r w:rsidR="006952F2" w:rsidRPr="00FC673F">
        <w:rPr>
          <w:rFonts w:asciiTheme="minorHAnsi" w:hAnsiTheme="minorHAnsi" w:cstheme="minorHAnsi"/>
          <w:i/>
          <w:iCs/>
          <w:color w:val="0070C0"/>
        </w:rPr>
        <w:t>(</w:t>
      </w:r>
      <w:r w:rsidR="000120D4" w:rsidRPr="00FC673F">
        <w:rPr>
          <w:rFonts w:asciiTheme="minorHAnsi" w:hAnsiTheme="minorHAnsi" w:cstheme="minorHAnsi"/>
          <w:i/>
          <w:iCs/>
          <w:color w:val="0070C0"/>
        </w:rPr>
        <w:t>SCL/MIG</w:t>
      </w:r>
      <w:r w:rsidR="006952F2" w:rsidRPr="00FC673F">
        <w:rPr>
          <w:rFonts w:asciiTheme="minorHAnsi" w:hAnsiTheme="minorHAnsi" w:cstheme="minorHAnsi"/>
          <w:i/>
          <w:iCs/>
          <w:color w:val="0070C0"/>
        </w:rPr>
        <w:t>)</w:t>
      </w:r>
    </w:p>
    <w:p w14:paraId="420580C3" w14:textId="4642C871" w:rsidR="00D761FB" w:rsidRPr="00FC673F" w:rsidRDefault="08202347" w:rsidP="000120D4">
      <w:pPr>
        <w:pStyle w:val="Default"/>
        <w:rPr>
          <w:rFonts w:asciiTheme="minorHAnsi" w:hAnsiTheme="minorHAnsi" w:cstheme="minorHAnsi"/>
          <w:i/>
          <w:iCs/>
          <w:color w:val="0070C0"/>
        </w:rPr>
      </w:pPr>
      <w:r w:rsidRPr="00FC673F">
        <w:rPr>
          <w:rFonts w:asciiTheme="minorHAnsi" w:hAnsiTheme="minorHAnsi" w:cstheme="minorHAnsi"/>
          <w:i/>
          <w:iCs/>
          <w:color w:val="0070C0"/>
        </w:rPr>
        <w:t xml:space="preserve">Financiación - </w:t>
      </w:r>
      <w:r w:rsidR="00F5065B" w:rsidRPr="00FC673F">
        <w:rPr>
          <w:rFonts w:asciiTheme="minorHAnsi" w:hAnsiTheme="minorHAnsi" w:cstheme="minorHAnsi"/>
          <w:i/>
          <w:iCs/>
          <w:color w:val="0070C0"/>
        </w:rPr>
        <w:t>CT</w:t>
      </w:r>
      <w:r w:rsidRPr="00FC673F">
        <w:rPr>
          <w:rFonts w:asciiTheme="minorHAnsi" w:hAnsiTheme="minorHAnsi" w:cstheme="minorHAnsi"/>
          <w:i/>
          <w:iCs/>
          <w:color w:val="0070C0"/>
        </w:rPr>
        <w:t xml:space="preserve"> #:</w:t>
      </w:r>
      <w:r w:rsidR="000120D4" w:rsidRPr="00FC673F">
        <w:rPr>
          <w:rFonts w:asciiTheme="minorHAnsi" w:hAnsiTheme="minorHAnsi" w:cstheme="minorHAnsi"/>
          <w:i/>
          <w:iCs/>
          <w:color w:val="0070C0"/>
        </w:rPr>
        <w:t xml:space="preserve"> EC-T1474</w:t>
      </w:r>
      <w:r w:rsidR="000120D4" w:rsidRPr="00FC673F">
        <w:rPr>
          <w:rFonts w:asciiTheme="minorHAnsi" w:hAnsiTheme="minorHAnsi" w:cstheme="minorHAnsi"/>
          <w:i/>
          <w:iCs/>
        </w:rPr>
        <w:t xml:space="preserve"> </w:t>
      </w:r>
      <w:r w:rsidRPr="00FC673F">
        <w:rPr>
          <w:rFonts w:asciiTheme="minorHAnsi" w:hAnsiTheme="minorHAnsi" w:cstheme="minorHAnsi"/>
          <w:i/>
          <w:iCs/>
          <w:color w:val="0070C0"/>
        </w:rPr>
        <w:t xml:space="preserve">                            </w:t>
      </w:r>
    </w:p>
    <w:p w14:paraId="6B175998" w14:textId="194C974F" w:rsidR="00D761FB" w:rsidRPr="00FC673F" w:rsidRDefault="08202347">
      <w:pPr>
        <w:pStyle w:val="BodyText"/>
        <w:rPr>
          <w:rFonts w:asciiTheme="minorHAnsi" w:eastAsiaTheme="minorEastAsia" w:hAnsiTheme="minorHAnsi" w:cstheme="minorHAnsi"/>
          <w:i/>
          <w:iCs/>
          <w:color w:val="0070C0"/>
          <w:szCs w:val="24"/>
        </w:rPr>
      </w:pPr>
      <w:r w:rsidRPr="00FC673F">
        <w:rPr>
          <w:rFonts w:asciiTheme="minorHAnsi" w:eastAsiaTheme="minorEastAsia" w:hAnsiTheme="minorHAnsi" w:cstheme="minorHAnsi"/>
          <w:i/>
          <w:iCs/>
          <w:color w:val="0070C0"/>
          <w:szCs w:val="24"/>
        </w:rPr>
        <w:t>Proyecto #:</w:t>
      </w:r>
      <w:r w:rsidR="003635A7" w:rsidRPr="00FC673F">
        <w:rPr>
          <w:rFonts w:asciiTheme="minorHAnsi" w:eastAsiaTheme="minorEastAsia" w:hAnsiTheme="minorHAnsi" w:cstheme="minorHAnsi"/>
          <w:i/>
          <w:iCs/>
          <w:color w:val="0070C0"/>
          <w:szCs w:val="24"/>
        </w:rPr>
        <w:t xml:space="preserve"> </w:t>
      </w:r>
      <w:r w:rsidR="00653145" w:rsidRPr="00FC673F">
        <w:rPr>
          <w:rFonts w:asciiTheme="minorHAnsi" w:eastAsiaTheme="minorEastAsia" w:hAnsiTheme="minorHAnsi" w:cstheme="minorHAnsi"/>
          <w:i/>
          <w:iCs/>
          <w:color w:val="0070C0"/>
          <w:szCs w:val="24"/>
        </w:rPr>
        <w:t>ATN/OC-19055-EC</w:t>
      </w:r>
    </w:p>
    <w:p w14:paraId="08959238" w14:textId="75933569" w:rsidR="00D761FB" w:rsidRPr="00FC673F" w:rsidRDefault="08202347" w:rsidP="00630CE1">
      <w:pPr>
        <w:pStyle w:val="Default"/>
        <w:jc w:val="both"/>
        <w:rPr>
          <w:rFonts w:asciiTheme="minorHAnsi" w:hAnsiTheme="minorHAnsi" w:cstheme="minorHAnsi"/>
          <w:i/>
          <w:iCs/>
          <w:color w:val="0070C0"/>
        </w:rPr>
      </w:pPr>
      <w:r w:rsidRPr="00FC673F">
        <w:rPr>
          <w:rFonts w:asciiTheme="minorHAnsi" w:hAnsiTheme="minorHAnsi" w:cstheme="minorHAnsi"/>
          <w:i/>
          <w:iCs/>
          <w:color w:val="0070C0"/>
        </w:rPr>
        <w:t>Nombre de</w:t>
      </w:r>
      <w:r w:rsidR="006952F2" w:rsidRPr="00FC673F">
        <w:rPr>
          <w:rFonts w:asciiTheme="minorHAnsi" w:hAnsiTheme="minorHAnsi" w:cstheme="minorHAnsi"/>
          <w:i/>
          <w:iCs/>
          <w:color w:val="0070C0"/>
        </w:rPr>
        <w:t xml:space="preserve"> la</w:t>
      </w:r>
      <w:r w:rsidRPr="00FC673F">
        <w:rPr>
          <w:rFonts w:asciiTheme="minorHAnsi" w:hAnsiTheme="minorHAnsi" w:cstheme="minorHAnsi"/>
          <w:i/>
          <w:iCs/>
          <w:color w:val="0070C0"/>
        </w:rPr>
        <w:t xml:space="preserve"> </w:t>
      </w:r>
      <w:r w:rsidR="00F5065B" w:rsidRPr="00FC673F">
        <w:rPr>
          <w:rFonts w:asciiTheme="minorHAnsi" w:hAnsiTheme="minorHAnsi" w:cstheme="minorHAnsi"/>
          <w:i/>
          <w:iCs/>
          <w:color w:val="0070C0"/>
        </w:rPr>
        <w:t>CT</w:t>
      </w:r>
      <w:r w:rsidRPr="00FC673F">
        <w:rPr>
          <w:rFonts w:asciiTheme="minorHAnsi" w:hAnsiTheme="minorHAnsi" w:cstheme="minorHAnsi"/>
          <w:i/>
          <w:iCs/>
          <w:color w:val="0070C0"/>
        </w:rPr>
        <w:t>:</w:t>
      </w:r>
      <w:r w:rsidR="00F956F4" w:rsidRPr="00FC673F">
        <w:rPr>
          <w:rFonts w:asciiTheme="minorHAnsi" w:hAnsiTheme="minorHAnsi" w:cstheme="minorHAnsi"/>
          <w:i/>
          <w:iCs/>
          <w:color w:val="0070C0"/>
        </w:rPr>
        <w:t xml:space="preserve"> Apoyo a la trasformación tecnológica de los servicios migratorios y consulares para la atención de población en condición de movilidad humana</w:t>
      </w:r>
      <w:r w:rsidR="00630CE1" w:rsidRPr="00FC673F">
        <w:rPr>
          <w:rFonts w:asciiTheme="minorHAnsi" w:hAnsiTheme="minorHAnsi" w:cstheme="minorHAnsi"/>
          <w:i/>
          <w:iCs/>
          <w:color w:val="0070C0"/>
        </w:rPr>
        <w:t>.</w:t>
      </w:r>
    </w:p>
    <w:p w14:paraId="35128683" w14:textId="01C40A86" w:rsidR="00D761FB" w:rsidRPr="00FC673F" w:rsidRDefault="08202347" w:rsidP="00230EC8">
      <w:pPr>
        <w:pStyle w:val="BodyText"/>
        <w:rPr>
          <w:rFonts w:asciiTheme="minorHAnsi" w:eastAsiaTheme="minorEastAsia" w:hAnsiTheme="minorHAnsi" w:cstheme="minorHAnsi"/>
          <w:i/>
          <w:iCs/>
          <w:color w:val="0070C0"/>
          <w:spacing w:val="0"/>
          <w:szCs w:val="24"/>
          <w:lang w:eastAsia="es-AR"/>
        </w:rPr>
      </w:pPr>
      <w:r w:rsidRPr="00FC673F">
        <w:rPr>
          <w:rFonts w:asciiTheme="minorHAnsi" w:eastAsiaTheme="minorEastAsia" w:hAnsiTheme="minorHAnsi" w:cstheme="minorHAnsi"/>
          <w:i/>
          <w:iCs/>
          <w:color w:val="0070C0"/>
          <w:szCs w:val="24"/>
        </w:rPr>
        <w:t>Descripción de los Servicios:</w:t>
      </w:r>
      <w:r w:rsidR="00D64A89" w:rsidRPr="00FC673F">
        <w:rPr>
          <w:rFonts w:asciiTheme="minorHAnsi" w:eastAsiaTheme="minorEastAsia" w:hAnsiTheme="minorHAnsi" w:cstheme="minorHAnsi"/>
          <w:i/>
          <w:iCs/>
          <w:color w:val="0070C0"/>
          <w:szCs w:val="24"/>
        </w:rPr>
        <w:t xml:space="preserve"> </w:t>
      </w:r>
      <w:r w:rsidR="00230EC8" w:rsidRPr="00FC673F">
        <w:rPr>
          <w:rFonts w:asciiTheme="minorHAnsi" w:eastAsiaTheme="minorEastAsia" w:hAnsiTheme="minorHAnsi" w:cstheme="minorHAnsi"/>
          <w:i/>
          <w:iCs/>
          <w:color w:val="0070C0"/>
          <w:spacing w:val="0"/>
          <w:szCs w:val="24"/>
          <w:lang w:eastAsia="es-AR"/>
        </w:rPr>
        <w:t xml:space="preserve">La definición de la Arquitectura Empresarial (AE) y la preparación de los términos de referencia y definición de los requerimientos necesarios para la construcción del Sistema Nacional Integrado de Información de Movilidad Humana, SNIIMH. La Arquitectura Empresarial ayudará en el cumplimiento de los objetivos estratégicos a mediano plazo, asegurando que las metas propuestas cumplan los requerimientos establecidos y obteniendo una mejora en la toma de decisiones. Todo ello teniendo en cuenta el apoyo de las </w:t>
      </w:r>
      <w:proofErr w:type="spellStart"/>
      <w:r w:rsidR="00230EC8" w:rsidRPr="00FC673F">
        <w:rPr>
          <w:rFonts w:asciiTheme="minorHAnsi" w:eastAsiaTheme="minorEastAsia" w:hAnsiTheme="minorHAnsi" w:cstheme="minorHAnsi"/>
          <w:i/>
          <w:iCs/>
          <w:color w:val="0070C0"/>
          <w:spacing w:val="0"/>
          <w:szCs w:val="24"/>
          <w:lang w:eastAsia="es-AR"/>
        </w:rPr>
        <w:t>TICs</w:t>
      </w:r>
      <w:proofErr w:type="spellEnd"/>
      <w:r w:rsidR="00230EC8" w:rsidRPr="00FC673F">
        <w:rPr>
          <w:rFonts w:asciiTheme="minorHAnsi" w:eastAsiaTheme="minorEastAsia" w:hAnsiTheme="minorHAnsi" w:cstheme="minorHAnsi"/>
          <w:i/>
          <w:iCs/>
          <w:color w:val="0070C0"/>
          <w:spacing w:val="0"/>
          <w:szCs w:val="24"/>
          <w:lang w:eastAsia="es-AR"/>
        </w:rPr>
        <w:t xml:space="preserve"> para lograr la integración de los esfuerzos de la organización. Este servicio fortalecerá el ambicioso proyecto trazado por el Gobierno del Ecuador, para la implementación del SNIIMH.</w:t>
      </w:r>
      <w:r w:rsidR="00230EC8" w:rsidRPr="00FC673F">
        <w:rPr>
          <w:rFonts w:asciiTheme="minorHAnsi" w:eastAsiaTheme="minorEastAsia" w:hAnsiTheme="minorHAnsi" w:cstheme="minorHAnsi"/>
          <w:i/>
          <w:iCs/>
          <w:color w:val="0070C0"/>
          <w:spacing w:val="0"/>
          <w:szCs w:val="24"/>
          <w:lang w:eastAsia="es-AR"/>
        </w:rPr>
        <w:t xml:space="preserve"> </w:t>
      </w:r>
      <w:r w:rsidR="00230EC8" w:rsidRPr="00FC673F">
        <w:rPr>
          <w:rFonts w:asciiTheme="minorHAnsi" w:eastAsiaTheme="minorEastAsia" w:hAnsiTheme="minorHAnsi" w:cstheme="minorHAnsi"/>
          <w:i/>
          <w:iCs/>
          <w:color w:val="0070C0"/>
          <w:spacing w:val="0"/>
          <w:szCs w:val="24"/>
          <w:lang w:eastAsia="es-AR"/>
        </w:rPr>
        <w:t>En resumen, el proyecto diseñará, dimensionará y apoyará la sostenibilidad del uso de una arquitectura empresarial para el VMH con un enfoque de Optimización de Portafolio de Aplicaciones (APM, sus siglas en inglés), que dará soporte al Sistema Nacional Integrado de Información sobre la Movilidad Humana.</w:t>
      </w:r>
    </w:p>
    <w:p w14:paraId="19F1721F" w14:textId="77777777" w:rsidR="00D761FB" w:rsidRPr="00FC673F" w:rsidRDefault="00D761FB">
      <w:pPr>
        <w:pStyle w:val="BodyText"/>
        <w:rPr>
          <w:rFonts w:asciiTheme="minorHAnsi" w:hAnsiTheme="minorHAnsi" w:cstheme="minorHAnsi"/>
          <w:i/>
          <w:color w:val="0070C0"/>
          <w:szCs w:val="24"/>
        </w:rPr>
      </w:pPr>
    </w:p>
    <w:p w14:paraId="18F92703" w14:textId="25AF74F4" w:rsidR="00D761FB" w:rsidRPr="00FC673F" w:rsidRDefault="08202347" w:rsidP="0014373B">
      <w:pPr>
        <w:pStyle w:val="Default"/>
        <w:rPr>
          <w:rFonts w:asciiTheme="minorHAnsi" w:hAnsiTheme="minorHAnsi" w:cstheme="minorHAnsi"/>
        </w:rPr>
      </w:pPr>
      <w:r w:rsidRPr="00FC673F">
        <w:rPr>
          <w:rFonts w:asciiTheme="minorHAnsi" w:hAnsiTheme="minorHAnsi" w:cstheme="minorHAnsi"/>
          <w:i/>
          <w:iCs/>
          <w:color w:val="0070C0"/>
        </w:rPr>
        <w:t xml:space="preserve">Enlace al documento </w:t>
      </w:r>
      <w:r w:rsidR="00F5065B" w:rsidRPr="00FC673F">
        <w:rPr>
          <w:rFonts w:asciiTheme="minorHAnsi" w:hAnsiTheme="minorHAnsi" w:cstheme="minorHAnsi"/>
          <w:i/>
          <w:iCs/>
          <w:color w:val="0070C0"/>
        </w:rPr>
        <w:t>CT</w:t>
      </w:r>
      <w:r w:rsidRPr="00FC673F">
        <w:rPr>
          <w:rFonts w:asciiTheme="minorHAnsi" w:hAnsiTheme="minorHAnsi" w:cstheme="minorHAnsi"/>
          <w:i/>
          <w:iCs/>
          <w:color w:val="0070C0"/>
        </w:rPr>
        <w:t xml:space="preserve">: </w:t>
      </w:r>
      <w:hyperlink r:id="rId13" w:history="1">
        <w:r w:rsidR="00D64A89" w:rsidRPr="00FC673F">
          <w:rPr>
            <w:rStyle w:val="Hyperlink"/>
            <w:rFonts w:asciiTheme="minorHAnsi" w:hAnsiTheme="minorHAnsi" w:cstheme="minorHAnsi"/>
            <w:i/>
            <w:iCs/>
          </w:rPr>
          <w:t>https://www.iadb.org/en/project/EC-T1474</w:t>
        </w:r>
      </w:hyperlink>
      <w:r w:rsidR="0014373B" w:rsidRPr="00FC673F">
        <w:rPr>
          <w:rFonts w:asciiTheme="minorHAnsi" w:hAnsiTheme="minorHAnsi" w:cstheme="minorHAnsi"/>
        </w:rPr>
        <w:t xml:space="preserve"> </w:t>
      </w:r>
    </w:p>
    <w:p w14:paraId="5D15DF79" w14:textId="77777777" w:rsidR="00D761FB" w:rsidRPr="00FC673F" w:rsidRDefault="00D761FB">
      <w:pPr>
        <w:pStyle w:val="BodyText"/>
        <w:rPr>
          <w:rFonts w:asciiTheme="minorHAnsi" w:hAnsiTheme="minorHAnsi" w:cstheme="minorHAnsi"/>
          <w:i/>
          <w:color w:val="0070C0"/>
          <w:szCs w:val="24"/>
        </w:rPr>
      </w:pPr>
    </w:p>
    <w:p w14:paraId="2C0FC91B" w14:textId="7333254E" w:rsidR="00D761FB" w:rsidRPr="00FC673F" w:rsidRDefault="08202347" w:rsidP="00A3716C">
      <w:pPr>
        <w:jc w:val="both"/>
        <w:rPr>
          <w:rFonts w:asciiTheme="minorHAnsi" w:hAnsiTheme="minorHAnsi" w:cstheme="minorHAnsi"/>
          <w:color w:val="auto"/>
        </w:rPr>
      </w:pPr>
      <w:r w:rsidRPr="00FC673F">
        <w:rPr>
          <w:rFonts w:asciiTheme="minorHAnsi" w:hAnsiTheme="minorHAnsi" w:cstheme="minorHAnsi"/>
          <w:color w:val="auto"/>
        </w:rPr>
        <w:t>El Banco Interamericano de Desarrollo (BID) está ejecutando la operación antes mencionada.</w:t>
      </w:r>
      <w:r w:rsidR="00C3125A" w:rsidRPr="00FC673F">
        <w:rPr>
          <w:rFonts w:asciiTheme="minorHAnsi" w:hAnsiTheme="minorHAnsi" w:cstheme="minorHAnsi"/>
          <w:color w:val="auto"/>
        </w:rPr>
        <w:t xml:space="preserve"> </w:t>
      </w:r>
      <w:r w:rsidRPr="00FC673F">
        <w:rPr>
          <w:rFonts w:asciiTheme="minorHAnsi" w:hAnsiTheme="minorHAnsi" w:cstheme="minorHAnsi"/>
          <w:color w:val="auto"/>
        </w:rPr>
        <w:t xml:space="preserve">Para esta operación, el BID </w:t>
      </w:r>
      <w:r w:rsidRPr="00FC673F">
        <w:rPr>
          <w:rFonts w:asciiTheme="minorHAnsi" w:hAnsiTheme="minorHAnsi" w:cstheme="minorHAnsi"/>
        </w:rPr>
        <w:t>tiene la intención de contratar los servicios de consultoría descriptos en esta Solicitud de Expresiones de Interés.</w:t>
      </w:r>
      <w:r w:rsidR="00C3125A" w:rsidRPr="00FC673F">
        <w:rPr>
          <w:rFonts w:asciiTheme="minorHAnsi" w:hAnsiTheme="minorHAnsi" w:cstheme="minorHAnsi"/>
        </w:rPr>
        <w:t xml:space="preserve"> </w:t>
      </w:r>
      <w:r w:rsidR="005B434A" w:rsidRPr="00FC673F">
        <w:rPr>
          <w:rFonts w:asciiTheme="minorHAnsi" w:hAnsiTheme="minorHAnsi" w:cstheme="minorHAnsi"/>
          <w:color w:val="auto"/>
        </w:rPr>
        <w:t xml:space="preserve">Las expresiones de interés deberán ser recibidas usando el Portal del BID para las Operaciones Ejecutadas por el Banco </w:t>
      </w:r>
      <w:hyperlink r:id="rId14" w:history="1">
        <w:r w:rsidR="000120D4" w:rsidRPr="00FC673F">
          <w:rPr>
            <w:rStyle w:val="Hyperlink"/>
            <w:rFonts w:asciiTheme="minorHAnsi" w:eastAsia="Calibri" w:hAnsiTheme="minorHAnsi" w:cstheme="minorHAnsi"/>
            <w:lang w:val="es-ES"/>
          </w:rPr>
          <w:t>http://beo-procurement.iadb.orghome</w:t>
        </w:r>
      </w:hyperlink>
      <w:r w:rsidR="005B434A" w:rsidRPr="00FC673F">
        <w:rPr>
          <w:rFonts w:asciiTheme="minorHAnsi" w:hAnsiTheme="minorHAnsi" w:cstheme="minorHAnsi"/>
          <w:color w:val="auto"/>
        </w:rPr>
        <w:t xml:space="preserve"> antes de</w:t>
      </w:r>
      <w:r w:rsidR="00A47DAA" w:rsidRPr="00FC673F">
        <w:rPr>
          <w:rFonts w:asciiTheme="minorHAnsi" w:hAnsiTheme="minorHAnsi" w:cstheme="minorHAnsi"/>
          <w:color w:val="auto"/>
        </w:rPr>
        <w:t xml:space="preserve">l </w:t>
      </w:r>
      <w:r w:rsidR="008D346C" w:rsidRPr="00FC673F">
        <w:rPr>
          <w:rFonts w:asciiTheme="minorHAnsi" w:hAnsiTheme="minorHAnsi" w:cstheme="minorHAnsi"/>
          <w:color w:val="auto"/>
        </w:rPr>
        <w:t>miércoles</w:t>
      </w:r>
      <w:r w:rsidR="00A47DAA" w:rsidRPr="00FC673F">
        <w:rPr>
          <w:rFonts w:asciiTheme="minorHAnsi" w:hAnsiTheme="minorHAnsi" w:cstheme="minorHAnsi"/>
          <w:color w:val="auto"/>
        </w:rPr>
        <w:t xml:space="preserve">, </w:t>
      </w:r>
      <w:r w:rsidR="00A91581" w:rsidRPr="00FC673F">
        <w:rPr>
          <w:rFonts w:asciiTheme="minorHAnsi" w:hAnsiTheme="minorHAnsi" w:cstheme="minorHAnsi"/>
          <w:color w:val="auto"/>
        </w:rPr>
        <w:t>2</w:t>
      </w:r>
      <w:r w:rsidR="008D346C" w:rsidRPr="00FC673F">
        <w:rPr>
          <w:rFonts w:asciiTheme="minorHAnsi" w:hAnsiTheme="minorHAnsi" w:cstheme="minorHAnsi"/>
          <w:color w:val="auto"/>
        </w:rPr>
        <w:t>2</w:t>
      </w:r>
      <w:r w:rsidR="00172FDD" w:rsidRPr="00FC673F">
        <w:rPr>
          <w:rFonts w:asciiTheme="minorHAnsi" w:hAnsiTheme="minorHAnsi" w:cstheme="minorHAnsi"/>
          <w:color w:val="auto"/>
        </w:rPr>
        <w:t xml:space="preserve"> </w:t>
      </w:r>
      <w:r w:rsidR="00177F24" w:rsidRPr="00FC673F">
        <w:rPr>
          <w:rFonts w:asciiTheme="minorHAnsi" w:hAnsiTheme="minorHAnsi" w:cstheme="minorHAnsi"/>
          <w:color w:val="auto"/>
        </w:rPr>
        <w:t xml:space="preserve">de marzo de 2023 </w:t>
      </w:r>
      <w:r w:rsidR="005B434A" w:rsidRPr="00FC673F">
        <w:rPr>
          <w:rFonts w:asciiTheme="minorHAnsi" w:hAnsiTheme="minorHAnsi" w:cstheme="minorHAnsi"/>
          <w:color w:val="auto"/>
        </w:rPr>
        <w:t>5:00 P.M. (Hora de Washington DC).</w:t>
      </w:r>
    </w:p>
    <w:p w14:paraId="3B4B0DCE" w14:textId="495D739F" w:rsidR="00E90C6D" w:rsidRPr="00FC673F" w:rsidRDefault="00E90C6D" w:rsidP="005B434A">
      <w:pPr>
        <w:rPr>
          <w:rFonts w:asciiTheme="minorHAnsi" w:hAnsiTheme="minorHAnsi" w:cstheme="minorHAnsi"/>
          <w:color w:val="auto"/>
        </w:rPr>
      </w:pPr>
    </w:p>
    <w:p w14:paraId="2CDBF98B" w14:textId="79D2E17A" w:rsidR="00D761FB" w:rsidRPr="00FC673F" w:rsidRDefault="00195118">
      <w:pPr>
        <w:jc w:val="both"/>
        <w:rPr>
          <w:rFonts w:asciiTheme="minorHAnsi" w:hAnsiTheme="minorHAnsi" w:cstheme="minorHAnsi"/>
          <w:color w:val="auto"/>
        </w:rPr>
      </w:pPr>
      <w:r w:rsidRPr="00FC673F">
        <w:rPr>
          <w:rFonts w:asciiTheme="minorHAnsi" w:hAnsiTheme="minorHAnsi" w:cstheme="minorHAnsi"/>
          <w:color w:val="auto"/>
        </w:rPr>
        <w:t xml:space="preserve">Para acceder al Portal del BID, las firmas deberán de generar una cuenta de registro, incluyendo </w:t>
      </w:r>
      <w:r w:rsidRPr="00FC673F">
        <w:rPr>
          <w:rFonts w:asciiTheme="minorHAnsi" w:hAnsiTheme="minorHAnsi" w:cstheme="minorHAnsi"/>
          <w:b/>
          <w:bCs/>
          <w:i/>
          <w:iCs/>
          <w:color w:val="auto"/>
        </w:rPr>
        <w:t>todos</w:t>
      </w:r>
      <w:r w:rsidRPr="00FC673F">
        <w:rPr>
          <w:rFonts w:asciiTheme="minorHAnsi" w:hAnsiTheme="minorHAnsi" w:cstheme="minorHAnsi"/>
          <w:color w:val="auto"/>
        </w:rPr>
        <w:t xml:space="preserve"> los datos solicitados por el Portal. En caso de que alguno de los datos solicitados no sea completado, la firma no podrá participar en este o cualquier otro proceso de selección ejecutado por el BID para trabajo operacional. </w:t>
      </w:r>
      <w:r w:rsidR="00897ECF" w:rsidRPr="00FC673F">
        <w:rPr>
          <w:rFonts w:asciiTheme="minorHAnsi" w:hAnsiTheme="minorHAnsi" w:cstheme="minorHAnsi"/>
          <w:color w:val="auto"/>
        </w:rPr>
        <w:t>Si</w:t>
      </w:r>
      <w:r w:rsidRPr="00FC673F">
        <w:rPr>
          <w:rFonts w:asciiTheme="minorHAnsi" w:hAnsiTheme="minorHAnsi" w:cstheme="minorHAnsi"/>
          <w:color w:val="auto"/>
        </w:rPr>
        <w:t xml:space="preserve"> su firma ya se haya registrado previamente, deberá de validar que cuenta con </w:t>
      </w:r>
      <w:r w:rsidRPr="00FC673F">
        <w:rPr>
          <w:rFonts w:asciiTheme="minorHAnsi" w:hAnsiTheme="minorHAnsi" w:cstheme="minorHAnsi"/>
          <w:b/>
          <w:bCs/>
          <w:i/>
          <w:iCs/>
          <w:color w:val="auto"/>
        </w:rPr>
        <w:t>todos</w:t>
      </w:r>
      <w:r w:rsidRPr="00FC673F">
        <w:rPr>
          <w:rFonts w:asciiTheme="minorHAnsi" w:hAnsiTheme="minorHAnsi" w:cstheme="minorHAnsi"/>
          <w:color w:val="auto"/>
        </w:rPr>
        <w:t xml:space="preserve"> los datos completos y actualizados antes de presentar una expresión de interés.</w:t>
      </w:r>
    </w:p>
    <w:p w14:paraId="2C349D0C" w14:textId="77777777" w:rsidR="00195118" w:rsidRPr="00FC673F" w:rsidRDefault="00195118">
      <w:pPr>
        <w:jc w:val="both"/>
        <w:rPr>
          <w:rFonts w:asciiTheme="minorHAnsi" w:hAnsiTheme="minorHAnsi" w:cstheme="minorHAnsi"/>
          <w:lang w:val="es-419"/>
        </w:rPr>
      </w:pPr>
    </w:p>
    <w:p w14:paraId="59130EE3" w14:textId="74A286FC" w:rsidR="00A3716C" w:rsidRPr="00FC673F" w:rsidRDefault="08202347" w:rsidP="08202347">
      <w:pPr>
        <w:suppressAutoHyphens/>
        <w:jc w:val="both"/>
        <w:rPr>
          <w:rFonts w:asciiTheme="minorHAnsi" w:hAnsiTheme="minorHAnsi" w:cstheme="minorHAnsi"/>
        </w:rPr>
      </w:pPr>
      <w:r w:rsidRPr="00FC673F">
        <w:rPr>
          <w:rFonts w:asciiTheme="minorHAnsi" w:hAnsiTheme="minorHAnsi" w:cstheme="minorHAnsi"/>
        </w:rPr>
        <w:t>Los servicios de consultoría ("los Servicios") incluyen</w:t>
      </w:r>
      <w:r w:rsidR="001668C3" w:rsidRPr="00FC673F">
        <w:rPr>
          <w:rFonts w:asciiTheme="minorHAnsi" w:hAnsiTheme="minorHAnsi" w:cstheme="minorHAnsi"/>
        </w:rPr>
        <w:t>:</w:t>
      </w:r>
    </w:p>
    <w:p w14:paraId="0CA32C21" w14:textId="77777777" w:rsidR="001668C3" w:rsidRPr="00FC673F" w:rsidRDefault="001668C3" w:rsidP="08202347">
      <w:pPr>
        <w:suppressAutoHyphens/>
        <w:jc w:val="both"/>
        <w:rPr>
          <w:rFonts w:asciiTheme="minorHAnsi" w:hAnsiTheme="minorHAnsi" w:cstheme="minorHAnsi"/>
        </w:rPr>
      </w:pPr>
    </w:p>
    <w:p w14:paraId="17F19CC0" w14:textId="231B33AF" w:rsidR="005014D8" w:rsidRPr="00FC673F" w:rsidRDefault="005014D8" w:rsidP="005014D8">
      <w:pPr>
        <w:numPr>
          <w:ilvl w:val="1"/>
          <w:numId w:val="1"/>
        </w:numPr>
        <w:autoSpaceDE/>
        <w:autoSpaceDN/>
        <w:adjustRightInd/>
        <w:contextualSpacing/>
        <w:jc w:val="both"/>
        <w:rPr>
          <w:rFonts w:asciiTheme="minorHAnsi" w:hAnsiTheme="minorHAnsi" w:cstheme="minorHAnsi"/>
        </w:rPr>
      </w:pPr>
      <w:r w:rsidRPr="00FC673F">
        <w:rPr>
          <w:rFonts w:asciiTheme="minorHAnsi" w:hAnsiTheme="minorHAnsi" w:cstheme="minorHAnsi"/>
          <w:lang w:val="es-CO"/>
        </w:rPr>
        <w:t xml:space="preserve">En la etapa inicial de la consultoría, se desarrollará un plan de actividades que incluya el cronograma de hitos sobre el trabajo a realizar por el consultor, previa coordinación con el VMH y el BID. </w:t>
      </w:r>
      <w:r w:rsidRPr="00FC673F">
        <w:rPr>
          <w:rFonts w:asciiTheme="minorHAnsi" w:eastAsia="Arial" w:hAnsiTheme="minorHAnsi" w:cstheme="minorHAnsi"/>
        </w:rPr>
        <w:t xml:space="preserve"> Se busca definir la Arquitectura Empresarial que soporte el Sistema Nacional Integrado de Información sobre la Movilidad Humana del Ecuador con un enfoque que describe el marco estratégico de un portafolio de gestión de servicios y la </w:t>
      </w:r>
      <w:r w:rsidRPr="00FC673F">
        <w:rPr>
          <w:rFonts w:asciiTheme="minorHAnsi" w:hAnsiTheme="minorHAnsi" w:cstheme="minorHAnsi"/>
          <w:lang w:val="es-CO"/>
        </w:rPr>
        <w:t>Optimización de Portafolio de Aplicaciones</w:t>
      </w:r>
      <w:r w:rsidRPr="00FC673F">
        <w:rPr>
          <w:rFonts w:asciiTheme="minorHAnsi" w:eastAsia="Arial" w:hAnsiTheme="minorHAnsi" w:cstheme="minorHAnsi"/>
        </w:rPr>
        <w:t xml:space="preserve">. </w:t>
      </w:r>
    </w:p>
    <w:p w14:paraId="1346ECBE" w14:textId="2BAD83A1" w:rsidR="006A62FC" w:rsidRPr="00FC673F" w:rsidRDefault="006A62FC" w:rsidP="006A62FC">
      <w:pPr>
        <w:numPr>
          <w:ilvl w:val="1"/>
          <w:numId w:val="1"/>
        </w:numPr>
        <w:autoSpaceDE/>
        <w:autoSpaceDN/>
        <w:adjustRightInd/>
        <w:contextualSpacing/>
        <w:jc w:val="both"/>
        <w:rPr>
          <w:rFonts w:asciiTheme="minorHAnsi" w:hAnsiTheme="minorHAnsi" w:cstheme="minorHAnsi"/>
        </w:rPr>
      </w:pPr>
      <w:r w:rsidRPr="00FC673F">
        <w:rPr>
          <w:rFonts w:asciiTheme="minorHAnsi" w:hAnsiTheme="minorHAnsi" w:cstheme="minorHAnsi"/>
        </w:rPr>
        <w:t xml:space="preserve">Según lo dispuesto por el Art. 168 de la LOHM, la Cancillería será la institución encargada de administrar el SNIIMH, pero la implementación de este sistema requiere la articulación de diversas instituciones a nivel nacional y tendrá un alcance de para el levantamiento de información en todo el territorio nacional. </w:t>
      </w:r>
    </w:p>
    <w:p w14:paraId="298DDC68" w14:textId="41BDAFC0" w:rsidR="006A62FC" w:rsidRPr="008A76AB" w:rsidRDefault="006A62FC" w:rsidP="008A76AB">
      <w:pPr>
        <w:numPr>
          <w:ilvl w:val="1"/>
          <w:numId w:val="1"/>
        </w:numPr>
        <w:autoSpaceDE/>
        <w:autoSpaceDN/>
        <w:adjustRightInd/>
        <w:contextualSpacing/>
        <w:jc w:val="both"/>
        <w:rPr>
          <w:rFonts w:asciiTheme="minorHAnsi" w:hAnsiTheme="minorHAnsi" w:cstheme="minorHAnsi"/>
        </w:rPr>
      </w:pPr>
      <w:r w:rsidRPr="00FC673F">
        <w:rPr>
          <w:rFonts w:asciiTheme="minorHAnsi" w:eastAsia="Arial" w:hAnsiTheme="minorHAnsi" w:cstheme="minorHAnsi"/>
        </w:rPr>
        <w:t xml:space="preserve">Análisis, diagnóstico, diseño de arquitectura empresarial y una hoja de ruta de implementación para </w:t>
      </w:r>
      <w:r w:rsidRPr="00FC673F">
        <w:rPr>
          <w:rFonts w:asciiTheme="minorHAnsi" w:eastAsia="Arial" w:hAnsiTheme="minorHAnsi" w:cstheme="minorHAnsi"/>
        </w:rPr>
        <w:lastRenderedPageBreak/>
        <w:t xml:space="preserve">la construcción del SIMH. </w:t>
      </w:r>
    </w:p>
    <w:p w14:paraId="283A488E" w14:textId="6AA92DCC" w:rsidR="006A62FC" w:rsidRPr="00FC673F" w:rsidRDefault="006A62FC" w:rsidP="006A62FC">
      <w:pPr>
        <w:numPr>
          <w:ilvl w:val="1"/>
          <w:numId w:val="1"/>
        </w:numPr>
        <w:autoSpaceDE/>
        <w:autoSpaceDN/>
        <w:adjustRightInd/>
        <w:contextualSpacing/>
        <w:jc w:val="both"/>
        <w:rPr>
          <w:rFonts w:asciiTheme="minorHAnsi" w:hAnsiTheme="minorHAnsi" w:cstheme="minorHAnsi"/>
          <w:lang w:val="es-CO"/>
        </w:rPr>
      </w:pPr>
      <w:r w:rsidRPr="00FC673F">
        <w:rPr>
          <w:rFonts w:asciiTheme="minorHAnsi" w:hAnsiTheme="minorHAnsi" w:cstheme="minorHAnsi"/>
          <w:lang w:val="es-CO"/>
        </w:rPr>
        <w:t>Elaborar informes definidos en el presente documento sobre el estado actual de la entidad en los aspectos de tecnologías de información, sobre infraestructura y seguridad, así como otros que sean acordados con el consultor, previa coordinación con la Coordinación General de Tecnologías de la Información y Comunicación o equivalente a definir por el VMH;</w:t>
      </w:r>
    </w:p>
    <w:p w14:paraId="1D860ACE" w14:textId="2873AAC5" w:rsidR="006A62FC" w:rsidRPr="00FC673F" w:rsidRDefault="006A62FC" w:rsidP="006A62FC">
      <w:pPr>
        <w:numPr>
          <w:ilvl w:val="1"/>
          <w:numId w:val="1"/>
        </w:numPr>
        <w:autoSpaceDE/>
        <w:autoSpaceDN/>
        <w:adjustRightInd/>
        <w:contextualSpacing/>
        <w:jc w:val="both"/>
        <w:rPr>
          <w:rFonts w:asciiTheme="minorHAnsi" w:hAnsiTheme="minorHAnsi" w:cstheme="minorHAnsi"/>
          <w:lang w:val="es-CO"/>
        </w:rPr>
      </w:pPr>
      <w:r w:rsidRPr="00FC673F">
        <w:rPr>
          <w:rFonts w:asciiTheme="minorHAnsi" w:hAnsiTheme="minorHAnsi" w:cstheme="minorHAnsi"/>
          <w:lang w:val="es-CO"/>
        </w:rPr>
        <w:t>Análisis de la información que cada institución que participará en el intercambio de información aportará para la construcción del SNIIMH</w:t>
      </w:r>
      <w:r w:rsidR="00B61B24">
        <w:rPr>
          <w:rFonts w:asciiTheme="minorHAnsi" w:hAnsiTheme="minorHAnsi" w:cstheme="minorHAnsi"/>
          <w:lang w:val="es-CO"/>
        </w:rPr>
        <w:t>;</w:t>
      </w:r>
    </w:p>
    <w:p w14:paraId="0BC2AC88" w14:textId="0343EAE9" w:rsidR="006A62FC" w:rsidRPr="00FC673F" w:rsidRDefault="006A62FC" w:rsidP="006A62FC">
      <w:pPr>
        <w:numPr>
          <w:ilvl w:val="1"/>
          <w:numId w:val="1"/>
        </w:numPr>
        <w:autoSpaceDE/>
        <w:autoSpaceDN/>
        <w:adjustRightInd/>
        <w:contextualSpacing/>
        <w:jc w:val="both"/>
        <w:rPr>
          <w:rFonts w:asciiTheme="minorHAnsi" w:hAnsiTheme="minorHAnsi" w:cstheme="minorHAnsi"/>
          <w:lang w:val="es-CO"/>
        </w:rPr>
      </w:pPr>
      <w:r w:rsidRPr="00FC673F">
        <w:rPr>
          <w:rFonts w:asciiTheme="minorHAnsi" w:hAnsiTheme="minorHAnsi" w:cstheme="minorHAnsi"/>
          <w:lang w:val="es-CO"/>
        </w:rPr>
        <w:t>Definir la AE de la entidad con sus cuatro principales componentes: Arquitectura de negocio, Arquitectura de información, Arquitectura de aplicación y Arquitectura Tecnológica, el cual debe estar alineado con los objetivos estratégicos del VMH;</w:t>
      </w:r>
    </w:p>
    <w:p w14:paraId="175C95BA" w14:textId="64F0A6E5" w:rsidR="006A62FC" w:rsidRPr="00FC673F" w:rsidRDefault="006A62FC" w:rsidP="006A62FC">
      <w:pPr>
        <w:numPr>
          <w:ilvl w:val="1"/>
          <w:numId w:val="1"/>
        </w:numPr>
        <w:autoSpaceDE/>
        <w:autoSpaceDN/>
        <w:adjustRightInd/>
        <w:contextualSpacing/>
        <w:jc w:val="both"/>
        <w:rPr>
          <w:rFonts w:asciiTheme="minorHAnsi" w:hAnsiTheme="minorHAnsi" w:cstheme="minorHAnsi"/>
          <w:lang w:val="es-CO"/>
        </w:rPr>
      </w:pPr>
      <w:r w:rsidRPr="00FC673F">
        <w:rPr>
          <w:rFonts w:asciiTheme="minorHAnsi" w:hAnsiTheme="minorHAnsi" w:cstheme="minorHAnsi"/>
          <w:lang w:val="es-CO"/>
        </w:rPr>
        <w:t>Documentar la AE de acuerdo con el Marco de Referencia TOGAF;</w:t>
      </w:r>
    </w:p>
    <w:p w14:paraId="55E8AE93" w14:textId="77777777" w:rsidR="006A62FC" w:rsidRPr="00FC673F" w:rsidRDefault="006A62FC" w:rsidP="006A62FC">
      <w:pPr>
        <w:numPr>
          <w:ilvl w:val="1"/>
          <w:numId w:val="1"/>
        </w:numPr>
        <w:autoSpaceDE/>
        <w:autoSpaceDN/>
        <w:adjustRightInd/>
        <w:contextualSpacing/>
        <w:jc w:val="both"/>
        <w:rPr>
          <w:rFonts w:asciiTheme="minorHAnsi" w:hAnsiTheme="minorHAnsi" w:cstheme="minorHAnsi"/>
          <w:lang w:val="es-CO"/>
        </w:rPr>
      </w:pPr>
      <w:r w:rsidRPr="00FC673F">
        <w:rPr>
          <w:rFonts w:asciiTheme="minorHAnsi" w:hAnsiTheme="minorHAnsi" w:cstheme="minorHAnsi"/>
          <w:lang w:val="es-CO"/>
        </w:rPr>
        <w:t>Emitir una opinión técnica enfocada en las tendencias tecnológicas actuales respecto de la estrategia, diseño, elaboración, implementación, propuesta, revisión y/o actualización de arquitecturas de referencia en el ámbito de arquitectura empresarial.</w:t>
      </w:r>
    </w:p>
    <w:p w14:paraId="31D05EC6" w14:textId="77777777" w:rsidR="00230EC8" w:rsidRPr="00FC673F" w:rsidRDefault="00230EC8" w:rsidP="00987FFA">
      <w:pPr>
        <w:jc w:val="both"/>
        <w:rPr>
          <w:rFonts w:asciiTheme="minorHAnsi" w:hAnsiTheme="minorHAnsi" w:cstheme="minorHAnsi"/>
        </w:rPr>
      </w:pPr>
    </w:p>
    <w:p w14:paraId="6950FB9B" w14:textId="2A8B9D16" w:rsidR="00D761FB" w:rsidRPr="00FC673F" w:rsidRDefault="009251FB" w:rsidP="0078041E">
      <w:pPr>
        <w:jc w:val="both"/>
        <w:rPr>
          <w:rFonts w:asciiTheme="minorHAnsi" w:hAnsiTheme="minorHAnsi" w:cstheme="minorHAnsi"/>
        </w:rPr>
      </w:pPr>
      <w:r w:rsidRPr="00FC673F">
        <w:rPr>
          <w:rFonts w:asciiTheme="minorHAnsi" w:hAnsiTheme="minorHAnsi" w:cstheme="minorHAnsi"/>
        </w:rPr>
        <w:t xml:space="preserve">Este servicio deberá </w:t>
      </w:r>
      <w:r w:rsidR="007E5415" w:rsidRPr="00FC673F">
        <w:rPr>
          <w:rFonts w:asciiTheme="minorHAnsi" w:hAnsiTheme="minorHAnsi" w:cstheme="minorHAnsi"/>
        </w:rPr>
        <w:t>iniciar</w:t>
      </w:r>
      <w:r w:rsidRPr="00FC673F">
        <w:rPr>
          <w:rFonts w:asciiTheme="minorHAnsi" w:hAnsiTheme="minorHAnsi" w:cstheme="minorHAnsi"/>
        </w:rPr>
        <w:t xml:space="preserve"> </w:t>
      </w:r>
      <w:r w:rsidR="004042E1" w:rsidRPr="00FC673F">
        <w:rPr>
          <w:rFonts w:asciiTheme="minorHAnsi" w:hAnsiTheme="minorHAnsi" w:cstheme="minorHAnsi"/>
        </w:rPr>
        <w:t>a partir</w:t>
      </w:r>
      <w:r w:rsidR="0078041E" w:rsidRPr="00FC673F">
        <w:rPr>
          <w:rFonts w:asciiTheme="minorHAnsi" w:hAnsiTheme="minorHAnsi" w:cstheme="minorHAnsi"/>
        </w:rPr>
        <w:t xml:space="preserve"> de </w:t>
      </w:r>
      <w:r w:rsidR="004042E1" w:rsidRPr="00FC673F">
        <w:rPr>
          <w:rFonts w:asciiTheme="minorHAnsi" w:hAnsiTheme="minorHAnsi" w:cstheme="minorHAnsi"/>
        </w:rPr>
        <w:t xml:space="preserve">abril de </w:t>
      </w:r>
      <w:r w:rsidR="0078041E" w:rsidRPr="00FC673F">
        <w:rPr>
          <w:rFonts w:asciiTheme="minorHAnsi" w:hAnsiTheme="minorHAnsi" w:cstheme="minorHAnsi"/>
        </w:rPr>
        <w:t>202</w:t>
      </w:r>
      <w:r w:rsidR="007E5415" w:rsidRPr="00FC673F">
        <w:rPr>
          <w:rFonts w:asciiTheme="minorHAnsi" w:hAnsiTheme="minorHAnsi" w:cstheme="minorHAnsi"/>
        </w:rPr>
        <w:t>3.</w:t>
      </w:r>
    </w:p>
    <w:p w14:paraId="545B4BCE" w14:textId="77777777" w:rsidR="00D761FB" w:rsidRPr="00FC673F" w:rsidRDefault="00546C8D">
      <w:pPr>
        <w:jc w:val="both"/>
        <w:rPr>
          <w:rFonts w:asciiTheme="minorHAnsi" w:hAnsiTheme="minorHAnsi" w:cstheme="minorHAnsi"/>
          <w:color w:val="auto"/>
        </w:rPr>
      </w:pPr>
      <w:r w:rsidRPr="00FC673F">
        <w:rPr>
          <w:rFonts w:asciiTheme="minorHAnsi" w:hAnsiTheme="minorHAnsi" w:cstheme="minorHAnsi"/>
          <w:color w:val="auto"/>
        </w:rPr>
        <w:t xml:space="preserve"> </w:t>
      </w:r>
    </w:p>
    <w:p w14:paraId="35803BFB" w14:textId="5A943D72" w:rsidR="00D761FB" w:rsidRPr="00FC673F" w:rsidRDefault="08202347" w:rsidP="427E340D">
      <w:pPr>
        <w:jc w:val="both"/>
        <w:rPr>
          <w:rFonts w:asciiTheme="minorHAnsi" w:hAnsiTheme="minorHAnsi" w:cstheme="minorHAnsi"/>
          <w:color w:val="auto"/>
        </w:rPr>
      </w:pPr>
      <w:r w:rsidRPr="00FC673F">
        <w:rPr>
          <w:rFonts w:asciiTheme="minorHAnsi" w:hAnsiTheme="minorHAnsi" w:cstheme="minorHAnsi"/>
          <w:color w:val="auto"/>
        </w:rPr>
        <w:t xml:space="preserve">Las firmas consultoras elegibles serán seleccionados de acuerdo con los procedimientos establecidos en el Banco Interamericano de Desarrollo: </w:t>
      </w:r>
      <w:hyperlink r:id="rId15">
        <w:r w:rsidRPr="00FC673F">
          <w:rPr>
            <w:rStyle w:val="Hyperlink"/>
            <w:rFonts w:asciiTheme="minorHAnsi" w:hAnsiTheme="minorHAnsi" w:cstheme="minorHAnsi"/>
          </w:rPr>
          <w:t>Política para la Selección y Contratación de Firmas Consultoras para el   Trabajo Operativo ejecutado por el Banco - GN-2765-</w:t>
        </w:r>
        <w:r w:rsidR="0506207C" w:rsidRPr="00FC673F">
          <w:rPr>
            <w:rStyle w:val="Hyperlink"/>
            <w:rFonts w:asciiTheme="minorHAnsi" w:hAnsiTheme="minorHAnsi" w:cstheme="minorHAnsi"/>
          </w:rPr>
          <w:t>4</w:t>
        </w:r>
      </w:hyperlink>
      <w:r w:rsidR="00C90263" w:rsidRPr="00FC673F">
        <w:rPr>
          <w:rFonts w:asciiTheme="minorHAnsi" w:hAnsiTheme="minorHAnsi" w:cstheme="minorHAnsi"/>
          <w:color w:val="auto"/>
        </w:rPr>
        <w:t xml:space="preserve">. </w:t>
      </w:r>
      <w:r w:rsidRPr="00FC673F">
        <w:rPr>
          <w:rFonts w:asciiTheme="minorHAnsi" w:hAnsiTheme="minorHAnsi" w:cstheme="minorHAnsi"/>
          <w:color w:val="auto"/>
        </w:rPr>
        <w:t xml:space="preserve">Todas las firmas consultoras elegibles, según se define en la política, pueden manifestar su interés. </w:t>
      </w:r>
      <w:r w:rsidR="00C90263" w:rsidRPr="00FC673F">
        <w:rPr>
          <w:rFonts w:asciiTheme="minorHAnsi" w:hAnsiTheme="minorHAnsi" w:cstheme="minorHAnsi"/>
          <w:color w:val="auto"/>
        </w:rPr>
        <w:t>Si la Firma consultora se presentara en Consorcio, designará a una de ellas como representante, y ésta será responsable de las comunicaciones, del registro en el portal y del envío de los documento</w:t>
      </w:r>
      <w:r w:rsidR="007001EE" w:rsidRPr="00FC673F">
        <w:rPr>
          <w:rFonts w:asciiTheme="minorHAnsi" w:hAnsiTheme="minorHAnsi" w:cstheme="minorHAnsi"/>
          <w:color w:val="auto"/>
        </w:rPr>
        <w:t>s correspondientes.</w:t>
      </w:r>
    </w:p>
    <w:p w14:paraId="68B2066F" w14:textId="77777777" w:rsidR="007001EE" w:rsidRPr="00FC673F" w:rsidRDefault="007001EE">
      <w:pPr>
        <w:jc w:val="both"/>
        <w:rPr>
          <w:rFonts w:asciiTheme="minorHAnsi" w:hAnsiTheme="minorHAnsi" w:cstheme="minorHAnsi"/>
          <w:color w:val="auto"/>
        </w:rPr>
      </w:pPr>
    </w:p>
    <w:p w14:paraId="61707059" w14:textId="79793CE1" w:rsidR="00D761FB" w:rsidRPr="00FC673F" w:rsidRDefault="08202347" w:rsidP="1ACBE1A0">
      <w:pPr>
        <w:jc w:val="both"/>
        <w:rPr>
          <w:rFonts w:asciiTheme="minorHAnsi" w:hAnsiTheme="minorHAnsi" w:cstheme="minorHAnsi"/>
          <w:color w:val="auto"/>
        </w:rPr>
      </w:pPr>
      <w:r w:rsidRPr="00FC673F">
        <w:rPr>
          <w:rFonts w:asciiTheme="minorHAnsi" w:hAnsiTheme="minorHAnsi" w:cstheme="minorHAnsi"/>
          <w:color w:val="auto"/>
        </w:rPr>
        <w:t>El BID invita ahora a las firmas consultoras elegibles a expresar su interés en prestar los servicios</w:t>
      </w:r>
      <w:r w:rsidR="00CE0491" w:rsidRPr="00FC673F">
        <w:rPr>
          <w:rFonts w:asciiTheme="minorHAnsi" w:hAnsiTheme="minorHAnsi" w:cstheme="minorHAnsi"/>
          <w:color w:val="auto"/>
        </w:rPr>
        <w:t xml:space="preserve"> </w:t>
      </w:r>
      <w:r w:rsidR="005B434A" w:rsidRPr="00FC673F">
        <w:rPr>
          <w:rFonts w:asciiTheme="minorHAnsi" w:hAnsiTheme="minorHAnsi" w:cstheme="minorHAnsi"/>
          <w:color w:val="auto"/>
        </w:rPr>
        <w:t>descritos</w:t>
      </w:r>
      <w:r w:rsidR="00CE0491" w:rsidRPr="00FC673F">
        <w:rPr>
          <w:rFonts w:asciiTheme="minorHAnsi" w:hAnsiTheme="minorHAnsi" w:cstheme="minorHAnsi"/>
          <w:color w:val="auto"/>
        </w:rPr>
        <w:t xml:space="preserve"> </w:t>
      </w:r>
      <w:r w:rsidR="005B434A" w:rsidRPr="00FC673F">
        <w:rPr>
          <w:rFonts w:asciiTheme="minorHAnsi" w:hAnsiTheme="minorHAnsi" w:cstheme="minorHAnsi"/>
          <w:color w:val="auto"/>
        </w:rPr>
        <w:t>a</w:t>
      </w:r>
      <w:r w:rsidR="19427AB5" w:rsidRPr="00FC673F">
        <w:rPr>
          <w:rFonts w:asciiTheme="minorHAnsi" w:hAnsiTheme="minorHAnsi" w:cstheme="minorHAnsi"/>
          <w:color w:val="auto"/>
        </w:rPr>
        <w:t xml:space="preserve">rriba </w:t>
      </w:r>
      <w:r w:rsidR="005B434A" w:rsidRPr="00FC673F">
        <w:rPr>
          <w:rFonts w:asciiTheme="minorHAnsi" w:hAnsiTheme="minorHAnsi" w:cstheme="minorHAnsi"/>
          <w:color w:val="auto"/>
        </w:rPr>
        <w:t xml:space="preserve">donde </w:t>
      </w:r>
      <w:r w:rsidR="00CE0491" w:rsidRPr="00FC673F">
        <w:rPr>
          <w:rFonts w:asciiTheme="minorHAnsi" w:hAnsiTheme="minorHAnsi" w:cstheme="minorHAnsi"/>
          <w:color w:val="auto"/>
        </w:rPr>
        <w:t xml:space="preserve">se presenta un </w:t>
      </w:r>
      <w:r w:rsidR="00CE0491" w:rsidRPr="00FC673F">
        <w:rPr>
          <w:rFonts w:asciiTheme="minorHAnsi" w:hAnsiTheme="minorHAnsi" w:cstheme="minorHAnsi"/>
          <w:color w:val="auto"/>
          <w:u w:val="single"/>
        </w:rPr>
        <w:t>borrador del resumen de los Términos de Referencia</w:t>
      </w:r>
      <w:r w:rsidR="005B434A" w:rsidRPr="00FC673F">
        <w:rPr>
          <w:rFonts w:asciiTheme="minorHAnsi" w:hAnsiTheme="minorHAnsi" w:cstheme="minorHAnsi"/>
          <w:color w:val="auto"/>
        </w:rPr>
        <w:t xml:space="preserve"> de esta asignación</w:t>
      </w:r>
      <w:r w:rsidRPr="00FC673F">
        <w:rPr>
          <w:rFonts w:asciiTheme="minorHAnsi" w:hAnsiTheme="minorHAnsi" w:cstheme="minorHAnsi"/>
          <w:color w:val="auto"/>
        </w:rPr>
        <w:t>. Las f</w:t>
      </w:r>
      <w:r w:rsidR="00C90263" w:rsidRPr="00FC673F">
        <w:rPr>
          <w:rFonts w:asciiTheme="minorHAnsi" w:hAnsiTheme="minorHAnsi" w:cstheme="minorHAnsi"/>
          <w:color w:val="auto"/>
        </w:rPr>
        <w:t xml:space="preserve">irmas consultoras interesadas </w:t>
      </w:r>
      <w:r w:rsidRPr="00FC673F">
        <w:rPr>
          <w:rFonts w:asciiTheme="minorHAnsi" w:hAnsiTheme="minorHAnsi" w:cstheme="minorHAnsi"/>
          <w:color w:val="auto"/>
        </w:rPr>
        <w:t xml:space="preserve">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w:t>
      </w:r>
      <w:proofErr w:type="spellStart"/>
      <w:r w:rsidRPr="00FC673F">
        <w:rPr>
          <w:rFonts w:asciiTheme="minorHAnsi" w:hAnsiTheme="minorHAnsi" w:cstheme="minorHAnsi"/>
          <w:color w:val="auto"/>
        </w:rPr>
        <w:t>sub-consultoría</w:t>
      </w:r>
      <w:proofErr w:type="spellEnd"/>
      <w:r w:rsidRPr="00FC673F">
        <w:rPr>
          <w:rFonts w:asciiTheme="minorHAnsi" w:hAnsiTheme="minorHAnsi" w:cstheme="minorHAnsi"/>
          <w:color w:val="auto"/>
        </w:rPr>
        <w:t xml:space="preserve"> para mejorar sus calificaciones. Dicha asociación o emprendimiento conjunto nombrará a una de las firmas como representante.</w:t>
      </w:r>
    </w:p>
    <w:p w14:paraId="6CD19D13" w14:textId="77777777" w:rsidR="00D761FB" w:rsidRPr="00FC673F" w:rsidRDefault="00D761FB">
      <w:pPr>
        <w:suppressAutoHyphens/>
        <w:jc w:val="both"/>
        <w:rPr>
          <w:rFonts w:asciiTheme="minorHAnsi" w:hAnsiTheme="minorHAnsi" w:cstheme="minorHAnsi"/>
          <w:i/>
          <w:iCs/>
          <w:color w:val="4F81BD" w:themeColor="accent1"/>
        </w:rPr>
      </w:pPr>
    </w:p>
    <w:p w14:paraId="70D0EF38" w14:textId="4D960F2A" w:rsidR="00D761FB" w:rsidRPr="00FC673F" w:rsidRDefault="08202347" w:rsidP="08202347">
      <w:pPr>
        <w:jc w:val="both"/>
        <w:rPr>
          <w:rFonts w:asciiTheme="minorHAnsi" w:hAnsiTheme="minorHAnsi" w:cstheme="minorHAnsi"/>
          <w:color w:val="auto"/>
        </w:rPr>
      </w:pPr>
      <w:r w:rsidRPr="00FC673F">
        <w:rPr>
          <w:rFonts w:asciiTheme="minorHAnsi" w:hAnsiTheme="minorHAnsi" w:cstheme="minorHAnsi"/>
          <w:color w:val="auto"/>
        </w:rPr>
        <w:t>Las firmas consultoras el</w:t>
      </w:r>
      <w:r w:rsidR="007001EE" w:rsidRPr="00FC673F">
        <w:rPr>
          <w:rFonts w:asciiTheme="minorHAnsi" w:hAnsiTheme="minorHAnsi" w:cstheme="minorHAnsi"/>
          <w:color w:val="auto"/>
        </w:rPr>
        <w:t xml:space="preserve">egibles que estén interesadas </w:t>
      </w:r>
      <w:r w:rsidRPr="00FC673F">
        <w:rPr>
          <w:rFonts w:asciiTheme="minorHAnsi" w:hAnsiTheme="minorHAnsi" w:cstheme="minorHAnsi"/>
          <w:color w:val="auto"/>
        </w:rPr>
        <w:t xml:space="preserve">podrán obtener información adicional en horario de oficina, 09:00 a.m. - 5:00 PM (Hora de Washington DC), mediante el envío de un correo electrónico a: </w:t>
      </w:r>
      <w:r w:rsidR="001E30B4" w:rsidRPr="00FC673F">
        <w:rPr>
          <w:rFonts w:asciiTheme="minorHAnsi" w:hAnsiTheme="minorHAnsi" w:cstheme="minorHAnsi"/>
          <w:color w:val="auto"/>
        </w:rPr>
        <w:t>Francisco Zegarra Azcu</w:t>
      </w:r>
      <w:r w:rsidR="00D70889" w:rsidRPr="00FC673F">
        <w:rPr>
          <w:rFonts w:asciiTheme="minorHAnsi" w:hAnsiTheme="minorHAnsi" w:cstheme="minorHAnsi"/>
          <w:color w:val="auto"/>
        </w:rPr>
        <w:t>i,</w:t>
      </w:r>
      <w:r w:rsidR="001E30B4" w:rsidRPr="00FC673F">
        <w:rPr>
          <w:rFonts w:asciiTheme="minorHAnsi" w:hAnsiTheme="minorHAnsi" w:cstheme="minorHAnsi"/>
          <w:color w:val="0070C0"/>
        </w:rPr>
        <w:t xml:space="preserve"> </w:t>
      </w:r>
      <w:hyperlink r:id="rId16" w:history="1">
        <w:r w:rsidR="001E30B4" w:rsidRPr="00FC673F">
          <w:rPr>
            <w:rStyle w:val="Hyperlink"/>
            <w:rFonts w:asciiTheme="minorHAnsi" w:hAnsiTheme="minorHAnsi" w:cstheme="minorHAnsi"/>
          </w:rPr>
          <w:t>fzegarra@iadb.org</w:t>
        </w:r>
      </w:hyperlink>
      <w:r w:rsidR="001E30B4" w:rsidRPr="00FC673F">
        <w:rPr>
          <w:rFonts w:asciiTheme="minorHAnsi" w:hAnsiTheme="minorHAnsi" w:cstheme="minorHAnsi"/>
          <w:i/>
          <w:iCs/>
          <w:color w:val="0070C0"/>
        </w:rPr>
        <w:t xml:space="preserve"> </w:t>
      </w:r>
    </w:p>
    <w:p w14:paraId="03405C6F" w14:textId="77777777" w:rsidR="00D761FB" w:rsidRPr="00FC673F" w:rsidRDefault="00D761FB">
      <w:pPr>
        <w:jc w:val="both"/>
        <w:rPr>
          <w:rFonts w:asciiTheme="minorHAnsi" w:hAnsiTheme="minorHAnsi" w:cstheme="minorHAnsi"/>
          <w:color w:val="auto"/>
        </w:rPr>
      </w:pPr>
    </w:p>
    <w:p w14:paraId="200D8E06" w14:textId="19822C2D" w:rsidR="00D761FB" w:rsidRPr="00FC673F" w:rsidRDefault="00D761FB">
      <w:pPr>
        <w:jc w:val="both"/>
        <w:rPr>
          <w:rFonts w:asciiTheme="minorHAnsi" w:hAnsiTheme="minorHAnsi" w:cstheme="minorHAnsi"/>
          <w:color w:val="auto"/>
        </w:rPr>
      </w:pPr>
    </w:p>
    <w:p w14:paraId="4B527D25" w14:textId="77777777" w:rsidR="00D761FB" w:rsidRPr="00FC673F" w:rsidRDefault="08202347" w:rsidP="08202347">
      <w:pPr>
        <w:jc w:val="both"/>
        <w:rPr>
          <w:rFonts w:asciiTheme="minorHAnsi" w:hAnsiTheme="minorHAnsi" w:cstheme="minorHAnsi"/>
          <w:color w:val="auto"/>
        </w:rPr>
      </w:pPr>
      <w:r w:rsidRPr="00FC673F">
        <w:rPr>
          <w:rFonts w:asciiTheme="minorHAnsi" w:hAnsiTheme="minorHAnsi" w:cstheme="minorHAnsi"/>
          <w:color w:val="auto"/>
        </w:rPr>
        <w:t>Banco Interamericano de Desarrollo</w:t>
      </w:r>
    </w:p>
    <w:p w14:paraId="5B03049A" w14:textId="209B9917" w:rsidR="00D761FB" w:rsidRPr="00FC673F" w:rsidRDefault="00546C8D" w:rsidP="08202347">
      <w:pPr>
        <w:jc w:val="both"/>
        <w:rPr>
          <w:rFonts w:asciiTheme="minorHAnsi" w:hAnsiTheme="minorHAnsi" w:cstheme="minorHAnsi"/>
          <w:i/>
          <w:iCs/>
          <w:color w:val="0070C0"/>
        </w:rPr>
      </w:pPr>
      <w:r w:rsidRPr="00FC673F">
        <w:rPr>
          <w:rFonts w:asciiTheme="minorHAnsi" w:hAnsiTheme="minorHAnsi" w:cstheme="minorHAnsi"/>
          <w:color w:val="auto"/>
        </w:rPr>
        <w:t xml:space="preserve">División: </w:t>
      </w:r>
      <w:r w:rsidR="00D70889" w:rsidRPr="00FC673F">
        <w:rPr>
          <w:rFonts w:asciiTheme="minorHAnsi" w:hAnsiTheme="minorHAnsi" w:cstheme="minorHAnsi"/>
          <w:color w:val="auto"/>
        </w:rPr>
        <w:t>Unidad de Migración</w:t>
      </w:r>
    </w:p>
    <w:p w14:paraId="3A83DC3F" w14:textId="05B9E28C" w:rsidR="00D761FB" w:rsidRPr="00FC673F" w:rsidRDefault="08202347" w:rsidP="08202347">
      <w:pPr>
        <w:jc w:val="both"/>
        <w:rPr>
          <w:rFonts w:asciiTheme="minorHAnsi" w:hAnsiTheme="minorHAnsi" w:cstheme="minorHAnsi"/>
          <w:color w:val="auto"/>
        </w:rPr>
      </w:pPr>
      <w:r w:rsidRPr="00FC673F">
        <w:rPr>
          <w:rFonts w:asciiTheme="minorHAnsi" w:hAnsiTheme="minorHAnsi" w:cstheme="minorHAnsi"/>
          <w:color w:val="auto"/>
        </w:rPr>
        <w:t>Atención:</w:t>
      </w:r>
      <w:r w:rsidR="0078041E" w:rsidRPr="00FC673F">
        <w:rPr>
          <w:rFonts w:asciiTheme="minorHAnsi" w:hAnsiTheme="minorHAnsi" w:cstheme="minorHAnsi"/>
          <w:color w:val="auto"/>
        </w:rPr>
        <w:t xml:space="preserve"> Francisco Zegarra Azcui, </w:t>
      </w:r>
      <w:proofErr w:type="gramStart"/>
      <w:r w:rsidRPr="00FC673F">
        <w:rPr>
          <w:rFonts w:asciiTheme="minorHAnsi" w:hAnsiTheme="minorHAnsi" w:cstheme="minorHAnsi"/>
          <w:color w:val="auto"/>
        </w:rPr>
        <w:t>Jefe</w:t>
      </w:r>
      <w:proofErr w:type="gramEnd"/>
      <w:r w:rsidRPr="00FC673F">
        <w:rPr>
          <w:rFonts w:asciiTheme="minorHAnsi" w:hAnsiTheme="minorHAnsi" w:cstheme="minorHAnsi"/>
          <w:color w:val="auto"/>
        </w:rPr>
        <w:t xml:space="preserve"> del Equipo del Proyecto</w:t>
      </w:r>
    </w:p>
    <w:p w14:paraId="6C3797D2" w14:textId="08B770BD" w:rsidR="00D761FB" w:rsidRPr="00FC673F" w:rsidRDefault="00D761FB">
      <w:pPr>
        <w:jc w:val="both"/>
        <w:rPr>
          <w:rFonts w:asciiTheme="minorHAnsi" w:hAnsiTheme="minorHAnsi" w:cstheme="minorHAnsi"/>
          <w:color w:val="auto"/>
        </w:rPr>
      </w:pPr>
    </w:p>
    <w:p w14:paraId="7A3B9024" w14:textId="77777777" w:rsidR="00D761FB" w:rsidRPr="00FC673F" w:rsidRDefault="08202347" w:rsidP="08202347">
      <w:pPr>
        <w:jc w:val="both"/>
        <w:rPr>
          <w:rFonts w:asciiTheme="minorHAnsi" w:hAnsiTheme="minorHAnsi" w:cstheme="minorHAnsi"/>
          <w:color w:val="auto"/>
          <w:lang w:val="en-US"/>
        </w:rPr>
      </w:pPr>
      <w:r w:rsidRPr="00FC673F">
        <w:rPr>
          <w:rFonts w:asciiTheme="minorHAnsi" w:hAnsiTheme="minorHAnsi" w:cstheme="minorHAnsi"/>
          <w:color w:val="auto"/>
          <w:lang w:val="en-US"/>
        </w:rPr>
        <w:t>1300 New York Avenue, NW, Washington, DC 20577, EE.UU.</w:t>
      </w:r>
    </w:p>
    <w:p w14:paraId="6BF90EBF" w14:textId="5DD7FCB0" w:rsidR="00D761FB" w:rsidRPr="00FC673F" w:rsidRDefault="08202347" w:rsidP="08202347">
      <w:pPr>
        <w:suppressAutoHyphens/>
        <w:rPr>
          <w:rFonts w:asciiTheme="minorHAnsi" w:hAnsiTheme="minorHAnsi" w:cstheme="minorHAnsi"/>
          <w:lang w:val="en-CA"/>
        </w:rPr>
      </w:pPr>
      <w:r w:rsidRPr="00FC673F">
        <w:rPr>
          <w:rFonts w:asciiTheme="minorHAnsi" w:hAnsiTheme="minorHAnsi" w:cstheme="minorHAnsi"/>
          <w:lang w:val="en-CA"/>
        </w:rPr>
        <w:t xml:space="preserve">Tel: </w:t>
      </w:r>
      <w:r w:rsidR="006F2C36" w:rsidRPr="00FC673F">
        <w:rPr>
          <w:rFonts w:asciiTheme="minorHAnsi" w:hAnsiTheme="minorHAnsi" w:cstheme="minorHAnsi"/>
          <w:lang w:val="en-CA"/>
        </w:rPr>
        <w:t xml:space="preserve">+1 (202) 623-1000 </w:t>
      </w:r>
    </w:p>
    <w:p w14:paraId="292E1F53" w14:textId="5E341A78" w:rsidR="00D761FB" w:rsidRPr="00FC673F" w:rsidRDefault="08202347" w:rsidP="08202347">
      <w:pPr>
        <w:suppressAutoHyphens/>
        <w:rPr>
          <w:rFonts w:asciiTheme="minorHAnsi" w:hAnsiTheme="minorHAnsi" w:cstheme="minorHAnsi"/>
          <w:lang w:val="en-CA"/>
        </w:rPr>
      </w:pPr>
      <w:r w:rsidRPr="00FC673F">
        <w:rPr>
          <w:rFonts w:asciiTheme="minorHAnsi" w:hAnsiTheme="minorHAnsi" w:cstheme="minorHAnsi"/>
          <w:lang w:val="en-CA"/>
        </w:rPr>
        <w:t xml:space="preserve">Fax: </w:t>
      </w:r>
      <w:r w:rsidR="00390CD1" w:rsidRPr="00FC673F">
        <w:rPr>
          <w:rFonts w:asciiTheme="minorHAnsi" w:hAnsiTheme="minorHAnsi" w:cstheme="minorHAnsi"/>
          <w:lang w:val="en-CA"/>
        </w:rPr>
        <w:t>+ 1 (202) 623-3096</w:t>
      </w:r>
    </w:p>
    <w:p w14:paraId="71BBB3A6" w14:textId="05D7AA10" w:rsidR="00D761FB" w:rsidRPr="00FC673F" w:rsidRDefault="08202347" w:rsidP="08202347">
      <w:pPr>
        <w:suppressAutoHyphens/>
        <w:jc w:val="both"/>
        <w:rPr>
          <w:rFonts w:asciiTheme="minorHAnsi" w:hAnsiTheme="minorHAnsi" w:cstheme="minorHAnsi"/>
          <w:color w:val="0070C0"/>
          <w:lang w:val="en-CA"/>
        </w:rPr>
      </w:pPr>
      <w:r w:rsidRPr="00FC673F">
        <w:rPr>
          <w:rFonts w:asciiTheme="minorHAnsi" w:hAnsiTheme="minorHAnsi" w:cstheme="minorHAnsi"/>
          <w:lang w:val="en-CA"/>
        </w:rPr>
        <w:t xml:space="preserve">Email: </w:t>
      </w:r>
      <w:hyperlink r:id="rId17" w:history="1">
        <w:r w:rsidR="00D70889" w:rsidRPr="00FC673F">
          <w:rPr>
            <w:rStyle w:val="Hyperlink"/>
            <w:rFonts w:asciiTheme="minorHAnsi" w:hAnsiTheme="minorHAnsi" w:cstheme="minorHAnsi"/>
            <w:lang w:val="en-CA"/>
          </w:rPr>
          <w:t>fzegarra@iadb.org</w:t>
        </w:r>
      </w:hyperlink>
    </w:p>
    <w:p w14:paraId="6B9A2A55" w14:textId="5A7EFBBB" w:rsidR="00D761FB" w:rsidRPr="00FC673F" w:rsidRDefault="08202347" w:rsidP="08202347">
      <w:pPr>
        <w:jc w:val="both"/>
        <w:rPr>
          <w:rFonts w:asciiTheme="minorHAnsi" w:hAnsiTheme="minorHAnsi" w:cstheme="minorHAnsi"/>
          <w:color w:val="auto"/>
        </w:rPr>
      </w:pPr>
      <w:r w:rsidRPr="00FC673F">
        <w:rPr>
          <w:rFonts w:asciiTheme="minorHAnsi" w:hAnsiTheme="minorHAnsi" w:cstheme="minorHAnsi"/>
          <w:color w:val="auto"/>
        </w:rPr>
        <w:t xml:space="preserve">Sitio Web: </w:t>
      </w:r>
      <w:hyperlink r:id="rId18">
        <w:r w:rsidRPr="00FC673F">
          <w:rPr>
            <w:rStyle w:val="Hyperlink"/>
            <w:rFonts w:asciiTheme="minorHAnsi" w:hAnsiTheme="minorHAnsi" w:cstheme="minorHAnsi"/>
          </w:rPr>
          <w:t>www.iadb.org</w:t>
        </w:r>
      </w:hyperlink>
      <w:r w:rsidRPr="00FC673F">
        <w:rPr>
          <w:rFonts w:asciiTheme="minorHAnsi" w:hAnsiTheme="minorHAnsi" w:cstheme="minorHAnsi"/>
          <w:color w:val="auto"/>
        </w:rPr>
        <w:t xml:space="preserve"> </w:t>
      </w:r>
    </w:p>
    <w:p w14:paraId="548C12AB" w14:textId="1CB50CE1" w:rsidR="00CE0491" w:rsidRPr="00FC673F" w:rsidRDefault="00CE0491" w:rsidP="08202347">
      <w:pPr>
        <w:jc w:val="both"/>
        <w:rPr>
          <w:rFonts w:asciiTheme="minorHAnsi" w:hAnsiTheme="minorHAnsi" w:cstheme="minorHAnsi"/>
          <w:color w:val="auto"/>
        </w:rPr>
      </w:pPr>
    </w:p>
    <w:p w14:paraId="68BBD6A6" w14:textId="09268004" w:rsidR="00CE0491" w:rsidRPr="00FC673F" w:rsidRDefault="00CE0491" w:rsidP="08202347">
      <w:pPr>
        <w:jc w:val="both"/>
        <w:rPr>
          <w:rFonts w:asciiTheme="minorHAnsi" w:hAnsiTheme="minorHAnsi" w:cstheme="minorHAnsi"/>
          <w:color w:val="auto"/>
        </w:rPr>
      </w:pPr>
    </w:p>
    <w:p w14:paraId="2509C789" w14:textId="13E42066" w:rsidR="00CE0491" w:rsidRPr="00FC673F" w:rsidRDefault="00CE0491" w:rsidP="2C944FB1">
      <w:pPr>
        <w:jc w:val="both"/>
        <w:rPr>
          <w:rFonts w:asciiTheme="minorHAnsi" w:hAnsiTheme="minorHAnsi" w:cstheme="minorHAnsi"/>
          <w:color w:val="auto"/>
        </w:rPr>
      </w:pPr>
    </w:p>
    <w:sectPr w:rsidR="00CE0491" w:rsidRPr="00FC673F">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A4419" w14:textId="77777777" w:rsidR="00D2362D" w:rsidRDefault="00D2362D">
      <w:r>
        <w:separator/>
      </w:r>
    </w:p>
  </w:endnote>
  <w:endnote w:type="continuationSeparator" w:id="0">
    <w:p w14:paraId="736FF810" w14:textId="77777777" w:rsidR="00D2362D" w:rsidRDefault="00D23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05578" w14:textId="77777777" w:rsidR="00D2362D" w:rsidRDefault="00D2362D">
      <w:r>
        <w:separator/>
      </w:r>
    </w:p>
  </w:footnote>
  <w:footnote w:type="continuationSeparator" w:id="0">
    <w:p w14:paraId="73853BF4" w14:textId="77777777" w:rsidR="00D2362D" w:rsidRDefault="00D236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C65F78"/>
    <w:multiLevelType w:val="multilevel"/>
    <w:tmpl w:val="EF148072"/>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b/>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18479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120D4"/>
    <w:rsid w:val="00032422"/>
    <w:rsid w:val="0003493A"/>
    <w:rsid w:val="00050DB5"/>
    <w:rsid w:val="00064AD6"/>
    <w:rsid w:val="000C118D"/>
    <w:rsid w:val="0014373B"/>
    <w:rsid w:val="001668C3"/>
    <w:rsid w:val="00172FDD"/>
    <w:rsid w:val="00177F24"/>
    <w:rsid w:val="00195118"/>
    <w:rsid w:val="001C1EA2"/>
    <w:rsid w:val="001E30B4"/>
    <w:rsid w:val="001F2366"/>
    <w:rsid w:val="00201995"/>
    <w:rsid w:val="002044D9"/>
    <w:rsid w:val="00214F77"/>
    <w:rsid w:val="00230EC8"/>
    <w:rsid w:val="00270584"/>
    <w:rsid w:val="00360ACB"/>
    <w:rsid w:val="003635A7"/>
    <w:rsid w:val="003800C7"/>
    <w:rsid w:val="00390CD1"/>
    <w:rsid w:val="003E2C20"/>
    <w:rsid w:val="003F5CA1"/>
    <w:rsid w:val="004003E8"/>
    <w:rsid w:val="004042E1"/>
    <w:rsid w:val="00411B71"/>
    <w:rsid w:val="00423E38"/>
    <w:rsid w:val="00463054"/>
    <w:rsid w:val="00471AC2"/>
    <w:rsid w:val="004A3654"/>
    <w:rsid w:val="004A4AD5"/>
    <w:rsid w:val="004C0B86"/>
    <w:rsid w:val="004D51F3"/>
    <w:rsid w:val="005014D8"/>
    <w:rsid w:val="0051231A"/>
    <w:rsid w:val="00517E15"/>
    <w:rsid w:val="0052634A"/>
    <w:rsid w:val="00544F2D"/>
    <w:rsid w:val="00546C8D"/>
    <w:rsid w:val="00556C08"/>
    <w:rsid w:val="005673D5"/>
    <w:rsid w:val="0056772C"/>
    <w:rsid w:val="005B434A"/>
    <w:rsid w:val="006071D7"/>
    <w:rsid w:val="00630CE1"/>
    <w:rsid w:val="00637714"/>
    <w:rsid w:val="00653145"/>
    <w:rsid w:val="006952F2"/>
    <w:rsid w:val="006A62FC"/>
    <w:rsid w:val="006C3B20"/>
    <w:rsid w:val="006E1222"/>
    <w:rsid w:val="006F2C36"/>
    <w:rsid w:val="007001EE"/>
    <w:rsid w:val="00726B4D"/>
    <w:rsid w:val="0078041E"/>
    <w:rsid w:val="0078460F"/>
    <w:rsid w:val="007E5415"/>
    <w:rsid w:val="008171F3"/>
    <w:rsid w:val="008577C4"/>
    <w:rsid w:val="00891E3C"/>
    <w:rsid w:val="00897ECF"/>
    <w:rsid w:val="008A76AB"/>
    <w:rsid w:val="008C7908"/>
    <w:rsid w:val="008D346C"/>
    <w:rsid w:val="008F672B"/>
    <w:rsid w:val="00901303"/>
    <w:rsid w:val="0090355D"/>
    <w:rsid w:val="0090501E"/>
    <w:rsid w:val="00913640"/>
    <w:rsid w:val="009251FB"/>
    <w:rsid w:val="00987FFA"/>
    <w:rsid w:val="009D44B1"/>
    <w:rsid w:val="00A15B62"/>
    <w:rsid w:val="00A27FD4"/>
    <w:rsid w:val="00A3716C"/>
    <w:rsid w:val="00A37CA7"/>
    <w:rsid w:val="00A438EB"/>
    <w:rsid w:val="00A47DAA"/>
    <w:rsid w:val="00A838F0"/>
    <w:rsid w:val="00A83D94"/>
    <w:rsid w:val="00A91581"/>
    <w:rsid w:val="00AA7D63"/>
    <w:rsid w:val="00AD6E3D"/>
    <w:rsid w:val="00AE7268"/>
    <w:rsid w:val="00B17BF0"/>
    <w:rsid w:val="00B24F99"/>
    <w:rsid w:val="00B27293"/>
    <w:rsid w:val="00B61B24"/>
    <w:rsid w:val="00B747D9"/>
    <w:rsid w:val="00BB52AF"/>
    <w:rsid w:val="00BC02E9"/>
    <w:rsid w:val="00BF0B50"/>
    <w:rsid w:val="00BF5CD3"/>
    <w:rsid w:val="00C27587"/>
    <w:rsid w:val="00C3125A"/>
    <w:rsid w:val="00C35458"/>
    <w:rsid w:val="00C42B39"/>
    <w:rsid w:val="00C439C0"/>
    <w:rsid w:val="00C90263"/>
    <w:rsid w:val="00C94EA8"/>
    <w:rsid w:val="00CA1817"/>
    <w:rsid w:val="00CA7C9E"/>
    <w:rsid w:val="00CD2A27"/>
    <w:rsid w:val="00CD36BB"/>
    <w:rsid w:val="00CD4904"/>
    <w:rsid w:val="00CE0491"/>
    <w:rsid w:val="00D2362D"/>
    <w:rsid w:val="00D64A89"/>
    <w:rsid w:val="00D65C30"/>
    <w:rsid w:val="00D70889"/>
    <w:rsid w:val="00D761FB"/>
    <w:rsid w:val="00D93400"/>
    <w:rsid w:val="00DE327F"/>
    <w:rsid w:val="00E21394"/>
    <w:rsid w:val="00E277C5"/>
    <w:rsid w:val="00E82ED1"/>
    <w:rsid w:val="00E90C6D"/>
    <w:rsid w:val="00EB54F7"/>
    <w:rsid w:val="00ED4D33"/>
    <w:rsid w:val="00F27CAA"/>
    <w:rsid w:val="00F45D9C"/>
    <w:rsid w:val="00F5065B"/>
    <w:rsid w:val="00F74266"/>
    <w:rsid w:val="00F956F4"/>
    <w:rsid w:val="00FC673F"/>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0120D4"/>
    <w:rPr>
      <w:color w:val="605E5C"/>
      <w:shd w:val="clear" w:color="auto" w:fill="E1DFDD"/>
    </w:rPr>
  </w:style>
  <w:style w:type="paragraph" w:customStyle="1" w:styleId="Default">
    <w:name w:val="Default"/>
    <w:rsid w:val="000120D4"/>
    <w:pPr>
      <w:autoSpaceDE w:val="0"/>
      <w:autoSpaceDN w:val="0"/>
      <w:adjustRightInd w:val="0"/>
      <w:spacing w:after="0" w:line="240" w:lineRule="auto"/>
    </w:pPr>
    <w:rPr>
      <w:rFonts w:ascii="Calibri" w:hAnsi="Calibri" w:cs="Calibri"/>
      <w:color w:val="000000"/>
      <w:sz w:val="24"/>
      <w:szCs w:val="24"/>
      <w:lang w:val="es-EC"/>
    </w:rPr>
  </w:style>
  <w:style w:type="paragraph" w:styleId="ListParagraph">
    <w:name w:val="List Paragraph"/>
    <w:basedOn w:val="Normal"/>
    <w:link w:val="ListParagraphChar"/>
    <w:uiPriority w:val="34"/>
    <w:qFormat/>
    <w:rsid w:val="006A62FC"/>
    <w:pPr>
      <w:widowControl/>
      <w:autoSpaceDE/>
      <w:autoSpaceDN/>
      <w:adjustRightInd/>
      <w:ind w:left="720"/>
      <w:contextualSpacing/>
    </w:pPr>
    <w:rPr>
      <w:rFonts w:ascii="Times New Roman" w:eastAsia="Times New Roman" w:hAnsi="Times New Roman" w:cs="Times New Roman"/>
      <w:color w:val="auto"/>
      <w:sz w:val="20"/>
      <w:szCs w:val="20"/>
      <w:lang w:eastAsia="en-US"/>
    </w:rPr>
  </w:style>
  <w:style w:type="character" w:customStyle="1" w:styleId="ListParagraphChar">
    <w:name w:val="List Paragraph Char"/>
    <w:link w:val="ListParagraph"/>
    <w:uiPriority w:val="34"/>
    <w:locked/>
    <w:rsid w:val="006A62FC"/>
    <w:rPr>
      <w:rFonts w:ascii="Times New Roman" w:eastAsia="Times New Roman" w:hAnsi="Times New Roman" w:cs="Times New Roman"/>
      <w:sz w:val="20"/>
      <w:szCs w:val="20"/>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587158416">
      <w:bodyDiv w:val="1"/>
      <w:marLeft w:val="0"/>
      <w:marRight w:val="0"/>
      <w:marTop w:val="0"/>
      <w:marBottom w:val="0"/>
      <w:divBdr>
        <w:top w:val="none" w:sz="0" w:space="0" w:color="auto"/>
        <w:left w:val="none" w:sz="0" w:space="0" w:color="auto"/>
        <w:bottom w:val="none" w:sz="0" w:space="0" w:color="auto"/>
        <w:right w:val="none" w:sz="0" w:space="0" w:color="auto"/>
      </w:divBdr>
    </w:div>
    <w:div w:id="828785458">
      <w:bodyDiv w:val="1"/>
      <w:marLeft w:val="0"/>
      <w:marRight w:val="0"/>
      <w:marTop w:val="0"/>
      <w:marBottom w:val="0"/>
      <w:divBdr>
        <w:top w:val="none" w:sz="0" w:space="0" w:color="auto"/>
        <w:left w:val="none" w:sz="0" w:space="0" w:color="auto"/>
        <w:bottom w:val="none" w:sz="0" w:space="0" w:color="auto"/>
        <w:right w:val="none" w:sz="0" w:space="0" w:color="auto"/>
      </w:divBdr>
    </w:div>
    <w:div w:id="917910923">
      <w:bodyDiv w:val="1"/>
      <w:marLeft w:val="0"/>
      <w:marRight w:val="0"/>
      <w:marTop w:val="0"/>
      <w:marBottom w:val="0"/>
      <w:divBdr>
        <w:top w:val="none" w:sz="0" w:space="0" w:color="auto"/>
        <w:left w:val="none" w:sz="0" w:space="0" w:color="auto"/>
        <w:bottom w:val="none" w:sz="0" w:space="0" w:color="auto"/>
        <w:right w:val="none" w:sz="0" w:space="0" w:color="auto"/>
      </w:divBdr>
    </w:div>
    <w:div w:id="2053768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adb.org/en/project/EC-T1474" TargetMode="External"/><Relationship Id="rId18" Type="http://schemas.openxmlformats.org/officeDocument/2006/relationships/hyperlink" Target="http://www.iadb.org" TargetMode="Externa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fzegarra@iadb.org" TargetMode="External"/><Relationship Id="rId2" Type="http://schemas.openxmlformats.org/officeDocument/2006/relationships/customXml" Target="../customXml/item2.xml"/><Relationship Id="rId16" Type="http://schemas.openxmlformats.org/officeDocument/2006/relationships/hyperlink" Target="mailto:fzegarra@iadb.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adb.org/document.cfm?id=38988613"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beo-procurement.iadb.org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Division_x0020_or_x0020_Unit xmlns="cdc7663a-08f0-4737-9e8c-148ce897a09c">SCL/GDI</Division_x0020_or_x0020_Unit>
    <Fiscal_x0020_Year_x0020_IDB xmlns="cdc7663a-08f0-4737-9e8c-148ce897a09c">2016</Fiscal_x0020_Year_x0020_IDB>
    <Other_x0020_Author xmlns="cdc7663a-08f0-4737-9e8c-148ce897a09c" xsi:nil="true"/>
    <Migration_x0020_Info xmlns="cdc7663a-08f0-4737-9e8c-148ce897a09c" xsi:nil="true"/>
    <Document_x0020_Author xmlns="cdc7663a-08f0-4737-9e8c-148ce897a09c">Zapata Penalosa,Maria Pia</Document_x0020_Author>
    <Document_x0020_Language_x0020_IDB xmlns="cdc7663a-08f0-4737-9e8c-148ce897a09c">Spanish</Document_x0020_Language_x0020_IDB>
    <TaxCatchAll xmlns="cdc7663a-08f0-4737-9e8c-148ce897a09c">
      <Value>558</Value>
      <Value>68</Value>
      <Value>17</Value>
      <Value>2</Value>
    </TaxCatchAll>
    <Identifier xmlns="cdc7663a-08f0-4737-9e8c-148ce897a09c" xsi:nil="true"/>
    <_dlc_DocId xmlns="cdc7663a-08f0-4737-9e8c-148ce897a09c">EZIDB0000237-1868290024-28</_dlc_DocId>
    <_dlc_DocIdUrl xmlns="cdc7663a-08f0-4737-9e8c-148ce897a09c">
      <Url>https://idbg.sharepoint.com/teams/EZ-EC-TCP/EC-T1474/_layouts/15/DocIdRedir.aspx?ID=EZIDB0000237-1868290024-28</Url>
      <Description>EZIDB0000237-1868290024-28</Description>
    </_dlc_DocIdUrl>
    <Related_x0020_SisCor_x0020_Number xmlns="cdc7663a-08f0-4737-9e8c-148ce897a09c" xsi:nil="true"/>
    <Record_x0020_Number xmlns="cdc7663a-08f0-4737-9e8c-148ce897a09c" xsi:nil="true"/>
    <Extracted_x0020_Keywords xmlns="cdc7663a-08f0-4737-9e8c-148ce897a09c" xsi:nil="true"/>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 xsi:nil="true"/>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MIGRATION ＆ MIGRANTS</TermName>
          <TermId xmlns="http://schemas.microsoft.com/office/infopath/2007/PartnerControls">249eb24d-9db0-433e-a327-7ea6b4c84b8f</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g511464f9e53401d84b16fa9b379a574>
    <Operation_x0020_Type xmlns="cdc7663a-08f0-4737-9e8c-148ce897a09c">Technical Cooperation</Operation_x0020_Type>
    <Package_x0020_Code xmlns="cdc7663a-08f0-4737-9e8c-148ce897a09c" xsi:nil="true"/>
    <Project_x0020_Number xmlns="cdc7663a-08f0-4737-9e8c-148ce897a09c">EC-T1474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Disclosure_x0020_Activity xmlns="cdc7663a-08f0-4737-9e8c-148ce897a09c">Expression of Interest (SG)</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5C763337EB98A42842CF6D430A8EC59" ma:contentTypeVersion="3669" ma:contentTypeDescription="A content type to manage public (operations) IDB documents" ma:contentTypeScope="" ma:versionID="8623f2f8b451d8c29291e53018672eb9">
  <xsd:schema xmlns:xsd="http://www.w3.org/2001/XMLSchema" xmlns:xs="http://www.w3.org/2001/XMLSchema" xmlns:p="http://schemas.microsoft.com/office/2006/metadata/properties" xmlns:ns2="cdc7663a-08f0-4737-9e8c-148ce897a09c" targetNamespace="http://schemas.microsoft.com/office/2006/metadata/properties" ma:root="true" ma:fieldsID="2e64ed62e8b7ed3c8d9d948ae628f62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2.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4.xml><?xml version="1.0" encoding="utf-8"?>
<ds:datastoreItem xmlns:ds="http://schemas.openxmlformats.org/officeDocument/2006/customXml" ds:itemID="{EE52796A-2384-4F04-9BAD-BDDE85BF5544}"/>
</file>

<file path=customXml/itemProps5.xml><?xml version="1.0" encoding="utf-8"?>
<ds:datastoreItem xmlns:ds="http://schemas.openxmlformats.org/officeDocument/2006/customXml" ds:itemID="{66C12D2B-1DFE-417A-B987-A835C6B5270A}"/>
</file>

<file path=customXml/itemProps6.xml><?xml version="1.0" encoding="utf-8"?>
<ds:datastoreItem xmlns:ds="http://schemas.openxmlformats.org/officeDocument/2006/customXml" ds:itemID="{8352EF3F-B11E-459E-A97A-1B4BF76D45FA}"/>
</file>

<file path=docProps/app.xml><?xml version="1.0" encoding="utf-8"?>
<Properties xmlns="http://schemas.openxmlformats.org/officeDocument/2006/extended-properties" xmlns:vt="http://schemas.openxmlformats.org/officeDocument/2006/docPropsVTypes">
  <Template>Normal.dotm</Template>
  <TotalTime>17</TotalTime>
  <Pages>2</Pages>
  <Words>1015</Words>
  <Characters>5786</Characters>
  <Application>Microsoft Office Word</Application>
  <DocSecurity>0</DocSecurity>
  <Lines>48</Lines>
  <Paragraphs>13</Paragraphs>
  <ScaleCrop>false</ScaleCrop>
  <Company>Inter-American Development Bank</Company>
  <LinksUpToDate>false</LinksUpToDate>
  <CharactersWithSpaces>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Pia Zapata Penaloza</cp:lastModifiedBy>
  <cp:revision>50</cp:revision>
  <cp:lastPrinted>2015-01-20T22:56:00Z</cp:lastPrinted>
  <dcterms:created xsi:type="dcterms:W3CDTF">2023-03-08T17:20:00Z</dcterms:created>
  <dcterms:modified xsi:type="dcterms:W3CDTF">2023-03-13T21:38:00Z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0x0101001A458A224826124E8B45B1D613300CFC00A5C763337EB98A42842CF6D430A8EC59</vt:lpwstr>
  </property>
  <property fmtid="{D5CDD505-2E9C-101B-9397-08002B2CF9AE}" pid="3" name="TaxKeyword">
    <vt:lpwstr/>
  </property>
  <property fmtid="{D5CDD505-2E9C-101B-9397-08002B2CF9AE}" pid="4" name="Series Corporate IDB">
    <vt:lpwstr>1301;#GOV-07.1 Policies and Procedures - Working Documents|adcd5c59-1403-4739-bab1-9a1dec4ffb30</vt:lpwstr>
  </property>
  <property fmtid="{D5CDD505-2E9C-101B-9397-08002B2CF9AE}" pid="5" name="Function Corporate IDB">
    <vt:lpwstr>91;#4 Governance|d48f69c4-9785-416c-9a0f-b99285e2bde9</vt:lpwstr>
  </property>
  <property fmtid="{D5CDD505-2E9C-101B-9397-08002B2CF9AE}" pid="6" name="TaxKeywordTaxHTField">
    <vt:lpwstr/>
  </property>
  <property fmtid="{D5CDD505-2E9C-101B-9397-08002B2CF9AE}" pid="7" name="Country">
    <vt:lpwstr>2;#Ecuador|8f163189-00fa-4e7c-827d-28fb5798781c</vt:lpwstr>
  </property>
  <property fmtid="{D5CDD505-2E9C-101B-9397-08002B2CF9AE}" pid="8" name="_dlc_DocIdItemGuid">
    <vt:lpwstr>83d6d892-cb63-4306-95a5-24e9dfff1497</vt:lpwstr>
  </property>
  <property fmtid="{D5CDD505-2E9C-101B-9397-08002B2CF9AE}" pid="9" name="SharedWithUsers">
    <vt:lpwstr>3006;#Estrada Regalado, Nelson Mauricio;#864;#Naslund-Hadley, Emma Ingrid;#3275;#Sosa Villatoro, Ana Ayme;#4175;#Nelson, Jennifer A;#3710;#Rodriguez Benavides, Rebeca Elizabeth;#4981;#Rubio Codina, Marta;#5381;#Aguilar Rivera, Ana Mylena</vt:lpwstr>
  </property>
  <property fmtid="{D5CDD505-2E9C-101B-9397-08002B2CF9AE}" pid="10" name="MediaServiceImageTags">
    <vt:lpwstr/>
  </property>
  <property fmtid="{D5CDD505-2E9C-101B-9397-08002B2CF9AE}" pid="11" name="lcf76f155ced4ddcb4097134ff3c332f">
    <vt:lpwstr/>
  </property>
  <property fmtid="{D5CDD505-2E9C-101B-9397-08002B2CF9AE}" pid="12" name="Sub-Sector">
    <vt:lpwstr>558;#MIGRATION ＆ MIGRANTS|249eb24d-9db0-433e-a327-7ea6b4c84b8f</vt:lpwstr>
  </property>
  <property fmtid="{D5CDD505-2E9C-101B-9397-08002B2CF9AE}" pid="13" name="Series Operations IDB">
    <vt:lpwstr/>
  </property>
  <property fmtid="{D5CDD505-2E9C-101B-9397-08002B2CF9AE}" pid="14" name="Fund IDB">
    <vt:lpwstr/>
  </property>
  <property fmtid="{D5CDD505-2E9C-101B-9397-08002B2CF9AE}" pid="15" name="Sector IDB">
    <vt:lpwstr>68;#SOCIAL INVESTMENT|3f908695-d5b5-49f6-941f-76876b39564f</vt:lpwstr>
  </property>
  <property fmtid="{D5CDD505-2E9C-101B-9397-08002B2CF9AE}" pid="16" name="Function Operations IDB">
    <vt:lpwstr>17;#Goods and Services|5bfebf1b-9f1f-4411-b1dd-4c19b807b799</vt:lpwstr>
  </property>
  <property fmtid="{D5CDD505-2E9C-101B-9397-08002B2CF9AE}" pid="20" name="ATI Disclose Document Workflow v6">
    <vt:lpwstr>, </vt:lpwstr>
  </property>
  <property fmtid="{D5CDD505-2E9C-101B-9397-08002B2CF9AE}" pid="23" name="ATI Undisclose Document Workflow">
    <vt:lpwstr>, </vt:lpwstr>
  </property>
</Properties>
</file>