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EF13E" w14:textId="77777777" w:rsidR="00E913C9" w:rsidRPr="00C74701" w:rsidRDefault="00ED376B">
      <w:pPr>
        <w:spacing w:before="200" w:after="200"/>
        <w:jc w:val="center"/>
        <w:rPr>
          <w:rFonts w:ascii="Arial" w:hAnsi="Arial" w:cs="Arial"/>
          <w:lang w:val="es-CO"/>
        </w:rPr>
      </w:pPr>
      <w:r w:rsidRPr="00C74701">
        <w:rPr>
          <w:rFonts w:ascii="Arial" w:hAnsi="Arial" w:cs="Arial"/>
          <w:b/>
          <w:lang w:val="es-CO"/>
        </w:rPr>
        <w:t>ABSTRACTO DE COOPERACIÓN TÉCNICA</w:t>
      </w:r>
    </w:p>
    <w:p w14:paraId="7B69A8AB" w14:textId="77777777" w:rsidR="00E913C9" w:rsidRPr="00C74701" w:rsidRDefault="00ED376B">
      <w:pPr>
        <w:spacing w:before="120" w:after="120"/>
        <w:ind w:left="579" w:hanging="579"/>
        <w:rPr>
          <w:rFonts w:ascii="Arial" w:hAnsi="Arial" w:cs="Arial"/>
          <w:lang w:val="es-CO"/>
        </w:rPr>
      </w:pPr>
      <w:r w:rsidRPr="00C74701">
        <w:rPr>
          <w:rFonts w:ascii="Arial" w:hAnsi="Arial" w:cs="Arial"/>
          <w:b/>
          <w:lang w:val="es-CO"/>
        </w:rPr>
        <w:t>I.</w:t>
      </w:r>
      <w:r w:rsidRPr="00C74701">
        <w:rPr>
          <w:rFonts w:ascii="Arial" w:hAnsi="Arial" w:cs="Arial"/>
          <w:b/>
          <w:lang w:val="es-CO"/>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0"/>
        <w:gridCol w:w="4970"/>
      </w:tblGrid>
      <w:tr w:rsidR="00E913C9" w:rsidRPr="00C74701" w14:paraId="5EE6C2A3" w14:textId="77777777">
        <w:trPr>
          <w:jc w:val="center"/>
        </w:trPr>
        <w:tc>
          <w:tcPr>
            <w:tcW w:w="5250" w:type="dxa"/>
          </w:tcPr>
          <w:p w14:paraId="1F789D76"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País/</w:t>
            </w:r>
            <w:proofErr w:type="spellStart"/>
            <w:r w:rsidRPr="00C74701">
              <w:rPr>
                <w:rFonts w:ascii="Arial" w:hAnsi="Arial" w:cs="Arial"/>
                <w:sz w:val="18"/>
                <w:szCs w:val="18"/>
              </w:rPr>
              <w:t>Región</w:t>
            </w:r>
            <w:proofErr w:type="spellEnd"/>
            <w:r w:rsidRPr="00C74701">
              <w:rPr>
                <w:rFonts w:ascii="Arial" w:hAnsi="Arial" w:cs="Arial"/>
                <w:sz w:val="18"/>
                <w:szCs w:val="18"/>
              </w:rPr>
              <w:t>:</w:t>
            </w:r>
          </w:p>
        </w:tc>
        <w:tc>
          <w:tcPr>
            <w:tcW w:w="6750" w:type="dxa"/>
          </w:tcPr>
          <w:p w14:paraId="713D7CB9" w14:textId="77777777" w:rsidR="00E913C9" w:rsidRPr="00C74701" w:rsidRDefault="00ED376B">
            <w:pPr>
              <w:spacing w:before="40" w:after="40"/>
              <w:rPr>
                <w:rFonts w:ascii="Arial" w:hAnsi="Arial" w:cs="Arial"/>
                <w:lang w:val="es-CO"/>
              </w:rPr>
            </w:pPr>
            <w:r w:rsidRPr="00C74701">
              <w:rPr>
                <w:rFonts w:ascii="Arial" w:hAnsi="Arial" w:cs="Arial"/>
                <w:sz w:val="18"/>
                <w:szCs w:val="18"/>
                <w:lang w:val="es-CO"/>
              </w:rPr>
              <w:t>HONDURAS/CID - Istmo y RD</w:t>
            </w:r>
          </w:p>
        </w:tc>
      </w:tr>
      <w:tr w:rsidR="00E913C9" w:rsidRPr="00C74701" w14:paraId="7EF95AED" w14:textId="77777777">
        <w:trPr>
          <w:jc w:val="center"/>
        </w:trPr>
        <w:tc>
          <w:tcPr>
            <w:tcW w:w="5250" w:type="dxa"/>
          </w:tcPr>
          <w:p w14:paraId="55C5C3C0"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Nombre</w:t>
            </w:r>
            <w:proofErr w:type="spellEnd"/>
            <w:r w:rsidRPr="00C74701">
              <w:rPr>
                <w:rFonts w:ascii="Arial" w:hAnsi="Arial" w:cs="Arial"/>
                <w:sz w:val="18"/>
                <w:szCs w:val="18"/>
              </w:rPr>
              <w:t xml:space="preserve"> de la CT:</w:t>
            </w:r>
          </w:p>
        </w:tc>
        <w:tc>
          <w:tcPr>
            <w:tcW w:w="6750" w:type="dxa"/>
          </w:tcPr>
          <w:p w14:paraId="1EF3831B" w14:textId="77777777" w:rsidR="00E913C9" w:rsidRPr="00C74701" w:rsidRDefault="00ED376B">
            <w:pPr>
              <w:spacing w:before="40" w:after="40"/>
              <w:rPr>
                <w:rFonts w:ascii="Arial" w:hAnsi="Arial" w:cs="Arial"/>
                <w:lang w:val="es-CO"/>
              </w:rPr>
            </w:pPr>
            <w:r w:rsidRPr="00C74701">
              <w:rPr>
                <w:rFonts w:ascii="Arial" w:hAnsi="Arial" w:cs="Arial"/>
                <w:sz w:val="18"/>
                <w:szCs w:val="18"/>
                <w:lang w:val="es-CO"/>
              </w:rPr>
              <w:t>Fortalecimiento del Sistema de Gerencia Pública por Resultados y Transparencia (SIGPRET) del Gobierno de Honduras</w:t>
            </w:r>
          </w:p>
        </w:tc>
      </w:tr>
      <w:tr w:rsidR="00E913C9" w:rsidRPr="00C74701" w14:paraId="731B5F98" w14:textId="77777777">
        <w:trPr>
          <w:jc w:val="center"/>
        </w:trPr>
        <w:tc>
          <w:tcPr>
            <w:tcW w:w="5250" w:type="dxa"/>
          </w:tcPr>
          <w:p w14:paraId="3F22382C"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Número</w:t>
            </w:r>
            <w:proofErr w:type="spellEnd"/>
            <w:r w:rsidRPr="00C74701">
              <w:rPr>
                <w:rFonts w:ascii="Arial" w:hAnsi="Arial" w:cs="Arial"/>
                <w:sz w:val="18"/>
                <w:szCs w:val="18"/>
              </w:rPr>
              <w:t xml:space="preserve"> de CT:</w:t>
            </w:r>
          </w:p>
        </w:tc>
        <w:tc>
          <w:tcPr>
            <w:tcW w:w="6750" w:type="dxa"/>
          </w:tcPr>
          <w:p w14:paraId="1ED1D66A" w14:textId="77777777" w:rsidR="00E913C9" w:rsidRPr="00C74701" w:rsidRDefault="00ED376B">
            <w:pPr>
              <w:spacing w:before="40" w:after="40"/>
              <w:rPr>
                <w:rFonts w:ascii="Arial" w:hAnsi="Arial" w:cs="Arial"/>
              </w:rPr>
            </w:pPr>
            <w:r w:rsidRPr="00C74701">
              <w:rPr>
                <w:rFonts w:ascii="Arial" w:hAnsi="Arial" w:cs="Arial"/>
                <w:sz w:val="18"/>
                <w:szCs w:val="18"/>
              </w:rPr>
              <w:t>HO-T1430</w:t>
            </w:r>
          </w:p>
        </w:tc>
      </w:tr>
      <w:tr w:rsidR="00E913C9" w:rsidRPr="00C74701" w14:paraId="773E2EE5" w14:textId="77777777">
        <w:trPr>
          <w:jc w:val="center"/>
        </w:trPr>
        <w:tc>
          <w:tcPr>
            <w:tcW w:w="5250" w:type="dxa"/>
          </w:tcPr>
          <w:p w14:paraId="7C2F482B"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Jefe de </w:t>
            </w:r>
            <w:proofErr w:type="spellStart"/>
            <w:r w:rsidRPr="00C74701">
              <w:rPr>
                <w:rFonts w:ascii="Arial" w:hAnsi="Arial" w:cs="Arial"/>
                <w:sz w:val="18"/>
                <w:szCs w:val="18"/>
              </w:rPr>
              <w:t>Equipo</w:t>
            </w:r>
            <w:proofErr w:type="spellEnd"/>
            <w:r w:rsidRPr="00C74701">
              <w:rPr>
                <w:rFonts w:ascii="Arial" w:hAnsi="Arial" w:cs="Arial"/>
                <w:sz w:val="18"/>
                <w:szCs w:val="18"/>
              </w:rPr>
              <w:t>/</w:t>
            </w:r>
            <w:proofErr w:type="spellStart"/>
            <w:r w:rsidRPr="00C74701">
              <w:rPr>
                <w:rFonts w:ascii="Arial" w:hAnsi="Arial" w:cs="Arial"/>
                <w:sz w:val="18"/>
                <w:szCs w:val="18"/>
              </w:rPr>
              <w:t>Miembros</w:t>
            </w:r>
            <w:proofErr w:type="spellEnd"/>
            <w:r w:rsidRPr="00C74701">
              <w:rPr>
                <w:rFonts w:ascii="Arial" w:hAnsi="Arial" w:cs="Arial"/>
                <w:sz w:val="18"/>
                <w:szCs w:val="18"/>
              </w:rPr>
              <w:t>:</w:t>
            </w:r>
          </w:p>
        </w:tc>
        <w:tc>
          <w:tcPr>
            <w:tcW w:w="6750" w:type="dxa"/>
          </w:tcPr>
          <w:p w14:paraId="3CF0A6DD" w14:textId="77777777" w:rsidR="00E913C9" w:rsidRPr="00C74701" w:rsidRDefault="00ED376B">
            <w:pPr>
              <w:spacing w:before="40" w:after="40"/>
              <w:rPr>
                <w:rFonts w:ascii="Arial" w:hAnsi="Arial" w:cs="Arial"/>
              </w:rPr>
            </w:pPr>
            <w:r w:rsidRPr="00C74701">
              <w:rPr>
                <w:rFonts w:ascii="Arial" w:hAnsi="Arial" w:cs="Arial"/>
                <w:sz w:val="18"/>
                <w:szCs w:val="18"/>
              </w:rPr>
              <w:t xml:space="preserve">MOSQUEIRA MEDINA, EDGARDO (IFD/ICS) </w:t>
            </w:r>
            <w:proofErr w:type="spellStart"/>
            <w:r w:rsidRPr="00C74701">
              <w:rPr>
                <w:rFonts w:ascii="Arial" w:hAnsi="Arial" w:cs="Arial"/>
                <w:sz w:val="18"/>
                <w:szCs w:val="18"/>
              </w:rPr>
              <w:t>Líder</w:t>
            </w:r>
            <w:proofErr w:type="spellEnd"/>
            <w:r w:rsidRPr="00C74701">
              <w:rPr>
                <w:rFonts w:ascii="Arial" w:hAnsi="Arial" w:cs="Arial"/>
                <w:sz w:val="18"/>
                <w:szCs w:val="18"/>
              </w:rPr>
              <w:t xml:space="preserve"> del </w:t>
            </w:r>
            <w:proofErr w:type="spellStart"/>
            <w:r w:rsidRPr="00C74701">
              <w:rPr>
                <w:rFonts w:ascii="Arial" w:hAnsi="Arial" w:cs="Arial"/>
                <w:sz w:val="18"/>
                <w:szCs w:val="18"/>
              </w:rPr>
              <w:t>Equipo</w:t>
            </w:r>
            <w:proofErr w:type="spellEnd"/>
            <w:r w:rsidRPr="00C74701">
              <w:rPr>
                <w:rFonts w:ascii="Arial" w:hAnsi="Arial" w:cs="Arial"/>
                <w:sz w:val="18"/>
                <w:szCs w:val="18"/>
              </w:rPr>
              <w:t>; NARANJO BAUTISTA, SANDRA (IFD/ICS); DASSEN, NICOLAS (IFD/ICS); ROJAS GONZALEZ, SONIA AMALIA (IFD/ICS); SANMARTIN BAEZ, ALVARO LUIS (LEG/SGO); SCHAEFFER</w:t>
            </w:r>
            <w:r w:rsidRPr="00C74701">
              <w:rPr>
                <w:rFonts w:ascii="Arial" w:hAnsi="Arial" w:cs="Arial"/>
                <w:sz w:val="18"/>
                <w:szCs w:val="18"/>
              </w:rPr>
              <w:t xml:space="preserve"> CABRERA, MARIA JOSE (IFD/ICS); LAURA RODRIGUEZ HERNANDEZ (IFD/ICS); ALEJANDRA AGUILAR (IFD/ICS)</w:t>
            </w:r>
          </w:p>
        </w:tc>
      </w:tr>
      <w:tr w:rsidR="00E913C9" w:rsidRPr="00C74701" w14:paraId="1F247B5F" w14:textId="77777777">
        <w:trPr>
          <w:jc w:val="center"/>
        </w:trPr>
        <w:tc>
          <w:tcPr>
            <w:tcW w:w="5250" w:type="dxa"/>
          </w:tcPr>
          <w:p w14:paraId="2799F364"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Taxonomía</w:t>
            </w:r>
            <w:proofErr w:type="spellEnd"/>
            <w:r w:rsidRPr="00C74701">
              <w:rPr>
                <w:rFonts w:ascii="Arial" w:hAnsi="Arial" w:cs="Arial"/>
                <w:sz w:val="18"/>
                <w:szCs w:val="18"/>
              </w:rPr>
              <w:t>:</w:t>
            </w:r>
          </w:p>
        </w:tc>
        <w:tc>
          <w:tcPr>
            <w:tcW w:w="6750" w:type="dxa"/>
          </w:tcPr>
          <w:p w14:paraId="581B01E4" w14:textId="77777777" w:rsidR="00E913C9" w:rsidRPr="00C74701" w:rsidRDefault="00ED376B">
            <w:pPr>
              <w:spacing w:before="40" w:after="40"/>
              <w:rPr>
                <w:rFonts w:ascii="Arial" w:hAnsi="Arial" w:cs="Arial"/>
              </w:rPr>
            </w:pPr>
            <w:proofErr w:type="spellStart"/>
            <w:r w:rsidRPr="00C74701">
              <w:rPr>
                <w:rFonts w:ascii="Arial" w:hAnsi="Arial" w:cs="Arial"/>
                <w:sz w:val="18"/>
                <w:szCs w:val="18"/>
              </w:rPr>
              <w:t>Apoyo</w:t>
            </w:r>
            <w:proofErr w:type="spellEnd"/>
            <w:r w:rsidRPr="00C74701">
              <w:rPr>
                <w:rFonts w:ascii="Arial" w:hAnsi="Arial" w:cs="Arial"/>
                <w:sz w:val="18"/>
                <w:szCs w:val="18"/>
              </w:rPr>
              <w:t xml:space="preserve"> al </w:t>
            </w:r>
            <w:proofErr w:type="spellStart"/>
            <w:r w:rsidRPr="00C74701">
              <w:rPr>
                <w:rFonts w:ascii="Arial" w:hAnsi="Arial" w:cs="Arial"/>
                <w:sz w:val="18"/>
                <w:szCs w:val="18"/>
              </w:rPr>
              <w:t>Cliente</w:t>
            </w:r>
            <w:proofErr w:type="spellEnd"/>
          </w:p>
        </w:tc>
      </w:tr>
      <w:tr w:rsidR="00E913C9" w:rsidRPr="00C74701" w14:paraId="4D61317D" w14:textId="77777777">
        <w:trPr>
          <w:jc w:val="center"/>
        </w:trPr>
        <w:tc>
          <w:tcPr>
            <w:tcW w:w="5250" w:type="dxa"/>
          </w:tcPr>
          <w:p w14:paraId="559DA26F" w14:textId="77777777" w:rsidR="00E913C9" w:rsidRPr="00C74701" w:rsidRDefault="00ED376B">
            <w:pPr>
              <w:spacing w:before="40" w:after="40"/>
              <w:ind w:left="115" w:hanging="115"/>
              <w:rPr>
                <w:rFonts w:ascii="Arial" w:hAnsi="Arial" w:cs="Arial"/>
                <w:lang w:val="es-CO"/>
              </w:rPr>
            </w:pPr>
            <w:r w:rsidRPr="00C74701">
              <w:rPr>
                <w:rFonts w:ascii="Arial" w:hAnsi="Arial" w:cs="Arial"/>
                <w:sz w:val="18"/>
                <w:szCs w:val="18"/>
                <w:lang w:val="es-CO"/>
              </w:rPr>
              <w:t>▪</w:t>
            </w:r>
            <w:r w:rsidRPr="00C74701">
              <w:rPr>
                <w:rFonts w:ascii="Arial" w:hAnsi="Arial" w:cs="Arial"/>
                <w:sz w:val="18"/>
                <w:szCs w:val="18"/>
                <w:lang w:val="es-CO"/>
              </w:rPr>
              <w:t xml:space="preserve"> Número y nombre de la operación que apoyará la CT:</w:t>
            </w:r>
          </w:p>
        </w:tc>
        <w:tc>
          <w:tcPr>
            <w:tcW w:w="6750" w:type="dxa"/>
          </w:tcPr>
          <w:p w14:paraId="1B6D5BA3" w14:textId="77777777" w:rsidR="00E913C9" w:rsidRPr="00C74701" w:rsidRDefault="00ED376B">
            <w:pPr>
              <w:spacing w:before="40" w:after="40"/>
              <w:rPr>
                <w:rFonts w:ascii="Arial" w:hAnsi="Arial" w:cs="Arial"/>
              </w:rPr>
            </w:pPr>
            <w:r w:rsidRPr="00C74701">
              <w:rPr>
                <w:rFonts w:ascii="Arial" w:hAnsi="Arial" w:cs="Arial"/>
                <w:sz w:val="18"/>
                <w:szCs w:val="18"/>
              </w:rPr>
              <w:t>N/A</w:t>
            </w:r>
          </w:p>
        </w:tc>
      </w:tr>
      <w:tr w:rsidR="00E913C9" w:rsidRPr="00C74701" w14:paraId="305FF6ED" w14:textId="77777777">
        <w:trPr>
          <w:jc w:val="center"/>
        </w:trPr>
        <w:tc>
          <w:tcPr>
            <w:tcW w:w="5250" w:type="dxa"/>
          </w:tcPr>
          <w:p w14:paraId="24B467DF" w14:textId="77777777" w:rsidR="00E913C9" w:rsidRPr="00C74701" w:rsidRDefault="00ED376B">
            <w:pPr>
              <w:spacing w:before="40" w:after="40"/>
              <w:ind w:left="115" w:hanging="115"/>
              <w:rPr>
                <w:rFonts w:ascii="Arial" w:hAnsi="Arial" w:cs="Arial"/>
                <w:lang w:val="es-CO"/>
              </w:rPr>
            </w:pPr>
            <w:r w:rsidRPr="00C74701">
              <w:rPr>
                <w:rFonts w:ascii="Arial" w:hAnsi="Arial" w:cs="Arial"/>
                <w:sz w:val="18"/>
                <w:szCs w:val="18"/>
                <w:lang w:val="es-CO"/>
              </w:rPr>
              <w:t>▪</w:t>
            </w:r>
            <w:r w:rsidRPr="00C74701">
              <w:rPr>
                <w:rFonts w:ascii="Arial" w:hAnsi="Arial" w:cs="Arial"/>
                <w:sz w:val="18"/>
                <w:szCs w:val="18"/>
                <w:lang w:val="es-CO"/>
              </w:rPr>
              <w:t xml:space="preserve"> Fecha del Abstracto de CT:</w:t>
            </w:r>
          </w:p>
        </w:tc>
        <w:tc>
          <w:tcPr>
            <w:tcW w:w="6750" w:type="dxa"/>
          </w:tcPr>
          <w:p w14:paraId="38019939" w14:textId="57B3A31B" w:rsidR="00E913C9" w:rsidRPr="00C74701" w:rsidRDefault="00ED376B">
            <w:pPr>
              <w:spacing w:before="40" w:after="40"/>
              <w:rPr>
                <w:rFonts w:ascii="Arial" w:hAnsi="Arial" w:cs="Arial"/>
              </w:rPr>
            </w:pPr>
            <w:r w:rsidRPr="00C74701">
              <w:rPr>
                <w:rFonts w:ascii="Arial" w:hAnsi="Arial" w:cs="Arial"/>
                <w:sz w:val="18"/>
                <w:szCs w:val="18"/>
              </w:rPr>
              <w:t xml:space="preserve">11 </w:t>
            </w:r>
            <w:r w:rsidR="00AE7D06" w:rsidRPr="00C74701">
              <w:rPr>
                <w:rFonts w:ascii="Arial" w:hAnsi="Arial" w:cs="Arial"/>
                <w:sz w:val="18"/>
                <w:szCs w:val="18"/>
              </w:rPr>
              <w:t xml:space="preserve">de </w:t>
            </w:r>
            <w:r w:rsidRPr="00C74701">
              <w:rPr>
                <w:rFonts w:ascii="Arial" w:hAnsi="Arial" w:cs="Arial"/>
                <w:sz w:val="18"/>
                <w:szCs w:val="18"/>
              </w:rPr>
              <w:t>A</w:t>
            </w:r>
            <w:r w:rsidR="00AE7D06" w:rsidRPr="00C74701">
              <w:rPr>
                <w:rFonts w:ascii="Arial" w:hAnsi="Arial" w:cs="Arial"/>
                <w:sz w:val="18"/>
                <w:szCs w:val="18"/>
              </w:rPr>
              <w:t>bril,</w:t>
            </w:r>
            <w:r w:rsidRPr="00C74701">
              <w:rPr>
                <w:rFonts w:ascii="Arial" w:hAnsi="Arial" w:cs="Arial"/>
                <w:sz w:val="18"/>
                <w:szCs w:val="18"/>
              </w:rPr>
              <w:t xml:space="preserve"> 2023</w:t>
            </w:r>
          </w:p>
        </w:tc>
      </w:tr>
      <w:tr w:rsidR="00E913C9" w:rsidRPr="00C74701" w14:paraId="0DF78464" w14:textId="77777777">
        <w:trPr>
          <w:jc w:val="center"/>
        </w:trPr>
        <w:tc>
          <w:tcPr>
            <w:tcW w:w="5250" w:type="dxa"/>
          </w:tcPr>
          <w:p w14:paraId="6C90A60E"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Beneficiario</w:t>
            </w:r>
            <w:proofErr w:type="spellEnd"/>
            <w:r w:rsidRPr="00C74701">
              <w:rPr>
                <w:rFonts w:ascii="Arial" w:hAnsi="Arial" w:cs="Arial"/>
                <w:sz w:val="18"/>
                <w:szCs w:val="18"/>
              </w:rPr>
              <w:t>:</w:t>
            </w:r>
          </w:p>
        </w:tc>
        <w:tc>
          <w:tcPr>
            <w:tcW w:w="6750" w:type="dxa"/>
          </w:tcPr>
          <w:p w14:paraId="043F5DA0" w14:textId="77777777" w:rsidR="00E913C9" w:rsidRPr="00C74701" w:rsidRDefault="00ED376B">
            <w:pPr>
              <w:spacing w:before="40" w:after="40"/>
              <w:rPr>
                <w:rFonts w:ascii="Arial" w:hAnsi="Arial" w:cs="Arial"/>
                <w:lang w:val="es-CO"/>
              </w:rPr>
            </w:pPr>
            <w:r w:rsidRPr="00C74701">
              <w:rPr>
                <w:rFonts w:ascii="Arial" w:hAnsi="Arial" w:cs="Arial"/>
                <w:sz w:val="18"/>
                <w:szCs w:val="18"/>
                <w:lang w:val="es-CO"/>
              </w:rPr>
              <w:t>Dirección de Gestión por Resultados de la Presidencia del Gobierno de la República de Honduras</w:t>
            </w:r>
          </w:p>
        </w:tc>
      </w:tr>
      <w:tr w:rsidR="00E913C9" w:rsidRPr="00C74701" w14:paraId="487281FE" w14:textId="77777777">
        <w:trPr>
          <w:jc w:val="center"/>
        </w:trPr>
        <w:tc>
          <w:tcPr>
            <w:tcW w:w="5250" w:type="dxa"/>
          </w:tcPr>
          <w:p w14:paraId="6B9EABD2"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Agencia</w:t>
            </w:r>
            <w:proofErr w:type="spellEnd"/>
            <w:r w:rsidRPr="00C74701">
              <w:rPr>
                <w:rFonts w:ascii="Arial" w:hAnsi="Arial" w:cs="Arial"/>
                <w:sz w:val="18"/>
                <w:szCs w:val="18"/>
              </w:rPr>
              <w:t xml:space="preserve"> </w:t>
            </w:r>
            <w:proofErr w:type="spellStart"/>
            <w:r w:rsidRPr="00C74701">
              <w:rPr>
                <w:rFonts w:ascii="Arial" w:hAnsi="Arial" w:cs="Arial"/>
                <w:sz w:val="18"/>
                <w:szCs w:val="18"/>
              </w:rPr>
              <w:t>Ejecutora</w:t>
            </w:r>
            <w:proofErr w:type="spellEnd"/>
            <w:r w:rsidRPr="00C74701">
              <w:rPr>
                <w:rFonts w:ascii="Arial" w:hAnsi="Arial" w:cs="Arial"/>
                <w:sz w:val="18"/>
                <w:szCs w:val="18"/>
              </w:rPr>
              <w:t>:</w:t>
            </w:r>
          </w:p>
        </w:tc>
        <w:tc>
          <w:tcPr>
            <w:tcW w:w="6750" w:type="dxa"/>
          </w:tcPr>
          <w:p w14:paraId="413279AC" w14:textId="77777777" w:rsidR="00E913C9" w:rsidRPr="00C74701" w:rsidRDefault="00ED376B">
            <w:pPr>
              <w:spacing w:before="40" w:after="40"/>
              <w:rPr>
                <w:rFonts w:ascii="Arial" w:hAnsi="Arial" w:cs="Arial"/>
              </w:rPr>
            </w:pPr>
            <w:r w:rsidRPr="00C74701">
              <w:rPr>
                <w:rFonts w:ascii="Arial" w:hAnsi="Arial" w:cs="Arial"/>
                <w:sz w:val="18"/>
                <w:szCs w:val="18"/>
              </w:rPr>
              <w:t>INTER-AMERICAN DEVELOPMENT BANK</w:t>
            </w:r>
          </w:p>
        </w:tc>
      </w:tr>
      <w:tr w:rsidR="00E913C9" w:rsidRPr="00C74701" w14:paraId="699329FB" w14:textId="77777777">
        <w:trPr>
          <w:jc w:val="center"/>
        </w:trPr>
        <w:tc>
          <w:tcPr>
            <w:tcW w:w="5250" w:type="dxa"/>
          </w:tcPr>
          <w:p w14:paraId="6BF1C430"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Financiamiento</w:t>
            </w:r>
            <w:proofErr w:type="spellEnd"/>
            <w:r w:rsidRPr="00C74701">
              <w:rPr>
                <w:rFonts w:ascii="Arial" w:hAnsi="Arial" w:cs="Arial"/>
                <w:sz w:val="18"/>
                <w:szCs w:val="18"/>
              </w:rPr>
              <w:t xml:space="preserve"> </w:t>
            </w:r>
            <w:proofErr w:type="spellStart"/>
            <w:r w:rsidRPr="00C74701">
              <w:rPr>
                <w:rFonts w:ascii="Arial" w:hAnsi="Arial" w:cs="Arial"/>
                <w:sz w:val="18"/>
                <w:szCs w:val="18"/>
              </w:rPr>
              <w:t>solicitado</w:t>
            </w:r>
            <w:proofErr w:type="spellEnd"/>
            <w:r w:rsidRPr="00C74701">
              <w:rPr>
                <w:rFonts w:ascii="Arial" w:hAnsi="Arial" w:cs="Arial"/>
                <w:sz w:val="18"/>
                <w:szCs w:val="18"/>
              </w:rPr>
              <w:t xml:space="preserve"> del BID:</w:t>
            </w:r>
          </w:p>
        </w:tc>
        <w:tc>
          <w:tcPr>
            <w:tcW w:w="6750" w:type="dxa"/>
          </w:tcPr>
          <w:p w14:paraId="35005A40" w14:textId="77777777" w:rsidR="00E913C9" w:rsidRPr="00C74701" w:rsidRDefault="00ED376B">
            <w:pPr>
              <w:bidi/>
              <w:spacing w:before="40" w:after="40"/>
              <w:rPr>
                <w:rFonts w:ascii="Arial" w:hAnsi="Arial" w:cs="Arial"/>
              </w:rPr>
            </w:pPr>
            <w:r w:rsidRPr="00C74701">
              <w:rPr>
                <w:rFonts w:ascii="Arial" w:hAnsi="Arial" w:cs="Arial"/>
                <w:sz w:val="18"/>
                <w:szCs w:val="18"/>
              </w:rPr>
              <w:t>US$250,000.00</w:t>
            </w:r>
          </w:p>
        </w:tc>
      </w:tr>
      <w:tr w:rsidR="00E913C9" w:rsidRPr="00C74701" w14:paraId="08D8B5B5" w14:textId="77777777">
        <w:trPr>
          <w:jc w:val="center"/>
        </w:trPr>
        <w:tc>
          <w:tcPr>
            <w:tcW w:w="5250" w:type="dxa"/>
          </w:tcPr>
          <w:p w14:paraId="4DBE6F21"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Contrapartida</w:t>
            </w:r>
            <w:proofErr w:type="spellEnd"/>
            <w:r w:rsidRPr="00C74701">
              <w:rPr>
                <w:rFonts w:ascii="Arial" w:hAnsi="Arial" w:cs="Arial"/>
                <w:sz w:val="18"/>
                <w:szCs w:val="18"/>
              </w:rPr>
              <w:t xml:space="preserve"> Local:</w:t>
            </w:r>
          </w:p>
        </w:tc>
        <w:tc>
          <w:tcPr>
            <w:tcW w:w="6750" w:type="dxa"/>
          </w:tcPr>
          <w:p w14:paraId="1DBA22E0" w14:textId="77777777" w:rsidR="00E913C9" w:rsidRPr="00C74701" w:rsidRDefault="00ED376B">
            <w:pPr>
              <w:bidi/>
              <w:spacing w:before="40" w:after="40"/>
              <w:rPr>
                <w:rFonts w:ascii="Arial" w:hAnsi="Arial" w:cs="Arial"/>
              </w:rPr>
            </w:pPr>
            <w:r w:rsidRPr="00C74701">
              <w:rPr>
                <w:rFonts w:ascii="Arial" w:hAnsi="Arial" w:cs="Arial"/>
                <w:sz w:val="18"/>
                <w:szCs w:val="18"/>
              </w:rPr>
              <w:t>US$0.00</w:t>
            </w:r>
          </w:p>
        </w:tc>
      </w:tr>
      <w:tr w:rsidR="00E913C9" w:rsidRPr="00C74701" w14:paraId="521C33DA" w14:textId="77777777">
        <w:trPr>
          <w:jc w:val="center"/>
        </w:trPr>
        <w:tc>
          <w:tcPr>
            <w:tcW w:w="5250" w:type="dxa"/>
          </w:tcPr>
          <w:p w14:paraId="7CBF9B6B"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Periodo</w:t>
            </w:r>
            <w:proofErr w:type="spellEnd"/>
            <w:r w:rsidRPr="00C74701">
              <w:rPr>
                <w:rFonts w:ascii="Arial" w:hAnsi="Arial" w:cs="Arial"/>
                <w:sz w:val="18"/>
                <w:szCs w:val="18"/>
              </w:rPr>
              <w:t xml:space="preserve"> de </w:t>
            </w:r>
            <w:proofErr w:type="spellStart"/>
            <w:r w:rsidRPr="00C74701">
              <w:rPr>
                <w:rFonts w:ascii="Arial" w:hAnsi="Arial" w:cs="Arial"/>
                <w:sz w:val="18"/>
                <w:szCs w:val="18"/>
              </w:rPr>
              <w:t>Desembolso</w:t>
            </w:r>
            <w:proofErr w:type="spellEnd"/>
            <w:r w:rsidRPr="00C74701">
              <w:rPr>
                <w:rFonts w:ascii="Arial" w:hAnsi="Arial" w:cs="Arial"/>
                <w:sz w:val="18"/>
                <w:szCs w:val="18"/>
              </w:rPr>
              <w:t>:</w:t>
            </w:r>
          </w:p>
        </w:tc>
        <w:tc>
          <w:tcPr>
            <w:tcW w:w="6750" w:type="dxa"/>
          </w:tcPr>
          <w:p w14:paraId="5DBA60B0" w14:textId="77777777" w:rsidR="00E913C9" w:rsidRPr="00C74701" w:rsidRDefault="00ED376B">
            <w:pPr>
              <w:bidi/>
              <w:spacing w:before="40" w:after="40"/>
              <w:rPr>
                <w:rFonts w:ascii="Arial" w:hAnsi="Arial" w:cs="Arial"/>
              </w:rPr>
            </w:pPr>
            <w:r w:rsidRPr="00C74701">
              <w:rPr>
                <w:rFonts w:ascii="Arial" w:hAnsi="Arial" w:cs="Arial"/>
                <w:sz w:val="18"/>
                <w:szCs w:val="18"/>
              </w:rPr>
              <w:t>36 meses</w:t>
            </w:r>
          </w:p>
        </w:tc>
      </w:tr>
      <w:tr w:rsidR="00E913C9" w:rsidRPr="00C74701" w14:paraId="739F3B0C" w14:textId="77777777">
        <w:trPr>
          <w:jc w:val="center"/>
        </w:trPr>
        <w:tc>
          <w:tcPr>
            <w:tcW w:w="5250" w:type="dxa"/>
          </w:tcPr>
          <w:p w14:paraId="1EFE0BF6"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w:t>
            </w:r>
            <w:proofErr w:type="spellStart"/>
            <w:r w:rsidRPr="00C74701">
              <w:rPr>
                <w:rFonts w:ascii="Arial" w:hAnsi="Arial" w:cs="Arial"/>
                <w:sz w:val="18"/>
                <w:szCs w:val="18"/>
              </w:rPr>
              <w:t>Tipos</w:t>
            </w:r>
            <w:proofErr w:type="spellEnd"/>
            <w:r w:rsidRPr="00C74701">
              <w:rPr>
                <w:rFonts w:ascii="Arial" w:hAnsi="Arial" w:cs="Arial"/>
                <w:sz w:val="18"/>
                <w:szCs w:val="18"/>
              </w:rPr>
              <w:t xml:space="preserve"> de </w:t>
            </w:r>
            <w:proofErr w:type="spellStart"/>
            <w:r w:rsidRPr="00C74701">
              <w:rPr>
                <w:rFonts w:ascii="Arial" w:hAnsi="Arial" w:cs="Arial"/>
                <w:sz w:val="18"/>
                <w:szCs w:val="18"/>
              </w:rPr>
              <w:t>consultores</w:t>
            </w:r>
            <w:proofErr w:type="spellEnd"/>
            <w:r w:rsidRPr="00C74701">
              <w:rPr>
                <w:rFonts w:ascii="Arial" w:hAnsi="Arial" w:cs="Arial"/>
                <w:sz w:val="18"/>
                <w:szCs w:val="18"/>
              </w:rPr>
              <w:t>:</w:t>
            </w:r>
          </w:p>
        </w:tc>
        <w:tc>
          <w:tcPr>
            <w:tcW w:w="6750" w:type="dxa"/>
          </w:tcPr>
          <w:p w14:paraId="131DA713" w14:textId="77777777" w:rsidR="00E913C9" w:rsidRPr="00C74701" w:rsidRDefault="00ED376B">
            <w:pPr>
              <w:spacing w:before="40" w:after="40"/>
              <w:rPr>
                <w:rFonts w:ascii="Arial" w:hAnsi="Arial" w:cs="Arial"/>
              </w:rPr>
            </w:pPr>
            <w:proofErr w:type="spellStart"/>
            <w:r w:rsidRPr="00C74701">
              <w:rPr>
                <w:rFonts w:ascii="Arial" w:hAnsi="Arial" w:cs="Arial"/>
                <w:sz w:val="18"/>
                <w:szCs w:val="18"/>
              </w:rPr>
              <w:t>Individuos</w:t>
            </w:r>
            <w:proofErr w:type="spellEnd"/>
          </w:p>
        </w:tc>
      </w:tr>
      <w:tr w:rsidR="00E913C9" w:rsidRPr="00C74701" w14:paraId="4E1E524D" w14:textId="77777777">
        <w:trPr>
          <w:jc w:val="center"/>
        </w:trPr>
        <w:tc>
          <w:tcPr>
            <w:tcW w:w="5250" w:type="dxa"/>
          </w:tcPr>
          <w:p w14:paraId="3EA92F93"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Unidad </w:t>
            </w:r>
            <w:proofErr w:type="spellStart"/>
            <w:r w:rsidRPr="00C74701">
              <w:rPr>
                <w:rFonts w:ascii="Arial" w:hAnsi="Arial" w:cs="Arial"/>
                <w:sz w:val="18"/>
                <w:szCs w:val="18"/>
              </w:rPr>
              <w:t>Responsable</w:t>
            </w:r>
            <w:proofErr w:type="spellEnd"/>
            <w:r w:rsidRPr="00C74701">
              <w:rPr>
                <w:rFonts w:ascii="Arial" w:hAnsi="Arial" w:cs="Arial"/>
                <w:sz w:val="18"/>
                <w:szCs w:val="18"/>
              </w:rPr>
              <w:t xml:space="preserve"> de Preparación:</w:t>
            </w:r>
          </w:p>
        </w:tc>
        <w:tc>
          <w:tcPr>
            <w:tcW w:w="6750" w:type="dxa"/>
          </w:tcPr>
          <w:p w14:paraId="7B92E9C0" w14:textId="77777777" w:rsidR="00E913C9" w:rsidRPr="00C74701" w:rsidRDefault="00ED376B">
            <w:pPr>
              <w:spacing w:before="40" w:after="40"/>
              <w:rPr>
                <w:rFonts w:ascii="Arial" w:hAnsi="Arial" w:cs="Arial"/>
                <w:lang w:val="es-CO"/>
              </w:rPr>
            </w:pPr>
            <w:r w:rsidRPr="00C74701">
              <w:rPr>
                <w:rFonts w:ascii="Arial" w:hAnsi="Arial" w:cs="Arial"/>
                <w:sz w:val="18"/>
                <w:szCs w:val="18"/>
                <w:lang w:val="es-CO"/>
              </w:rPr>
              <w:t>IFD/ICS - División de Innovación para Servir al Ciudadano</w:t>
            </w:r>
          </w:p>
        </w:tc>
      </w:tr>
      <w:tr w:rsidR="00E913C9" w:rsidRPr="00C74701" w14:paraId="56E9B396" w14:textId="77777777">
        <w:trPr>
          <w:jc w:val="center"/>
        </w:trPr>
        <w:tc>
          <w:tcPr>
            <w:tcW w:w="5250" w:type="dxa"/>
          </w:tcPr>
          <w:p w14:paraId="7C482F02" w14:textId="77777777" w:rsidR="00E913C9" w:rsidRPr="00C74701" w:rsidRDefault="00ED376B">
            <w:pPr>
              <w:spacing w:before="40" w:after="40"/>
              <w:ind w:left="115" w:hanging="115"/>
              <w:rPr>
                <w:rFonts w:ascii="Arial" w:hAnsi="Arial" w:cs="Arial"/>
              </w:rPr>
            </w:pPr>
            <w:r w:rsidRPr="00C74701">
              <w:rPr>
                <w:rFonts w:ascii="Arial" w:hAnsi="Arial" w:cs="Arial"/>
                <w:sz w:val="18"/>
                <w:szCs w:val="18"/>
              </w:rPr>
              <w:t>▪</w:t>
            </w:r>
            <w:r w:rsidRPr="00C74701">
              <w:rPr>
                <w:rFonts w:ascii="Arial" w:hAnsi="Arial" w:cs="Arial"/>
                <w:sz w:val="18"/>
                <w:szCs w:val="18"/>
              </w:rPr>
              <w:t xml:space="preserve"> Unidad </w:t>
            </w:r>
            <w:proofErr w:type="spellStart"/>
            <w:r w:rsidRPr="00C74701">
              <w:rPr>
                <w:rFonts w:ascii="Arial" w:hAnsi="Arial" w:cs="Arial"/>
                <w:sz w:val="18"/>
                <w:szCs w:val="18"/>
              </w:rPr>
              <w:t>Responsable</w:t>
            </w:r>
            <w:proofErr w:type="spellEnd"/>
            <w:r w:rsidRPr="00C74701">
              <w:rPr>
                <w:rFonts w:ascii="Arial" w:hAnsi="Arial" w:cs="Arial"/>
                <w:sz w:val="18"/>
                <w:szCs w:val="18"/>
              </w:rPr>
              <w:t xml:space="preserve"> de </w:t>
            </w:r>
            <w:proofErr w:type="spellStart"/>
            <w:r w:rsidRPr="00C74701">
              <w:rPr>
                <w:rFonts w:ascii="Arial" w:hAnsi="Arial" w:cs="Arial"/>
                <w:sz w:val="18"/>
                <w:szCs w:val="18"/>
              </w:rPr>
              <w:t>Desembolso</w:t>
            </w:r>
            <w:proofErr w:type="spellEnd"/>
            <w:r w:rsidRPr="00C74701">
              <w:rPr>
                <w:rFonts w:ascii="Arial" w:hAnsi="Arial" w:cs="Arial"/>
                <w:sz w:val="18"/>
                <w:szCs w:val="18"/>
              </w:rPr>
              <w:t>:</w:t>
            </w:r>
          </w:p>
        </w:tc>
        <w:tc>
          <w:tcPr>
            <w:tcW w:w="6750" w:type="dxa"/>
          </w:tcPr>
          <w:p w14:paraId="78405429" w14:textId="77777777" w:rsidR="00E913C9" w:rsidRPr="00C74701" w:rsidRDefault="00ED376B">
            <w:pPr>
              <w:spacing w:before="40" w:after="40"/>
              <w:rPr>
                <w:rFonts w:ascii="Arial" w:hAnsi="Arial" w:cs="Arial"/>
              </w:rPr>
            </w:pPr>
            <w:r w:rsidRPr="00C74701">
              <w:rPr>
                <w:rFonts w:ascii="Arial" w:hAnsi="Arial" w:cs="Arial"/>
                <w:sz w:val="18"/>
                <w:szCs w:val="18"/>
              </w:rPr>
              <w:t xml:space="preserve">CID/CHO - </w:t>
            </w:r>
            <w:proofErr w:type="spellStart"/>
            <w:r w:rsidRPr="00C74701">
              <w:rPr>
                <w:rFonts w:ascii="Arial" w:hAnsi="Arial" w:cs="Arial"/>
                <w:sz w:val="18"/>
                <w:szCs w:val="18"/>
              </w:rPr>
              <w:t>Representación</w:t>
            </w:r>
            <w:proofErr w:type="spellEnd"/>
            <w:r w:rsidRPr="00C74701">
              <w:rPr>
                <w:rFonts w:ascii="Arial" w:hAnsi="Arial" w:cs="Arial"/>
                <w:sz w:val="18"/>
                <w:szCs w:val="18"/>
              </w:rPr>
              <w:t xml:space="preserve"> Honduras</w:t>
            </w:r>
          </w:p>
        </w:tc>
      </w:tr>
      <w:tr w:rsidR="00E913C9" w:rsidRPr="00C74701" w14:paraId="5C76575D" w14:textId="77777777">
        <w:trPr>
          <w:jc w:val="center"/>
        </w:trPr>
        <w:tc>
          <w:tcPr>
            <w:tcW w:w="5250" w:type="dxa"/>
          </w:tcPr>
          <w:p w14:paraId="5E9B63B9" w14:textId="77777777" w:rsidR="00E913C9" w:rsidRPr="00C74701" w:rsidRDefault="00ED376B">
            <w:pPr>
              <w:spacing w:before="40" w:after="40"/>
              <w:rPr>
                <w:rFonts w:ascii="Arial" w:hAnsi="Arial" w:cs="Arial"/>
                <w:lang w:val="es-CO"/>
              </w:rPr>
            </w:pPr>
            <w:r w:rsidRPr="00C74701">
              <w:rPr>
                <w:rFonts w:ascii="Arial" w:hAnsi="Arial" w:cs="Arial"/>
                <w:sz w:val="18"/>
                <w:szCs w:val="18"/>
                <w:lang w:val="es-CO"/>
              </w:rPr>
              <w:t>▪</w:t>
            </w:r>
            <w:r w:rsidRPr="00C74701">
              <w:rPr>
                <w:rFonts w:ascii="Arial" w:hAnsi="Arial" w:cs="Arial"/>
                <w:sz w:val="18"/>
                <w:szCs w:val="18"/>
                <w:lang w:val="es-CO"/>
              </w:rPr>
              <w:t xml:space="preserve"> CT </w:t>
            </w:r>
            <w:r w:rsidRPr="00C74701">
              <w:rPr>
                <w:rFonts w:ascii="Arial" w:hAnsi="Arial" w:cs="Arial"/>
                <w:sz w:val="18"/>
                <w:szCs w:val="18"/>
                <w:lang w:val="es-CO"/>
              </w:rPr>
              <w:t>incluida en la Estrategia de País (s/n):</w:t>
            </w:r>
            <w:r w:rsidRPr="00C74701">
              <w:rPr>
                <w:rFonts w:ascii="Arial" w:hAnsi="Arial" w:cs="Arial"/>
                <w:sz w:val="18"/>
                <w:szCs w:val="18"/>
                <w:lang w:val="es-CO"/>
              </w:rPr>
              <w:br/>
            </w:r>
            <w:r w:rsidRPr="00C74701">
              <w:rPr>
                <w:rFonts w:ascii="Arial" w:hAnsi="Arial" w:cs="Arial"/>
                <w:sz w:val="18"/>
                <w:szCs w:val="18"/>
                <w:lang w:val="es-CO"/>
              </w:rPr>
              <w:br/>
              <w:t>▪ CT incluida en CPD (s/n):</w:t>
            </w:r>
          </w:p>
        </w:tc>
        <w:tc>
          <w:tcPr>
            <w:tcW w:w="6750" w:type="dxa"/>
          </w:tcPr>
          <w:p w14:paraId="0A4D8F12" w14:textId="77777777" w:rsidR="00E913C9" w:rsidRPr="00C74701" w:rsidRDefault="00ED376B">
            <w:pPr>
              <w:spacing w:before="40" w:after="40"/>
              <w:rPr>
                <w:rFonts w:ascii="Arial" w:hAnsi="Arial" w:cs="Arial"/>
              </w:rPr>
            </w:pPr>
            <w:proofErr w:type="spellStart"/>
            <w:r w:rsidRPr="00C74701">
              <w:rPr>
                <w:rFonts w:ascii="Arial" w:hAnsi="Arial" w:cs="Arial"/>
                <w:sz w:val="18"/>
                <w:szCs w:val="18"/>
              </w:rPr>
              <w:t>Sí</w:t>
            </w:r>
            <w:proofErr w:type="spellEnd"/>
            <w:r w:rsidRPr="00C74701">
              <w:rPr>
                <w:rFonts w:ascii="Arial" w:hAnsi="Arial" w:cs="Arial"/>
                <w:sz w:val="18"/>
                <w:szCs w:val="18"/>
              </w:rPr>
              <w:br/>
            </w:r>
            <w:r w:rsidRPr="00C74701">
              <w:rPr>
                <w:rFonts w:ascii="Arial" w:hAnsi="Arial" w:cs="Arial"/>
                <w:sz w:val="18"/>
                <w:szCs w:val="18"/>
              </w:rPr>
              <w:br/>
              <w:t>No</w:t>
            </w:r>
          </w:p>
        </w:tc>
      </w:tr>
      <w:tr w:rsidR="00E913C9" w:rsidRPr="00C74701" w14:paraId="5FC53437" w14:textId="77777777">
        <w:trPr>
          <w:jc w:val="center"/>
        </w:trPr>
        <w:tc>
          <w:tcPr>
            <w:tcW w:w="5250" w:type="dxa"/>
          </w:tcPr>
          <w:p w14:paraId="430282F8" w14:textId="77777777" w:rsidR="00E913C9" w:rsidRPr="00C74701" w:rsidRDefault="00ED376B">
            <w:pPr>
              <w:spacing w:before="40" w:after="40"/>
              <w:ind w:left="115" w:hanging="115"/>
              <w:rPr>
                <w:rFonts w:ascii="Arial" w:hAnsi="Arial" w:cs="Arial"/>
                <w:lang w:val="es-CO"/>
              </w:rPr>
            </w:pPr>
            <w:r w:rsidRPr="00C74701">
              <w:rPr>
                <w:rFonts w:ascii="Arial" w:hAnsi="Arial" w:cs="Arial"/>
                <w:sz w:val="18"/>
                <w:szCs w:val="18"/>
                <w:lang w:val="es-CO"/>
              </w:rPr>
              <w:t>▪</w:t>
            </w:r>
            <w:r w:rsidRPr="00C74701">
              <w:rPr>
                <w:rFonts w:ascii="Arial" w:hAnsi="Arial" w:cs="Arial"/>
                <w:sz w:val="18"/>
                <w:szCs w:val="18"/>
                <w:lang w:val="es-CO"/>
              </w:rPr>
              <w:t xml:space="preserve"> Alineación a la Actualización de la Estrategia Institucional 2010-2020:</w:t>
            </w:r>
          </w:p>
        </w:tc>
        <w:tc>
          <w:tcPr>
            <w:tcW w:w="6750" w:type="dxa"/>
          </w:tcPr>
          <w:p w14:paraId="52674B6B" w14:textId="77777777" w:rsidR="00E913C9" w:rsidRPr="00C74701" w:rsidRDefault="00ED376B">
            <w:pPr>
              <w:spacing w:before="40" w:after="40"/>
              <w:rPr>
                <w:rFonts w:ascii="Arial" w:hAnsi="Arial" w:cs="Arial"/>
                <w:lang w:val="es-CO"/>
              </w:rPr>
            </w:pPr>
            <w:r w:rsidRPr="00C74701">
              <w:rPr>
                <w:rFonts w:ascii="Arial" w:hAnsi="Arial" w:cs="Arial"/>
                <w:sz w:val="18"/>
                <w:szCs w:val="18"/>
                <w:lang w:val="es-CO"/>
              </w:rPr>
              <w:t>Capacidad institucional y estado de derecho</w:t>
            </w:r>
          </w:p>
        </w:tc>
      </w:tr>
      <w:tr w:rsidR="00E913C9" w:rsidRPr="00C74701" w14:paraId="3700763D" w14:textId="77777777">
        <w:trPr>
          <w:jc w:val="center"/>
        </w:trPr>
        <w:tc>
          <w:tcPr>
            <w:tcW w:w="5250" w:type="dxa"/>
          </w:tcPr>
          <w:p w14:paraId="2B7114D9" w14:textId="77777777" w:rsidR="00E913C9" w:rsidRPr="00C74701" w:rsidRDefault="00E913C9">
            <w:pPr>
              <w:rPr>
                <w:rFonts w:ascii="Arial" w:hAnsi="Arial" w:cs="Arial"/>
                <w:lang w:val="es-CO"/>
              </w:rPr>
            </w:pPr>
          </w:p>
        </w:tc>
        <w:tc>
          <w:tcPr>
            <w:tcW w:w="6750" w:type="dxa"/>
          </w:tcPr>
          <w:p w14:paraId="2C398DC5" w14:textId="77777777" w:rsidR="00E913C9" w:rsidRPr="00C74701" w:rsidRDefault="00E913C9">
            <w:pPr>
              <w:rPr>
                <w:rFonts w:ascii="Arial" w:hAnsi="Arial" w:cs="Arial"/>
                <w:lang w:val="es-CO"/>
              </w:rPr>
            </w:pPr>
          </w:p>
        </w:tc>
      </w:tr>
    </w:tbl>
    <w:p w14:paraId="6156E8EA" w14:textId="77777777" w:rsidR="00ED376B" w:rsidRDefault="00ED376B">
      <w:pPr>
        <w:spacing w:before="120" w:after="120"/>
        <w:ind w:left="579" w:hanging="579"/>
        <w:rPr>
          <w:rFonts w:ascii="Arial" w:hAnsi="Arial" w:cs="Arial"/>
          <w:b/>
          <w:lang w:val="es-CO"/>
        </w:rPr>
      </w:pPr>
    </w:p>
    <w:p w14:paraId="27C4DA6D" w14:textId="4983D388" w:rsidR="00E913C9" w:rsidRPr="00C74701" w:rsidRDefault="00ED376B">
      <w:pPr>
        <w:spacing w:before="120" w:after="120"/>
        <w:ind w:left="579" w:hanging="579"/>
        <w:rPr>
          <w:rFonts w:ascii="Arial" w:hAnsi="Arial" w:cs="Arial"/>
          <w:lang w:val="es-CO"/>
        </w:rPr>
      </w:pPr>
      <w:r w:rsidRPr="00C74701">
        <w:rPr>
          <w:rFonts w:ascii="Arial" w:hAnsi="Arial" w:cs="Arial"/>
          <w:b/>
          <w:lang w:val="es-CO"/>
        </w:rPr>
        <w:t>II.</w:t>
      </w:r>
      <w:r w:rsidRPr="00C74701">
        <w:rPr>
          <w:rFonts w:ascii="Arial" w:hAnsi="Arial" w:cs="Arial"/>
          <w:b/>
          <w:lang w:val="es-CO"/>
        </w:rPr>
        <w:tab/>
        <w:t>Objetivos y Justificación de la CT</w:t>
      </w:r>
    </w:p>
    <w:p w14:paraId="45FC6063" w14:textId="77777777" w:rsidR="00E913C9" w:rsidRPr="00C74701" w:rsidRDefault="00ED376B">
      <w:pPr>
        <w:spacing w:before="120" w:after="120"/>
        <w:ind w:left="579" w:hanging="579"/>
        <w:jc w:val="both"/>
        <w:rPr>
          <w:rFonts w:ascii="Arial" w:hAnsi="Arial" w:cs="Arial"/>
          <w:lang w:val="es-CO"/>
        </w:rPr>
      </w:pPr>
      <w:r w:rsidRPr="00C74701">
        <w:rPr>
          <w:rFonts w:ascii="Arial" w:hAnsi="Arial" w:cs="Arial"/>
          <w:lang w:val="es-CO"/>
        </w:rPr>
        <w:t>2.1</w:t>
      </w:r>
      <w:r w:rsidRPr="00C74701">
        <w:rPr>
          <w:rFonts w:ascii="Arial" w:hAnsi="Arial" w:cs="Arial"/>
          <w:lang w:val="es-CO"/>
        </w:rPr>
        <w:tab/>
        <w:t xml:space="preserve">La </w:t>
      </w:r>
      <w:r w:rsidRPr="00C74701">
        <w:rPr>
          <w:rFonts w:ascii="Arial" w:hAnsi="Arial" w:cs="Arial"/>
          <w:lang w:val="es-CO"/>
        </w:rPr>
        <w:t>Cooperación Técnica tiene como objetivo apoyar la institucionalización y el perfeccionamiento del Sistema de Gerencia Pública por Resultados y Transparencia, mediante el fortalecimiento de sus procesos y metodologías para el seguimiento de las metas del pl</w:t>
      </w:r>
      <w:r w:rsidRPr="00C74701">
        <w:rPr>
          <w:rFonts w:ascii="Arial" w:hAnsi="Arial" w:cs="Arial"/>
          <w:lang w:val="es-CO"/>
        </w:rPr>
        <w:t>an de gobierno, el desarrollo de manuales de proceso y el entrenamiento de personal, la adopción de una metodología específica para el seguimiento de los objetivos de máxima prioridad, y una estrategia de comunicación y rendición de cuentas a la ciudadanía</w:t>
      </w:r>
      <w:r w:rsidRPr="00C74701">
        <w:rPr>
          <w:rFonts w:ascii="Arial" w:hAnsi="Arial" w:cs="Arial"/>
          <w:lang w:val="es-CO"/>
        </w:rPr>
        <w:t xml:space="preserve"> del avance de dichos objetivos.</w:t>
      </w:r>
    </w:p>
    <w:p w14:paraId="7E0A992B" w14:textId="77777777" w:rsidR="00E913C9" w:rsidRPr="00C74701" w:rsidRDefault="00ED376B">
      <w:pPr>
        <w:spacing w:before="120" w:after="120"/>
        <w:ind w:left="579" w:hanging="579"/>
        <w:jc w:val="both"/>
        <w:rPr>
          <w:rFonts w:ascii="Arial" w:hAnsi="Arial" w:cs="Arial"/>
          <w:lang w:val="es-CO"/>
        </w:rPr>
      </w:pPr>
      <w:r w:rsidRPr="00C74701">
        <w:rPr>
          <w:rFonts w:ascii="Arial" w:hAnsi="Arial" w:cs="Arial"/>
          <w:lang w:val="es-CO"/>
        </w:rPr>
        <w:t>2.2</w:t>
      </w:r>
      <w:r w:rsidRPr="00C74701">
        <w:rPr>
          <w:rFonts w:ascii="Arial" w:hAnsi="Arial" w:cs="Arial"/>
          <w:lang w:val="es-CO"/>
        </w:rPr>
        <w:tab/>
        <w:t>Entre los principales sistemas administrativos transversales de gerencia pública estratégica destacan los sistemas administrativos de planeación estratégica y los de seguimiento y evaluación de las metas clave del gobie</w:t>
      </w:r>
      <w:r w:rsidRPr="00C74701">
        <w:rPr>
          <w:rFonts w:ascii="Arial" w:hAnsi="Arial" w:cs="Arial"/>
          <w:lang w:val="es-CO"/>
        </w:rPr>
        <w:t>rno. Estos sistemas, realizan funciones transversales de gestión estratégica, coordinación interinstitucional de políticas para su implementación, monitoreo de datos, comunicación y rendición de cuentas.  La Dirección de Gestión por Resultados de la Presid</w:t>
      </w:r>
      <w:r w:rsidRPr="00C74701">
        <w:rPr>
          <w:rFonts w:ascii="Arial" w:hAnsi="Arial" w:cs="Arial"/>
          <w:lang w:val="es-CO"/>
        </w:rPr>
        <w:t xml:space="preserve">encia de la República (DIGER), que integra el </w:t>
      </w:r>
      <w:proofErr w:type="spellStart"/>
      <w:r w:rsidRPr="00C74701">
        <w:rPr>
          <w:rFonts w:ascii="Arial" w:hAnsi="Arial" w:cs="Arial"/>
          <w:lang w:val="es-CO"/>
        </w:rPr>
        <w:t>CdG</w:t>
      </w:r>
      <w:proofErr w:type="spellEnd"/>
      <w:r w:rsidRPr="00C74701">
        <w:rPr>
          <w:rFonts w:ascii="Arial" w:hAnsi="Arial" w:cs="Arial"/>
          <w:lang w:val="es-CO"/>
        </w:rPr>
        <w:t xml:space="preserve"> de Honduras, tiene como funciones principales el apoyo a los organismos del Estado en la definición de prioridades y metas de gobierno que se </w:t>
      </w:r>
      <w:r w:rsidRPr="00C74701">
        <w:rPr>
          <w:rFonts w:ascii="Arial" w:hAnsi="Arial" w:cs="Arial"/>
          <w:lang w:val="es-CO"/>
        </w:rPr>
        <w:lastRenderedPageBreak/>
        <w:t>recogen en el Plan de Gobierno. Estas funciones contribuyen en l</w:t>
      </w:r>
      <w:r w:rsidRPr="00C74701">
        <w:rPr>
          <w:rFonts w:ascii="Arial" w:hAnsi="Arial" w:cs="Arial"/>
          <w:lang w:val="es-CO"/>
        </w:rPr>
        <w:t>a toma de decisiones estratégicas y gerenciales para el logro de los objetivos incluidos en el Plan de Gobierno.</w:t>
      </w:r>
    </w:p>
    <w:p w14:paraId="77A2F357" w14:textId="67B8B9B3" w:rsidR="00E913C9" w:rsidRPr="00C74701" w:rsidRDefault="00ED376B">
      <w:pPr>
        <w:spacing w:before="120" w:after="120"/>
        <w:ind w:left="579" w:hanging="579"/>
        <w:jc w:val="both"/>
        <w:rPr>
          <w:rFonts w:ascii="Arial" w:hAnsi="Arial" w:cs="Arial"/>
          <w:lang w:val="es-CO"/>
        </w:rPr>
      </w:pPr>
      <w:r w:rsidRPr="00C74701">
        <w:rPr>
          <w:rFonts w:ascii="Arial" w:hAnsi="Arial" w:cs="Arial"/>
          <w:lang w:val="es-CO"/>
        </w:rPr>
        <w:t>2.3</w:t>
      </w:r>
      <w:r w:rsidRPr="00C74701">
        <w:rPr>
          <w:rFonts w:ascii="Arial" w:hAnsi="Arial" w:cs="Arial"/>
          <w:lang w:val="es-CO"/>
        </w:rPr>
        <w:tab/>
        <w:t>Para el cumplimiento de sus funciones DIGER ha desarrollado un sistema de soporte informático, el Sistema de Gerencia Pública por Resultado</w:t>
      </w:r>
      <w:r w:rsidRPr="00C74701">
        <w:rPr>
          <w:rFonts w:ascii="Arial" w:hAnsi="Arial" w:cs="Arial"/>
          <w:lang w:val="es-CO"/>
        </w:rPr>
        <w:t xml:space="preserve">s y Transparencia (SIGPRET). Mediante el SIGPRET el Gobierno ha logrado definir metas para el conjunto de instituciones públicas y de sectores que componen el Sistema, y ha iniciado un proceso de reporte interno sobre el estado de avance de dichas metas a </w:t>
      </w:r>
      <w:r w:rsidRPr="00C74701">
        <w:rPr>
          <w:rFonts w:ascii="Arial" w:hAnsi="Arial" w:cs="Arial"/>
          <w:lang w:val="es-CO"/>
        </w:rPr>
        <w:t>través de un tablero de control desarrollado para tal fin. Los desarrollos alcanzados por DIGER mediante el SIGPRET confirman que existe la oportunidad y la voluntad del Gobierno de fortalecer las capacidades institucionales del SIGPRET con dos finalidades</w:t>
      </w:r>
      <w:r w:rsidRPr="00C74701">
        <w:rPr>
          <w:rFonts w:ascii="Arial" w:hAnsi="Arial" w:cs="Arial"/>
          <w:lang w:val="es-CO"/>
        </w:rPr>
        <w:t xml:space="preserve"> principales: </w:t>
      </w:r>
      <w:r w:rsidR="00B46BFC">
        <w:rPr>
          <w:rFonts w:ascii="Arial" w:hAnsi="Arial" w:cs="Arial"/>
          <w:lang w:val="es-CO"/>
        </w:rPr>
        <w:t>(i)</w:t>
      </w:r>
      <w:r w:rsidRPr="00C74701">
        <w:rPr>
          <w:rFonts w:ascii="Arial" w:hAnsi="Arial" w:cs="Arial"/>
          <w:lang w:val="es-CO"/>
        </w:rPr>
        <w:t xml:space="preserve"> el fortalecimiento de las capacidades de gestión del macroproceso de seguimiento a cargo del </w:t>
      </w:r>
      <w:proofErr w:type="spellStart"/>
      <w:r w:rsidRPr="00C74701">
        <w:rPr>
          <w:rFonts w:ascii="Arial" w:hAnsi="Arial" w:cs="Arial"/>
          <w:lang w:val="es-CO"/>
        </w:rPr>
        <w:t>CdG</w:t>
      </w:r>
      <w:proofErr w:type="spellEnd"/>
      <w:r w:rsidRPr="00C74701">
        <w:rPr>
          <w:rFonts w:ascii="Arial" w:hAnsi="Arial" w:cs="Arial"/>
          <w:lang w:val="es-CO"/>
        </w:rPr>
        <w:t xml:space="preserve">: y </w:t>
      </w:r>
      <w:r w:rsidR="00B46BFC">
        <w:rPr>
          <w:rFonts w:ascii="Arial" w:hAnsi="Arial" w:cs="Arial"/>
          <w:lang w:val="es-CO"/>
        </w:rPr>
        <w:t>(</w:t>
      </w:r>
      <w:proofErr w:type="spellStart"/>
      <w:r w:rsidR="00B46BFC">
        <w:rPr>
          <w:rFonts w:ascii="Arial" w:hAnsi="Arial" w:cs="Arial"/>
          <w:lang w:val="es-CO"/>
        </w:rPr>
        <w:t>ii</w:t>
      </w:r>
      <w:proofErr w:type="spellEnd"/>
      <w:r w:rsidR="00B46BFC">
        <w:rPr>
          <w:rFonts w:ascii="Arial" w:hAnsi="Arial" w:cs="Arial"/>
          <w:lang w:val="es-CO"/>
        </w:rPr>
        <w:t>)</w:t>
      </w:r>
      <w:r w:rsidRPr="00C74701">
        <w:rPr>
          <w:rFonts w:ascii="Arial" w:hAnsi="Arial" w:cs="Arial"/>
          <w:lang w:val="es-CO"/>
        </w:rPr>
        <w:t xml:space="preserve"> generar capacidades y herramientas para que los resultados del seguimiento puedan ser comunicados de manera periódica a los ciudadanos. </w:t>
      </w:r>
    </w:p>
    <w:p w14:paraId="415E4006" w14:textId="2886A243" w:rsidR="00E913C9" w:rsidRDefault="00ED376B">
      <w:pPr>
        <w:spacing w:before="120" w:after="120"/>
        <w:ind w:left="579" w:hanging="579"/>
        <w:jc w:val="both"/>
        <w:rPr>
          <w:rFonts w:ascii="Arial" w:hAnsi="Arial" w:cs="Arial"/>
          <w:lang w:val="es-CO"/>
        </w:rPr>
      </w:pPr>
      <w:r w:rsidRPr="00C74701">
        <w:rPr>
          <w:rFonts w:ascii="Arial" w:hAnsi="Arial" w:cs="Arial"/>
          <w:lang w:val="es-CO"/>
        </w:rPr>
        <w:t>2.4</w:t>
      </w:r>
      <w:r w:rsidRPr="00C74701">
        <w:rPr>
          <w:rFonts w:ascii="Arial" w:hAnsi="Arial" w:cs="Arial"/>
          <w:lang w:val="es-CO"/>
        </w:rPr>
        <w:tab/>
        <w:t xml:space="preserve">En este contexto, la DIGER ha solicitado la asistencia técnica del Banco con el fin de profundizar el desarrollo de las capacidades del SIGPRET, dotarlo de herramientas de gestión del cumplimiento específicas para las máximas prioridades de gobierno, </w:t>
      </w:r>
      <w:r w:rsidRPr="00C74701">
        <w:rPr>
          <w:rFonts w:ascii="Arial" w:hAnsi="Arial" w:cs="Arial"/>
          <w:lang w:val="es-CO"/>
        </w:rPr>
        <w:t xml:space="preserve">y mejorar la comunicación y rendición de cuentas pública ante la ciudadanía, </w:t>
      </w:r>
      <w:r w:rsidR="006C2D5F">
        <w:rPr>
          <w:rFonts w:ascii="Arial" w:hAnsi="Arial" w:cs="Arial"/>
          <w:lang w:val="es-CO"/>
        </w:rPr>
        <w:t>con</w:t>
      </w:r>
      <w:r w:rsidRPr="00C74701">
        <w:rPr>
          <w:rFonts w:ascii="Arial" w:hAnsi="Arial" w:cs="Arial"/>
          <w:lang w:val="es-CO"/>
        </w:rPr>
        <w:t xml:space="preserve"> base a buenas prácticas internacionales que sean pertinentes para Honduras.</w:t>
      </w:r>
    </w:p>
    <w:p w14:paraId="500B99EA" w14:textId="77777777" w:rsidR="0000300D" w:rsidRPr="00C74701" w:rsidRDefault="0000300D">
      <w:pPr>
        <w:spacing w:before="120" w:after="120"/>
        <w:ind w:left="579" w:hanging="579"/>
        <w:jc w:val="both"/>
        <w:rPr>
          <w:rFonts w:ascii="Arial" w:hAnsi="Arial" w:cs="Arial"/>
          <w:lang w:val="es-CO"/>
        </w:rPr>
      </w:pPr>
    </w:p>
    <w:p w14:paraId="57CB03EA" w14:textId="77777777" w:rsidR="00E913C9" w:rsidRPr="00C74701" w:rsidRDefault="00ED376B">
      <w:pPr>
        <w:spacing w:before="120" w:after="120"/>
        <w:ind w:left="579" w:hanging="579"/>
        <w:rPr>
          <w:rFonts w:ascii="Arial" w:hAnsi="Arial" w:cs="Arial"/>
          <w:lang w:val="es-CO"/>
        </w:rPr>
      </w:pPr>
      <w:r w:rsidRPr="00C74701">
        <w:rPr>
          <w:rFonts w:ascii="Arial" w:hAnsi="Arial" w:cs="Arial"/>
          <w:b/>
          <w:lang w:val="es-CO"/>
        </w:rPr>
        <w:t>III.</w:t>
      </w:r>
      <w:r w:rsidRPr="00C74701">
        <w:rPr>
          <w:rFonts w:ascii="Arial" w:hAnsi="Arial" w:cs="Arial"/>
          <w:b/>
          <w:lang w:val="es-CO"/>
        </w:rPr>
        <w:tab/>
        <w:t>Descripción de las Actividades y Resultados</w:t>
      </w:r>
    </w:p>
    <w:p w14:paraId="22620AC4" w14:textId="643ED54F" w:rsidR="00E913C9" w:rsidRPr="00C74701" w:rsidRDefault="00ED376B">
      <w:pPr>
        <w:spacing w:before="120" w:after="120"/>
        <w:ind w:left="579" w:hanging="579"/>
        <w:jc w:val="both"/>
        <w:rPr>
          <w:rFonts w:ascii="Arial" w:hAnsi="Arial" w:cs="Arial"/>
          <w:lang w:val="es-CO"/>
        </w:rPr>
      </w:pPr>
      <w:r w:rsidRPr="00C74701">
        <w:rPr>
          <w:rFonts w:ascii="Arial" w:hAnsi="Arial" w:cs="Arial"/>
          <w:lang w:val="es-CO"/>
        </w:rPr>
        <w:t>3.1</w:t>
      </w:r>
      <w:r w:rsidRPr="00C74701">
        <w:rPr>
          <w:rFonts w:ascii="Arial" w:hAnsi="Arial" w:cs="Arial"/>
          <w:lang w:val="es-CO"/>
        </w:rPr>
        <w:tab/>
      </w:r>
      <w:r w:rsidRPr="00C74701">
        <w:rPr>
          <w:rFonts w:ascii="Arial" w:hAnsi="Arial" w:cs="Arial"/>
          <w:b/>
          <w:lang w:val="es-CO"/>
        </w:rPr>
        <w:t>Componente 1. Diagnóstico del des</w:t>
      </w:r>
      <w:r w:rsidRPr="00C74701">
        <w:rPr>
          <w:rFonts w:ascii="Arial" w:hAnsi="Arial" w:cs="Arial"/>
          <w:b/>
          <w:lang w:val="es-CO"/>
        </w:rPr>
        <w:t>arrollo del SIGPRET</w:t>
      </w:r>
      <w:r w:rsidRPr="00C74701">
        <w:rPr>
          <w:rFonts w:ascii="Arial" w:hAnsi="Arial" w:cs="Arial"/>
          <w:b/>
          <w:lang w:val="es-CO"/>
        </w:rPr>
        <w:t xml:space="preserve">. </w:t>
      </w:r>
      <w:r w:rsidRPr="00C74701">
        <w:rPr>
          <w:rFonts w:ascii="Arial" w:hAnsi="Arial" w:cs="Arial"/>
          <w:lang w:val="es-CO"/>
        </w:rPr>
        <w:t xml:space="preserve">Identificar los principales problemas de capacidad que enfrentan macroprocesos claves del SIGPRET. Entre las principales actividades a ejecutar se incluyen: </w:t>
      </w:r>
      <w:r w:rsidR="00D42333">
        <w:rPr>
          <w:rFonts w:ascii="Arial" w:hAnsi="Arial" w:cs="Arial"/>
          <w:lang w:val="es-CO"/>
        </w:rPr>
        <w:t>(i</w:t>
      </w:r>
      <w:r w:rsidR="0000300D">
        <w:rPr>
          <w:rFonts w:ascii="Arial" w:hAnsi="Arial" w:cs="Arial"/>
          <w:lang w:val="es-CO"/>
        </w:rPr>
        <w:t>)</w:t>
      </w:r>
      <w:r w:rsidRPr="00C74701">
        <w:rPr>
          <w:rFonts w:ascii="Arial" w:hAnsi="Arial" w:cs="Arial"/>
          <w:lang w:val="es-CO"/>
        </w:rPr>
        <w:t xml:space="preserve"> </w:t>
      </w:r>
      <w:r w:rsidR="002707F9">
        <w:rPr>
          <w:rFonts w:ascii="Arial" w:hAnsi="Arial" w:cs="Arial"/>
          <w:lang w:val="es-CO"/>
        </w:rPr>
        <w:t>m</w:t>
      </w:r>
      <w:r w:rsidRPr="00C74701">
        <w:rPr>
          <w:rFonts w:ascii="Arial" w:hAnsi="Arial" w:cs="Arial"/>
          <w:lang w:val="es-CO"/>
        </w:rPr>
        <w:t xml:space="preserve">apeo de Procesos para la identificación de los problemas y las </w:t>
      </w:r>
      <w:r w:rsidRPr="00C74701">
        <w:rPr>
          <w:rFonts w:ascii="Arial" w:hAnsi="Arial" w:cs="Arial"/>
          <w:lang w:val="es-CO"/>
        </w:rPr>
        <w:t>causas que los originan</w:t>
      </w:r>
      <w:r w:rsidR="00D42333">
        <w:rPr>
          <w:rFonts w:ascii="Arial" w:hAnsi="Arial" w:cs="Arial"/>
          <w:lang w:val="es-CO"/>
        </w:rPr>
        <w:t>;</w:t>
      </w:r>
      <w:r w:rsidRPr="00C74701">
        <w:rPr>
          <w:rFonts w:ascii="Arial" w:hAnsi="Arial" w:cs="Arial"/>
          <w:lang w:val="es-CO"/>
        </w:rPr>
        <w:t xml:space="preserve"> y</w:t>
      </w:r>
      <w:r w:rsidRPr="00C74701">
        <w:rPr>
          <w:rFonts w:ascii="Arial" w:hAnsi="Arial" w:cs="Arial"/>
          <w:lang w:val="es-CO"/>
        </w:rPr>
        <w:t xml:space="preserve"> </w:t>
      </w:r>
      <w:r w:rsidR="00D42333">
        <w:rPr>
          <w:rFonts w:ascii="Arial" w:hAnsi="Arial" w:cs="Arial"/>
          <w:lang w:val="es-CO"/>
        </w:rPr>
        <w:t>(</w:t>
      </w:r>
      <w:proofErr w:type="spellStart"/>
      <w:r w:rsidR="00D42333">
        <w:rPr>
          <w:rFonts w:ascii="Arial" w:hAnsi="Arial" w:cs="Arial"/>
          <w:lang w:val="es-CO"/>
        </w:rPr>
        <w:t>ii</w:t>
      </w:r>
      <w:proofErr w:type="spellEnd"/>
      <w:r w:rsidR="00D42333">
        <w:rPr>
          <w:rFonts w:ascii="Arial" w:hAnsi="Arial" w:cs="Arial"/>
          <w:lang w:val="es-CO"/>
        </w:rPr>
        <w:t>)</w:t>
      </w:r>
      <w:r w:rsidRPr="00C74701">
        <w:rPr>
          <w:rFonts w:ascii="Arial" w:hAnsi="Arial" w:cs="Arial"/>
          <w:lang w:val="es-CO"/>
        </w:rPr>
        <w:t xml:space="preserve"> </w:t>
      </w:r>
      <w:r w:rsidR="00D42333" w:rsidRPr="00C74701">
        <w:rPr>
          <w:rFonts w:ascii="Arial" w:hAnsi="Arial" w:cs="Arial"/>
          <w:lang w:val="es-CO"/>
        </w:rPr>
        <w:t>análisis</w:t>
      </w:r>
      <w:r w:rsidRPr="00C74701">
        <w:rPr>
          <w:rFonts w:ascii="Arial" w:hAnsi="Arial" w:cs="Arial"/>
          <w:lang w:val="es-CO"/>
        </w:rPr>
        <w:t xml:space="preserve"> de brechas del SIGPRET que incluirá: (</w:t>
      </w:r>
      <w:r w:rsidR="00D42333">
        <w:rPr>
          <w:rFonts w:ascii="Arial" w:hAnsi="Arial" w:cs="Arial"/>
          <w:lang w:val="es-CO"/>
        </w:rPr>
        <w:t>a</w:t>
      </w:r>
      <w:r w:rsidRPr="00C74701">
        <w:rPr>
          <w:rFonts w:ascii="Arial" w:hAnsi="Arial" w:cs="Arial"/>
          <w:lang w:val="es-CO"/>
        </w:rPr>
        <w:t>) la preparación de la metodología; (</w:t>
      </w:r>
      <w:r w:rsidR="00D42333">
        <w:rPr>
          <w:rFonts w:ascii="Arial" w:hAnsi="Arial" w:cs="Arial"/>
          <w:lang w:val="es-CO"/>
        </w:rPr>
        <w:t>b</w:t>
      </w:r>
      <w:r w:rsidRPr="00C74701">
        <w:rPr>
          <w:rFonts w:ascii="Arial" w:hAnsi="Arial" w:cs="Arial"/>
          <w:lang w:val="es-CO"/>
        </w:rPr>
        <w:t>) la identificación brechas del SIGPRET; (</w:t>
      </w:r>
      <w:r w:rsidR="00D42333">
        <w:rPr>
          <w:rFonts w:ascii="Arial" w:hAnsi="Arial" w:cs="Arial"/>
          <w:lang w:val="es-CO"/>
        </w:rPr>
        <w:t>c</w:t>
      </w:r>
      <w:r w:rsidRPr="00C74701">
        <w:rPr>
          <w:rFonts w:ascii="Arial" w:hAnsi="Arial" w:cs="Arial"/>
          <w:lang w:val="es-CO"/>
        </w:rPr>
        <w:t xml:space="preserve">) la preparación de opciones de política y medidas de gestión; </w:t>
      </w:r>
      <w:r w:rsidR="00D42333">
        <w:rPr>
          <w:rFonts w:ascii="Arial" w:hAnsi="Arial" w:cs="Arial"/>
          <w:lang w:val="es-CO"/>
        </w:rPr>
        <w:t xml:space="preserve">y </w:t>
      </w:r>
      <w:r w:rsidRPr="00C74701">
        <w:rPr>
          <w:rFonts w:ascii="Arial" w:hAnsi="Arial" w:cs="Arial"/>
          <w:lang w:val="es-CO"/>
        </w:rPr>
        <w:t>(</w:t>
      </w:r>
      <w:r w:rsidR="00D42333">
        <w:rPr>
          <w:rFonts w:ascii="Arial" w:hAnsi="Arial" w:cs="Arial"/>
          <w:lang w:val="es-CO"/>
        </w:rPr>
        <w:t>d</w:t>
      </w:r>
      <w:r w:rsidRPr="00C74701">
        <w:rPr>
          <w:rFonts w:ascii="Arial" w:hAnsi="Arial" w:cs="Arial"/>
          <w:lang w:val="es-CO"/>
        </w:rPr>
        <w:t>) la organización de un tal</w:t>
      </w:r>
      <w:r w:rsidRPr="00C74701">
        <w:rPr>
          <w:rFonts w:ascii="Arial" w:hAnsi="Arial" w:cs="Arial"/>
          <w:lang w:val="es-CO"/>
        </w:rPr>
        <w:t>ler internacional.</w:t>
      </w:r>
    </w:p>
    <w:p w14:paraId="2643C41E" w14:textId="14BFF537" w:rsidR="00E913C9" w:rsidRPr="00C74701" w:rsidRDefault="00ED376B">
      <w:pPr>
        <w:spacing w:before="120" w:after="120"/>
        <w:ind w:left="579" w:hanging="579"/>
        <w:jc w:val="both"/>
        <w:rPr>
          <w:rFonts w:ascii="Arial" w:hAnsi="Arial" w:cs="Arial"/>
          <w:lang w:val="es-CO"/>
        </w:rPr>
      </w:pPr>
      <w:r w:rsidRPr="00C74701">
        <w:rPr>
          <w:rFonts w:ascii="Arial" w:hAnsi="Arial" w:cs="Arial"/>
          <w:lang w:val="es-CO"/>
        </w:rPr>
        <w:t>3.2</w:t>
      </w:r>
      <w:r w:rsidRPr="00C74701">
        <w:rPr>
          <w:rFonts w:ascii="Arial" w:hAnsi="Arial" w:cs="Arial"/>
          <w:lang w:val="es-CO"/>
        </w:rPr>
        <w:tab/>
      </w:r>
      <w:r w:rsidRPr="00C74701">
        <w:rPr>
          <w:rFonts w:ascii="Arial" w:hAnsi="Arial" w:cs="Arial"/>
          <w:b/>
          <w:lang w:val="es-CO"/>
        </w:rPr>
        <w:t>Componente 2. Fortalecimiento de funciones y procesos del SIGPRET y sus capacidades asociadas</w:t>
      </w:r>
      <w:r w:rsidRPr="00C74701">
        <w:rPr>
          <w:rFonts w:ascii="Arial" w:hAnsi="Arial" w:cs="Arial"/>
          <w:b/>
          <w:lang w:val="es-CO"/>
        </w:rPr>
        <w:t xml:space="preserve">. </w:t>
      </w:r>
      <w:r w:rsidRPr="00C74701">
        <w:rPr>
          <w:rFonts w:ascii="Arial" w:hAnsi="Arial" w:cs="Arial"/>
          <w:lang w:val="es-CO"/>
        </w:rPr>
        <w:t>Con base al análisis elaborado en el Componente 1 se definirán acciones detalladas de fortalecimiento de capacidades en la</w:t>
      </w:r>
      <w:r w:rsidRPr="00C74701">
        <w:rPr>
          <w:rFonts w:ascii="Arial" w:hAnsi="Arial" w:cs="Arial"/>
          <w:lang w:val="es-CO"/>
        </w:rPr>
        <w:t xml:space="preserve">s siguientes funciones, procesos y actividades del SIGPRET: </w:t>
      </w:r>
      <w:r w:rsidR="00487528">
        <w:rPr>
          <w:rFonts w:ascii="Arial" w:hAnsi="Arial" w:cs="Arial"/>
          <w:lang w:val="es-CO"/>
        </w:rPr>
        <w:t>(i)</w:t>
      </w:r>
      <w:r w:rsidRPr="00C74701">
        <w:rPr>
          <w:rFonts w:ascii="Arial" w:hAnsi="Arial" w:cs="Arial"/>
          <w:lang w:val="es-CO"/>
        </w:rPr>
        <w:t xml:space="preserve"> </w:t>
      </w:r>
      <w:r w:rsidR="002707F9">
        <w:rPr>
          <w:rFonts w:ascii="Arial" w:hAnsi="Arial" w:cs="Arial"/>
          <w:lang w:val="es-CO"/>
        </w:rPr>
        <w:t>f</w:t>
      </w:r>
      <w:r w:rsidRPr="00C74701">
        <w:rPr>
          <w:rFonts w:ascii="Arial" w:hAnsi="Arial" w:cs="Arial"/>
          <w:lang w:val="es-CO"/>
        </w:rPr>
        <w:t>ortalecimiento de la calidad de los datos de desempeño</w:t>
      </w:r>
      <w:r w:rsidR="00487528">
        <w:rPr>
          <w:rFonts w:ascii="Arial" w:hAnsi="Arial" w:cs="Arial"/>
          <w:lang w:val="es-CO"/>
        </w:rPr>
        <w:t>; (</w:t>
      </w:r>
      <w:proofErr w:type="spellStart"/>
      <w:r w:rsidR="00487528">
        <w:rPr>
          <w:rFonts w:ascii="Arial" w:hAnsi="Arial" w:cs="Arial"/>
          <w:lang w:val="es-CO"/>
        </w:rPr>
        <w:t>ii</w:t>
      </w:r>
      <w:proofErr w:type="spellEnd"/>
      <w:r w:rsidR="00487528">
        <w:rPr>
          <w:rFonts w:ascii="Arial" w:hAnsi="Arial" w:cs="Arial"/>
          <w:lang w:val="es-CO"/>
        </w:rPr>
        <w:t xml:space="preserve">) </w:t>
      </w:r>
      <w:r w:rsidR="002707F9">
        <w:rPr>
          <w:rFonts w:ascii="Arial" w:hAnsi="Arial" w:cs="Arial"/>
          <w:lang w:val="es-CO"/>
        </w:rPr>
        <w:t>r</w:t>
      </w:r>
      <w:r w:rsidRPr="00C74701">
        <w:rPr>
          <w:rFonts w:ascii="Arial" w:hAnsi="Arial" w:cs="Arial"/>
          <w:lang w:val="es-CO"/>
        </w:rPr>
        <w:t>ediseño de procesos y procedimiento del SIGPRET</w:t>
      </w:r>
      <w:r w:rsidR="00914209">
        <w:rPr>
          <w:rFonts w:ascii="Arial" w:hAnsi="Arial" w:cs="Arial"/>
          <w:lang w:val="es-CO"/>
        </w:rPr>
        <w:t>; y (</w:t>
      </w:r>
      <w:proofErr w:type="spellStart"/>
      <w:r w:rsidR="00914209">
        <w:rPr>
          <w:rFonts w:ascii="Arial" w:hAnsi="Arial" w:cs="Arial"/>
          <w:lang w:val="es-CO"/>
        </w:rPr>
        <w:t>iii</w:t>
      </w:r>
      <w:proofErr w:type="spellEnd"/>
      <w:r w:rsidR="00914209">
        <w:rPr>
          <w:rFonts w:ascii="Arial" w:hAnsi="Arial" w:cs="Arial"/>
          <w:lang w:val="es-CO"/>
        </w:rPr>
        <w:t>)</w:t>
      </w:r>
      <w:r w:rsidR="00570438">
        <w:rPr>
          <w:rFonts w:ascii="Arial" w:hAnsi="Arial" w:cs="Arial"/>
          <w:lang w:val="es-CO"/>
        </w:rPr>
        <w:t> f</w:t>
      </w:r>
      <w:r w:rsidRPr="00C74701">
        <w:rPr>
          <w:rFonts w:ascii="Arial" w:hAnsi="Arial" w:cs="Arial"/>
          <w:lang w:val="es-CO"/>
        </w:rPr>
        <w:t>ortalecimiento del Talento Humanos de la DIGER.</w:t>
      </w:r>
    </w:p>
    <w:p w14:paraId="10C76E3F" w14:textId="166596C1" w:rsidR="00E913C9" w:rsidRDefault="00ED376B">
      <w:pPr>
        <w:spacing w:before="120" w:after="120"/>
        <w:ind w:left="579" w:hanging="579"/>
        <w:jc w:val="both"/>
        <w:rPr>
          <w:rFonts w:ascii="Arial" w:hAnsi="Arial" w:cs="Arial"/>
          <w:lang w:val="es-CO"/>
        </w:rPr>
      </w:pPr>
      <w:r w:rsidRPr="00C74701">
        <w:rPr>
          <w:rFonts w:ascii="Arial" w:hAnsi="Arial" w:cs="Arial"/>
          <w:lang w:val="es-CO"/>
        </w:rPr>
        <w:t>3.3</w:t>
      </w:r>
      <w:r w:rsidRPr="00C74701">
        <w:rPr>
          <w:rFonts w:ascii="Arial" w:hAnsi="Arial" w:cs="Arial"/>
          <w:lang w:val="es-CO"/>
        </w:rPr>
        <w:tab/>
      </w:r>
      <w:r w:rsidRPr="00C74701">
        <w:rPr>
          <w:rFonts w:ascii="Arial" w:hAnsi="Arial" w:cs="Arial"/>
          <w:b/>
          <w:lang w:val="es-CO"/>
        </w:rPr>
        <w:t xml:space="preserve">Componente </w:t>
      </w:r>
      <w:r w:rsidRPr="00C74701">
        <w:rPr>
          <w:rFonts w:ascii="Arial" w:hAnsi="Arial" w:cs="Arial"/>
          <w:b/>
          <w:lang w:val="es-CO"/>
        </w:rPr>
        <w:t>3. Fortalecimiento de capacidades de comunicación en la DIGER para la rendición de cuentas</w:t>
      </w:r>
      <w:r w:rsidRPr="00C74701">
        <w:rPr>
          <w:rFonts w:ascii="Arial" w:hAnsi="Arial" w:cs="Arial"/>
          <w:b/>
          <w:lang w:val="es-CO"/>
        </w:rPr>
        <w:t xml:space="preserve">. </w:t>
      </w:r>
      <w:r w:rsidRPr="00C74701">
        <w:rPr>
          <w:rFonts w:ascii="Arial" w:hAnsi="Arial" w:cs="Arial"/>
          <w:lang w:val="es-CO"/>
        </w:rPr>
        <w:t>Este componente consta de dos actividades:</w:t>
      </w:r>
      <w:r w:rsidR="006A6C7D">
        <w:rPr>
          <w:rFonts w:ascii="Arial" w:hAnsi="Arial" w:cs="Arial"/>
          <w:lang w:val="es-CO"/>
        </w:rPr>
        <w:t xml:space="preserve"> </w:t>
      </w:r>
      <w:r w:rsidR="003C2883">
        <w:rPr>
          <w:rFonts w:ascii="Arial" w:hAnsi="Arial" w:cs="Arial"/>
          <w:lang w:val="es-CO"/>
        </w:rPr>
        <w:t>(</w:t>
      </w:r>
      <w:r w:rsidR="00914209">
        <w:rPr>
          <w:rFonts w:ascii="Arial" w:hAnsi="Arial" w:cs="Arial"/>
          <w:lang w:val="es-CO"/>
        </w:rPr>
        <w:t>i)</w:t>
      </w:r>
      <w:r w:rsidR="00570438">
        <w:rPr>
          <w:rFonts w:ascii="Arial" w:hAnsi="Arial" w:cs="Arial"/>
          <w:lang w:val="es-CO"/>
        </w:rPr>
        <w:t> d</w:t>
      </w:r>
      <w:r w:rsidRPr="00C74701">
        <w:rPr>
          <w:rFonts w:ascii="Arial" w:hAnsi="Arial" w:cs="Arial"/>
          <w:lang w:val="es-CO"/>
        </w:rPr>
        <w:t>esarrollo de una estrategia de comunicación y rendición de cuentas y se prevé: (</w:t>
      </w:r>
      <w:r w:rsidR="00914209">
        <w:rPr>
          <w:rFonts w:ascii="Arial" w:hAnsi="Arial" w:cs="Arial"/>
          <w:lang w:val="es-CO"/>
        </w:rPr>
        <w:t>a</w:t>
      </w:r>
      <w:r w:rsidRPr="00C74701">
        <w:rPr>
          <w:rFonts w:ascii="Arial" w:hAnsi="Arial" w:cs="Arial"/>
          <w:lang w:val="es-CO"/>
        </w:rPr>
        <w:t>)</w:t>
      </w:r>
      <w:r w:rsidR="009C1466">
        <w:rPr>
          <w:rFonts w:ascii="Arial" w:hAnsi="Arial" w:cs="Arial"/>
          <w:lang w:val="es-CO"/>
        </w:rPr>
        <w:t> </w:t>
      </w:r>
      <w:r w:rsidRPr="00C74701">
        <w:rPr>
          <w:rFonts w:ascii="Arial" w:hAnsi="Arial" w:cs="Arial"/>
          <w:lang w:val="es-CO"/>
        </w:rPr>
        <w:t>realizar un taller de presentació</w:t>
      </w:r>
      <w:r w:rsidRPr="00C74701">
        <w:rPr>
          <w:rFonts w:ascii="Arial" w:hAnsi="Arial" w:cs="Arial"/>
          <w:lang w:val="es-CO"/>
        </w:rPr>
        <w:t>n de buenas prácticas internacionales en la comunicación de resultados de gobierno y (</w:t>
      </w:r>
      <w:r w:rsidR="008A51F3">
        <w:rPr>
          <w:rFonts w:ascii="Arial" w:hAnsi="Arial" w:cs="Arial"/>
          <w:lang w:val="es-CO"/>
        </w:rPr>
        <w:t>b</w:t>
      </w:r>
      <w:r w:rsidRPr="00C74701">
        <w:rPr>
          <w:rFonts w:ascii="Arial" w:hAnsi="Arial" w:cs="Arial"/>
          <w:lang w:val="es-CO"/>
        </w:rPr>
        <w:t>) el apoyo a la DIGER en el diseño de una estrategia de comunicación de la información producida por SIGPRET</w:t>
      </w:r>
      <w:r w:rsidR="008A51F3">
        <w:rPr>
          <w:rFonts w:ascii="Arial" w:hAnsi="Arial" w:cs="Arial"/>
          <w:lang w:val="es-CO"/>
        </w:rPr>
        <w:t>; y (</w:t>
      </w:r>
      <w:proofErr w:type="spellStart"/>
      <w:r w:rsidR="008A51F3">
        <w:rPr>
          <w:rFonts w:ascii="Arial" w:hAnsi="Arial" w:cs="Arial"/>
          <w:lang w:val="es-CO"/>
        </w:rPr>
        <w:t>ii</w:t>
      </w:r>
      <w:proofErr w:type="spellEnd"/>
      <w:r w:rsidR="008A51F3">
        <w:rPr>
          <w:rFonts w:ascii="Arial" w:hAnsi="Arial" w:cs="Arial"/>
          <w:lang w:val="es-CO"/>
        </w:rPr>
        <w:t>)</w:t>
      </w:r>
      <w:r w:rsidR="002707F9">
        <w:rPr>
          <w:rFonts w:ascii="Arial" w:hAnsi="Arial" w:cs="Arial"/>
          <w:lang w:val="es-CO"/>
        </w:rPr>
        <w:t> </w:t>
      </w:r>
      <w:r w:rsidR="008A51F3">
        <w:rPr>
          <w:rFonts w:ascii="Arial" w:hAnsi="Arial" w:cs="Arial"/>
          <w:lang w:val="es-CO"/>
        </w:rPr>
        <w:t>i</w:t>
      </w:r>
      <w:r w:rsidRPr="00C74701">
        <w:rPr>
          <w:rFonts w:ascii="Arial" w:hAnsi="Arial" w:cs="Arial"/>
          <w:lang w:val="es-CO"/>
        </w:rPr>
        <w:t>mplementación de la estrategia que incluirá el desarro</w:t>
      </w:r>
      <w:r w:rsidRPr="00C74701">
        <w:rPr>
          <w:rFonts w:ascii="Arial" w:hAnsi="Arial" w:cs="Arial"/>
          <w:lang w:val="es-CO"/>
        </w:rPr>
        <w:t>llo de una versión pública del tablero del SIGPRET.</w:t>
      </w:r>
    </w:p>
    <w:p w14:paraId="4A38B462" w14:textId="5E32310C" w:rsidR="003C2883" w:rsidRDefault="003C2883">
      <w:pPr>
        <w:spacing w:before="120" w:after="120"/>
        <w:ind w:left="579" w:hanging="579"/>
        <w:jc w:val="both"/>
        <w:rPr>
          <w:rFonts w:ascii="Arial" w:hAnsi="Arial" w:cs="Arial"/>
          <w:lang w:val="es-CO"/>
        </w:rPr>
      </w:pPr>
    </w:p>
    <w:p w14:paraId="4690839C" w14:textId="3115C0E1" w:rsidR="00ED376B" w:rsidRDefault="00ED376B">
      <w:pPr>
        <w:spacing w:before="120" w:after="120"/>
        <w:ind w:left="579" w:hanging="579"/>
        <w:jc w:val="both"/>
        <w:rPr>
          <w:rFonts w:ascii="Arial" w:hAnsi="Arial" w:cs="Arial"/>
          <w:lang w:val="es-CO"/>
        </w:rPr>
      </w:pPr>
    </w:p>
    <w:p w14:paraId="35C71A0E" w14:textId="77777777" w:rsidR="00ED376B" w:rsidRPr="00C74701" w:rsidRDefault="00ED376B" w:rsidP="00ED376B">
      <w:pPr>
        <w:spacing w:before="120" w:after="120"/>
        <w:jc w:val="both"/>
        <w:rPr>
          <w:rFonts w:ascii="Arial" w:hAnsi="Arial" w:cs="Arial"/>
          <w:lang w:val="es-CO"/>
        </w:rPr>
      </w:pPr>
    </w:p>
    <w:p w14:paraId="4DDD14F8" w14:textId="77777777" w:rsidR="00E913C9" w:rsidRPr="00C74701" w:rsidRDefault="00ED376B">
      <w:pPr>
        <w:spacing w:before="120" w:after="120"/>
        <w:ind w:left="579" w:hanging="579"/>
        <w:rPr>
          <w:rFonts w:ascii="Arial" w:hAnsi="Arial" w:cs="Arial"/>
        </w:rPr>
      </w:pPr>
      <w:r w:rsidRPr="00C74701">
        <w:rPr>
          <w:rFonts w:ascii="Arial" w:hAnsi="Arial" w:cs="Arial"/>
          <w:b/>
        </w:rPr>
        <w:t>IV.</w:t>
      </w:r>
      <w:r w:rsidRPr="00C74701">
        <w:rPr>
          <w:rFonts w:ascii="Arial" w:hAnsi="Arial" w:cs="Arial"/>
          <w:b/>
        </w:rPr>
        <w:tab/>
      </w:r>
      <w:proofErr w:type="spellStart"/>
      <w:r w:rsidRPr="00C74701">
        <w:rPr>
          <w:rFonts w:ascii="Arial" w:hAnsi="Arial" w:cs="Arial"/>
          <w:b/>
        </w:rPr>
        <w:t>Presupuesto</w:t>
      </w:r>
      <w:proofErr w:type="spellEnd"/>
    </w:p>
    <w:p w14:paraId="188639D6" w14:textId="77777777" w:rsidR="003C2883" w:rsidRDefault="003C2883">
      <w:pPr>
        <w:rPr>
          <w:rFonts w:ascii="Arial" w:hAnsi="Arial" w:cs="Arial"/>
          <w:b/>
          <w:sz w:val="18"/>
          <w:szCs w:val="18"/>
        </w:rPr>
      </w:pPr>
      <w:r>
        <w:rPr>
          <w:rFonts w:ascii="Arial" w:hAnsi="Arial" w:cs="Arial"/>
          <w:b/>
          <w:sz w:val="18"/>
          <w:szCs w:val="18"/>
        </w:rPr>
        <w:br w:type="page"/>
      </w:r>
    </w:p>
    <w:p w14:paraId="357A3CC5" w14:textId="548BF6C1" w:rsidR="00E913C9" w:rsidRPr="00C74701" w:rsidRDefault="00ED376B">
      <w:pPr>
        <w:spacing w:before="240" w:after="120"/>
        <w:jc w:val="center"/>
        <w:rPr>
          <w:rFonts w:ascii="Arial" w:hAnsi="Arial" w:cs="Arial"/>
        </w:rPr>
      </w:pPr>
      <w:proofErr w:type="spellStart"/>
      <w:r w:rsidRPr="00C74701">
        <w:rPr>
          <w:rFonts w:ascii="Arial" w:hAnsi="Arial" w:cs="Arial"/>
          <w:b/>
          <w:sz w:val="18"/>
          <w:szCs w:val="18"/>
        </w:rPr>
        <w:lastRenderedPageBreak/>
        <w:t>Presupuesto</w:t>
      </w:r>
      <w:proofErr w:type="spellEnd"/>
      <w:r w:rsidRPr="00C74701">
        <w:rPr>
          <w:rFonts w:ascii="Arial" w:hAnsi="Arial" w:cs="Arial"/>
          <w:b/>
          <w:sz w:val="18"/>
          <w:szCs w:val="18"/>
        </w:rPr>
        <w:t xml:space="preserve"> </w:t>
      </w:r>
      <w:proofErr w:type="spellStart"/>
      <w:r w:rsidRPr="00C74701">
        <w:rPr>
          <w:rFonts w:ascii="Arial" w:hAnsi="Arial" w:cs="Arial"/>
          <w:b/>
          <w:sz w:val="18"/>
          <w:szCs w:val="18"/>
        </w:rPr>
        <w:t>Indicativo</w:t>
      </w:r>
      <w:proofErr w:type="spellEnd"/>
    </w:p>
    <w:tbl>
      <w:tblPr>
        <w:tblStyle w:val="TableGrid"/>
        <w:tblW w:w="0" w:type="auto"/>
        <w:jc w:val="center"/>
        <w:tblLook w:val="04A0" w:firstRow="1" w:lastRow="0" w:firstColumn="1" w:lastColumn="0" w:noHBand="0" w:noVBand="1"/>
      </w:tblPr>
      <w:tblGrid>
        <w:gridCol w:w="2297"/>
        <w:gridCol w:w="2269"/>
        <w:gridCol w:w="2232"/>
      </w:tblGrid>
      <w:tr w:rsidR="008A51F3" w:rsidRPr="00C74701" w14:paraId="1C51205C" w14:textId="77777777" w:rsidTr="008A51F3">
        <w:trPr>
          <w:jc w:val="center"/>
        </w:trPr>
        <w:tc>
          <w:tcPr>
            <w:tcW w:w="2297" w:type="dxa"/>
            <w:vAlign w:val="center"/>
          </w:tcPr>
          <w:p w14:paraId="2D7A20C4" w14:textId="77777777" w:rsidR="008A51F3" w:rsidRPr="00C74701" w:rsidRDefault="008A51F3">
            <w:pPr>
              <w:spacing w:before="40" w:after="40"/>
              <w:jc w:val="center"/>
              <w:rPr>
                <w:rFonts w:ascii="Arial" w:hAnsi="Arial" w:cs="Arial"/>
              </w:rPr>
            </w:pPr>
            <w:proofErr w:type="spellStart"/>
            <w:r w:rsidRPr="00C74701">
              <w:rPr>
                <w:rFonts w:ascii="Arial" w:hAnsi="Arial" w:cs="Arial"/>
                <w:b/>
                <w:sz w:val="18"/>
                <w:szCs w:val="18"/>
              </w:rPr>
              <w:t>Actividad</w:t>
            </w:r>
            <w:proofErr w:type="spellEnd"/>
            <w:r w:rsidRPr="00C74701">
              <w:rPr>
                <w:rFonts w:ascii="Arial" w:hAnsi="Arial" w:cs="Arial"/>
                <w:b/>
                <w:sz w:val="18"/>
                <w:szCs w:val="18"/>
              </w:rPr>
              <w:t>/</w:t>
            </w:r>
            <w:proofErr w:type="spellStart"/>
            <w:r w:rsidRPr="00C74701">
              <w:rPr>
                <w:rFonts w:ascii="Arial" w:hAnsi="Arial" w:cs="Arial"/>
                <w:b/>
                <w:sz w:val="18"/>
                <w:szCs w:val="18"/>
              </w:rPr>
              <w:t>Componente</w:t>
            </w:r>
            <w:proofErr w:type="spellEnd"/>
          </w:p>
        </w:tc>
        <w:tc>
          <w:tcPr>
            <w:tcW w:w="2269" w:type="dxa"/>
          </w:tcPr>
          <w:p w14:paraId="4147D8D1" w14:textId="77777777" w:rsidR="008A51F3" w:rsidRPr="00C74701" w:rsidRDefault="008A51F3">
            <w:pPr>
              <w:spacing w:before="40" w:after="40"/>
              <w:jc w:val="center"/>
              <w:rPr>
                <w:rFonts w:ascii="Arial" w:hAnsi="Arial" w:cs="Arial"/>
              </w:rPr>
            </w:pPr>
            <w:r w:rsidRPr="00C74701">
              <w:rPr>
                <w:rFonts w:ascii="Arial" w:hAnsi="Arial" w:cs="Arial"/>
                <w:b/>
                <w:sz w:val="18"/>
                <w:szCs w:val="18"/>
              </w:rPr>
              <w:t>BID/</w:t>
            </w:r>
            <w:proofErr w:type="spellStart"/>
            <w:r w:rsidRPr="00C74701">
              <w:rPr>
                <w:rFonts w:ascii="Arial" w:hAnsi="Arial" w:cs="Arial"/>
                <w:b/>
                <w:sz w:val="18"/>
                <w:szCs w:val="18"/>
              </w:rPr>
              <w:t>Financiamiento</w:t>
            </w:r>
            <w:proofErr w:type="spellEnd"/>
            <w:r w:rsidRPr="00C74701">
              <w:rPr>
                <w:rFonts w:ascii="Arial" w:hAnsi="Arial" w:cs="Arial"/>
                <w:b/>
                <w:sz w:val="18"/>
                <w:szCs w:val="18"/>
              </w:rPr>
              <w:t xml:space="preserve"> </w:t>
            </w:r>
            <w:proofErr w:type="spellStart"/>
            <w:r w:rsidRPr="00C74701">
              <w:rPr>
                <w:rFonts w:ascii="Arial" w:hAnsi="Arial" w:cs="Arial"/>
                <w:b/>
                <w:sz w:val="18"/>
                <w:szCs w:val="18"/>
              </w:rPr>
              <w:t>por</w:t>
            </w:r>
            <w:proofErr w:type="spellEnd"/>
            <w:r w:rsidRPr="00C74701">
              <w:rPr>
                <w:rFonts w:ascii="Arial" w:hAnsi="Arial" w:cs="Arial"/>
                <w:b/>
                <w:sz w:val="18"/>
                <w:szCs w:val="18"/>
              </w:rPr>
              <w:t xml:space="preserve"> </w:t>
            </w:r>
            <w:proofErr w:type="spellStart"/>
            <w:r w:rsidRPr="00C74701">
              <w:rPr>
                <w:rFonts w:ascii="Arial" w:hAnsi="Arial" w:cs="Arial"/>
                <w:b/>
                <w:sz w:val="18"/>
                <w:szCs w:val="18"/>
              </w:rPr>
              <w:t>Fondo</w:t>
            </w:r>
            <w:proofErr w:type="spellEnd"/>
          </w:p>
        </w:tc>
        <w:tc>
          <w:tcPr>
            <w:tcW w:w="2232" w:type="dxa"/>
          </w:tcPr>
          <w:p w14:paraId="7DDCD7D6" w14:textId="77777777" w:rsidR="008A51F3" w:rsidRPr="00C74701" w:rsidRDefault="008A51F3">
            <w:pPr>
              <w:spacing w:before="40" w:after="40"/>
              <w:jc w:val="center"/>
              <w:rPr>
                <w:rFonts w:ascii="Arial" w:hAnsi="Arial" w:cs="Arial"/>
              </w:rPr>
            </w:pPr>
            <w:proofErr w:type="spellStart"/>
            <w:r w:rsidRPr="00C74701">
              <w:rPr>
                <w:rFonts w:ascii="Arial" w:hAnsi="Arial" w:cs="Arial"/>
                <w:b/>
                <w:sz w:val="18"/>
                <w:szCs w:val="18"/>
              </w:rPr>
              <w:t>Financiamiento</w:t>
            </w:r>
            <w:proofErr w:type="spellEnd"/>
            <w:r w:rsidRPr="00C74701">
              <w:rPr>
                <w:rFonts w:ascii="Arial" w:hAnsi="Arial" w:cs="Arial"/>
                <w:b/>
                <w:sz w:val="18"/>
                <w:szCs w:val="18"/>
              </w:rPr>
              <w:t xml:space="preserve"> Total</w:t>
            </w:r>
          </w:p>
        </w:tc>
      </w:tr>
      <w:tr w:rsidR="008A51F3" w:rsidRPr="00C74701" w14:paraId="10120C11" w14:textId="77777777" w:rsidTr="008A51F3">
        <w:trPr>
          <w:jc w:val="center"/>
        </w:trPr>
        <w:tc>
          <w:tcPr>
            <w:tcW w:w="2297" w:type="dxa"/>
            <w:vAlign w:val="center"/>
          </w:tcPr>
          <w:p w14:paraId="6F532763" w14:textId="77777777" w:rsidR="008A51F3" w:rsidRPr="00C74701" w:rsidRDefault="008A51F3">
            <w:pPr>
              <w:spacing w:before="40" w:after="40"/>
              <w:rPr>
                <w:rFonts w:ascii="Arial" w:hAnsi="Arial" w:cs="Arial"/>
                <w:lang w:val="es-CO"/>
              </w:rPr>
            </w:pPr>
            <w:r w:rsidRPr="00C74701">
              <w:rPr>
                <w:rFonts w:ascii="Arial" w:hAnsi="Arial" w:cs="Arial"/>
                <w:sz w:val="18"/>
                <w:szCs w:val="18"/>
                <w:lang w:val="es-CO"/>
              </w:rPr>
              <w:t>Componente 1. Diagnóstico del desarrollo del SIGPRET.</w:t>
            </w:r>
          </w:p>
        </w:tc>
        <w:tc>
          <w:tcPr>
            <w:tcW w:w="2269" w:type="dxa"/>
            <w:vAlign w:val="center"/>
          </w:tcPr>
          <w:p w14:paraId="641AE31E" w14:textId="77777777" w:rsidR="008A51F3" w:rsidRPr="00C74701" w:rsidRDefault="008A51F3">
            <w:pPr>
              <w:spacing w:before="40" w:after="40"/>
              <w:jc w:val="right"/>
              <w:rPr>
                <w:rFonts w:ascii="Arial" w:hAnsi="Arial" w:cs="Arial"/>
              </w:rPr>
            </w:pPr>
            <w:r w:rsidRPr="00C74701">
              <w:rPr>
                <w:rFonts w:ascii="Arial" w:hAnsi="Arial" w:cs="Arial"/>
                <w:sz w:val="18"/>
                <w:szCs w:val="18"/>
              </w:rPr>
              <w:t>US$70,000.00</w:t>
            </w:r>
          </w:p>
        </w:tc>
        <w:tc>
          <w:tcPr>
            <w:tcW w:w="2232" w:type="dxa"/>
            <w:vAlign w:val="center"/>
          </w:tcPr>
          <w:p w14:paraId="58B41838" w14:textId="77777777" w:rsidR="008A51F3" w:rsidRPr="00C74701" w:rsidRDefault="008A51F3">
            <w:pPr>
              <w:spacing w:before="40" w:after="40"/>
              <w:jc w:val="right"/>
              <w:rPr>
                <w:rFonts w:ascii="Arial" w:hAnsi="Arial" w:cs="Arial"/>
              </w:rPr>
            </w:pPr>
            <w:r w:rsidRPr="00C74701">
              <w:rPr>
                <w:rFonts w:ascii="Arial" w:hAnsi="Arial" w:cs="Arial"/>
                <w:sz w:val="18"/>
                <w:szCs w:val="18"/>
              </w:rPr>
              <w:t>US$70,000.00</w:t>
            </w:r>
          </w:p>
        </w:tc>
      </w:tr>
      <w:tr w:rsidR="008A51F3" w:rsidRPr="00C74701" w14:paraId="465DB332" w14:textId="77777777" w:rsidTr="008A51F3">
        <w:trPr>
          <w:jc w:val="center"/>
        </w:trPr>
        <w:tc>
          <w:tcPr>
            <w:tcW w:w="2297" w:type="dxa"/>
            <w:vAlign w:val="center"/>
          </w:tcPr>
          <w:p w14:paraId="1F6594FC" w14:textId="77777777" w:rsidR="008A51F3" w:rsidRPr="00C74701" w:rsidRDefault="008A51F3">
            <w:pPr>
              <w:spacing w:before="40" w:after="40"/>
              <w:rPr>
                <w:rFonts w:ascii="Arial" w:hAnsi="Arial" w:cs="Arial"/>
                <w:lang w:val="es-CO"/>
              </w:rPr>
            </w:pPr>
            <w:r w:rsidRPr="00C74701">
              <w:rPr>
                <w:rFonts w:ascii="Arial" w:hAnsi="Arial" w:cs="Arial"/>
                <w:sz w:val="18"/>
                <w:szCs w:val="18"/>
                <w:lang w:val="es-CO"/>
              </w:rPr>
              <w:t>Componente 2. Fortalecimiento de funciones y procesos del SIGPRET y sus capacidades asociadas.</w:t>
            </w:r>
          </w:p>
        </w:tc>
        <w:tc>
          <w:tcPr>
            <w:tcW w:w="2269" w:type="dxa"/>
            <w:vAlign w:val="center"/>
          </w:tcPr>
          <w:p w14:paraId="171152DA" w14:textId="77777777" w:rsidR="008A51F3" w:rsidRPr="00C74701" w:rsidRDefault="008A51F3">
            <w:pPr>
              <w:spacing w:before="40" w:after="40"/>
              <w:jc w:val="right"/>
              <w:rPr>
                <w:rFonts w:ascii="Arial" w:hAnsi="Arial" w:cs="Arial"/>
              </w:rPr>
            </w:pPr>
            <w:r w:rsidRPr="00C74701">
              <w:rPr>
                <w:rFonts w:ascii="Arial" w:hAnsi="Arial" w:cs="Arial"/>
                <w:sz w:val="18"/>
                <w:szCs w:val="18"/>
              </w:rPr>
              <w:t>US$110,000.00</w:t>
            </w:r>
          </w:p>
        </w:tc>
        <w:tc>
          <w:tcPr>
            <w:tcW w:w="2232" w:type="dxa"/>
            <w:vAlign w:val="center"/>
          </w:tcPr>
          <w:p w14:paraId="4DE0DBD1" w14:textId="77777777" w:rsidR="008A51F3" w:rsidRPr="00C74701" w:rsidRDefault="008A51F3">
            <w:pPr>
              <w:spacing w:before="40" w:after="40"/>
              <w:jc w:val="right"/>
              <w:rPr>
                <w:rFonts w:ascii="Arial" w:hAnsi="Arial" w:cs="Arial"/>
              </w:rPr>
            </w:pPr>
            <w:r w:rsidRPr="00C74701">
              <w:rPr>
                <w:rFonts w:ascii="Arial" w:hAnsi="Arial" w:cs="Arial"/>
                <w:sz w:val="18"/>
                <w:szCs w:val="18"/>
              </w:rPr>
              <w:t>US$110,000.00</w:t>
            </w:r>
          </w:p>
        </w:tc>
      </w:tr>
      <w:tr w:rsidR="008A51F3" w:rsidRPr="00C74701" w14:paraId="7C2C46C6" w14:textId="77777777" w:rsidTr="008A51F3">
        <w:trPr>
          <w:jc w:val="center"/>
        </w:trPr>
        <w:tc>
          <w:tcPr>
            <w:tcW w:w="2297" w:type="dxa"/>
            <w:vAlign w:val="center"/>
          </w:tcPr>
          <w:p w14:paraId="13B06FF1" w14:textId="77777777" w:rsidR="008A51F3" w:rsidRPr="00C74701" w:rsidRDefault="008A51F3">
            <w:pPr>
              <w:spacing w:before="40" w:after="40"/>
              <w:rPr>
                <w:rFonts w:ascii="Arial" w:hAnsi="Arial" w:cs="Arial"/>
                <w:lang w:val="es-CO"/>
              </w:rPr>
            </w:pPr>
            <w:r w:rsidRPr="00C74701">
              <w:rPr>
                <w:rFonts w:ascii="Arial" w:hAnsi="Arial" w:cs="Arial"/>
                <w:sz w:val="18"/>
                <w:szCs w:val="18"/>
                <w:lang w:val="es-CO"/>
              </w:rPr>
              <w:t>Componente 3. Fortalecimiento de capacidades de comunicación en la DIGER para la rendición de cuentas.</w:t>
            </w:r>
          </w:p>
        </w:tc>
        <w:tc>
          <w:tcPr>
            <w:tcW w:w="2269" w:type="dxa"/>
            <w:vAlign w:val="center"/>
          </w:tcPr>
          <w:p w14:paraId="72C31DCE" w14:textId="77777777" w:rsidR="008A51F3" w:rsidRPr="00C74701" w:rsidRDefault="008A51F3">
            <w:pPr>
              <w:spacing w:before="40" w:after="40"/>
              <w:jc w:val="right"/>
              <w:rPr>
                <w:rFonts w:ascii="Arial" w:hAnsi="Arial" w:cs="Arial"/>
              </w:rPr>
            </w:pPr>
            <w:r w:rsidRPr="00C74701">
              <w:rPr>
                <w:rFonts w:ascii="Arial" w:hAnsi="Arial" w:cs="Arial"/>
                <w:sz w:val="18"/>
                <w:szCs w:val="18"/>
              </w:rPr>
              <w:t>US$70,000.00</w:t>
            </w:r>
          </w:p>
        </w:tc>
        <w:tc>
          <w:tcPr>
            <w:tcW w:w="2232" w:type="dxa"/>
            <w:vAlign w:val="center"/>
          </w:tcPr>
          <w:p w14:paraId="4609AC85" w14:textId="77777777" w:rsidR="008A51F3" w:rsidRPr="00C74701" w:rsidRDefault="008A51F3">
            <w:pPr>
              <w:spacing w:before="40" w:after="40"/>
              <w:jc w:val="right"/>
              <w:rPr>
                <w:rFonts w:ascii="Arial" w:hAnsi="Arial" w:cs="Arial"/>
              </w:rPr>
            </w:pPr>
            <w:r w:rsidRPr="00C74701">
              <w:rPr>
                <w:rFonts w:ascii="Arial" w:hAnsi="Arial" w:cs="Arial"/>
                <w:sz w:val="18"/>
                <w:szCs w:val="18"/>
              </w:rPr>
              <w:t>US$70,000.00</w:t>
            </w:r>
          </w:p>
        </w:tc>
      </w:tr>
      <w:tr w:rsidR="008A51F3" w:rsidRPr="00C74701" w14:paraId="38DBE3F7" w14:textId="77777777" w:rsidTr="008A51F3">
        <w:trPr>
          <w:jc w:val="center"/>
        </w:trPr>
        <w:tc>
          <w:tcPr>
            <w:tcW w:w="2297" w:type="dxa"/>
            <w:vAlign w:val="center"/>
          </w:tcPr>
          <w:p w14:paraId="49A41FAD" w14:textId="77777777" w:rsidR="008A51F3" w:rsidRPr="00C74701" w:rsidRDefault="008A51F3">
            <w:pPr>
              <w:spacing w:before="40" w:after="40"/>
              <w:rPr>
                <w:rFonts w:ascii="Arial" w:hAnsi="Arial" w:cs="Arial"/>
              </w:rPr>
            </w:pPr>
            <w:r w:rsidRPr="00C74701">
              <w:rPr>
                <w:rFonts w:ascii="Arial" w:hAnsi="Arial" w:cs="Arial"/>
                <w:b/>
                <w:sz w:val="18"/>
                <w:szCs w:val="18"/>
              </w:rPr>
              <w:t>Total</w:t>
            </w:r>
          </w:p>
        </w:tc>
        <w:tc>
          <w:tcPr>
            <w:tcW w:w="2269" w:type="dxa"/>
            <w:vAlign w:val="center"/>
          </w:tcPr>
          <w:p w14:paraId="38601287" w14:textId="77777777" w:rsidR="008A51F3" w:rsidRPr="00C74701" w:rsidRDefault="008A51F3">
            <w:pPr>
              <w:spacing w:before="40" w:after="40"/>
              <w:jc w:val="right"/>
              <w:rPr>
                <w:rFonts w:ascii="Arial" w:hAnsi="Arial" w:cs="Arial"/>
              </w:rPr>
            </w:pPr>
            <w:r w:rsidRPr="00C74701">
              <w:rPr>
                <w:rFonts w:ascii="Arial" w:hAnsi="Arial" w:cs="Arial"/>
                <w:b/>
                <w:sz w:val="18"/>
                <w:szCs w:val="18"/>
              </w:rPr>
              <w:t>US$250,000.00</w:t>
            </w:r>
          </w:p>
        </w:tc>
        <w:tc>
          <w:tcPr>
            <w:tcW w:w="2232" w:type="dxa"/>
            <w:vAlign w:val="center"/>
          </w:tcPr>
          <w:p w14:paraId="7F27E728" w14:textId="77777777" w:rsidR="008A51F3" w:rsidRPr="00C74701" w:rsidRDefault="008A51F3">
            <w:pPr>
              <w:spacing w:before="40" w:after="40"/>
              <w:jc w:val="right"/>
              <w:rPr>
                <w:rFonts w:ascii="Arial" w:hAnsi="Arial" w:cs="Arial"/>
              </w:rPr>
            </w:pPr>
            <w:r w:rsidRPr="00C74701">
              <w:rPr>
                <w:rFonts w:ascii="Arial" w:hAnsi="Arial" w:cs="Arial"/>
                <w:b/>
                <w:sz w:val="18"/>
                <w:szCs w:val="18"/>
              </w:rPr>
              <w:t>US$250,000.00</w:t>
            </w:r>
          </w:p>
        </w:tc>
      </w:tr>
    </w:tbl>
    <w:p w14:paraId="08423E69" w14:textId="77777777" w:rsidR="003C2883" w:rsidRDefault="003C2883">
      <w:pPr>
        <w:spacing w:before="120" w:after="120"/>
        <w:ind w:left="579" w:hanging="579"/>
        <w:rPr>
          <w:rFonts w:ascii="Arial" w:hAnsi="Arial" w:cs="Arial"/>
          <w:b/>
          <w:lang w:val="es-CO"/>
        </w:rPr>
      </w:pPr>
    </w:p>
    <w:p w14:paraId="66C54D13" w14:textId="4B7CA7E8" w:rsidR="00E913C9" w:rsidRPr="00C74701" w:rsidRDefault="00ED376B">
      <w:pPr>
        <w:spacing w:before="120" w:after="120"/>
        <w:ind w:left="579" w:hanging="579"/>
        <w:rPr>
          <w:rFonts w:ascii="Arial" w:hAnsi="Arial" w:cs="Arial"/>
          <w:lang w:val="es-CO"/>
        </w:rPr>
      </w:pPr>
      <w:r w:rsidRPr="00C74701">
        <w:rPr>
          <w:rFonts w:ascii="Arial" w:hAnsi="Arial" w:cs="Arial"/>
          <w:b/>
          <w:lang w:val="es-CO"/>
        </w:rPr>
        <w:t>V.</w:t>
      </w:r>
      <w:r w:rsidRPr="00C74701">
        <w:rPr>
          <w:rFonts w:ascii="Arial" w:hAnsi="Arial" w:cs="Arial"/>
          <w:b/>
          <w:lang w:val="es-CO"/>
        </w:rPr>
        <w:tab/>
        <w:t>Agencia Ejecutora y Estructura de Ejecución</w:t>
      </w:r>
    </w:p>
    <w:p w14:paraId="3A2AC3A5" w14:textId="33CA3A41" w:rsidR="00E913C9" w:rsidRPr="00C74701" w:rsidRDefault="00ED376B">
      <w:pPr>
        <w:spacing w:before="200" w:after="200"/>
        <w:ind w:left="579" w:hanging="579"/>
        <w:jc w:val="both"/>
        <w:rPr>
          <w:rFonts w:ascii="Arial" w:hAnsi="Arial" w:cs="Arial"/>
          <w:lang w:val="es-CO"/>
        </w:rPr>
      </w:pPr>
      <w:r w:rsidRPr="00C74701">
        <w:rPr>
          <w:rFonts w:ascii="Arial" w:hAnsi="Arial" w:cs="Arial"/>
          <w:lang w:val="es-CO"/>
        </w:rPr>
        <w:t>5.1</w:t>
      </w:r>
      <w:r w:rsidRPr="00C74701">
        <w:rPr>
          <w:rFonts w:ascii="Arial" w:hAnsi="Arial" w:cs="Arial"/>
          <w:lang w:val="es-CO"/>
        </w:rPr>
        <w:tab/>
        <w:t xml:space="preserve">A pedido del Gobierno este proyecto será ejecutado directamente por la División de Capacidad </w:t>
      </w:r>
      <w:r w:rsidRPr="00C74701">
        <w:rPr>
          <w:rFonts w:ascii="Arial" w:hAnsi="Arial" w:cs="Arial"/>
          <w:lang w:val="es-CO"/>
        </w:rPr>
        <w:t xml:space="preserve">Institucional del Estado (IFD/ICS), de conformidad con el Anexo 2 de las Guías Operativas para Productos de Cooperación Técnica (GN-619-4). El Gobierno considera que así podrá emplear la experiencia de ICS apoyando similares intervenciones en otros países </w:t>
      </w:r>
      <w:r w:rsidRPr="00C74701">
        <w:rPr>
          <w:rFonts w:ascii="Arial" w:hAnsi="Arial" w:cs="Arial"/>
          <w:lang w:val="es-CO"/>
        </w:rPr>
        <w:t xml:space="preserve">-experiencia que DIGER no tiene-, en particular en </w:t>
      </w:r>
      <w:r w:rsidR="00730341" w:rsidRPr="00C74701">
        <w:rPr>
          <w:rFonts w:ascii="Arial" w:hAnsi="Arial" w:cs="Arial"/>
          <w:lang w:val="es-CO"/>
        </w:rPr>
        <w:t>diseño</w:t>
      </w:r>
      <w:r w:rsidRPr="00C74701">
        <w:rPr>
          <w:rFonts w:ascii="Arial" w:hAnsi="Arial" w:cs="Arial"/>
          <w:lang w:val="es-CO"/>
        </w:rPr>
        <w:t xml:space="preserve"> de mecanismos de coordinación, rutinas de seguimiento y desarrollos de gobierno digital. La Unidad Responsable de Desembolso (UDR) será la Representación del BID en Honduras.</w:t>
      </w:r>
    </w:p>
    <w:p w14:paraId="15A06071" w14:textId="77777777" w:rsidR="00E913C9" w:rsidRPr="00C74701" w:rsidRDefault="00ED376B">
      <w:pPr>
        <w:spacing w:before="200" w:after="200"/>
        <w:ind w:left="579" w:hanging="579"/>
        <w:jc w:val="both"/>
        <w:rPr>
          <w:rFonts w:ascii="Arial" w:hAnsi="Arial" w:cs="Arial"/>
          <w:lang w:val="es-CO"/>
        </w:rPr>
      </w:pPr>
      <w:r w:rsidRPr="00C74701">
        <w:rPr>
          <w:rFonts w:ascii="Arial" w:hAnsi="Arial" w:cs="Arial"/>
          <w:lang w:val="es-CO"/>
        </w:rPr>
        <w:t>5.2</w:t>
      </w:r>
      <w:r w:rsidRPr="00C74701">
        <w:rPr>
          <w:rFonts w:ascii="Arial" w:hAnsi="Arial" w:cs="Arial"/>
          <w:lang w:val="es-CO"/>
        </w:rPr>
        <w:tab/>
        <w:t>Para las actividade</w:t>
      </w:r>
      <w:r w:rsidRPr="00C74701">
        <w:rPr>
          <w:rFonts w:ascii="Arial" w:hAnsi="Arial" w:cs="Arial"/>
          <w:lang w:val="es-CO"/>
        </w:rPr>
        <w:t>s de apoyo técnico, la contraparte institucional identificará junto al equipo del BID las áreas de apoyo prioritarias, y la selección de expertos y herramientas a utilizarse.  Para ese fin, el Banco coordinará con la DIGER los aspectos técnicos de la CT. E</w:t>
      </w:r>
      <w:r w:rsidRPr="00C74701">
        <w:rPr>
          <w:rFonts w:ascii="Arial" w:hAnsi="Arial" w:cs="Arial"/>
          <w:lang w:val="es-CO"/>
        </w:rPr>
        <w:t>l instrumento central para la coordinación de la implementación será el Documento de CT con su detalle de contrataciones según el Plan de Adquisiciones y los borradores de Términos de Referencia, definidos conjuntamente entre el Banco y la DIGER.</w:t>
      </w:r>
    </w:p>
    <w:p w14:paraId="44A09E2D" w14:textId="77777777" w:rsidR="00E913C9" w:rsidRPr="00C74701" w:rsidRDefault="00ED376B">
      <w:pPr>
        <w:spacing w:before="120" w:after="120"/>
        <w:ind w:left="579" w:hanging="579"/>
        <w:rPr>
          <w:rFonts w:ascii="Arial" w:hAnsi="Arial" w:cs="Arial"/>
          <w:lang w:val="es-CO"/>
        </w:rPr>
      </w:pPr>
      <w:r w:rsidRPr="00C74701">
        <w:rPr>
          <w:rFonts w:ascii="Arial" w:hAnsi="Arial" w:cs="Arial"/>
          <w:b/>
          <w:lang w:val="es-CO"/>
        </w:rPr>
        <w:t>VI.</w:t>
      </w:r>
      <w:r w:rsidRPr="00C74701">
        <w:rPr>
          <w:rFonts w:ascii="Arial" w:hAnsi="Arial" w:cs="Arial"/>
          <w:b/>
          <w:lang w:val="es-CO"/>
        </w:rPr>
        <w:tab/>
        <w:t>Riesg</w:t>
      </w:r>
      <w:r w:rsidRPr="00C74701">
        <w:rPr>
          <w:rFonts w:ascii="Arial" w:hAnsi="Arial" w:cs="Arial"/>
          <w:b/>
          <w:lang w:val="es-CO"/>
        </w:rPr>
        <w:t>os Importantes</w:t>
      </w:r>
    </w:p>
    <w:p w14:paraId="60E0F6FE" w14:textId="77777777" w:rsidR="00E913C9" w:rsidRPr="00C74701" w:rsidRDefault="00ED376B">
      <w:pPr>
        <w:spacing w:before="200" w:after="200"/>
        <w:ind w:left="579" w:hanging="579"/>
        <w:jc w:val="both"/>
        <w:rPr>
          <w:rFonts w:ascii="Arial" w:hAnsi="Arial" w:cs="Arial"/>
          <w:lang w:val="es-CO"/>
        </w:rPr>
      </w:pPr>
      <w:r w:rsidRPr="00C74701">
        <w:rPr>
          <w:rFonts w:ascii="Arial" w:hAnsi="Arial" w:cs="Arial"/>
          <w:lang w:val="es-CO"/>
        </w:rPr>
        <w:t>6.1</w:t>
      </w:r>
      <w:r w:rsidRPr="00C74701">
        <w:rPr>
          <w:rFonts w:ascii="Arial" w:hAnsi="Arial" w:cs="Arial"/>
          <w:lang w:val="es-CO"/>
        </w:rPr>
        <w:tab/>
        <w:t xml:space="preserve">Se identifica un riesgo principal para la implementación de las actividades y el logro de los objetivos del proyecto. Dicho riesgo es la necesidad de participación de las instituciones responsables y de otras entidades de </w:t>
      </w:r>
      <w:proofErr w:type="spellStart"/>
      <w:r w:rsidRPr="00C74701">
        <w:rPr>
          <w:rFonts w:ascii="Arial" w:hAnsi="Arial" w:cs="Arial"/>
          <w:lang w:val="es-CO"/>
        </w:rPr>
        <w:t>CdG</w:t>
      </w:r>
      <w:proofErr w:type="spellEnd"/>
      <w:r w:rsidRPr="00C74701">
        <w:rPr>
          <w:rFonts w:ascii="Arial" w:hAnsi="Arial" w:cs="Arial"/>
          <w:lang w:val="es-CO"/>
        </w:rPr>
        <w:t xml:space="preserve"> (como las S</w:t>
      </w:r>
      <w:r w:rsidRPr="00C74701">
        <w:rPr>
          <w:rFonts w:ascii="Arial" w:hAnsi="Arial" w:cs="Arial"/>
          <w:lang w:val="es-CO"/>
        </w:rPr>
        <w:t>ecretarías de Finanzas y de Planificación Estratégica) en la revisión de macroprocesos de gestión y en la preparación de planes de cumplimiento, para asegurar el alineamiento entre la asignación de recursos y las actividades definidas en dichos planes. Par</w:t>
      </w:r>
      <w:r w:rsidRPr="00C74701">
        <w:rPr>
          <w:rFonts w:ascii="Arial" w:hAnsi="Arial" w:cs="Arial"/>
          <w:lang w:val="es-CO"/>
        </w:rPr>
        <w:t xml:space="preserve">a mitigar tal riesgo, el Banco ha verificado el importante consenso existente al interior del gobierno sobre la legitimidad del SIGPRET, y en el desarrollo de las actividades se prevé explicar el carácter colaborativo del ejercicio y su relevancia para el </w:t>
      </w:r>
      <w:r w:rsidRPr="00C74701">
        <w:rPr>
          <w:rFonts w:ascii="Arial" w:hAnsi="Arial" w:cs="Arial"/>
          <w:lang w:val="es-CO"/>
        </w:rPr>
        <w:t>logro de las prioridades presidenciales.</w:t>
      </w:r>
    </w:p>
    <w:p w14:paraId="31705587" w14:textId="77777777" w:rsidR="00E913C9" w:rsidRPr="00C74701" w:rsidRDefault="00ED376B">
      <w:pPr>
        <w:spacing w:before="120" w:after="120"/>
        <w:ind w:left="579" w:hanging="579"/>
        <w:rPr>
          <w:rFonts w:ascii="Arial" w:hAnsi="Arial" w:cs="Arial"/>
          <w:lang w:val="es-CO"/>
        </w:rPr>
      </w:pPr>
      <w:r w:rsidRPr="00C74701">
        <w:rPr>
          <w:rFonts w:ascii="Arial" w:hAnsi="Arial" w:cs="Arial"/>
          <w:b/>
          <w:lang w:val="es-CO"/>
        </w:rPr>
        <w:t>VII.</w:t>
      </w:r>
      <w:r w:rsidRPr="00C74701">
        <w:rPr>
          <w:rFonts w:ascii="Arial" w:hAnsi="Arial" w:cs="Arial"/>
          <w:b/>
          <w:lang w:val="es-CO"/>
        </w:rPr>
        <w:tab/>
        <w:t>Salvaguardias Ambientales</w:t>
      </w:r>
    </w:p>
    <w:p w14:paraId="3D8DDB0F" w14:textId="77777777" w:rsidR="00E913C9" w:rsidRPr="00C74701" w:rsidRDefault="00ED376B">
      <w:pPr>
        <w:spacing w:before="240" w:after="120"/>
        <w:ind w:left="579" w:hanging="579"/>
        <w:jc w:val="both"/>
        <w:rPr>
          <w:rFonts w:ascii="Arial" w:hAnsi="Arial" w:cs="Arial"/>
          <w:lang w:val="es-CO"/>
        </w:rPr>
      </w:pPr>
      <w:r w:rsidRPr="00C74701">
        <w:rPr>
          <w:rFonts w:ascii="Arial" w:hAnsi="Arial" w:cs="Arial"/>
          <w:lang w:val="es-CO"/>
        </w:rPr>
        <w:t>7.1</w:t>
      </w:r>
      <w:r w:rsidRPr="00C74701">
        <w:rPr>
          <w:rFonts w:ascii="Arial" w:hAnsi="Arial" w:cs="Arial"/>
          <w:lang w:val="es-CO"/>
        </w:rPr>
        <w:tab/>
        <w:t>La clasificación ESG para esta operación es "indefinida".</w:t>
      </w:r>
    </w:p>
    <w:sectPr w:rsidR="00E913C9" w:rsidRPr="00C74701"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4FEB9" w14:textId="77777777" w:rsidR="00000000" w:rsidRDefault="00ED376B">
      <w:r>
        <w:separator/>
      </w:r>
    </w:p>
  </w:endnote>
  <w:endnote w:type="continuationSeparator" w:id="0">
    <w:p w14:paraId="608A4479" w14:textId="77777777" w:rsidR="00000000" w:rsidRDefault="00ED3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A1D5" w14:textId="77777777" w:rsidR="00E913C9" w:rsidRDefault="00ED376B">
    <w:pPr>
      <w:pStyle w:val="FooterStyle"/>
      <w:jc w:val="center"/>
    </w:pPr>
    <w:r>
      <w:t xml:space="preserve"> - </w:t>
    </w:r>
    <w:r>
      <w:fldChar w:fldCharType="begin"/>
    </w:r>
    <w:r>
      <w:instrText xml:space="preserve"> PAGE </w:instrText>
    </w:r>
    <w:r>
      <w:fldChar w:fldCharType="separate"/>
    </w:r>
    <w:r w:rsidR="00AE7D06">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99F13" w14:textId="77777777" w:rsidR="00000000" w:rsidRDefault="00ED376B">
      <w:r>
        <w:separator/>
      </w:r>
    </w:p>
  </w:footnote>
  <w:footnote w:type="continuationSeparator" w:id="0">
    <w:p w14:paraId="1699706D" w14:textId="77777777" w:rsidR="00000000" w:rsidRDefault="00ED37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0300D"/>
    <w:rsid w:val="001915A3"/>
    <w:rsid w:val="00217F62"/>
    <w:rsid w:val="002707F9"/>
    <w:rsid w:val="003C2883"/>
    <w:rsid w:val="004241EC"/>
    <w:rsid w:val="00487528"/>
    <w:rsid w:val="00570438"/>
    <w:rsid w:val="006A6C7D"/>
    <w:rsid w:val="006C2D5F"/>
    <w:rsid w:val="00730341"/>
    <w:rsid w:val="008A51F3"/>
    <w:rsid w:val="00914209"/>
    <w:rsid w:val="009C1466"/>
    <w:rsid w:val="00A215C9"/>
    <w:rsid w:val="00A906D8"/>
    <w:rsid w:val="00AB5A74"/>
    <w:rsid w:val="00AE7D06"/>
    <w:rsid w:val="00B46BFC"/>
    <w:rsid w:val="00C74701"/>
    <w:rsid w:val="00D42333"/>
    <w:rsid w:val="00E913C9"/>
    <w:rsid w:val="00ED376B"/>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3DBB6"/>
  <w15:docId w15:val="{20842021-CA2B-4AD1-ABA3-5B4F7CE8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2EC92F20C19FF4389CD2BDCCE93DC79" ma:contentTypeVersion="0" ma:contentTypeDescription="The base project type from which other project content types inherit their information." ma:contentTypeScope="" ma:versionID="3c4ebd917186fbd43d399915dcf20fb6">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NewComponentId>&lt;FormUrls xmlns="http://schemas.microsoft.com/sharepoint/v3/contenttype/forms/url"&gt;&lt;Display&gt;_catalogs/masterpage/ECMForms/OperationsCT/View.aspx&lt;/Display&gt;&lt;Edit&gt;_catalogs/masterpage/ECMForms/OperationsCT/Edit.aspx&lt;/Edit&gt;&lt;/FormUrls&gt;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IFD/ICS</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Edgardo Mosqueira</Other_x0020_Author>
    <Migration_x0020_Info xmlns="cdc7663a-08f0-4737-9e8c-148ce897a09c" xsi:nil="true"/>
    <Approval_x0020_Number xmlns="cdc7663a-08f0-4737-9e8c-148ce897a09c" xsi:nil="true"/>
    <Phase xmlns="cdc7663a-08f0-4737-9e8c-148ce897a09c">PHASE_PREPARATION</Phase>
    <Document_x0020_Author xmlns="cdc7663a-08f0-4737-9e8c-148ce897a09c">Laura Rodriguez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W2C</TermName>
          <TermId xmlns="http://schemas.microsoft.com/office/infopath/2007/PartnerControls">ee60a9c0-3625-45b6-a95f-7f2723b34c8c</TermId>
        </TermInfo>
      </Terms>
    </g511464f9e53401d84b16fa9b379a574>
    <Related_x0020_SisCor_x0020_Number xmlns="cdc7663a-08f0-4737-9e8c-148ce897a09c" xsi:nil="true"/>
    <Transaction_x0020_Type xmlns="cdc7663a-08f0-4737-9e8c-148ce897a09c" xsi:nil="true"/>
    <TaxCatchAll xmlns="cdc7663a-08f0-4737-9e8c-148ce897a09c">
      <Value>165</Value>
      <Value>28</Value>
      <Value>352</Value>
      <Value>57</Value>
      <Value>2</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HO-T1430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EZIDB0000329-789370270-1</_dlc_DocId>
    <_dlc_DocIdUrl xmlns="cdc7663a-08f0-4737-9e8c-148ce897a09c">
      <Url>https://idbg.sharepoint.com/teams/EZ-HO-TCP/HO-T1430/_layouts/15/DocIdRedir.aspx?ID=EZIDB0000329-789370270-1</Url>
      <Description>EZIDB0000329-789370270-1</Description>
    </_dlc_DocIdUrl>
  </documentManagement>
</p:properties>
</file>

<file path=customXml/itemProps1.xml><?xml version="1.0" encoding="utf-8"?>
<ds:datastoreItem xmlns:ds="http://schemas.openxmlformats.org/officeDocument/2006/customXml" ds:itemID="{111DB2DE-4500-4CE0-981B-E649A97E4F5B}"/>
</file>

<file path=customXml/itemProps2.xml><?xml version="1.0" encoding="utf-8"?>
<ds:datastoreItem xmlns:ds="http://schemas.openxmlformats.org/officeDocument/2006/customXml" ds:itemID="{122F4319-5A78-4AF5-A1D3-B541181820C6}"/>
</file>

<file path=customXml/itemProps3.xml><?xml version="1.0" encoding="utf-8"?>
<ds:datastoreItem xmlns:ds="http://schemas.openxmlformats.org/officeDocument/2006/customXml" ds:itemID="{899E5129-E165-451A-9757-052000520222}"/>
</file>

<file path=customXml/itemProps4.xml><?xml version="1.0" encoding="utf-8"?>
<ds:datastoreItem xmlns:ds="http://schemas.openxmlformats.org/officeDocument/2006/customXml" ds:itemID="{7ED9B47F-6FD8-4D82-90A0-7068A0D78880}"/>
</file>

<file path=customXml/itemProps5.xml><?xml version="1.0" encoding="utf-8"?>
<ds:datastoreItem xmlns:ds="http://schemas.openxmlformats.org/officeDocument/2006/customXml" ds:itemID="{07DB96B9-0CE9-4220-8AA2-923094FC4F8A}"/>
</file>

<file path=customXml/itemProps6.xml><?xml version="1.0" encoding="utf-8"?>
<ds:datastoreItem xmlns:ds="http://schemas.openxmlformats.org/officeDocument/2006/customXml" ds:itemID="{990A35B9-306A-4C72-87D2-7B2D7FA95089}"/>
</file>

<file path=docProps/app.xml><?xml version="1.0" encoding="utf-8"?>
<Properties xmlns="http://schemas.openxmlformats.org/officeDocument/2006/extended-properties" xmlns:vt="http://schemas.openxmlformats.org/officeDocument/2006/docPropsVTypes">
  <Template>Normal</Template>
  <TotalTime>20</TotalTime>
  <Pages>3</Pages>
  <Words>1291</Words>
  <Characters>7106</Characters>
  <Application>Microsoft Office Word</Application>
  <DocSecurity>0</DocSecurity>
  <Lines>59</Lines>
  <Paragraphs>16</Paragraphs>
  <ScaleCrop>false</ScaleCrop>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Rodriguez Hernandez</dc:creator>
  <cp:keywords/>
  <cp:lastModifiedBy>Laura Rodriguez Hernandez</cp:lastModifiedBy>
  <cp:revision>20</cp:revision>
  <dcterms:created xsi:type="dcterms:W3CDTF">2023-05-02T16:14:00Z</dcterms:created>
  <dcterms:modified xsi:type="dcterms:W3CDTF">2023-05-02T16:28:00Z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0x010100ACF722E9F6B0B149B0CD8BE2560A667200A2EC92F20C19FF4389CD2BDCCE93DC79</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28;#Honduras|0dd9f989-602d-4742-8212-5c1b8b0b74d5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165;#REFORM AND PUBLIC SECTOR SUPPORT|6679f56e-8b55-402b-90a0-8fe4c41c00ba</vt:lpwstr>
  </property>
  <property fmtid="{D5CDD505-2E9C-101B-9397-08002B2CF9AE}" pid="13" name="Fund IDB">
    <vt:lpwstr>352;#W2C|ee60a9c0-3625-45b6-a95f-7f2723b34c8c</vt:lpwstr>
  </property>
  <property fmtid="{D5CDD505-2E9C-101B-9397-08002B2CF9AE}" pid="14" name="Sector IDB">
    <vt:lpwstr>57;#REFORM / MODERNIZATION OF THE STATE|c8fda4a7-691a-4c65-b227-9825197b5cd2</vt:lpwstr>
  </property>
  <property fmtid="{D5CDD505-2E9C-101B-9397-08002B2CF9AE}" pid="15" name="_dlc_DocIdItemGuid">
    <vt:lpwstr>533f3b8c-e6b5-4ec3-9358-efd88ad0eb5e</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