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882DF0" w14:textId="30907C97" w:rsidR="009D5E8C" w:rsidRPr="004C6C4A" w:rsidRDefault="00450DD0">
      <w:pPr>
        <w:spacing w:before="200" w:after="200"/>
        <w:jc w:val="center"/>
        <w:rPr>
          <w:lang w:val="es-PR"/>
        </w:rPr>
      </w:pPr>
      <w:r>
        <w:rPr>
          <w:rFonts w:ascii="Arial" w:hAnsi="Arial" w:cs="Arial"/>
          <w:b/>
          <w:lang w:val="es-PR"/>
        </w:rPr>
        <w:t>T</w:t>
      </w:r>
      <w:r w:rsidRPr="00EA50B7">
        <w:rPr>
          <w:rFonts w:ascii="Arial" w:hAnsi="Arial" w:cs="Arial"/>
          <w:b/>
          <w:sz w:val="24"/>
          <w:szCs w:val="24"/>
        </w:rPr>
        <w:t>C ABSTRACT</w:t>
      </w:r>
    </w:p>
    <w:p w14:paraId="36571FEA" w14:textId="71B61478" w:rsidR="009D5E8C" w:rsidRPr="00634FA2" w:rsidRDefault="00634FA2" w:rsidP="00634FA2">
      <w:pPr>
        <w:pStyle w:val="ListParagraph"/>
        <w:numPr>
          <w:ilvl w:val="0"/>
          <w:numId w:val="1"/>
        </w:numPr>
        <w:spacing w:before="120" w:after="240"/>
        <w:ind w:left="540" w:hanging="450"/>
        <w:rPr>
          <w:rFonts w:ascii="Arial" w:hAnsi="Arial" w:cs="Arial"/>
          <w:b/>
          <w:lang w:val="es-PR"/>
        </w:rPr>
      </w:pPr>
      <w:r w:rsidRPr="00634FA2">
        <w:rPr>
          <w:rFonts w:ascii="Arial" w:hAnsi="Arial" w:cs="Arial"/>
          <w:b/>
          <w:lang w:val="es-PR"/>
        </w:rPr>
        <w:t xml:space="preserve">Basic </w:t>
      </w:r>
      <w:r w:rsidR="00294CE8" w:rsidRPr="00634FA2">
        <w:rPr>
          <w:rFonts w:ascii="Arial" w:hAnsi="Arial" w:cs="Arial"/>
          <w:b/>
          <w:lang w:val="es-PR"/>
        </w:rPr>
        <w:t>Project</w:t>
      </w:r>
      <w:r w:rsidRPr="00634FA2">
        <w:rPr>
          <w:rFonts w:ascii="Arial" w:hAnsi="Arial" w:cs="Arial"/>
          <w:b/>
          <w:lang w:val="es-PR"/>
        </w:rPr>
        <w:t xml:space="preserve"> data</w:t>
      </w:r>
    </w:p>
    <w:tbl>
      <w:tblPr>
        <w:tblStyle w:val="TableGrid"/>
        <w:tblW w:w="500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4121"/>
        <w:gridCol w:w="5121"/>
      </w:tblGrid>
      <w:tr w:rsidR="009D5E8C" w14:paraId="393D3A5D" w14:textId="77777777">
        <w:trPr>
          <w:jc w:val="center"/>
        </w:trPr>
        <w:tc>
          <w:tcPr>
            <w:tcW w:w="5250" w:type="dxa"/>
          </w:tcPr>
          <w:p w14:paraId="477011AC"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País/</w:t>
            </w:r>
            <w:proofErr w:type="spellStart"/>
            <w:r>
              <w:rPr>
                <w:rFonts w:ascii="Arial" w:hAnsi="Arial" w:cs="Arial"/>
                <w:sz w:val="18"/>
                <w:szCs w:val="18"/>
              </w:rPr>
              <w:t>Región</w:t>
            </w:r>
            <w:proofErr w:type="spellEnd"/>
            <w:r>
              <w:rPr>
                <w:rFonts w:ascii="Arial" w:hAnsi="Arial" w:cs="Arial"/>
                <w:sz w:val="18"/>
                <w:szCs w:val="18"/>
              </w:rPr>
              <w:t>:</w:t>
            </w:r>
          </w:p>
        </w:tc>
        <w:tc>
          <w:tcPr>
            <w:tcW w:w="6750" w:type="dxa"/>
          </w:tcPr>
          <w:p w14:paraId="3162E022" w14:textId="77777777" w:rsidR="009D5E8C" w:rsidRDefault="00DB4FDA">
            <w:pPr>
              <w:spacing w:before="40" w:after="40"/>
            </w:pPr>
            <w:r>
              <w:rPr>
                <w:rFonts w:ascii="Arial" w:hAnsi="Arial" w:cs="Arial"/>
                <w:sz w:val="18"/>
                <w:szCs w:val="18"/>
              </w:rPr>
              <w:t>REGIONAL/BID</w:t>
            </w:r>
          </w:p>
        </w:tc>
      </w:tr>
      <w:tr w:rsidR="009D5E8C" w:rsidRPr="004C6C4A" w14:paraId="4E2D7E27" w14:textId="77777777">
        <w:trPr>
          <w:jc w:val="center"/>
        </w:trPr>
        <w:tc>
          <w:tcPr>
            <w:tcW w:w="5250" w:type="dxa"/>
          </w:tcPr>
          <w:p w14:paraId="7CF4DC98"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Nombre</w:t>
            </w:r>
            <w:proofErr w:type="spellEnd"/>
            <w:r>
              <w:rPr>
                <w:rFonts w:ascii="Arial" w:hAnsi="Arial" w:cs="Arial"/>
                <w:sz w:val="18"/>
                <w:szCs w:val="18"/>
              </w:rPr>
              <w:t xml:space="preserve"> de la CT:</w:t>
            </w:r>
          </w:p>
        </w:tc>
        <w:tc>
          <w:tcPr>
            <w:tcW w:w="6750" w:type="dxa"/>
          </w:tcPr>
          <w:p w14:paraId="58BFB91D" w14:textId="77777777" w:rsidR="009D5E8C" w:rsidRPr="004C6C4A" w:rsidRDefault="00DB4FDA">
            <w:pPr>
              <w:spacing w:before="40" w:after="40"/>
              <w:rPr>
                <w:lang w:val="es-PR"/>
              </w:rPr>
            </w:pPr>
            <w:r w:rsidRPr="004C6C4A">
              <w:rPr>
                <w:rFonts w:ascii="Arial" w:hAnsi="Arial" w:cs="Arial"/>
                <w:sz w:val="18"/>
                <w:szCs w:val="18"/>
                <w:lang w:val="es-PR"/>
              </w:rPr>
              <w:t>Ampliando la Iniciativa Lazos de Agua</w:t>
            </w:r>
          </w:p>
        </w:tc>
      </w:tr>
      <w:tr w:rsidR="009D5E8C" w14:paraId="74927E1D" w14:textId="77777777">
        <w:trPr>
          <w:jc w:val="center"/>
        </w:trPr>
        <w:tc>
          <w:tcPr>
            <w:tcW w:w="5250" w:type="dxa"/>
          </w:tcPr>
          <w:p w14:paraId="424D783B"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Número</w:t>
            </w:r>
            <w:proofErr w:type="spellEnd"/>
            <w:r>
              <w:rPr>
                <w:rFonts w:ascii="Arial" w:hAnsi="Arial" w:cs="Arial"/>
                <w:sz w:val="18"/>
                <w:szCs w:val="18"/>
              </w:rPr>
              <w:t xml:space="preserve"> de CT:</w:t>
            </w:r>
          </w:p>
        </w:tc>
        <w:tc>
          <w:tcPr>
            <w:tcW w:w="6750" w:type="dxa"/>
          </w:tcPr>
          <w:p w14:paraId="310A5603" w14:textId="77777777" w:rsidR="009D5E8C" w:rsidRDefault="00DB4FDA">
            <w:pPr>
              <w:spacing w:before="40" w:after="40"/>
            </w:pPr>
            <w:r>
              <w:rPr>
                <w:rFonts w:ascii="Arial" w:hAnsi="Arial" w:cs="Arial"/>
                <w:sz w:val="18"/>
                <w:szCs w:val="18"/>
              </w:rPr>
              <w:t>RG-T4290</w:t>
            </w:r>
          </w:p>
        </w:tc>
      </w:tr>
      <w:tr w:rsidR="009D5E8C" w:rsidRPr="004C6C4A" w14:paraId="0FC72F73" w14:textId="77777777">
        <w:trPr>
          <w:jc w:val="center"/>
        </w:trPr>
        <w:tc>
          <w:tcPr>
            <w:tcW w:w="5250" w:type="dxa"/>
          </w:tcPr>
          <w:p w14:paraId="32FD1440"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Jefe de </w:t>
            </w:r>
            <w:proofErr w:type="spellStart"/>
            <w:r>
              <w:rPr>
                <w:rFonts w:ascii="Arial" w:hAnsi="Arial" w:cs="Arial"/>
                <w:sz w:val="18"/>
                <w:szCs w:val="18"/>
              </w:rPr>
              <w:t>Equipo</w:t>
            </w:r>
            <w:proofErr w:type="spellEnd"/>
            <w:r>
              <w:rPr>
                <w:rFonts w:ascii="Arial" w:hAnsi="Arial" w:cs="Arial"/>
                <w:sz w:val="18"/>
                <w:szCs w:val="18"/>
              </w:rPr>
              <w:t>/</w:t>
            </w:r>
            <w:proofErr w:type="spellStart"/>
            <w:r>
              <w:rPr>
                <w:rFonts w:ascii="Arial" w:hAnsi="Arial" w:cs="Arial"/>
                <w:sz w:val="18"/>
                <w:szCs w:val="18"/>
              </w:rPr>
              <w:t>Miembros</w:t>
            </w:r>
            <w:proofErr w:type="spellEnd"/>
            <w:r>
              <w:rPr>
                <w:rFonts w:ascii="Arial" w:hAnsi="Arial" w:cs="Arial"/>
                <w:sz w:val="18"/>
                <w:szCs w:val="18"/>
              </w:rPr>
              <w:t>:</w:t>
            </w:r>
          </w:p>
        </w:tc>
        <w:tc>
          <w:tcPr>
            <w:tcW w:w="6750" w:type="dxa"/>
          </w:tcPr>
          <w:p w14:paraId="31FE9C84" w14:textId="77777777" w:rsidR="009D5E8C" w:rsidRPr="004C6C4A" w:rsidRDefault="00DB4FDA">
            <w:pPr>
              <w:spacing w:before="40" w:after="40"/>
              <w:rPr>
                <w:lang w:val="es-PR"/>
              </w:rPr>
            </w:pPr>
            <w:r w:rsidRPr="004C6C4A">
              <w:rPr>
                <w:rFonts w:ascii="Arial" w:hAnsi="Arial" w:cs="Arial"/>
                <w:sz w:val="18"/>
                <w:szCs w:val="18"/>
                <w:lang w:val="es-PR"/>
              </w:rPr>
              <w:t xml:space="preserve">VELASQUEZ RODRIGUEZ, MANUELA (INE/WSA) </w:t>
            </w:r>
            <w:r w:rsidRPr="004C6C4A">
              <w:rPr>
                <w:rFonts w:ascii="Arial" w:hAnsi="Arial" w:cs="Arial"/>
                <w:sz w:val="18"/>
                <w:szCs w:val="18"/>
                <w:lang w:val="es-PR"/>
              </w:rPr>
              <w:t xml:space="preserve">Líder del Equipo; SASAKI, KEISUKE (INE/WSA) </w:t>
            </w:r>
            <w:proofErr w:type="gramStart"/>
            <w:r w:rsidRPr="004C6C4A">
              <w:rPr>
                <w:rFonts w:ascii="Arial" w:hAnsi="Arial" w:cs="Arial"/>
                <w:sz w:val="18"/>
                <w:szCs w:val="18"/>
                <w:lang w:val="es-PR"/>
              </w:rPr>
              <w:t>Jefe</w:t>
            </w:r>
            <w:proofErr w:type="gramEnd"/>
            <w:r w:rsidRPr="004C6C4A">
              <w:rPr>
                <w:rFonts w:ascii="Arial" w:hAnsi="Arial" w:cs="Arial"/>
                <w:sz w:val="18"/>
                <w:szCs w:val="18"/>
                <w:lang w:val="es-PR"/>
              </w:rPr>
              <w:t xml:space="preserve"> Alterno del Equipo de Proyecto; GUERRERO RIVERA, MARILYN IVETTE (INE/WSA); GONNELLI, GUSTAVO VICTOR (INE/WSA); GRAU BENAIGES, JAVIER (INE/WSA); SARA VILA SAINTETIENNE (LEG/SGO)</w:t>
            </w:r>
          </w:p>
        </w:tc>
      </w:tr>
      <w:tr w:rsidR="009D5E8C" w14:paraId="446E7672" w14:textId="77777777">
        <w:trPr>
          <w:jc w:val="center"/>
        </w:trPr>
        <w:tc>
          <w:tcPr>
            <w:tcW w:w="5250" w:type="dxa"/>
          </w:tcPr>
          <w:p w14:paraId="67740ACB"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Taxonomía</w:t>
            </w:r>
            <w:proofErr w:type="spellEnd"/>
            <w:r>
              <w:rPr>
                <w:rFonts w:ascii="Arial" w:hAnsi="Arial" w:cs="Arial"/>
                <w:sz w:val="18"/>
                <w:szCs w:val="18"/>
              </w:rPr>
              <w:t>:</w:t>
            </w:r>
          </w:p>
        </w:tc>
        <w:tc>
          <w:tcPr>
            <w:tcW w:w="6750" w:type="dxa"/>
          </w:tcPr>
          <w:p w14:paraId="69CEFA8A" w14:textId="77777777" w:rsidR="009D5E8C" w:rsidRDefault="00DB4FDA">
            <w:pPr>
              <w:spacing w:before="40" w:after="40"/>
            </w:pPr>
            <w:proofErr w:type="spellStart"/>
            <w:r>
              <w:rPr>
                <w:rFonts w:ascii="Arial" w:hAnsi="Arial" w:cs="Arial"/>
                <w:sz w:val="18"/>
                <w:szCs w:val="18"/>
              </w:rPr>
              <w:t>Apoyo</w:t>
            </w:r>
            <w:proofErr w:type="spellEnd"/>
            <w:r>
              <w:rPr>
                <w:rFonts w:ascii="Arial" w:hAnsi="Arial" w:cs="Arial"/>
                <w:sz w:val="18"/>
                <w:szCs w:val="18"/>
              </w:rPr>
              <w:t xml:space="preserve"> al </w:t>
            </w:r>
            <w:proofErr w:type="spellStart"/>
            <w:r>
              <w:rPr>
                <w:rFonts w:ascii="Arial" w:hAnsi="Arial" w:cs="Arial"/>
                <w:sz w:val="18"/>
                <w:szCs w:val="18"/>
              </w:rPr>
              <w:t>Cliente</w:t>
            </w:r>
            <w:proofErr w:type="spellEnd"/>
          </w:p>
        </w:tc>
      </w:tr>
      <w:tr w:rsidR="009D5E8C" w14:paraId="1C219284" w14:textId="77777777">
        <w:trPr>
          <w:jc w:val="center"/>
        </w:trPr>
        <w:tc>
          <w:tcPr>
            <w:tcW w:w="5250" w:type="dxa"/>
          </w:tcPr>
          <w:p w14:paraId="5CC2C5FC" w14:textId="77777777" w:rsidR="009D5E8C" w:rsidRPr="004C6C4A" w:rsidRDefault="00DB4FDA">
            <w:pPr>
              <w:spacing w:before="40" w:after="40"/>
              <w:ind w:left="115" w:hanging="115"/>
              <w:rPr>
                <w:lang w:val="es-PR"/>
              </w:rPr>
            </w:pPr>
            <w:r w:rsidRPr="004C6C4A">
              <w:rPr>
                <w:rFonts w:ascii="Arial" w:hAnsi="Arial" w:cs="Arial"/>
                <w:sz w:val="18"/>
                <w:szCs w:val="18"/>
                <w:lang w:val="es-PR"/>
              </w:rPr>
              <w:t>▪</w:t>
            </w:r>
            <w:r w:rsidRPr="004C6C4A">
              <w:rPr>
                <w:rFonts w:ascii="Arial" w:hAnsi="Arial" w:cs="Arial"/>
                <w:sz w:val="18"/>
                <w:szCs w:val="18"/>
                <w:lang w:val="es-PR"/>
              </w:rPr>
              <w:t xml:space="preserve"> Número y nombre de la operación que apoyará la CT:</w:t>
            </w:r>
          </w:p>
        </w:tc>
        <w:tc>
          <w:tcPr>
            <w:tcW w:w="6750" w:type="dxa"/>
          </w:tcPr>
          <w:p w14:paraId="373234D5" w14:textId="77777777" w:rsidR="009D5E8C" w:rsidRDefault="00DB4FDA">
            <w:pPr>
              <w:spacing w:before="40" w:after="40"/>
            </w:pPr>
            <w:r>
              <w:rPr>
                <w:rFonts w:ascii="Arial" w:hAnsi="Arial" w:cs="Arial"/>
                <w:sz w:val="18"/>
                <w:szCs w:val="18"/>
              </w:rPr>
              <w:t>N/A</w:t>
            </w:r>
          </w:p>
        </w:tc>
      </w:tr>
      <w:tr w:rsidR="009D5E8C" w14:paraId="60DE5C41" w14:textId="77777777">
        <w:trPr>
          <w:jc w:val="center"/>
        </w:trPr>
        <w:tc>
          <w:tcPr>
            <w:tcW w:w="5250" w:type="dxa"/>
          </w:tcPr>
          <w:p w14:paraId="4EFEA233" w14:textId="77777777" w:rsidR="009D5E8C" w:rsidRPr="004C6C4A" w:rsidRDefault="00DB4FDA">
            <w:pPr>
              <w:spacing w:before="40" w:after="40"/>
              <w:ind w:left="115" w:hanging="115"/>
              <w:rPr>
                <w:lang w:val="es-PR"/>
              </w:rPr>
            </w:pPr>
            <w:r w:rsidRPr="004C6C4A">
              <w:rPr>
                <w:rFonts w:ascii="Arial" w:hAnsi="Arial" w:cs="Arial"/>
                <w:sz w:val="18"/>
                <w:szCs w:val="18"/>
                <w:lang w:val="es-PR"/>
              </w:rPr>
              <w:t>▪</w:t>
            </w:r>
            <w:r w:rsidRPr="004C6C4A">
              <w:rPr>
                <w:rFonts w:ascii="Arial" w:hAnsi="Arial" w:cs="Arial"/>
                <w:sz w:val="18"/>
                <w:szCs w:val="18"/>
                <w:lang w:val="es-PR"/>
              </w:rPr>
              <w:t xml:space="preserve"> Fecha del Abstracto de CT:</w:t>
            </w:r>
          </w:p>
        </w:tc>
        <w:tc>
          <w:tcPr>
            <w:tcW w:w="6750" w:type="dxa"/>
          </w:tcPr>
          <w:p w14:paraId="19A16CF9" w14:textId="77777777" w:rsidR="009D5E8C" w:rsidRDefault="00DB4FDA">
            <w:pPr>
              <w:spacing w:before="40" w:after="40"/>
            </w:pPr>
            <w:r>
              <w:rPr>
                <w:rFonts w:ascii="Arial" w:hAnsi="Arial" w:cs="Arial"/>
                <w:sz w:val="18"/>
                <w:szCs w:val="18"/>
              </w:rPr>
              <w:t>06 Mar 2023</w:t>
            </w:r>
          </w:p>
        </w:tc>
      </w:tr>
      <w:tr w:rsidR="009D5E8C" w14:paraId="21229FEB" w14:textId="77777777">
        <w:trPr>
          <w:jc w:val="center"/>
        </w:trPr>
        <w:tc>
          <w:tcPr>
            <w:tcW w:w="5250" w:type="dxa"/>
          </w:tcPr>
          <w:p w14:paraId="4D86149C"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Beneficiario</w:t>
            </w:r>
            <w:proofErr w:type="spellEnd"/>
            <w:r>
              <w:rPr>
                <w:rFonts w:ascii="Arial" w:hAnsi="Arial" w:cs="Arial"/>
                <w:sz w:val="18"/>
                <w:szCs w:val="18"/>
              </w:rPr>
              <w:t>:</w:t>
            </w:r>
          </w:p>
        </w:tc>
        <w:tc>
          <w:tcPr>
            <w:tcW w:w="6750" w:type="dxa"/>
          </w:tcPr>
          <w:p w14:paraId="2BD18D33" w14:textId="77777777" w:rsidR="009D5E8C" w:rsidRDefault="00DB4FDA">
            <w:pPr>
              <w:spacing w:before="40" w:after="40"/>
            </w:pPr>
            <w:r>
              <w:rPr>
                <w:rFonts w:ascii="Arial" w:hAnsi="Arial" w:cs="Arial"/>
                <w:sz w:val="18"/>
                <w:szCs w:val="18"/>
              </w:rPr>
              <w:t>Ecuador and Paraguay</w:t>
            </w:r>
          </w:p>
        </w:tc>
      </w:tr>
      <w:tr w:rsidR="009D5E8C" w14:paraId="1D4830F9" w14:textId="77777777">
        <w:trPr>
          <w:jc w:val="center"/>
        </w:trPr>
        <w:tc>
          <w:tcPr>
            <w:tcW w:w="5250" w:type="dxa"/>
          </w:tcPr>
          <w:p w14:paraId="485DAB4D"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Agencia</w:t>
            </w:r>
            <w:proofErr w:type="spellEnd"/>
            <w:r>
              <w:rPr>
                <w:rFonts w:ascii="Arial" w:hAnsi="Arial" w:cs="Arial"/>
                <w:sz w:val="18"/>
                <w:szCs w:val="18"/>
              </w:rPr>
              <w:t xml:space="preserve"> </w:t>
            </w:r>
            <w:proofErr w:type="spellStart"/>
            <w:r>
              <w:rPr>
                <w:rFonts w:ascii="Arial" w:hAnsi="Arial" w:cs="Arial"/>
                <w:sz w:val="18"/>
                <w:szCs w:val="18"/>
              </w:rPr>
              <w:t>Ejecutora</w:t>
            </w:r>
            <w:proofErr w:type="spellEnd"/>
            <w:r>
              <w:rPr>
                <w:rFonts w:ascii="Arial" w:hAnsi="Arial" w:cs="Arial"/>
                <w:sz w:val="18"/>
                <w:szCs w:val="18"/>
              </w:rPr>
              <w:t>:</w:t>
            </w:r>
          </w:p>
        </w:tc>
        <w:tc>
          <w:tcPr>
            <w:tcW w:w="6750" w:type="dxa"/>
          </w:tcPr>
          <w:p w14:paraId="4C8173E7" w14:textId="77777777" w:rsidR="009D5E8C" w:rsidRDefault="00DB4FDA">
            <w:pPr>
              <w:spacing w:before="40" w:after="40"/>
            </w:pPr>
            <w:r>
              <w:rPr>
                <w:rFonts w:ascii="Arial" w:hAnsi="Arial" w:cs="Arial"/>
                <w:sz w:val="18"/>
                <w:szCs w:val="18"/>
              </w:rPr>
              <w:t>INTER-AMERICAN DEVELOPMENT BANK</w:t>
            </w:r>
          </w:p>
        </w:tc>
      </w:tr>
      <w:tr w:rsidR="009D5E8C" w14:paraId="4CAA6028" w14:textId="77777777">
        <w:trPr>
          <w:jc w:val="center"/>
        </w:trPr>
        <w:tc>
          <w:tcPr>
            <w:tcW w:w="5250" w:type="dxa"/>
          </w:tcPr>
          <w:p w14:paraId="758B81F1"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Financiamiento</w:t>
            </w:r>
            <w:proofErr w:type="spellEnd"/>
            <w:r>
              <w:rPr>
                <w:rFonts w:ascii="Arial" w:hAnsi="Arial" w:cs="Arial"/>
                <w:sz w:val="18"/>
                <w:szCs w:val="18"/>
              </w:rPr>
              <w:t xml:space="preserve"> </w:t>
            </w:r>
            <w:proofErr w:type="spellStart"/>
            <w:r>
              <w:rPr>
                <w:rFonts w:ascii="Arial" w:hAnsi="Arial" w:cs="Arial"/>
                <w:sz w:val="18"/>
                <w:szCs w:val="18"/>
              </w:rPr>
              <w:t>solicitado</w:t>
            </w:r>
            <w:proofErr w:type="spellEnd"/>
            <w:r>
              <w:rPr>
                <w:rFonts w:ascii="Arial" w:hAnsi="Arial" w:cs="Arial"/>
                <w:sz w:val="18"/>
                <w:szCs w:val="18"/>
              </w:rPr>
              <w:t xml:space="preserve"> del BID:</w:t>
            </w:r>
          </w:p>
        </w:tc>
        <w:tc>
          <w:tcPr>
            <w:tcW w:w="6750" w:type="dxa"/>
          </w:tcPr>
          <w:p w14:paraId="0404F151" w14:textId="77777777" w:rsidR="009D5E8C" w:rsidRDefault="00DB4FDA">
            <w:pPr>
              <w:bidi/>
              <w:spacing w:before="40" w:after="40"/>
            </w:pPr>
            <w:r>
              <w:rPr>
                <w:rFonts w:ascii="Arial" w:hAnsi="Arial" w:cs="Arial"/>
                <w:sz w:val="18"/>
                <w:szCs w:val="18"/>
              </w:rPr>
              <w:t>US$300,000.00</w:t>
            </w:r>
          </w:p>
        </w:tc>
      </w:tr>
      <w:tr w:rsidR="009D5E8C" w14:paraId="7A0AFCF8" w14:textId="77777777">
        <w:trPr>
          <w:jc w:val="center"/>
        </w:trPr>
        <w:tc>
          <w:tcPr>
            <w:tcW w:w="5250" w:type="dxa"/>
          </w:tcPr>
          <w:p w14:paraId="3F37AD0E"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Contrapartida</w:t>
            </w:r>
            <w:proofErr w:type="spellEnd"/>
            <w:r>
              <w:rPr>
                <w:rFonts w:ascii="Arial" w:hAnsi="Arial" w:cs="Arial"/>
                <w:sz w:val="18"/>
                <w:szCs w:val="18"/>
              </w:rPr>
              <w:t xml:space="preserve"> Local:</w:t>
            </w:r>
          </w:p>
        </w:tc>
        <w:tc>
          <w:tcPr>
            <w:tcW w:w="6750" w:type="dxa"/>
          </w:tcPr>
          <w:p w14:paraId="55F6D9B6" w14:textId="77777777" w:rsidR="009D5E8C" w:rsidRDefault="00DB4FDA">
            <w:pPr>
              <w:bidi/>
              <w:spacing w:before="40" w:after="40"/>
            </w:pPr>
            <w:r>
              <w:rPr>
                <w:rFonts w:ascii="Arial" w:hAnsi="Arial" w:cs="Arial"/>
                <w:sz w:val="18"/>
                <w:szCs w:val="18"/>
              </w:rPr>
              <w:t>US$0.00</w:t>
            </w:r>
          </w:p>
        </w:tc>
      </w:tr>
      <w:tr w:rsidR="009D5E8C" w14:paraId="0A9AD1F5" w14:textId="77777777">
        <w:trPr>
          <w:jc w:val="center"/>
        </w:trPr>
        <w:tc>
          <w:tcPr>
            <w:tcW w:w="5250" w:type="dxa"/>
          </w:tcPr>
          <w:p w14:paraId="1297BED7"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Periodo</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6281049C" w14:textId="77777777" w:rsidR="009D5E8C" w:rsidRDefault="00DB4FDA">
            <w:pPr>
              <w:bidi/>
              <w:spacing w:before="40" w:after="40"/>
            </w:pPr>
            <w:r>
              <w:rPr>
                <w:rFonts w:ascii="Arial" w:hAnsi="Arial" w:cs="Arial"/>
                <w:sz w:val="18"/>
                <w:szCs w:val="18"/>
              </w:rPr>
              <w:t>18 meses</w:t>
            </w:r>
          </w:p>
        </w:tc>
      </w:tr>
      <w:tr w:rsidR="009D5E8C" w14:paraId="75822C37" w14:textId="77777777">
        <w:trPr>
          <w:jc w:val="center"/>
        </w:trPr>
        <w:tc>
          <w:tcPr>
            <w:tcW w:w="5250" w:type="dxa"/>
          </w:tcPr>
          <w:p w14:paraId="70754C17"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w:t>
            </w:r>
            <w:proofErr w:type="spellStart"/>
            <w:r>
              <w:rPr>
                <w:rFonts w:ascii="Arial" w:hAnsi="Arial" w:cs="Arial"/>
                <w:sz w:val="18"/>
                <w:szCs w:val="18"/>
              </w:rPr>
              <w:t>Tipos</w:t>
            </w:r>
            <w:proofErr w:type="spellEnd"/>
            <w:r>
              <w:rPr>
                <w:rFonts w:ascii="Arial" w:hAnsi="Arial" w:cs="Arial"/>
                <w:sz w:val="18"/>
                <w:szCs w:val="18"/>
              </w:rPr>
              <w:t xml:space="preserve"> de </w:t>
            </w:r>
            <w:proofErr w:type="spellStart"/>
            <w:r>
              <w:rPr>
                <w:rFonts w:ascii="Arial" w:hAnsi="Arial" w:cs="Arial"/>
                <w:sz w:val="18"/>
                <w:szCs w:val="18"/>
              </w:rPr>
              <w:t>consultores</w:t>
            </w:r>
            <w:proofErr w:type="spellEnd"/>
            <w:r>
              <w:rPr>
                <w:rFonts w:ascii="Arial" w:hAnsi="Arial" w:cs="Arial"/>
                <w:sz w:val="18"/>
                <w:szCs w:val="18"/>
              </w:rPr>
              <w:t>:</w:t>
            </w:r>
          </w:p>
        </w:tc>
        <w:tc>
          <w:tcPr>
            <w:tcW w:w="6750" w:type="dxa"/>
          </w:tcPr>
          <w:p w14:paraId="5EF4EF03" w14:textId="77777777" w:rsidR="009D5E8C" w:rsidRDefault="00DB4FDA">
            <w:pPr>
              <w:spacing w:before="40" w:after="40"/>
            </w:pPr>
            <w:proofErr w:type="spellStart"/>
            <w:r>
              <w:rPr>
                <w:rFonts w:ascii="Arial" w:hAnsi="Arial" w:cs="Arial"/>
                <w:sz w:val="18"/>
                <w:szCs w:val="18"/>
              </w:rPr>
              <w:t>Individuos</w:t>
            </w:r>
            <w:proofErr w:type="spellEnd"/>
            <w:r>
              <w:rPr>
                <w:rFonts w:ascii="Arial" w:hAnsi="Arial" w:cs="Arial"/>
                <w:sz w:val="18"/>
                <w:szCs w:val="18"/>
              </w:rPr>
              <w:t xml:space="preserve">; </w:t>
            </w:r>
            <w:proofErr w:type="spellStart"/>
            <w:r>
              <w:rPr>
                <w:rFonts w:ascii="Arial" w:hAnsi="Arial" w:cs="Arial"/>
                <w:sz w:val="18"/>
                <w:szCs w:val="18"/>
              </w:rPr>
              <w:t>Empresas</w:t>
            </w:r>
            <w:proofErr w:type="spellEnd"/>
          </w:p>
        </w:tc>
      </w:tr>
      <w:tr w:rsidR="009D5E8C" w:rsidRPr="004C6C4A" w14:paraId="60BCEC3E" w14:textId="77777777">
        <w:trPr>
          <w:jc w:val="center"/>
        </w:trPr>
        <w:tc>
          <w:tcPr>
            <w:tcW w:w="5250" w:type="dxa"/>
          </w:tcPr>
          <w:p w14:paraId="1DE729ED"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Preparación</w:t>
            </w:r>
            <w:proofErr w:type="spellEnd"/>
            <w:r>
              <w:rPr>
                <w:rFonts w:ascii="Arial" w:hAnsi="Arial" w:cs="Arial"/>
                <w:sz w:val="18"/>
                <w:szCs w:val="18"/>
              </w:rPr>
              <w:t>:</w:t>
            </w:r>
          </w:p>
        </w:tc>
        <w:tc>
          <w:tcPr>
            <w:tcW w:w="6750" w:type="dxa"/>
          </w:tcPr>
          <w:p w14:paraId="48402AF6" w14:textId="77777777" w:rsidR="009D5E8C" w:rsidRPr="004C6C4A" w:rsidRDefault="00DB4FDA">
            <w:pPr>
              <w:spacing w:before="40" w:after="40"/>
              <w:rPr>
                <w:lang w:val="es-PR"/>
              </w:rPr>
            </w:pPr>
            <w:r w:rsidRPr="004C6C4A">
              <w:rPr>
                <w:rFonts w:ascii="Arial" w:hAnsi="Arial" w:cs="Arial"/>
                <w:sz w:val="18"/>
                <w:szCs w:val="18"/>
                <w:lang w:val="es-PR"/>
              </w:rPr>
              <w:t>INE/WSA - Agua y Saneamiento</w:t>
            </w:r>
          </w:p>
        </w:tc>
      </w:tr>
      <w:tr w:rsidR="009D5E8C" w:rsidRPr="004C6C4A" w14:paraId="04AC4E90" w14:textId="77777777">
        <w:trPr>
          <w:jc w:val="center"/>
        </w:trPr>
        <w:tc>
          <w:tcPr>
            <w:tcW w:w="5250" w:type="dxa"/>
          </w:tcPr>
          <w:p w14:paraId="4ABFEE4C" w14:textId="77777777" w:rsidR="009D5E8C" w:rsidRDefault="00DB4FDA">
            <w:pPr>
              <w:spacing w:before="40" w:after="40"/>
              <w:ind w:left="115" w:hanging="115"/>
            </w:pPr>
            <w:r>
              <w:rPr>
                <w:rFonts w:ascii="Arial" w:hAnsi="Arial" w:cs="Arial"/>
                <w:sz w:val="18"/>
                <w:szCs w:val="18"/>
              </w:rPr>
              <w:t>▪</w:t>
            </w:r>
            <w:r>
              <w:rPr>
                <w:rFonts w:ascii="Arial" w:hAnsi="Arial" w:cs="Arial"/>
                <w:sz w:val="18"/>
                <w:szCs w:val="18"/>
              </w:rPr>
              <w:t xml:space="preserve"> Unidad </w:t>
            </w:r>
            <w:proofErr w:type="spellStart"/>
            <w:r>
              <w:rPr>
                <w:rFonts w:ascii="Arial" w:hAnsi="Arial" w:cs="Arial"/>
                <w:sz w:val="18"/>
                <w:szCs w:val="18"/>
              </w:rPr>
              <w:t>Responsable</w:t>
            </w:r>
            <w:proofErr w:type="spellEnd"/>
            <w:r>
              <w:rPr>
                <w:rFonts w:ascii="Arial" w:hAnsi="Arial" w:cs="Arial"/>
                <w:sz w:val="18"/>
                <w:szCs w:val="18"/>
              </w:rPr>
              <w:t xml:space="preserve"> de </w:t>
            </w:r>
            <w:proofErr w:type="spellStart"/>
            <w:r>
              <w:rPr>
                <w:rFonts w:ascii="Arial" w:hAnsi="Arial" w:cs="Arial"/>
                <w:sz w:val="18"/>
                <w:szCs w:val="18"/>
              </w:rPr>
              <w:t>Desembolso</w:t>
            </w:r>
            <w:proofErr w:type="spellEnd"/>
            <w:r>
              <w:rPr>
                <w:rFonts w:ascii="Arial" w:hAnsi="Arial" w:cs="Arial"/>
                <w:sz w:val="18"/>
                <w:szCs w:val="18"/>
              </w:rPr>
              <w:t>:</w:t>
            </w:r>
          </w:p>
        </w:tc>
        <w:tc>
          <w:tcPr>
            <w:tcW w:w="6750" w:type="dxa"/>
          </w:tcPr>
          <w:p w14:paraId="4025C967" w14:textId="77777777" w:rsidR="009D5E8C" w:rsidRPr="004C6C4A" w:rsidRDefault="00DB4FDA">
            <w:pPr>
              <w:spacing w:before="40" w:after="40"/>
              <w:rPr>
                <w:lang w:val="es-PR"/>
              </w:rPr>
            </w:pPr>
            <w:r w:rsidRPr="004C6C4A">
              <w:rPr>
                <w:rFonts w:ascii="Arial" w:hAnsi="Arial" w:cs="Arial"/>
                <w:sz w:val="18"/>
                <w:szCs w:val="18"/>
                <w:lang w:val="es-PR"/>
              </w:rPr>
              <w:t xml:space="preserve">INE/WSA - Agua y </w:t>
            </w:r>
            <w:r w:rsidRPr="004C6C4A">
              <w:rPr>
                <w:rFonts w:ascii="Arial" w:hAnsi="Arial" w:cs="Arial"/>
                <w:sz w:val="18"/>
                <w:szCs w:val="18"/>
                <w:lang w:val="es-PR"/>
              </w:rPr>
              <w:t>Saneamiento</w:t>
            </w:r>
          </w:p>
        </w:tc>
      </w:tr>
      <w:tr w:rsidR="009D5E8C" w14:paraId="304593B4" w14:textId="77777777">
        <w:trPr>
          <w:jc w:val="center"/>
        </w:trPr>
        <w:tc>
          <w:tcPr>
            <w:tcW w:w="5250" w:type="dxa"/>
          </w:tcPr>
          <w:p w14:paraId="614E8B21" w14:textId="5442571F" w:rsidR="009D5E8C" w:rsidRPr="004C6C4A" w:rsidRDefault="00DB4FDA">
            <w:pPr>
              <w:spacing w:before="40" w:after="40"/>
              <w:rPr>
                <w:lang w:val="es-PR"/>
              </w:rPr>
            </w:pPr>
            <w:r w:rsidRPr="004C6C4A">
              <w:rPr>
                <w:rFonts w:ascii="Arial" w:hAnsi="Arial" w:cs="Arial"/>
                <w:sz w:val="18"/>
                <w:szCs w:val="18"/>
                <w:lang w:val="es-PR"/>
              </w:rPr>
              <w:t>▪</w:t>
            </w:r>
            <w:r w:rsidRPr="004C6C4A">
              <w:rPr>
                <w:rFonts w:ascii="Arial" w:hAnsi="Arial" w:cs="Arial"/>
                <w:sz w:val="18"/>
                <w:szCs w:val="18"/>
                <w:lang w:val="es-PR"/>
              </w:rPr>
              <w:t xml:space="preserve"> CT incluida en la Estrategia de País (s/n):</w:t>
            </w:r>
            <w:r w:rsidRPr="004C6C4A">
              <w:rPr>
                <w:rFonts w:ascii="Arial" w:hAnsi="Arial" w:cs="Arial"/>
                <w:sz w:val="18"/>
                <w:szCs w:val="18"/>
                <w:lang w:val="es-PR"/>
              </w:rPr>
              <w:br/>
              <w:t>▪ CT incluida en CPD (s/n):</w:t>
            </w:r>
          </w:p>
        </w:tc>
        <w:tc>
          <w:tcPr>
            <w:tcW w:w="6750" w:type="dxa"/>
          </w:tcPr>
          <w:p w14:paraId="1D3C6042" w14:textId="101534B4" w:rsidR="009D5E8C" w:rsidRDefault="00DB4FDA">
            <w:pPr>
              <w:spacing w:before="40" w:after="40"/>
            </w:pPr>
            <w:r>
              <w:rPr>
                <w:rFonts w:ascii="Arial" w:hAnsi="Arial" w:cs="Arial"/>
                <w:sz w:val="18"/>
                <w:szCs w:val="18"/>
              </w:rPr>
              <w:t>No</w:t>
            </w:r>
            <w:r>
              <w:rPr>
                <w:rFonts w:ascii="Arial" w:hAnsi="Arial" w:cs="Arial"/>
                <w:sz w:val="18"/>
                <w:szCs w:val="18"/>
              </w:rPr>
              <w:br/>
              <w:t>No</w:t>
            </w:r>
          </w:p>
        </w:tc>
      </w:tr>
      <w:tr w:rsidR="009D5E8C" w:rsidRPr="004C6C4A" w14:paraId="4CD94D75" w14:textId="77777777">
        <w:trPr>
          <w:jc w:val="center"/>
        </w:trPr>
        <w:tc>
          <w:tcPr>
            <w:tcW w:w="5250" w:type="dxa"/>
          </w:tcPr>
          <w:p w14:paraId="78401E0E" w14:textId="77777777" w:rsidR="009D5E8C" w:rsidRPr="004C6C4A" w:rsidRDefault="00DB4FDA">
            <w:pPr>
              <w:spacing w:before="40" w:after="40"/>
              <w:ind w:left="115" w:hanging="115"/>
              <w:rPr>
                <w:lang w:val="es-PR"/>
              </w:rPr>
            </w:pPr>
            <w:r w:rsidRPr="004C6C4A">
              <w:rPr>
                <w:rFonts w:ascii="Arial" w:hAnsi="Arial" w:cs="Arial"/>
                <w:sz w:val="18"/>
                <w:szCs w:val="18"/>
                <w:lang w:val="es-PR"/>
              </w:rPr>
              <w:t>▪</w:t>
            </w:r>
            <w:r w:rsidRPr="004C6C4A">
              <w:rPr>
                <w:rFonts w:ascii="Arial" w:hAnsi="Arial" w:cs="Arial"/>
                <w:sz w:val="18"/>
                <w:szCs w:val="18"/>
                <w:lang w:val="es-PR"/>
              </w:rPr>
              <w:t xml:space="preserve"> Alineación a la Actualización de la Estrategia Institucional 2010-2020:</w:t>
            </w:r>
          </w:p>
        </w:tc>
        <w:tc>
          <w:tcPr>
            <w:tcW w:w="6750" w:type="dxa"/>
          </w:tcPr>
          <w:p w14:paraId="4ECDEBBB" w14:textId="77777777" w:rsidR="009D5E8C" w:rsidRPr="004C6C4A" w:rsidRDefault="00DB4FDA">
            <w:pPr>
              <w:spacing w:before="40" w:after="40"/>
              <w:rPr>
                <w:lang w:val="es-PR"/>
              </w:rPr>
            </w:pPr>
            <w:r w:rsidRPr="004C6C4A">
              <w:rPr>
                <w:rFonts w:ascii="Arial" w:hAnsi="Arial" w:cs="Arial"/>
                <w:sz w:val="18"/>
                <w:szCs w:val="18"/>
                <w:lang w:val="es-PR"/>
              </w:rPr>
              <w:t>Inclusión social e igualdad; Productividad e innovación</w:t>
            </w:r>
          </w:p>
        </w:tc>
      </w:tr>
      <w:tr w:rsidR="009D5E8C" w:rsidRPr="004C6C4A" w14:paraId="1B158D36" w14:textId="77777777">
        <w:trPr>
          <w:jc w:val="center"/>
        </w:trPr>
        <w:tc>
          <w:tcPr>
            <w:tcW w:w="5250" w:type="dxa"/>
          </w:tcPr>
          <w:p w14:paraId="477D6A41" w14:textId="77777777" w:rsidR="009D5E8C" w:rsidRPr="004C6C4A" w:rsidRDefault="009D5E8C">
            <w:pPr>
              <w:rPr>
                <w:lang w:val="es-PR"/>
              </w:rPr>
            </w:pPr>
          </w:p>
        </w:tc>
        <w:tc>
          <w:tcPr>
            <w:tcW w:w="6750" w:type="dxa"/>
          </w:tcPr>
          <w:p w14:paraId="316216E8" w14:textId="77777777" w:rsidR="009D5E8C" w:rsidRPr="004C6C4A" w:rsidRDefault="009D5E8C">
            <w:pPr>
              <w:rPr>
                <w:lang w:val="es-PR"/>
              </w:rPr>
            </w:pPr>
          </w:p>
        </w:tc>
      </w:tr>
    </w:tbl>
    <w:p w14:paraId="24D71CAC" w14:textId="14947587" w:rsidR="009D5E8C" w:rsidRPr="004C6C4A" w:rsidRDefault="00DB4FDA" w:rsidP="004D78D7">
      <w:pPr>
        <w:spacing w:before="120" w:after="120"/>
        <w:ind w:left="576" w:hanging="576"/>
        <w:rPr>
          <w:lang w:val="es-PR"/>
        </w:rPr>
      </w:pPr>
      <w:r w:rsidRPr="004C6C4A">
        <w:rPr>
          <w:rFonts w:ascii="Arial" w:hAnsi="Arial" w:cs="Arial"/>
          <w:b/>
          <w:lang w:val="es-PR"/>
        </w:rPr>
        <w:t>II.</w:t>
      </w:r>
      <w:r w:rsidRPr="004C6C4A">
        <w:rPr>
          <w:rFonts w:ascii="Arial" w:hAnsi="Arial" w:cs="Arial"/>
          <w:b/>
          <w:lang w:val="es-PR"/>
        </w:rPr>
        <w:tab/>
        <w:t>O</w:t>
      </w:r>
      <w:proofErr w:type="spellStart"/>
      <w:r w:rsidR="00202DA8" w:rsidRPr="00EA50B7">
        <w:rPr>
          <w:rFonts w:ascii="Arial" w:hAnsi="Arial" w:cs="Arial"/>
          <w:b/>
        </w:rPr>
        <w:t>bjective</w:t>
      </w:r>
      <w:proofErr w:type="spellEnd"/>
      <w:r w:rsidR="00202DA8" w:rsidRPr="00EA50B7">
        <w:rPr>
          <w:rFonts w:ascii="Arial" w:hAnsi="Arial" w:cs="Arial"/>
          <w:b/>
        </w:rPr>
        <w:t xml:space="preserve"> and Justification</w:t>
      </w:r>
    </w:p>
    <w:p w14:paraId="6B73B3F8" w14:textId="69623847" w:rsidR="009D5E8C" w:rsidRPr="002261D2" w:rsidRDefault="00DB4FDA" w:rsidP="004D78D7">
      <w:pPr>
        <w:spacing w:before="120" w:after="120"/>
        <w:ind w:left="576" w:hanging="576"/>
        <w:jc w:val="both"/>
      </w:pPr>
      <w:r w:rsidRPr="002261D2">
        <w:rPr>
          <w:rFonts w:ascii="Arial" w:hAnsi="Arial" w:cs="Arial"/>
        </w:rPr>
        <w:t>2.1</w:t>
      </w:r>
      <w:r w:rsidRPr="002261D2">
        <w:rPr>
          <w:rFonts w:ascii="Arial" w:hAnsi="Arial" w:cs="Arial"/>
        </w:rPr>
        <w:tab/>
      </w:r>
      <w:r w:rsidR="002261D2" w:rsidRPr="002261D2">
        <w:rPr>
          <w:rFonts w:ascii="Arial" w:hAnsi="Arial" w:cs="Arial"/>
        </w:rPr>
        <w:t xml:space="preserve">The objective of the TC is to support the second phase of </w:t>
      </w:r>
      <w:proofErr w:type="spellStart"/>
      <w:r w:rsidR="002261D2" w:rsidRPr="002261D2">
        <w:rPr>
          <w:rFonts w:ascii="Arial" w:hAnsi="Arial" w:cs="Arial"/>
        </w:rPr>
        <w:t>Lazos</w:t>
      </w:r>
      <w:proofErr w:type="spellEnd"/>
      <w:r w:rsidR="002261D2" w:rsidRPr="002261D2">
        <w:rPr>
          <w:rFonts w:ascii="Arial" w:hAnsi="Arial" w:cs="Arial"/>
        </w:rPr>
        <w:t xml:space="preserve"> de Agua and contribute to scale up its interventions, trough the implementation of three components: (i) Design of the second phase of the Initiative; (ii) Fundraising strategy; and (iii) design and implement two projects in Paraguay and Ecuador.</w:t>
      </w:r>
    </w:p>
    <w:p w14:paraId="50CC27DB" w14:textId="77777777" w:rsidR="009D5E8C" w:rsidRDefault="00DB4FDA" w:rsidP="004D78D7">
      <w:pPr>
        <w:spacing w:before="120" w:after="120"/>
        <w:ind w:left="576" w:hanging="576"/>
        <w:jc w:val="both"/>
      </w:pPr>
      <w:r>
        <w:rPr>
          <w:rFonts w:ascii="Arial" w:hAnsi="Arial" w:cs="Arial"/>
        </w:rPr>
        <w:t>2.2</w:t>
      </w:r>
      <w:r>
        <w:rPr>
          <w:rFonts w:ascii="Arial" w:hAnsi="Arial" w:cs="Arial"/>
        </w:rPr>
        <w:tab/>
      </w:r>
      <w:proofErr w:type="spellStart"/>
      <w:r>
        <w:rPr>
          <w:rFonts w:ascii="Arial" w:hAnsi="Arial" w:cs="Arial"/>
        </w:rPr>
        <w:t>Lazos</w:t>
      </w:r>
      <w:proofErr w:type="spellEnd"/>
      <w:r>
        <w:rPr>
          <w:rFonts w:ascii="Arial" w:hAnsi="Arial" w:cs="Arial"/>
        </w:rPr>
        <w:t xml:space="preserve"> de Agua is a multi-stakeholder partnership between One </w:t>
      </w:r>
      <w:proofErr w:type="spellStart"/>
      <w:r>
        <w:rPr>
          <w:rFonts w:ascii="Arial" w:hAnsi="Arial" w:cs="Arial"/>
        </w:rPr>
        <w:t>DropTM</w:t>
      </w:r>
      <w:proofErr w:type="spellEnd"/>
      <w:r>
        <w:rPr>
          <w:rFonts w:ascii="Arial" w:hAnsi="Arial" w:cs="Arial"/>
        </w:rPr>
        <w:t xml:space="preserve">, the Inter-American Development Bank (IDB), The Coca-Cola Foundation and Fundación FEMSA that </w:t>
      </w:r>
      <w:r>
        <w:rPr>
          <w:rFonts w:ascii="Arial" w:hAnsi="Arial" w:cs="Arial"/>
        </w:rPr>
        <w:t xml:space="preserve">seeks to provide sustainable access to WASH. </w:t>
      </w:r>
      <w:proofErr w:type="spellStart"/>
      <w:r>
        <w:rPr>
          <w:rFonts w:ascii="Arial" w:hAnsi="Arial" w:cs="Arial"/>
        </w:rPr>
        <w:t>Lazos</w:t>
      </w:r>
      <w:proofErr w:type="spellEnd"/>
      <w:r>
        <w:rPr>
          <w:rFonts w:ascii="Arial" w:hAnsi="Arial" w:cs="Arial"/>
        </w:rPr>
        <w:t xml:space="preserve"> de Agua is implemented through the A·B·C for Sustainability model and the Social Art for Behavior Change (SABC) approach, both developed by One Drop. It includes: (i) improving Access to water and sanitati</w:t>
      </w:r>
      <w:r>
        <w:rPr>
          <w:rFonts w:ascii="Arial" w:hAnsi="Arial" w:cs="Arial"/>
        </w:rPr>
        <w:t>on services; (ii) changing WASH Behaviors through social arts; and (iii) providing access to Capital and strengthening income-creating activities linked to water and sanitation access. The ABC model makes behavior change a critical component to maximize th</w:t>
      </w:r>
      <w:r>
        <w:rPr>
          <w:rFonts w:ascii="Arial" w:hAnsi="Arial" w:cs="Arial"/>
        </w:rPr>
        <w:t xml:space="preserve">e effectiveness and sustainability of WASH interventions. </w:t>
      </w:r>
    </w:p>
    <w:p w14:paraId="4321D2A7" w14:textId="77777777" w:rsidR="009D5E8C" w:rsidRDefault="00DB4FDA" w:rsidP="004D78D7">
      <w:pPr>
        <w:spacing w:before="120" w:after="120"/>
        <w:ind w:left="576" w:hanging="576"/>
        <w:jc w:val="both"/>
      </w:pPr>
      <w:r>
        <w:rPr>
          <w:rFonts w:ascii="Arial" w:hAnsi="Arial" w:cs="Arial"/>
        </w:rPr>
        <w:t>2.3</w:t>
      </w:r>
      <w:r>
        <w:rPr>
          <w:rFonts w:ascii="Arial" w:hAnsi="Arial" w:cs="Arial"/>
        </w:rPr>
        <w:tab/>
        <w:t xml:space="preserve">The focus of the ABC model is to understand the reality of the community that will benefit from WASH interventions to design a program tailored to its social, </w:t>
      </w:r>
      <w:proofErr w:type="gramStart"/>
      <w:r>
        <w:rPr>
          <w:rFonts w:ascii="Arial" w:hAnsi="Arial" w:cs="Arial"/>
        </w:rPr>
        <w:t>cultural</w:t>
      </w:r>
      <w:proofErr w:type="gramEnd"/>
      <w:r>
        <w:rPr>
          <w:rFonts w:ascii="Arial" w:hAnsi="Arial" w:cs="Arial"/>
        </w:rPr>
        <w:t xml:space="preserve"> and economic characterist</w:t>
      </w:r>
      <w:r>
        <w:rPr>
          <w:rFonts w:ascii="Arial" w:hAnsi="Arial" w:cs="Arial"/>
        </w:rPr>
        <w:t>ics and demands. The A component finances water and sanitation infrastructure. Once access is in process or granted, component B works around to the inspiration, activation, and sustainability of specific WASH-related behaviors. Finally, to support the sus</w:t>
      </w:r>
      <w:r>
        <w:rPr>
          <w:rFonts w:ascii="Arial" w:hAnsi="Arial" w:cs="Arial"/>
        </w:rPr>
        <w:t xml:space="preserve">tainability of the infrastructure and behavioral interventions, component C promotes income generating activities around water and sanitation. The model is designed to empower local agents to guarantee that new </w:t>
      </w:r>
      <w:r>
        <w:rPr>
          <w:rFonts w:ascii="Arial" w:hAnsi="Arial" w:cs="Arial"/>
        </w:rPr>
        <w:lastRenderedPageBreak/>
        <w:t>behaviors are not only activated but sustaine</w:t>
      </w:r>
      <w:r>
        <w:rPr>
          <w:rFonts w:ascii="Arial" w:hAnsi="Arial" w:cs="Arial"/>
        </w:rPr>
        <w:t>d in time. There is evidence that the ABC model has contributed to changing behavior among targeted beneficiaries, especially in terms of handwashing, water storage, and water disinfection.</w:t>
      </w:r>
    </w:p>
    <w:p w14:paraId="039B1F32" w14:textId="050B6E8D" w:rsidR="009D5E8C" w:rsidRPr="00915F22" w:rsidRDefault="00DB4FDA" w:rsidP="004D78D7">
      <w:pPr>
        <w:spacing w:before="120" w:after="120"/>
        <w:ind w:left="576" w:hanging="576"/>
      </w:pPr>
      <w:r w:rsidRPr="00915F22">
        <w:rPr>
          <w:rFonts w:ascii="Arial" w:hAnsi="Arial" w:cs="Arial"/>
          <w:b/>
        </w:rPr>
        <w:t>III.</w:t>
      </w:r>
      <w:r w:rsidRPr="00915F22">
        <w:rPr>
          <w:rFonts w:ascii="Arial" w:hAnsi="Arial" w:cs="Arial"/>
          <w:b/>
        </w:rPr>
        <w:tab/>
        <w:t>D</w:t>
      </w:r>
      <w:r w:rsidR="00915F22" w:rsidRPr="00915F22">
        <w:rPr>
          <w:rFonts w:ascii="Arial" w:hAnsi="Arial" w:cs="Arial"/>
          <w:b/>
        </w:rPr>
        <w:t>escription of activities and outputs</w:t>
      </w:r>
    </w:p>
    <w:p w14:paraId="7108826D" w14:textId="229CD138" w:rsidR="009D5E8C" w:rsidRDefault="00DB4FDA" w:rsidP="004D78D7">
      <w:pPr>
        <w:spacing w:before="120" w:after="120"/>
        <w:ind w:left="576" w:hanging="576"/>
        <w:jc w:val="both"/>
      </w:pPr>
      <w:r w:rsidRPr="004C6C4A">
        <w:rPr>
          <w:rFonts w:ascii="Arial" w:hAnsi="Arial" w:cs="Arial"/>
          <w:lang w:val="es-PR"/>
        </w:rPr>
        <w:t>3.1</w:t>
      </w:r>
      <w:r w:rsidRPr="004C6C4A">
        <w:rPr>
          <w:rFonts w:ascii="Arial" w:hAnsi="Arial" w:cs="Arial"/>
          <w:lang w:val="es-PR"/>
        </w:rPr>
        <w:tab/>
      </w:r>
      <w:proofErr w:type="spellStart"/>
      <w:r w:rsidRPr="004C6C4A">
        <w:rPr>
          <w:rFonts w:ascii="Arial" w:hAnsi="Arial" w:cs="Arial"/>
          <w:b/>
          <w:lang w:val="es-PR"/>
        </w:rPr>
        <w:t>Component</w:t>
      </w:r>
      <w:proofErr w:type="spellEnd"/>
      <w:r w:rsidRPr="004C6C4A">
        <w:rPr>
          <w:rFonts w:ascii="Arial" w:hAnsi="Arial" w:cs="Arial"/>
          <w:b/>
          <w:lang w:val="es-PR"/>
        </w:rPr>
        <w:t xml:space="preserve"> I:</w:t>
      </w:r>
      <w:r w:rsidRPr="004C6C4A">
        <w:rPr>
          <w:rFonts w:ascii="Arial" w:hAnsi="Arial" w:cs="Arial"/>
          <w:b/>
          <w:lang w:val="es-PR"/>
        </w:rPr>
        <w:t xml:space="preserve"> Lazos de Agua – </w:t>
      </w:r>
      <w:proofErr w:type="spellStart"/>
      <w:r w:rsidRPr="004C6C4A">
        <w:rPr>
          <w:rFonts w:ascii="Arial" w:hAnsi="Arial" w:cs="Arial"/>
          <w:b/>
          <w:lang w:val="es-PR"/>
        </w:rPr>
        <w:t>Phase</w:t>
      </w:r>
      <w:proofErr w:type="spellEnd"/>
      <w:r w:rsidRPr="004C6C4A">
        <w:rPr>
          <w:rFonts w:ascii="Arial" w:hAnsi="Arial" w:cs="Arial"/>
          <w:b/>
          <w:lang w:val="es-PR"/>
        </w:rPr>
        <w:t xml:space="preserve"> II.</w:t>
      </w:r>
      <w:r w:rsidR="004C6C4A" w:rsidRPr="004C6C4A">
        <w:rPr>
          <w:rFonts w:ascii="Arial" w:hAnsi="Arial" w:cs="Arial"/>
          <w:b/>
          <w:lang w:val="es-PR"/>
        </w:rPr>
        <w:t xml:space="preserve"> </w:t>
      </w:r>
      <w:r>
        <w:rPr>
          <w:rFonts w:ascii="Arial" w:hAnsi="Arial" w:cs="Arial"/>
        </w:rPr>
        <w:t xml:space="preserve">Under this component three main activities will be carried out: (i) the design of the second phase of </w:t>
      </w:r>
      <w:proofErr w:type="spellStart"/>
      <w:r>
        <w:rPr>
          <w:rFonts w:ascii="Arial" w:hAnsi="Arial" w:cs="Arial"/>
        </w:rPr>
        <w:t>Lazos</w:t>
      </w:r>
      <w:proofErr w:type="spellEnd"/>
      <w:r>
        <w:rPr>
          <w:rFonts w:ascii="Arial" w:hAnsi="Arial" w:cs="Arial"/>
        </w:rPr>
        <w:t xml:space="preserve"> de Agua, which includes the design a logic model and performance measurement framework for the second phase of </w:t>
      </w:r>
      <w:proofErr w:type="spellStart"/>
      <w:r>
        <w:rPr>
          <w:rFonts w:ascii="Arial" w:hAnsi="Arial" w:cs="Arial"/>
        </w:rPr>
        <w:t>Lazos</w:t>
      </w:r>
      <w:proofErr w:type="spellEnd"/>
      <w:r>
        <w:rPr>
          <w:rFonts w:ascii="Arial" w:hAnsi="Arial" w:cs="Arial"/>
        </w:rPr>
        <w:t xml:space="preserve"> de </w:t>
      </w:r>
      <w:r>
        <w:rPr>
          <w:rFonts w:ascii="Arial" w:hAnsi="Arial" w:cs="Arial"/>
        </w:rPr>
        <w:t xml:space="preserve">Agua, define the legal and flow-of-funds framework for the second phase of </w:t>
      </w:r>
      <w:proofErr w:type="spellStart"/>
      <w:r>
        <w:rPr>
          <w:rFonts w:ascii="Arial" w:hAnsi="Arial" w:cs="Arial"/>
        </w:rPr>
        <w:t>Lazos</w:t>
      </w:r>
      <w:proofErr w:type="spellEnd"/>
      <w:r>
        <w:rPr>
          <w:rFonts w:ascii="Arial" w:hAnsi="Arial" w:cs="Arial"/>
        </w:rPr>
        <w:t xml:space="preserve"> de Agua, and managing the process to hire a new Program Manager for the second phase of </w:t>
      </w:r>
      <w:proofErr w:type="spellStart"/>
      <w:r>
        <w:rPr>
          <w:rFonts w:ascii="Arial" w:hAnsi="Arial" w:cs="Arial"/>
        </w:rPr>
        <w:t>Lazos</w:t>
      </w:r>
      <w:proofErr w:type="spellEnd"/>
      <w:r>
        <w:rPr>
          <w:rFonts w:ascii="Arial" w:hAnsi="Arial" w:cs="Arial"/>
        </w:rPr>
        <w:t xml:space="preserve"> de Agua; (ii) on boarding of the new Program Manager. </w:t>
      </w:r>
    </w:p>
    <w:p w14:paraId="6E807174" w14:textId="75131B72" w:rsidR="009D5E8C" w:rsidRDefault="00DB4FDA" w:rsidP="004D78D7">
      <w:pPr>
        <w:spacing w:before="120" w:after="120"/>
        <w:ind w:left="576" w:hanging="576"/>
        <w:jc w:val="both"/>
      </w:pPr>
      <w:r>
        <w:rPr>
          <w:rFonts w:ascii="Arial" w:hAnsi="Arial" w:cs="Arial"/>
        </w:rPr>
        <w:t>3.2</w:t>
      </w:r>
      <w:r>
        <w:rPr>
          <w:rFonts w:ascii="Arial" w:hAnsi="Arial" w:cs="Arial"/>
        </w:rPr>
        <w:tab/>
      </w:r>
      <w:r>
        <w:rPr>
          <w:rFonts w:ascii="Arial" w:hAnsi="Arial" w:cs="Arial"/>
          <w:b/>
        </w:rPr>
        <w:t>Component</w:t>
      </w:r>
      <w:r>
        <w:rPr>
          <w:rFonts w:ascii="Arial" w:hAnsi="Arial" w:cs="Arial"/>
          <w:b/>
        </w:rPr>
        <w:t xml:space="preserve"> II: Design two projects. </w:t>
      </w:r>
      <w:r>
        <w:rPr>
          <w:rFonts w:ascii="Arial" w:hAnsi="Arial" w:cs="Arial"/>
        </w:rPr>
        <w:t>Under this component, two projects will be designed, potentially in Paraguay and Ecuador. The projects will include the design of the implementation and scaling up of the ABC methodology described above. This component w</w:t>
      </w:r>
      <w:r>
        <w:rPr>
          <w:rFonts w:ascii="Arial" w:hAnsi="Arial" w:cs="Arial"/>
        </w:rPr>
        <w:t>ill be implemented by a third party hired by the IADB. This component will be executed under the supervision and support of One Drop.</w:t>
      </w:r>
    </w:p>
    <w:p w14:paraId="508D51AC" w14:textId="3C4F254F" w:rsidR="009D5E8C" w:rsidRDefault="00DB4FDA" w:rsidP="004D78D7">
      <w:pPr>
        <w:spacing w:before="120" w:after="120"/>
        <w:ind w:left="576" w:hanging="576"/>
      </w:pPr>
      <w:r>
        <w:rPr>
          <w:rFonts w:ascii="Arial" w:hAnsi="Arial" w:cs="Arial"/>
          <w:b/>
        </w:rPr>
        <w:t>IV.</w:t>
      </w:r>
      <w:r>
        <w:rPr>
          <w:rFonts w:ascii="Arial" w:hAnsi="Arial" w:cs="Arial"/>
          <w:b/>
        </w:rPr>
        <w:tab/>
      </w:r>
      <w:r w:rsidR="00915F22">
        <w:rPr>
          <w:rFonts w:ascii="Arial" w:hAnsi="Arial" w:cs="Arial"/>
          <w:b/>
        </w:rPr>
        <w:t>Budget</w:t>
      </w:r>
    </w:p>
    <w:p w14:paraId="588307ED" w14:textId="1D4CEF60" w:rsidR="009D5E8C" w:rsidRDefault="00716C89">
      <w:pPr>
        <w:spacing w:before="240" w:after="120"/>
        <w:jc w:val="center"/>
      </w:pPr>
      <w:r w:rsidRPr="00716C89">
        <w:rPr>
          <w:rFonts w:ascii="Arial" w:hAnsi="Arial" w:cs="Arial"/>
          <w:b/>
          <w:sz w:val="18"/>
          <w:szCs w:val="18"/>
        </w:rPr>
        <w:t>Indicative Budget</w:t>
      </w:r>
    </w:p>
    <w:tbl>
      <w:tblPr>
        <w:tblStyle w:val="TableGrid"/>
        <w:tblW w:w="0" w:type="auto"/>
        <w:tblInd w:w="1368" w:type="dxa"/>
        <w:tblLook w:val="04A0" w:firstRow="1" w:lastRow="0" w:firstColumn="1" w:lastColumn="0" w:noHBand="0" w:noVBand="1"/>
      </w:tblPr>
      <w:tblGrid>
        <w:gridCol w:w="2310"/>
        <w:gridCol w:w="2310"/>
        <w:gridCol w:w="2310"/>
      </w:tblGrid>
      <w:tr w:rsidR="007251BD" w14:paraId="511F6D94" w14:textId="77777777" w:rsidTr="00DB4FDA">
        <w:tc>
          <w:tcPr>
            <w:tcW w:w="2310" w:type="dxa"/>
            <w:vAlign w:val="center"/>
          </w:tcPr>
          <w:p w14:paraId="35D40423" w14:textId="2091C0EE" w:rsidR="007251BD" w:rsidRDefault="007251BD">
            <w:pPr>
              <w:spacing w:before="40" w:after="40"/>
              <w:jc w:val="center"/>
            </w:pPr>
            <w:r>
              <w:rPr>
                <w:rFonts w:ascii="Arial" w:hAnsi="Arial" w:cs="Arial"/>
                <w:b/>
                <w:sz w:val="18"/>
                <w:szCs w:val="18"/>
              </w:rPr>
              <w:t>Activi</w:t>
            </w:r>
            <w:r w:rsidR="00405A58">
              <w:rPr>
                <w:rFonts w:ascii="Arial" w:hAnsi="Arial" w:cs="Arial"/>
                <w:b/>
                <w:sz w:val="18"/>
                <w:szCs w:val="18"/>
              </w:rPr>
              <w:t xml:space="preserve">ty </w:t>
            </w:r>
            <w:r>
              <w:rPr>
                <w:rFonts w:ascii="Arial" w:hAnsi="Arial" w:cs="Arial"/>
                <w:b/>
                <w:sz w:val="18"/>
                <w:szCs w:val="18"/>
              </w:rPr>
              <w:t>/</w:t>
            </w:r>
            <w:r w:rsidR="00405A58">
              <w:rPr>
                <w:rFonts w:ascii="Arial" w:hAnsi="Arial" w:cs="Arial"/>
                <w:b/>
                <w:sz w:val="18"/>
                <w:szCs w:val="18"/>
              </w:rPr>
              <w:t xml:space="preserve"> </w:t>
            </w:r>
            <w:r>
              <w:rPr>
                <w:rFonts w:ascii="Arial" w:hAnsi="Arial" w:cs="Arial"/>
                <w:b/>
                <w:sz w:val="18"/>
                <w:szCs w:val="18"/>
              </w:rPr>
              <w:t>Component</w:t>
            </w:r>
          </w:p>
        </w:tc>
        <w:tc>
          <w:tcPr>
            <w:tcW w:w="2310" w:type="dxa"/>
          </w:tcPr>
          <w:p w14:paraId="21AF81EB" w14:textId="1CE58293" w:rsidR="007251BD" w:rsidRPr="00405A58" w:rsidRDefault="00405A58">
            <w:pPr>
              <w:spacing w:before="40" w:after="40"/>
              <w:jc w:val="center"/>
              <w:rPr>
                <w:rFonts w:ascii="Arial" w:hAnsi="Arial" w:cs="Arial"/>
                <w:sz w:val="18"/>
                <w:szCs w:val="18"/>
              </w:rPr>
            </w:pPr>
            <w:r w:rsidRPr="00405A58">
              <w:rPr>
                <w:rFonts w:ascii="Arial" w:eastAsia="Times New Roman" w:hAnsi="Arial" w:cs="Arial"/>
                <w:b/>
                <w:bCs/>
                <w:color w:val="000000"/>
                <w:sz w:val="18"/>
                <w:szCs w:val="18"/>
                <w:lang w:val="es-NI" w:eastAsia="es-NI"/>
              </w:rPr>
              <w:t>IDB/</w:t>
            </w:r>
            <w:proofErr w:type="spellStart"/>
            <w:r w:rsidRPr="00405A58">
              <w:rPr>
                <w:rFonts w:ascii="Arial" w:eastAsia="Times New Roman" w:hAnsi="Arial" w:cs="Arial"/>
                <w:b/>
                <w:bCs/>
                <w:color w:val="000000"/>
                <w:sz w:val="18"/>
                <w:szCs w:val="18"/>
                <w:lang w:val="es-NI" w:eastAsia="es-NI"/>
              </w:rPr>
              <w:t>Fund</w:t>
            </w:r>
            <w:proofErr w:type="spellEnd"/>
            <w:r w:rsidRPr="00405A58">
              <w:rPr>
                <w:rFonts w:ascii="Arial" w:eastAsia="Times New Roman" w:hAnsi="Arial" w:cs="Arial"/>
                <w:b/>
                <w:bCs/>
                <w:color w:val="000000"/>
                <w:sz w:val="18"/>
                <w:szCs w:val="18"/>
                <w:lang w:val="es-NI" w:eastAsia="es-NI"/>
              </w:rPr>
              <w:t xml:space="preserve"> </w:t>
            </w:r>
            <w:proofErr w:type="spellStart"/>
            <w:r w:rsidRPr="00405A58">
              <w:rPr>
                <w:rFonts w:ascii="Arial" w:eastAsia="Times New Roman" w:hAnsi="Arial" w:cs="Arial"/>
                <w:b/>
                <w:bCs/>
                <w:color w:val="000000"/>
                <w:sz w:val="18"/>
                <w:szCs w:val="18"/>
                <w:lang w:val="es-NI" w:eastAsia="es-NI"/>
              </w:rPr>
              <w:t>Funding</w:t>
            </w:r>
            <w:proofErr w:type="spellEnd"/>
          </w:p>
        </w:tc>
        <w:tc>
          <w:tcPr>
            <w:tcW w:w="2310" w:type="dxa"/>
          </w:tcPr>
          <w:p w14:paraId="5C5201E4" w14:textId="69A17FE4" w:rsidR="007251BD" w:rsidRDefault="007251BD">
            <w:pPr>
              <w:spacing w:before="40" w:after="40"/>
              <w:jc w:val="center"/>
            </w:pPr>
            <w:r>
              <w:rPr>
                <w:rFonts w:ascii="Arial" w:hAnsi="Arial" w:cs="Arial"/>
                <w:b/>
                <w:sz w:val="18"/>
                <w:szCs w:val="18"/>
              </w:rPr>
              <w:t xml:space="preserve"> Total</w:t>
            </w:r>
          </w:p>
        </w:tc>
      </w:tr>
      <w:tr w:rsidR="007251BD" w14:paraId="47E08270" w14:textId="77777777" w:rsidTr="00DB4FDA">
        <w:tc>
          <w:tcPr>
            <w:tcW w:w="2310" w:type="dxa"/>
            <w:vAlign w:val="center"/>
          </w:tcPr>
          <w:p w14:paraId="3DBBBA3B" w14:textId="77777777" w:rsidR="007251BD" w:rsidRPr="004C6C4A" w:rsidRDefault="007251BD">
            <w:pPr>
              <w:spacing w:before="40" w:after="40"/>
              <w:rPr>
                <w:lang w:val="es-PR"/>
              </w:rPr>
            </w:pPr>
            <w:r w:rsidRPr="004C6C4A">
              <w:rPr>
                <w:rFonts w:ascii="Arial" w:hAnsi="Arial" w:cs="Arial"/>
                <w:sz w:val="18"/>
                <w:szCs w:val="18"/>
                <w:lang w:val="es-PR"/>
              </w:rPr>
              <w:t xml:space="preserve">Lazos de Agua – </w:t>
            </w:r>
            <w:proofErr w:type="spellStart"/>
            <w:r w:rsidRPr="004C6C4A">
              <w:rPr>
                <w:rFonts w:ascii="Arial" w:hAnsi="Arial" w:cs="Arial"/>
                <w:sz w:val="18"/>
                <w:szCs w:val="18"/>
                <w:lang w:val="es-PR"/>
              </w:rPr>
              <w:t>Phase</w:t>
            </w:r>
            <w:proofErr w:type="spellEnd"/>
            <w:r w:rsidRPr="004C6C4A">
              <w:rPr>
                <w:rFonts w:ascii="Arial" w:hAnsi="Arial" w:cs="Arial"/>
                <w:sz w:val="18"/>
                <w:szCs w:val="18"/>
                <w:lang w:val="es-PR"/>
              </w:rPr>
              <w:t xml:space="preserve"> II.</w:t>
            </w:r>
          </w:p>
        </w:tc>
        <w:tc>
          <w:tcPr>
            <w:tcW w:w="2310" w:type="dxa"/>
            <w:vAlign w:val="center"/>
          </w:tcPr>
          <w:p w14:paraId="65E43FC0" w14:textId="77777777" w:rsidR="007251BD" w:rsidRDefault="007251BD">
            <w:pPr>
              <w:spacing w:before="40" w:after="40"/>
              <w:jc w:val="right"/>
            </w:pPr>
            <w:r>
              <w:rPr>
                <w:rFonts w:ascii="Arial" w:hAnsi="Arial" w:cs="Arial"/>
                <w:sz w:val="18"/>
                <w:szCs w:val="18"/>
              </w:rPr>
              <w:t>US$100,000.00</w:t>
            </w:r>
          </w:p>
        </w:tc>
        <w:tc>
          <w:tcPr>
            <w:tcW w:w="2310" w:type="dxa"/>
            <w:vAlign w:val="center"/>
          </w:tcPr>
          <w:p w14:paraId="2C049BFA" w14:textId="77777777" w:rsidR="007251BD" w:rsidRDefault="007251BD">
            <w:pPr>
              <w:spacing w:before="40" w:after="40"/>
              <w:jc w:val="right"/>
            </w:pPr>
            <w:r>
              <w:rPr>
                <w:rFonts w:ascii="Arial" w:hAnsi="Arial" w:cs="Arial"/>
                <w:sz w:val="18"/>
                <w:szCs w:val="18"/>
              </w:rPr>
              <w:t>US$100,000.00</w:t>
            </w:r>
          </w:p>
        </w:tc>
      </w:tr>
      <w:tr w:rsidR="007251BD" w14:paraId="376EEDFD" w14:textId="77777777" w:rsidTr="00DB4FDA">
        <w:tc>
          <w:tcPr>
            <w:tcW w:w="2310" w:type="dxa"/>
            <w:vAlign w:val="center"/>
          </w:tcPr>
          <w:p w14:paraId="0AF8E602" w14:textId="77777777" w:rsidR="007251BD" w:rsidRDefault="007251BD">
            <w:pPr>
              <w:spacing w:before="40" w:after="40"/>
            </w:pPr>
            <w:r>
              <w:rPr>
                <w:rFonts w:ascii="Arial" w:hAnsi="Arial" w:cs="Arial"/>
                <w:sz w:val="18"/>
                <w:szCs w:val="18"/>
              </w:rPr>
              <w:t>Design two projects</w:t>
            </w:r>
          </w:p>
        </w:tc>
        <w:tc>
          <w:tcPr>
            <w:tcW w:w="2310" w:type="dxa"/>
            <w:vAlign w:val="center"/>
          </w:tcPr>
          <w:p w14:paraId="099C9852" w14:textId="77777777" w:rsidR="007251BD" w:rsidRDefault="007251BD">
            <w:pPr>
              <w:spacing w:before="40" w:after="40"/>
              <w:jc w:val="right"/>
            </w:pPr>
            <w:r>
              <w:rPr>
                <w:rFonts w:ascii="Arial" w:hAnsi="Arial" w:cs="Arial"/>
                <w:sz w:val="18"/>
                <w:szCs w:val="18"/>
              </w:rPr>
              <w:t>US$200,000.00</w:t>
            </w:r>
          </w:p>
        </w:tc>
        <w:tc>
          <w:tcPr>
            <w:tcW w:w="2310" w:type="dxa"/>
            <w:vAlign w:val="center"/>
          </w:tcPr>
          <w:p w14:paraId="3AAA6EF1" w14:textId="77777777" w:rsidR="007251BD" w:rsidRDefault="007251BD">
            <w:pPr>
              <w:spacing w:before="40" w:after="40"/>
              <w:jc w:val="right"/>
            </w:pPr>
            <w:r>
              <w:rPr>
                <w:rFonts w:ascii="Arial" w:hAnsi="Arial" w:cs="Arial"/>
                <w:sz w:val="18"/>
                <w:szCs w:val="18"/>
              </w:rPr>
              <w:t>US$200,000.00</w:t>
            </w:r>
          </w:p>
        </w:tc>
      </w:tr>
      <w:tr w:rsidR="007251BD" w14:paraId="268D41D6" w14:textId="77777777" w:rsidTr="00DB4FDA">
        <w:tc>
          <w:tcPr>
            <w:tcW w:w="2310" w:type="dxa"/>
            <w:vAlign w:val="center"/>
          </w:tcPr>
          <w:p w14:paraId="35ACE5F7" w14:textId="77777777" w:rsidR="007251BD" w:rsidRDefault="007251BD">
            <w:pPr>
              <w:spacing w:before="40" w:after="40"/>
            </w:pPr>
            <w:r>
              <w:rPr>
                <w:rFonts w:ascii="Arial" w:hAnsi="Arial" w:cs="Arial"/>
                <w:b/>
                <w:sz w:val="18"/>
                <w:szCs w:val="18"/>
              </w:rPr>
              <w:t>Total</w:t>
            </w:r>
          </w:p>
        </w:tc>
        <w:tc>
          <w:tcPr>
            <w:tcW w:w="2310" w:type="dxa"/>
            <w:vAlign w:val="center"/>
          </w:tcPr>
          <w:p w14:paraId="44FF1384" w14:textId="77777777" w:rsidR="007251BD" w:rsidRDefault="007251BD">
            <w:pPr>
              <w:spacing w:before="40" w:after="40"/>
              <w:jc w:val="right"/>
            </w:pPr>
            <w:r>
              <w:rPr>
                <w:rFonts w:ascii="Arial" w:hAnsi="Arial" w:cs="Arial"/>
                <w:b/>
                <w:sz w:val="18"/>
                <w:szCs w:val="18"/>
              </w:rPr>
              <w:t>US$300,000.00</w:t>
            </w:r>
          </w:p>
        </w:tc>
        <w:tc>
          <w:tcPr>
            <w:tcW w:w="2310" w:type="dxa"/>
            <w:vAlign w:val="center"/>
          </w:tcPr>
          <w:p w14:paraId="76EE144A" w14:textId="77777777" w:rsidR="007251BD" w:rsidRDefault="007251BD">
            <w:pPr>
              <w:spacing w:before="40" w:after="40"/>
              <w:jc w:val="right"/>
            </w:pPr>
            <w:r>
              <w:rPr>
                <w:rFonts w:ascii="Arial" w:hAnsi="Arial" w:cs="Arial"/>
                <w:b/>
                <w:sz w:val="18"/>
                <w:szCs w:val="18"/>
              </w:rPr>
              <w:t>US$300,000.00</w:t>
            </w:r>
          </w:p>
        </w:tc>
      </w:tr>
    </w:tbl>
    <w:p w14:paraId="14237866" w14:textId="48C0EDDC" w:rsidR="009D5E8C" w:rsidRPr="00181792" w:rsidRDefault="00DB4FDA" w:rsidP="004D78D7">
      <w:pPr>
        <w:spacing w:before="120" w:after="120"/>
        <w:ind w:left="576" w:hanging="576"/>
      </w:pPr>
      <w:r w:rsidRPr="00181792">
        <w:rPr>
          <w:rFonts w:ascii="Arial" w:hAnsi="Arial" w:cs="Arial"/>
          <w:b/>
        </w:rPr>
        <w:t>V.</w:t>
      </w:r>
      <w:r w:rsidRPr="00181792">
        <w:rPr>
          <w:rFonts w:ascii="Arial" w:hAnsi="Arial" w:cs="Arial"/>
          <w:b/>
        </w:rPr>
        <w:tab/>
      </w:r>
      <w:r w:rsidRPr="00181792">
        <w:rPr>
          <w:rFonts w:ascii="Arial" w:hAnsi="Arial" w:cs="Arial"/>
          <w:b/>
        </w:rPr>
        <w:t>E</w:t>
      </w:r>
      <w:r w:rsidR="00181792" w:rsidRPr="00EA50B7">
        <w:rPr>
          <w:rFonts w:ascii="Arial" w:hAnsi="Arial" w:cs="Arial"/>
          <w:b/>
        </w:rPr>
        <w:t>xecuting agency and execution structure</w:t>
      </w:r>
    </w:p>
    <w:p w14:paraId="2FCEA9BD" w14:textId="77777777" w:rsidR="009D5E8C" w:rsidRDefault="00DB4FDA" w:rsidP="004D78D7">
      <w:pPr>
        <w:spacing w:before="120" w:after="120"/>
        <w:ind w:left="576" w:hanging="576"/>
        <w:jc w:val="both"/>
      </w:pPr>
      <w:r>
        <w:rPr>
          <w:rFonts w:ascii="Arial" w:hAnsi="Arial" w:cs="Arial"/>
        </w:rPr>
        <w:t>5.1</w:t>
      </w:r>
      <w:r>
        <w:rPr>
          <w:rFonts w:ascii="Arial" w:hAnsi="Arial" w:cs="Arial"/>
        </w:rPr>
        <w:tab/>
      </w:r>
      <w:r>
        <w:rPr>
          <w:rFonts w:ascii="Arial" w:hAnsi="Arial" w:cs="Arial"/>
        </w:rPr>
        <w:t xml:space="preserve">One Drop will be the executing agency of Component 1 and the IADB will execute Component 2 through the hiring of consulting firms. </w:t>
      </w:r>
    </w:p>
    <w:p w14:paraId="2652727B" w14:textId="77777777" w:rsidR="009D5E8C" w:rsidRDefault="00DB4FDA" w:rsidP="004D78D7">
      <w:pPr>
        <w:spacing w:before="120" w:after="120"/>
        <w:ind w:left="576" w:hanging="576"/>
        <w:jc w:val="both"/>
      </w:pPr>
      <w:r>
        <w:rPr>
          <w:rFonts w:ascii="Arial" w:hAnsi="Arial" w:cs="Arial"/>
        </w:rPr>
        <w:t>5.2</w:t>
      </w:r>
      <w:r>
        <w:rPr>
          <w:rFonts w:ascii="Arial" w:hAnsi="Arial" w:cs="Arial"/>
        </w:rPr>
        <w:tab/>
        <w:t xml:space="preserve">Executing Agency: One Drop Foundation (One Drop), an international water and sanitation non-profit organization created </w:t>
      </w:r>
      <w:r>
        <w:rPr>
          <w:rFonts w:ascii="Arial" w:hAnsi="Arial" w:cs="Arial"/>
        </w:rPr>
        <w:t xml:space="preserve">by Guy </w:t>
      </w:r>
      <w:proofErr w:type="spellStart"/>
      <w:r>
        <w:rPr>
          <w:rFonts w:ascii="Arial" w:hAnsi="Arial" w:cs="Arial"/>
        </w:rPr>
        <w:t>Laliberté</w:t>
      </w:r>
      <w:proofErr w:type="spellEnd"/>
      <w:r>
        <w:rPr>
          <w:rFonts w:ascii="Arial" w:hAnsi="Arial" w:cs="Arial"/>
        </w:rPr>
        <w:t>, Cirque du Soleil founder, will execute this technical cooperation. One Drop´s focus is the promotion of behavioral change in the WASH sector through a unique know-how on social arts inherited from Cirque du Soleil. One Drop successfully i</w:t>
      </w:r>
      <w:r>
        <w:rPr>
          <w:rFonts w:ascii="Arial" w:hAnsi="Arial" w:cs="Arial"/>
        </w:rPr>
        <w:t>mplemented regional TC RG-2712, and is currently executing PR-T1224, financed by the JPO Fund.</w:t>
      </w:r>
    </w:p>
    <w:p w14:paraId="43FEA2B6" w14:textId="77777777" w:rsidR="009D5E8C" w:rsidRDefault="00DB4FDA" w:rsidP="004D78D7">
      <w:pPr>
        <w:spacing w:before="120" w:after="120"/>
        <w:ind w:left="576" w:hanging="576"/>
        <w:jc w:val="both"/>
      </w:pPr>
      <w:r>
        <w:rPr>
          <w:rFonts w:ascii="Arial" w:hAnsi="Arial" w:cs="Arial"/>
        </w:rPr>
        <w:t>5.3</w:t>
      </w:r>
      <w:r>
        <w:rPr>
          <w:rFonts w:ascii="Arial" w:hAnsi="Arial" w:cs="Arial"/>
        </w:rPr>
        <w:tab/>
        <w:t xml:space="preserve">Execution Structure: For execution purposes, the IDB and One Drop will sign a non-reimbursable technical cooperation agreement. One Drop will be responsible </w:t>
      </w:r>
      <w:r>
        <w:rPr>
          <w:rFonts w:ascii="Arial" w:hAnsi="Arial" w:cs="Arial"/>
        </w:rPr>
        <w:t>for the administration of the resources provided by the Bank, in accordance with Bank policies and procedures. For project implementation, One Drop will follow IADB policies and procedures.</w:t>
      </w:r>
    </w:p>
    <w:p w14:paraId="1AB50BA4" w14:textId="149BDCAC" w:rsidR="009D5E8C" w:rsidRDefault="00DB4FDA" w:rsidP="004D78D7">
      <w:pPr>
        <w:spacing w:before="120" w:after="120"/>
        <w:ind w:left="576" w:hanging="576"/>
      </w:pPr>
      <w:r>
        <w:rPr>
          <w:rFonts w:ascii="Arial" w:hAnsi="Arial" w:cs="Arial"/>
          <w:b/>
        </w:rPr>
        <w:t>VI.</w:t>
      </w:r>
      <w:r>
        <w:rPr>
          <w:rFonts w:ascii="Arial" w:hAnsi="Arial" w:cs="Arial"/>
          <w:b/>
        </w:rPr>
        <w:tab/>
      </w:r>
      <w:r w:rsidR="008B2B46" w:rsidRPr="00EA50B7">
        <w:rPr>
          <w:rFonts w:ascii="Arial" w:hAnsi="Arial" w:cs="Arial"/>
          <w:b/>
        </w:rPr>
        <w:t>Project Risks and issues</w:t>
      </w:r>
    </w:p>
    <w:p w14:paraId="2E8C5F28" w14:textId="77777777" w:rsidR="009D5E8C" w:rsidRDefault="00DB4FDA" w:rsidP="004D78D7">
      <w:pPr>
        <w:spacing w:before="120" w:after="120"/>
        <w:ind w:left="576" w:hanging="576"/>
        <w:jc w:val="both"/>
      </w:pPr>
      <w:r>
        <w:rPr>
          <w:rFonts w:ascii="Arial" w:hAnsi="Arial" w:cs="Arial"/>
        </w:rPr>
        <w:t>6.1</w:t>
      </w:r>
      <w:r>
        <w:rPr>
          <w:rFonts w:ascii="Arial" w:hAnsi="Arial" w:cs="Arial"/>
        </w:rPr>
        <w:tab/>
      </w:r>
      <w:r>
        <w:rPr>
          <w:rFonts w:ascii="Arial" w:hAnsi="Arial" w:cs="Arial"/>
        </w:rPr>
        <w:t>The major risk during the execution of this TC is the coordination between One Drop and other actors.  As this project has been in implementation since 2017, specific coordination and monitoring protocols have been developed and improved during the years m</w:t>
      </w:r>
      <w:r>
        <w:rPr>
          <w:rFonts w:ascii="Arial" w:hAnsi="Arial" w:cs="Arial"/>
        </w:rPr>
        <w:t>itigating this risk. Several lessons learned about the executing structure were highlighted in the mid-term review of the platform and have been incorporated in the design of this TC (such as improving monitoring and evaluation support to sub-executing age</w:t>
      </w:r>
      <w:r>
        <w:rPr>
          <w:rFonts w:ascii="Arial" w:hAnsi="Arial" w:cs="Arial"/>
        </w:rPr>
        <w:t xml:space="preserve">ncies). </w:t>
      </w:r>
    </w:p>
    <w:p w14:paraId="5A2B4D6F" w14:textId="77777777" w:rsidR="009D5E8C" w:rsidRDefault="00DB4FDA" w:rsidP="004D78D7">
      <w:pPr>
        <w:spacing w:before="120" w:after="120"/>
        <w:ind w:left="576" w:hanging="576"/>
        <w:jc w:val="both"/>
      </w:pPr>
      <w:r>
        <w:rPr>
          <w:rFonts w:ascii="Arial" w:hAnsi="Arial" w:cs="Arial"/>
        </w:rPr>
        <w:t>6.2</w:t>
      </w:r>
      <w:r>
        <w:rPr>
          <w:rFonts w:ascii="Arial" w:hAnsi="Arial" w:cs="Arial"/>
        </w:rPr>
        <w:tab/>
        <w:t>Another risk is the implementation of social arts activities during the pandemic, to mitigate this risk, the project will include the development of digital products that will reduce the need of face-to-face activities.</w:t>
      </w:r>
    </w:p>
    <w:p w14:paraId="4A46753D" w14:textId="62EC3CDF" w:rsidR="009D5E8C" w:rsidRPr="004D78D7" w:rsidRDefault="00DB4FDA" w:rsidP="004D78D7">
      <w:pPr>
        <w:spacing w:before="120" w:after="120"/>
        <w:ind w:left="576" w:hanging="576"/>
      </w:pPr>
      <w:r w:rsidRPr="004D78D7">
        <w:rPr>
          <w:rFonts w:ascii="Arial" w:hAnsi="Arial" w:cs="Arial"/>
          <w:b/>
        </w:rPr>
        <w:t>VII.</w:t>
      </w:r>
      <w:r w:rsidRPr="004D78D7">
        <w:rPr>
          <w:rFonts w:ascii="Arial" w:hAnsi="Arial" w:cs="Arial"/>
          <w:b/>
        </w:rPr>
        <w:tab/>
      </w:r>
      <w:r w:rsidR="00175A17" w:rsidRPr="004D78D7">
        <w:rPr>
          <w:rFonts w:ascii="Arial" w:hAnsi="Arial" w:cs="Arial"/>
          <w:b/>
        </w:rPr>
        <w:t>E</w:t>
      </w:r>
      <w:r w:rsidR="00175A17" w:rsidRPr="00585502">
        <w:rPr>
          <w:rFonts w:ascii="Arial" w:hAnsi="Arial" w:cs="Arial"/>
          <w:b/>
        </w:rPr>
        <w:t>nvironmental and Social Classification</w:t>
      </w:r>
    </w:p>
    <w:p w14:paraId="0C0C7DCE" w14:textId="08166C4B" w:rsidR="009D5E8C" w:rsidRPr="004D78D7" w:rsidRDefault="00DB4FDA" w:rsidP="004D78D7">
      <w:pPr>
        <w:spacing w:before="120" w:after="120"/>
        <w:ind w:left="576" w:hanging="576"/>
        <w:jc w:val="both"/>
      </w:pPr>
      <w:r w:rsidRPr="004D78D7">
        <w:rPr>
          <w:rFonts w:ascii="Arial" w:hAnsi="Arial" w:cs="Arial"/>
        </w:rPr>
        <w:lastRenderedPageBreak/>
        <w:t>7.1</w:t>
      </w:r>
      <w:r w:rsidRPr="004D78D7">
        <w:rPr>
          <w:rFonts w:ascii="Arial" w:hAnsi="Arial" w:cs="Arial"/>
        </w:rPr>
        <w:tab/>
      </w:r>
      <w:r w:rsidR="004D78D7">
        <w:rPr>
          <w:rFonts w:ascii="Arial" w:hAnsi="Arial" w:cs="Arial"/>
        </w:rPr>
        <w:t>I</w:t>
      </w:r>
      <w:r w:rsidR="004D78D7" w:rsidRPr="00157DC3">
        <w:rPr>
          <w:rFonts w:ascii="Arial" w:hAnsi="Arial" w:cs="Arial"/>
        </w:rPr>
        <w:t xml:space="preserve">t is anticipated that, overall, the program will produce a positive environmental and social impact </w:t>
      </w:r>
      <w:proofErr w:type="gramStart"/>
      <w:r w:rsidR="004D78D7" w:rsidRPr="00157DC3">
        <w:rPr>
          <w:rFonts w:ascii="Arial" w:hAnsi="Arial" w:cs="Arial"/>
        </w:rPr>
        <w:t>in the area of</w:t>
      </w:r>
      <w:proofErr w:type="gramEnd"/>
      <w:r w:rsidR="004D78D7" w:rsidRPr="00157DC3">
        <w:rPr>
          <w:rFonts w:ascii="Arial" w:hAnsi="Arial" w:cs="Arial"/>
        </w:rPr>
        <w:t xml:space="preserve"> influence, since it will improve the living conditions of the population by providing drinking water and sanitation. In accordance with the guidelines of the Policy Environment and Safeguards Compliance (OP -703) the proposed operation was classified as category </w:t>
      </w:r>
      <w:r w:rsidR="004D78D7">
        <w:rPr>
          <w:rFonts w:ascii="Arial" w:hAnsi="Arial" w:cs="Arial"/>
        </w:rPr>
        <w:t>C</w:t>
      </w:r>
      <w:r w:rsidR="004D78D7" w:rsidRPr="00157DC3">
        <w:rPr>
          <w:rFonts w:ascii="Arial" w:hAnsi="Arial" w:cs="Arial"/>
        </w:rPr>
        <w:t>. Expected environmental and social impacts might occur primarily in the construction phase, and they will be insignificant, localized, short-term and reversible. The corresponding environmental management measures are known and easy to apply. These measures will be identified and specified in the Plan for Environmental and Social Management to be developed in the framework of this technical cooperation</w:t>
      </w:r>
      <w:r w:rsidRPr="004D78D7">
        <w:rPr>
          <w:rFonts w:ascii="Arial" w:hAnsi="Arial" w:cs="Arial"/>
        </w:rPr>
        <w:t>.</w:t>
      </w:r>
    </w:p>
    <w:sectPr w:rsidR="009D5E8C" w:rsidRPr="004D78D7" w:rsidSect="00DB4FDA">
      <w:footerReference w:type="default" r:id="rId7"/>
      <w:pgSz w:w="11906" w:h="16838"/>
      <w:pgMar w:top="99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D5980" w14:textId="77777777" w:rsidR="00000000" w:rsidRDefault="00DB4FDA">
      <w:r>
        <w:separator/>
      </w:r>
    </w:p>
  </w:endnote>
  <w:endnote w:type="continuationSeparator" w:id="0">
    <w:p w14:paraId="01328975" w14:textId="77777777" w:rsidR="00000000" w:rsidRDefault="00DB4F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29A5D" w14:textId="77777777" w:rsidR="009D5E8C" w:rsidRDefault="00DB4FDA">
    <w:pPr>
      <w:pStyle w:val="FooterStyle"/>
      <w:jc w:val="center"/>
    </w:pPr>
    <w:r>
      <w:t xml:space="preserve"> - </w:t>
    </w:r>
    <w:r>
      <w:fldChar w:fldCharType="begin"/>
    </w:r>
    <w:r>
      <w:instrText xml:space="preserve"> PAGE </w:instrText>
    </w:r>
    <w:r>
      <w:fldChar w:fldCharType="separate"/>
    </w:r>
    <w:r w:rsidR="004C6C4A">
      <w:rPr>
        <w:noProof/>
      </w:rPr>
      <w:t>1</w:t>
    </w:r>
    <w:r>
      <w:fldChar w:fldCharType="end"/>
    </w:r>
    <w: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2F6BD" w14:textId="77777777" w:rsidR="00000000" w:rsidRDefault="00DB4FDA">
      <w:r>
        <w:separator/>
      </w:r>
    </w:p>
  </w:footnote>
  <w:footnote w:type="continuationSeparator" w:id="0">
    <w:p w14:paraId="4DDEB35B" w14:textId="77777777" w:rsidR="00000000" w:rsidRDefault="00DB4FD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DA472B"/>
    <w:multiLevelType w:val="multilevel"/>
    <w:tmpl w:val="385ED50E"/>
    <w:lvl w:ilvl="0">
      <w:start w:val="1"/>
      <w:numFmt w:val="upperRoman"/>
      <w:lvlText w:val="%1."/>
      <w:lvlJc w:val="right"/>
      <w:pPr>
        <w:ind w:left="360" w:hanging="360"/>
      </w:pPr>
    </w:lvl>
    <w:lvl w:ilvl="1">
      <w:start w:val="1"/>
      <w:numFmt w:val="decimal"/>
      <w:lvlText w:val="%1.%2"/>
      <w:lvlJc w:val="left"/>
      <w:pPr>
        <w:ind w:left="720" w:hanging="360"/>
      </w:pPr>
      <w:rPr>
        <w:b w:val="0"/>
      </w:rPr>
    </w:lvl>
    <w:lvl w:ilvl="2">
      <w:start w:val="1"/>
      <w:numFmt w:val="decimal"/>
      <w:lvlText w:val="%1.%2.%3"/>
      <w:lvlJc w:val="left"/>
      <w:pPr>
        <w:ind w:left="1440" w:hanging="720"/>
      </w:pPr>
      <w:rPr>
        <w:b w:val="0"/>
      </w:rPr>
    </w:lvl>
    <w:lvl w:ilvl="3">
      <w:start w:val="1"/>
      <w:numFmt w:val="decimal"/>
      <w:lvlText w:val="%1.%2.%3.%4"/>
      <w:lvlJc w:val="left"/>
      <w:pPr>
        <w:ind w:left="1800" w:hanging="720"/>
      </w:pPr>
      <w:rPr>
        <w:b w:val="0"/>
      </w:rPr>
    </w:lvl>
    <w:lvl w:ilvl="4">
      <w:start w:val="1"/>
      <w:numFmt w:val="decimal"/>
      <w:lvlText w:val="%1.%2.%3.%4.%5"/>
      <w:lvlJc w:val="left"/>
      <w:pPr>
        <w:ind w:left="2520" w:hanging="1080"/>
      </w:pPr>
      <w:rPr>
        <w:b w:val="0"/>
      </w:rPr>
    </w:lvl>
    <w:lvl w:ilvl="5">
      <w:start w:val="1"/>
      <w:numFmt w:val="decimal"/>
      <w:lvlText w:val="%1.%2.%3.%4.%5.%6"/>
      <w:lvlJc w:val="left"/>
      <w:pPr>
        <w:ind w:left="2880" w:hanging="1080"/>
      </w:pPr>
      <w:rPr>
        <w:b w:val="0"/>
      </w:rPr>
    </w:lvl>
    <w:lvl w:ilvl="6">
      <w:start w:val="1"/>
      <w:numFmt w:val="decimal"/>
      <w:lvlText w:val="%1.%2.%3.%4.%5.%6.%7"/>
      <w:lvlJc w:val="left"/>
      <w:pPr>
        <w:ind w:left="3600" w:hanging="1440"/>
      </w:pPr>
      <w:rPr>
        <w:b w:val="0"/>
      </w:rPr>
    </w:lvl>
    <w:lvl w:ilvl="7">
      <w:start w:val="1"/>
      <w:numFmt w:val="decimal"/>
      <w:lvlText w:val="%1.%2.%3.%4.%5.%6.%7.%8"/>
      <w:lvlJc w:val="left"/>
      <w:pPr>
        <w:ind w:left="3960" w:hanging="1440"/>
      </w:pPr>
      <w:rPr>
        <w:b w:val="0"/>
      </w:rPr>
    </w:lvl>
    <w:lvl w:ilvl="8">
      <w:start w:val="1"/>
      <w:numFmt w:val="decimal"/>
      <w:lvlText w:val="%1.%2.%3.%4.%5.%6.%7.%8.%9"/>
      <w:lvlJc w:val="left"/>
      <w:pPr>
        <w:ind w:left="4680" w:hanging="1800"/>
      </w:pPr>
      <w:rPr>
        <w:b w:val="0"/>
      </w:rPr>
    </w:lvl>
  </w:abstractNum>
  <w:num w:numId="1" w16cid:durableId="1119022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7F62"/>
    <w:rsid w:val="00175A17"/>
    <w:rsid w:val="00181792"/>
    <w:rsid w:val="001915A3"/>
    <w:rsid w:val="00202DA8"/>
    <w:rsid w:val="00217F62"/>
    <w:rsid w:val="002261D2"/>
    <w:rsid w:val="00294CE8"/>
    <w:rsid w:val="00405A58"/>
    <w:rsid w:val="00450DD0"/>
    <w:rsid w:val="004C6C4A"/>
    <w:rsid w:val="004D78D7"/>
    <w:rsid w:val="00634FA2"/>
    <w:rsid w:val="00716C89"/>
    <w:rsid w:val="007251BD"/>
    <w:rsid w:val="008B2B46"/>
    <w:rsid w:val="00915F22"/>
    <w:rsid w:val="009D5E8C"/>
    <w:rsid w:val="00A26233"/>
    <w:rsid w:val="00A906D8"/>
    <w:rsid w:val="00AB5A74"/>
    <w:rsid w:val="00DB4FDA"/>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0D0F5"/>
  <w15:docId w15:val="{ABB886B1-A193-4FAC-88BD-AD486D4DC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FooterStyle">
    <w:name w:val="FooterStyle"/>
    <w:rPr>
      <w:rFonts w:ascii="Arial" w:eastAsia="Arial" w:hAnsi="Arial" w:cs="Arial"/>
      <w:sz w:val="18"/>
    </w:rPr>
  </w:style>
  <w:style w:type="paragraph" w:styleId="ListParagraph">
    <w:name w:val="List Paragraph"/>
    <w:basedOn w:val="Normal"/>
    <w:uiPriority w:val="34"/>
    <w:qFormat/>
    <w:rsid w:val="00634FA2"/>
    <w:pPr>
      <w:spacing w:after="200" w:line="276" w:lineRule="auto"/>
      <w:ind w:left="720"/>
      <w:contextualSpacing/>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F79F2C73EB8014ABE177EE484EC39C3" ma:contentTypeVersion="4" ma:contentTypeDescription="A content type to manage public (operations) IDB documents" ma:contentTypeScope="" ma:versionID="32292eb5beb90ae3b4c3feb0f8ecdc3d">
  <xsd:schema xmlns:xsd="http://www.w3.org/2001/XMLSchema" xmlns:xs="http://www.w3.org/2001/XMLSchema" xmlns:p="http://schemas.microsoft.com/office/2006/metadata/properties" xmlns:ns2="cdc7663a-08f0-4737-9e8c-148ce897a09c" targetNamespace="http://schemas.microsoft.com/office/2006/metadata/properties" ma:root="true" ma:fieldsID="491cdbc3506f8db4bc1495d3db0ef2d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nillable="true"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5cc5b2d2-8279-4cf6-a1f9-a5da0bbb9128}" ma:internalName="TaxCatchAll" ma:showField="CatchAllData" ma:web="3553833b-7e1f-45df-8312-24ea7ba7e27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5cc5b2d2-8279-4cf6-a1f9-a5da0bbb9128}" ma:internalName="TaxCatchAllLabel" ma:readOnly="true" ma:showField="CatchAllDataLabel" ma:web="3553833b-7e1f-45df-8312-24ea7ba7e27f">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NewComponentId>&amp;amp;amp;amp;amp;amp;lt;FormUrls xmlns="http://schemas.microsoft.com/sharepoint/v3/contenttype/forms/url"&amp;amp;amp;amp;amp;amp;gt;&amp;amp;amp;amp;amp;amp;lt;Display&amp;amp;amp;amp;amp;amp;gt;_catalogs/masterpage/ECMForms/DisclosureOperationsCT/View.aspx&amp;amp;amp;amp;amp;amp;lt;/Display&amp;amp;amp;amp;amp;amp;gt;&amp;amp;amp;amp;amp;amp;lt;Edit&amp;amp;amp;amp;amp;amp;gt;_catalogs/masterpage/ECMForms/DisclosureOperationsCT/Edit.aspx&amp;amp;amp;amp;amp;amp;lt;/Edit&amp;amp;amp;amp;amp;amp;gt;&amp;amp;amp;amp;amp;amp;lt;/FormUrls&amp;amp;amp;amp;amp;amp;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INE/WSA</Division_x0020_or_x0020_Unit>
    <Fiscal_x0020_Year_x0020_IDB xmlns="cdc7663a-08f0-4737-9e8c-148ce897a09c">2023</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PHASE_PREPARATION</Phase>
    <Document_x0020_Author xmlns="cdc7663a-08f0-4737-9e8c-148ce897a09c">Guerrero Rivera Marilyn Ivette</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WATER SUPPLY URBAN</TermName>
          <TermId xmlns="http://schemas.microsoft.com/office/infopath/2007/PartnerControls">28df1b5d-8f50-49f8-b50a-8bcbae67d2a4</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6</Value>
      <Value>5</Value>
      <Value>4</Value>
      <Value>2</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RG-T4290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WATER AND SANITATION</TermName>
          <TermId xmlns="http://schemas.microsoft.com/office/infopath/2007/PartnerControls">ba6b63cd-e402-47cb-9357-08149f7ce046</TermId>
        </TermInfo>
      </Terms>
    </nddeef1749674d76abdbe4b239a70bc6>
    <Record_x0020_Number xmlns="cdc7663a-08f0-4737-9e8c-148ce897a09c" xsi:nil="true"/>
    <Extracted_x0020_Keywords xmlns="cdc7663a-08f0-4737-9e8c-148ce897a09c" xsi:nil="true"/>
    <_dlc_DocId xmlns="cdc7663a-08f0-4737-9e8c-148ce897a09c">EZIDB0000693-158382284-5</_dlc_DocId>
    <_dlc_DocIdUrl xmlns="cdc7663a-08f0-4737-9e8c-148ce897a09c">
      <Url>https://idbg.sharepoint.com/teams/ez-RG-T4290/_layouts/15/DocIdRedir.aspx?ID=EZIDB0000693-158382284-5</Url>
      <Description>EZIDB0000693-158382284-5</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Water and Sanitation;</Webtopic>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B296849-CFB2-4AAB-82D5-3607B33EB1D2}"/>
</file>

<file path=customXml/itemProps2.xml><?xml version="1.0" encoding="utf-8"?>
<ds:datastoreItem xmlns:ds="http://schemas.openxmlformats.org/officeDocument/2006/customXml" ds:itemID="{DF3426D3-460B-4A6E-B3DE-8B920A7D94D4}"/>
</file>

<file path=customXml/itemProps3.xml><?xml version="1.0" encoding="utf-8"?>
<ds:datastoreItem xmlns:ds="http://schemas.openxmlformats.org/officeDocument/2006/customXml" ds:itemID="{9B3DACC4-9A8A-454B-BCAC-94BC3C7EB44D}"/>
</file>

<file path=customXml/itemProps4.xml><?xml version="1.0" encoding="utf-8"?>
<ds:datastoreItem xmlns:ds="http://schemas.openxmlformats.org/officeDocument/2006/customXml" ds:itemID="{B01FDCA3-C463-4F4E-8397-36AFC4133D9C}"/>
</file>

<file path=customXml/itemProps5.xml><?xml version="1.0" encoding="utf-8"?>
<ds:datastoreItem xmlns:ds="http://schemas.openxmlformats.org/officeDocument/2006/customXml" ds:itemID="{3556FBAE-DAA7-4751-9751-BFC9EEFFADF6}"/>
</file>

<file path=customXml/itemProps6.xml><?xml version="1.0" encoding="utf-8"?>
<ds:datastoreItem xmlns:ds="http://schemas.openxmlformats.org/officeDocument/2006/customXml" ds:itemID="{C98A2BE1-B905-401F-99E6-1034811C62B0}"/>
</file>

<file path=docProps/app.xml><?xml version="1.0" encoding="utf-8"?>
<Properties xmlns="http://schemas.openxmlformats.org/officeDocument/2006/extended-properties" xmlns:vt="http://schemas.openxmlformats.org/officeDocument/2006/docPropsVTypes">
  <Template>Normal</Template>
  <TotalTime>11</TotalTime>
  <Pages>3</Pages>
  <Words>1034</Words>
  <Characters>5894</Characters>
  <Application>Microsoft Office Word</Application>
  <DocSecurity>0</DocSecurity>
  <Lines>49</Lines>
  <Paragraphs>13</Paragraphs>
  <ScaleCrop>false</ScaleCrop>
  <Company/>
  <LinksUpToDate>false</LinksUpToDate>
  <CharactersWithSpaces>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keywords/>
  <cp:lastModifiedBy>Guerrero Rivera, Marilyn Ivette</cp:lastModifiedBy>
  <cp:revision>17</cp:revision>
  <dcterms:created xsi:type="dcterms:W3CDTF">2023-05-09T18:43:00Z</dcterms:created>
  <dcterms:modified xsi:type="dcterms:W3CDTF">2023-05-09T18:54:00Z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0x0101001A458A224826124E8B45B1D613300CFC00AF79F2C73EB8014ABE177EE484EC39C3</vt:lpwstr>
  </property>
  <property fmtid="{D5CDD505-2E9C-101B-9397-08002B2CF9AE}" pid="3" name="_dlc_DocIdItemGuid">
    <vt:lpwstr>0add7863-8741-443d-be62-d54dcadcd519</vt:lpwstr>
  </property>
  <property fmtid="{D5CDD505-2E9C-101B-9397-08002B2CF9AE}" pid="4" name="TaxKeyword">
    <vt:lpwstr/>
  </property>
  <property fmtid="{D5CDD505-2E9C-101B-9397-08002B2CF9AE}" pid="5" name="TaxKeywordTaxHTField">
    <vt:lpwstr/>
  </property>
  <property fmtid="{D5CDD505-2E9C-101B-9397-08002B2CF9AE}" pid="6" name="Sub-Sector">
    <vt:lpwstr>4;#WATER SUPPLY URBAN|28df1b5d-8f50-49f8-b50a-8bcbae67d2a4</vt:lpwstr>
  </property>
  <property fmtid="{D5CDD505-2E9C-101B-9397-08002B2CF9AE}" pid="7" name="Series Operations IDB">
    <vt:lpwstr/>
  </property>
  <property fmtid="{D5CDD505-2E9C-101B-9397-08002B2CF9AE}" pid="8" name="Country">
    <vt:lpwstr>5;#Regional|2537a5b7-6d8e-482c-94dc-32c3cc44ff65</vt:lpwstr>
  </property>
  <property fmtid="{D5CDD505-2E9C-101B-9397-08002B2CF9AE}" pid="9" name="Fund IDB">
    <vt:lpwstr>6;#TBD|d62f6e05-3e80-4abd-9bb4-5f10b4906ff6</vt:lpwstr>
  </property>
  <property fmtid="{D5CDD505-2E9C-101B-9397-08002B2CF9AE}" pid="10" name="Sector IDB">
    <vt:lpwstr>2;#WATER AND SANITATION|ba6b63cd-e402-47cb-9357-08149f7ce046</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TC Abstract</vt:lpwstr>
  </property>
</Properties>
</file>