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header2.xml" ContentType="application/vnd.openxmlformats-officedocument.wordprocessingml.head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9ABFB5B" w14:textId="77777777" w:rsidR="00230EC1" w:rsidRPr="004F593A" w:rsidRDefault="00230EC1" w:rsidP="00230EC1">
      <w:pPr>
        <w:pStyle w:val="SubSubPar"/>
        <w:numPr>
          <w:ilvl w:val="0"/>
          <w:numId w:val="0"/>
        </w:numPr>
        <w:spacing w:after="0"/>
        <w:jc w:val="center"/>
        <w:rPr>
          <w:rFonts w:ascii="Arial" w:hAnsi="Arial" w:cs="Arial"/>
          <w:smallCaps/>
          <w:sz w:val="22"/>
          <w:szCs w:val="22"/>
          <w:lang w:val="es-ES"/>
        </w:rPr>
      </w:pPr>
      <w:r w:rsidRPr="004F593A">
        <w:rPr>
          <w:rFonts w:ascii="Arial" w:hAnsi="Arial" w:cs="Arial"/>
          <w:smallCaps/>
          <w:sz w:val="22"/>
          <w:szCs w:val="22"/>
          <w:lang w:val="es-ES"/>
        </w:rPr>
        <w:t>Documento del Banco Interamericano De Desarrollo</w:t>
      </w:r>
    </w:p>
    <w:p w14:paraId="05D6BCE9" w14:textId="77777777" w:rsidR="00230EC1" w:rsidRPr="004F593A" w:rsidRDefault="00230EC1" w:rsidP="00230EC1">
      <w:pPr>
        <w:tabs>
          <w:tab w:val="left" w:pos="1440"/>
          <w:tab w:val="left" w:pos="3060"/>
        </w:tabs>
        <w:jc w:val="center"/>
        <w:rPr>
          <w:rFonts w:ascii="Arial" w:hAnsi="Arial" w:cs="Arial"/>
          <w:smallCaps/>
        </w:rPr>
      </w:pPr>
    </w:p>
    <w:p w14:paraId="1A19EADF" w14:textId="77777777" w:rsidR="00230EC1" w:rsidRPr="004F593A" w:rsidRDefault="00230EC1" w:rsidP="00230EC1">
      <w:pPr>
        <w:tabs>
          <w:tab w:val="left" w:pos="1440"/>
          <w:tab w:val="left" w:pos="3060"/>
        </w:tabs>
        <w:jc w:val="center"/>
        <w:rPr>
          <w:rFonts w:ascii="Arial" w:hAnsi="Arial" w:cs="Arial"/>
          <w:smallCaps/>
        </w:rPr>
      </w:pPr>
    </w:p>
    <w:p w14:paraId="6F5437A3" w14:textId="77777777" w:rsidR="00230EC1" w:rsidRPr="004F593A" w:rsidRDefault="00230EC1" w:rsidP="00230EC1">
      <w:pPr>
        <w:tabs>
          <w:tab w:val="left" w:pos="1440"/>
          <w:tab w:val="left" w:pos="3060"/>
        </w:tabs>
        <w:jc w:val="center"/>
        <w:rPr>
          <w:rFonts w:ascii="Arial" w:hAnsi="Arial" w:cs="Arial"/>
          <w:smallCaps/>
        </w:rPr>
      </w:pPr>
    </w:p>
    <w:p w14:paraId="0CE76520" w14:textId="77777777" w:rsidR="00230EC1" w:rsidRPr="004F593A" w:rsidRDefault="00230EC1" w:rsidP="00230EC1">
      <w:pPr>
        <w:tabs>
          <w:tab w:val="left" w:pos="1440"/>
          <w:tab w:val="left" w:pos="3060"/>
        </w:tabs>
        <w:jc w:val="center"/>
        <w:rPr>
          <w:rFonts w:ascii="Arial" w:hAnsi="Arial" w:cs="Arial"/>
          <w:smallCaps/>
        </w:rPr>
      </w:pPr>
    </w:p>
    <w:p w14:paraId="241F284F" w14:textId="77777777" w:rsidR="00230EC1" w:rsidRPr="004F593A" w:rsidRDefault="00230EC1" w:rsidP="00230EC1">
      <w:pPr>
        <w:tabs>
          <w:tab w:val="left" w:pos="1440"/>
          <w:tab w:val="left" w:pos="3060"/>
        </w:tabs>
        <w:jc w:val="center"/>
        <w:rPr>
          <w:rFonts w:ascii="Arial" w:hAnsi="Arial" w:cs="Arial"/>
          <w:smallCaps/>
        </w:rPr>
      </w:pPr>
    </w:p>
    <w:p w14:paraId="5A5A3491" w14:textId="77777777" w:rsidR="00230EC1" w:rsidRPr="004F593A" w:rsidRDefault="00230EC1" w:rsidP="00230EC1">
      <w:pPr>
        <w:tabs>
          <w:tab w:val="left" w:pos="1440"/>
          <w:tab w:val="left" w:pos="3060"/>
        </w:tabs>
        <w:jc w:val="center"/>
        <w:rPr>
          <w:rFonts w:ascii="Arial" w:hAnsi="Arial" w:cs="Arial"/>
          <w:smallCaps/>
        </w:rPr>
      </w:pPr>
    </w:p>
    <w:p w14:paraId="519F7EA8" w14:textId="77777777" w:rsidR="00230EC1" w:rsidRPr="004F593A" w:rsidRDefault="00230EC1" w:rsidP="00230EC1">
      <w:pPr>
        <w:tabs>
          <w:tab w:val="left" w:pos="1440"/>
          <w:tab w:val="left" w:pos="3060"/>
        </w:tabs>
        <w:jc w:val="center"/>
        <w:rPr>
          <w:rFonts w:ascii="Arial" w:hAnsi="Arial" w:cs="Arial"/>
          <w:smallCaps/>
        </w:rPr>
      </w:pPr>
    </w:p>
    <w:p w14:paraId="6ECAE705" w14:textId="77777777" w:rsidR="00230EC1" w:rsidRPr="004F593A" w:rsidRDefault="00230EC1" w:rsidP="00230EC1">
      <w:pPr>
        <w:tabs>
          <w:tab w:val="left" w:pos="1440"/>
          <w:tab w:val="left" w:pos="3060"/>
        </w:tabs>
        <w:jc w:val="center"/>
        <w:rPr>
          <w:rFonts w:ascii="Arial" w:hAnsi="Arial" w:cs="Arial"/>
          <w:smallCaps/>
        </w:rPr>
      </w:pPr>
    </w:p>
    <w:p w14:paraId="790D8B8C" w14:textId="77777777" w:rsidR="00230EC1" w:rsidRPr="004F593A" w:rsidRDefault="00230EC1" w:rsidP="00230EC1">
      <w:pPr>
        <w:tabs>
          <w:tab w:val="left" w:pos="1440"/>
          <w:tab w:val="left" w:pos="3060"/>
        </w:tabs>
        <w:jc w:val="center"/>
        <w:rPr>
          <w:rFonts w:ascii="Arial" w:hAnsi="Arial" w:cs="Arial"/>
          <w:smallCaps/>
        </w:rPr>
      </w:pPr>
    </w:p>
    <w:p w14:paraId="17AF66E2" w14:textId="77777777" w:rsidR="00230EC1" w:rsidRPr="004F593A" w:rsidRDefault="00230EC1" w:rsidP="00230EC1">
      <w:pPr>
        <w:tabs>
          <w:tab w:val="left" w:pos="1440"/>
          <w:tab w:val="left" w:pos="3060"/>
        </w:tabs>
        <w:jc w:val="center"/>
        <w:rPr>
          <w:rFonts w:ascii="Arial" w:hAnsi="Arial" w:cs="Arial"/>
          <w:smallCaps/>
        </w:rPr>
      </w:pPr>
    </w:p>
    <w:p w14:paraId="3F0AAAAB" w14:textId="77777777" w:rsidR="00230EC1" w:rsidRPr="004F593A" w:rsidRDefault="00230EC1" w:rsidP="00230EC1">
      <w:pPr>
        <w:tabs>
          <w:tab w:val="left" w:pos="1440"/>
          <w:tab w:val="left" w:pos="3060"/>
        </w:tabs>
        <w:jc w:val="center"/>
        <w:rPr>
          <w:rFonts w:ascii="Arial" w:hAnsi="Arial" w:cs="Arial"/>
          <w:b/>
          <w:smallCaps/>
          <w:sz w:val="28"/>
          <w:szCs w:val="28"/>
          <w:lang w:val="es-ES_tradnl"/>
        </w:rPr>
      </w:pPr>
      <w:r w:rsidRPr="004F593A">
        <w:rPr>
          <w:rFonts w:ascii="Arial" w:hAnsi="Arial" w:cs="Arial"/>
          <w:b/>
          <w:smallCaps/>
          <w:sz w:val="28"/>
          <w:szCs w:val="28"/>
          <w:lang w:val="es-ES_tradnl"/>
        </w:rPr>
        <w:t>GUATEMALA</w:t>
      </w:r>
    </w:p>
    <w:p w14:paraId="17422F4D" w14:textId="77777777" w:rsidR="00230EC1" w:rsidRPr="004F593A" w:rsidRDefault="00230EC1" w:rsidP="00230EC1">
      <w:pPr>
        <w:tabs>
          <w:tab w:val="left" w:pos="1440"/>
          <w:tab w:val="left" w:pos="3060"/>
        </w:tabs>
        <w:jc w:val="center"/>
        <w:rPr>
          <w:rFonts w:ascii="Arial" w:hAnsi="Arial" w:cs="Arial"/>
          <w:smallCaps/>
        </w:rPr>
      </w:pPr>
    </w:p>
    <w:p w14:paraId="611D53E5" w14:textId="77777777" w:rsidR="00230EC1" w:rsidRPr="004F593A" w:rsidRDefault="00230EC1" w:rsidP="00230EC1">
      <w:pPr>
        <w:tabs>
          <w:tab w:val="left" w:pos="1440"/>
          <w:tab w:val="left" w:pos="3060"/>
        </w:tabs>
        <w:jc w:val="center"/>
        <w:rPr>
          <w:rFonts w:ascii="Arial" w:hAnsi="Arial" w:cs="Arial"/>
          <w:smallCaps/>
        </w:rPr>
      </w:pPr>
    </w:p>
    <w:p w14:paraId="3D285780" w14:textId="77777777" w:rsidR="00230EC1" w:rsidRPr="004F593A" w:rsidRDefault="00230EC1" w:rsidP="00230EC1">
      <w:pPr>
        <w:tabs>
          <w:tab w:val="left" w:pos="1440"/>
          <w:tab w:val="left" w:pos="3060"/>
        </w:tabs>
        <w:jc w:val="center"/>
        <w:rPr>
          <w:rFonts w:ascii="Arial" w:hAnsi="Arial" w:cs="Arial"/>
          <w:smallCaps/>
        </w:rPr>
      </w:pPr>
    </w:p>
    <w:p w14:paraId="4FB1A523" w14:textId="77777777" w:rsidR="00230EC1" w:rsidRPr="004F593A" w:rsidRDefault="00230EC1" w:rsidP="00230EC1">
      <w:pPr>
        <w:tabs>
          <w:tab w:val="left" w:pos="1440"/>
          <w:tab w:val="left" w:pos="3060"/>
        </w:tabs>
        <w:jc w:val="center"/>
        <w:rPr>
          <w:rFonts w:ascii="Arial" w:hAnsi="Arial" w:cs="Arial"/>
          <w:smallCaps/>
        </w:rPr>
      </w:pPr>
    </w:p>
    <w:p w14:paraId="6D190F2C" w14:textId="77777777" w:rsidR="00230EC1" w:rsidRPr="004F593A" w:rsidRDefault="00230EC1" w:rsidP="00230EC1">
      <w:pPr>
        <w:tabs>
          <w:tab w:val="left" w:pos="1440"/>
          <w:tab w:val="left" w:pos="3060"/>
        </w:tabs>
        <w:jc w:val="center"/>
        <w:rPr>
          <w:rFonts w:ascii="Arial" w:hAnsi="Arial" w:cs="Arial"/>
          <w:smallCaps/>
        </w:rPr>
      </w:pPr>
    </w:p>
    <w:p w14:paraId="7567F48E" w14:textId="77777777" w:rsidR="00230EC1" w:rsidRPr="004F593A" w:rsidRDefault="00230EC1" w:rsidP="00230EC1">
      <w:pPr>
        <w:pStyle w:val="Newpage"/>
        <w:keepNext/>
        <w:jc w:val="left"/>
        <w:rPr>
          <w:rFonts w:ascii="Arial" w:hAnsi="Arial"/>
          <w:sz w:val="28"/>
          <w:szCs w:val="28"/>
          <w:lang w:val="es-ES_tradnl"/>
        </w:rPr>
      </w:pPr>
    </w:p>
    <w:p w14:paraId="301DE93E" w14:textId="77777777" w:rsidR="00230EC1" w:rsidRPr="004F593A" w:rsidRDefault="00230EC1" w:rsidP="00230EC1">
      <w:pPr>
        <w:pStyle w:val="Newpage"/>
        <w:rPr>
          <w:rFonts w:ascii="Arial" w:hAnsi="Arial"/>
          <w:sz w:val="28"/>
          <w:szCs w:val="28"/>
          <w:lang w:val="es-ES"/>
        </w:rPr>
      </w:pPr>
      <w:r w:rsidRPr="004F593A">
        <w:rPr>
          <w:rFonts w:ascii="Arial" w:hAnsi="Arial"/>
          <w:sz w:val="28"/>
          <w:szCs w:val="28"/>
          <w:lang w:val="es-ES_tradnl"/>
        </w:rPr>
        <w:t>Pr</w:t>
      </w:r>
      <w:r w:rsidR="00766D0F" w:rsidRPr="004F593A">
        <w:rPr>
          <w:rFonts w:ascii="Arial" w:hAnsi="Arial"/>
          <w:sz w:val="28"/>
          <w:szCs w:val="28"/>
          <w:lang w:val="es-ES_tradnl"/>
        </w:rPr>
        <w:t>o</w:t>
      </w:r>
      <w:r w:rsidRPr="004F593A">
        <w:rPr>
          <w:rFonts w:ascii="Arial" w:hAnsi="Arial"/>
          <w:sz w:val="28"/>
          <w:szCs w:val="28"/>
          <w:lang w:val="es-ES_tradnl"/>
        </w:rPr>
        <w:t xml:space="preserve">yecto </w:t>
      </w:r>
      <w:r w:rsidR="003913A5" w:rsidRPr="004F593A">
        <w:rPr>
          <w:rFonts w:ascii="Arial" w:hAnsi="Arial"/>
          <w:sz w:val="28"/>
          <w:szCs w:val="28"/>
          <w:lang w:val="es-ES_tradnl"/>
        </w:rPr>
        <w:t xml:space="preserve">de Mejora de la cobertura y la calidad </w:t>
      </w:r>
      <w:r w:rsidRPr="004F593A">
        <w:rPr>
          <w:rFonts w:ascii="Arial" w:hAnsi="Arial"/>
          <w:sz w:val="28"/>
          <w:szCs w:val="28"/>
          <w:lang w:val="es-ES_tradnl"/>
        </w:rPr>
        <w:t xml:space="preserve">educativa </w:t>
      </w:r>
    </w:p>
    <w:p w14:paraId="0689BA88" w14:textId="77777777" w:rsidR="00230EC1" w:rsidRPr="004F593A" w:rsidRDefault="00230EC1" w:rsidP="00230EC1">
      <w:pPr>
        <w:pStyle w:val="Newpage"/>
        <w:rPr>
          <w:rFonts w:ascii="Arial" w:hAnsi="Arial"/>
          <w:b w:val="0"/>
          <w:caps/>
          <w:smallCaps w:val="0"/>
          <w:lang w:val="es-ES"/>
        </w:rPr>
      </w:pPr>
    </w:p>
    <w:p w14:paraId="6CC5A010" w14:textId="77777777" w:rsidR="00230EC1" w:rsidRPr="004F593A" w:rsidRDefault="00230EC1" w:rsidP="00230EC1">
      <w:pPr>
        <w:pStyle w:val="Newpage"/>
        <w:rPr>
          <w:rFonts w:ascii="Arial" w:hAnsi="Arial"/>
          <w:b w:val="0"/>
          <w:caps/>
          <w:smallCaps w:val="0"/>
          <w:lang w:val="es-ES"/>
        </w:rPr>
      </w:pPr>
    </w:p>
    <w:p w14:paraId="749A698A" w14:textId="77777777" w:rsidR="00230EC1" w:rsidRPr="004F593A" w:rsidRDefault="00230EC1" w:rsidP="00230EC1">
      <w:pPr>
        <w:tabs>
          <w:tab w:val="left" w:pos="1440"/>
          <w:tab w:val="left" w:pos="3060"/>
        </w:tabs>
        <w:jc w:val="center"/>
        <w:rPr>
          <w:rFonts w:ascii="Arial" w:hAnsi="Arial" w:cs="Arial"/>
          <w:b/>
          <w:smallCaps/>
          <w:sz w:val="22"/>
          <w:szCs w:val="22"/>
        </w:rPr>
      </w:pPr>
      <w:r w:rsidRPr="004F593A">
        <w:rPr>
          <w:rFonts w:ascii="Arial" w:hAnsi="Arial" w:cs="Arial"/>
          <w:b/>
          <w:smallCaps/>
          <w:sz w:val="22"/>
          <w:szCs w:val="22"/>
        </w:rPr>
        <w:t>(GU-L1087)</w:t>
      </w:r>
    </w:p>
    <w:p w14:paraId="62CFCA58" w14:textId="77777777" w:rsidR="00230EC1" w:rsidRPr="004F593A" w:rsidRDefault="00230EC1" w:rsidP="00230EC1">
      <w:pPr>
        <w:tabs>
          <w:tab w:val="left" w:pos="1440"/>
          <w:tab w:val="left" w:pos="3060"/>
        </w:tabs>
        <w:jc w:val="center"/>
        <w:rPr>
          <w:rFonts w:ascii="Arial" w:hAnsi="Arial" w:cs="Arial"/>
          <w:b/>
          <w:smallCaps/>
          <w:sz w:val="28"/>
          <w:szCs w:val="28"/>
        </w:rPr>
      </w:pPr>
    </w:p>
    <w:p w14:paraId="58926B82" w14:textId="77777777" w:rsidR="00230EC1" w:rsidRPr="004F593A" w:rsidRDefault="00230EC1" w:rsidP="00230EC1">
      <w:pPr>
        <w:tabs>
          <w:tab w:val="left" w:pos="1440"/>
          <w:tab w:val="left" w:pos="3060"/>
        </w:tabs>
        <w:jc w:val="center"/>
        <w:rPr>
          <w:rFonts w:ascii="Arial" w:hAnsi="Arial" w:cs="Arial"/>
          <w:b/>
          <w:smallCaps/>
          <w:sz w:val="28"/>
          <w:szCs w:val="28"/>
        </w:rPr>
      </w:pPr>
    </w:p>
    <w:p w14:paraId="04333664" w14:textId="77777777" w:rsidR="00230EC1" w:rsidRPr="004F593A" w:rsidRDefault="00230EC1" w:rsidP="00230EC1">
      <w:pPr>
        <w:pStyle w:val="Newpage"/>
        <w:rPr>
          <w:rFonts w:ascii="Arial" w:hAnsi="Arial"/>
          <w:caps/>
          <w:sz w:val="28"/>
          <w:szCs w:val="28"/>
          <w:lang w:val="es-ES"/>
        </w:rPr>
      </w:pPr>
    </w:p>
    <w:p w14:paraId="3BBA5DD7" w14:textId="77777777" w:rsidR="00230EC1" w:rsidRPr="004F593A" w:rsidRDefault="00230EC1" w:rsidP="00230EC1">
      <w:pPr>
        <w:tabs>
          <w:tab w:val="left" w:pos="1440"/>
          <w:tab w:val="left" w:pos="3060"/>
        </w:tabs>
        <w:jc w:val="center"/>
        <w:rPr>
          <w:rFonts w:ascii="Arial" w:hAnsi="Arial" w:cs="Arial"/>
          <w:b/>
          <w:smallCaps/>
          <w:sz w:val="28"/>
          <w:szCs w:val="28"/>
        </w:rPr>
      </w:pPr>
    </w:p>
    <w:p w14:paraId="77AECDD4" w14:textId="77777777" w:rsidR="00230EC1" w:rsidRPr="004F593A" w:rsidRDefault="00230EC1" w:rsidP="00230EC1">
      <w:pPr>
        <w:jc w:val="center"/>
        <w:rPr>
          <w:rFonts w:ascii="Arial" w:hAnsi="Arial" w:cs="Arial"/>
          <w:b/>
          <w:smallCaps/>
        </w:rPr>
      </w:pPr>
      <w:bookmarkStart w:id="0" w:name="_Toc400482131"/>
      <w:r w:rsidRPr="004F593A">
        <w:rPr>
          <w:rFonts w:ascii="Arial" w:hAnsi="Arial" w:cs="Arial"/>
          <w:b/>
          <w:smallCaps/>
        </w:rPr>
        <w:t>Análisis Económico</w:t>
      </w:r>
      <w:bookmarkEnd w:id="0"/>
    </w:p>
    <w:p w14:paraId="081B3E39" w14:textId="77777777" w:rsidR="00230EC1" w:rsidRPr="004F593A" w:rsidRDefault="00230EC1" w:rsidP="00E67639">
      <w:pPr>
        <w:pStyle w:val="ListParagraph"/>
        <w:spacing w:before="120" w:after="0" w:line="360" w:lineRule="auto"/>
        <w:ind w:left="1080"/>
        <w:rPr>
          <w:rFonts w:ascii="Arial" w:hAnsi="Arial" w:cs="Arial"/>
          <w:b/>
          <w:sz w:val="24"/>
          <w:szCs w:val="24"/>
        </w:rPr>
      </w:pPr>
    </w:p>
    <w:p w14:paraId="182EBC18" w14:textId="77777777" w:rsidR="00290489" w:rsidRPr="004F593A" w:rsidRDefault="00290489" w:rsidP="00290489">
      <w:pPr>
        <w:pStyle w:val="ListParagraph"/>
        <w:spacing w:before="120" w:after="0" w:line="360" w:lineRule="auto"/>
        <w:ind w:left="1080"/>
        <w:jc w:val="center"/>
        <w:rPr>
          <w:rFonts w:ascii="Arial" w:hAnsi="Arial" w:cs="Arial"/>
          <w:b/>
          <w:sz w:val="24"/>
          <w:szCs w:val="24"/>
        </w:rPr>
      </w:pPr>
    </w:p>
    <w:p w14:paraId="53F29EB6" w14:textId="77777777" w:rsidR="00230EC1" w:rsidRPr="004F593A" w:rsidRDefault="00230EC1" w:rsidP="00E67639">
      <w:pPr>
        <w:pStyle w:val="ListParagraph"/>
        <w:spacing w:before="120" w:after="0" w:line="360" w:lineRule="auto"/>
        <w:ind w:left="1080"/>
        <w:rPr>
          <w:rFonts w:ascii="Arial" w:hAnsi="Arial" w:cs="Arial"/>
          <w:b/>
          <w:sz w:val="24"/>
          <w:szCs w:val="24"/>
        </w:rPr>
      </w:pPr>
    </w:p>
    <w:p w14:paraId="1DBF9C96" w14:textId="77777777" w:rsidR="00230EC1" w:rsidRPr="004F593A" w:rsidRDefault="00230EC1" w:rsidP="00230EC1">
      <w:pPr>
        <w:tabs>
          <w:tab w:val="left" w:pos="1440"/>
          <w:tab w:val="left" w:pos="3060"/>
        </w:tabs>
        <w:jc w:val="both"/>
        <w:rPr>
          <w:rFonts w:ascii="Arial" w:hAnsi="Arial" w:cs="Arial"/>
        </w:rPr>
      </w:pPr>
    </w:p>
    <w:p w14:paraId="5AE6F29E" w14:textId="77777777" w:rsidR="00230EC1" w:rsidRPr="004F593A" w:rsidRDefault="00230EC1" w:rsidP="00230EC1">
      <w:pPr>
        <w:tabs>
          <w:tab w:val="left" w:pos="1440"/>
          <w:tab w:val="left" w:pos="3060"/>
        </w:tabs>
        <w:jc w:val="both"/>
        <w:rPr>
          <w:rFonts w:ascii="Arial" w:hAnsi="Arial" w:cs="Arial"/>
        </w:rPr>
      </w:pPr>
    </w:p>
    <w:p w14:paraId="68F68637" w14:textId="77777777" w:rsidR="00230EC1" w:rsidRPr="004F593A" w:rsidRDefault="00230EC1" w:rsidP="00230EC1">
      <w:pPr>
        <w:tabs>
          <w:tab w:val="left" w:pos="1440"/>
          <w:tab w:val="left" w:pos="3060"/>
        </w:tabs>
        <w:jc w:val="both"/>
        <w:rPr>
          <w:rFonts w:ascii="Arial" w:hAnsi="Arial" w:cs="Arial"/>
        </w:rPr>
      </w:pPr>
    </w:p>
    <w:p w14:paraId="5487DE9F" w14:textId="77777777" w:rsidR="00230EC1" w:rsidRPr="004F593A" w:rsidRDefault="00230EC1" w:rsidP="00230EC1">
      <w:pPr>
        <w:tabs>
          <w:tab w:val="left" w:pos="1440"/>
          <w:tab w:val="left" w:pos="3060"/>
        </w:tabs>
        <w:jc w:val="both"/>
        <w:rPr>
          <w:rFonts w:ascii="Arial" w:hAnsi="Arial" w:cs="Arial"/>
        </w:rPr>
      </w:pPr>
    </w:p>
    <w:p w14:paraId="7B745027" w14:textId="77777777" w:rsidR="00230EC1" w:rsidRPr="004F593A" w:rsidRDefault="00230EC1" w:rsidP="00230EC1">
      <w:pPr>
        <w:tabs>
          <w:tab w:val="left" w:pos="1440"/>
          <w:tab w:val="left" w:pos="3060"/>
        </w:tabs>
        <w:jc w:val="both"/>
        <w:rPr>
          <w:rFonts w:ascii="Arial" w:hAnsi="Arial" w:cs="Arial"/>
        </w:rPr>
      </w:pPr>
    </w:p>
    <w:p w14:paraId="3833D291" w14:textId="77777777" w:rsidR="00230EC1" w:rsidRPr="004F593A" w:rsidRDefault="00230EC1" w:rsidP="00230EC1">
      <w:pPr>
        <w:tabs>
          <w:tab w:val="left" w:pos="1440"/>
          <w:tab w:val="left" w:pos="3060"/>
        </w:tabs>
        <w:jc w:val="both"/>
        <w:rPr>
          <w:rFonts w:ascii="Arial" w:hAnsi="Arial" w:cs="Arial"/>
        </w:rPr>
      </w:pPr>
    </w:p>
    <w:p w14:paraId="3721DBD1" w14:textId="77777777" w:rsidR="00230EC1" w:rsidRPr="004F593A" w:rsidRDefault="00230EC1" w:rsidP="00230EC1">
      <w:pPr>
        <w:tabs>
          <w:tab w:val="left" w:pos="1440"/>
          <w:tab w:val="left" w:pos="3060"/>
        </w:tabs>
        <w:jc w:val="both"/>
        <w:rPr>
          <w:rFonts w:ascii="Arial" w:hAnsi="Arial" w:cs="Arial"/>
        </w:rPr>
      </w:pPr>
    </w:p>
    <w:p w14:paraId="28FAC448" w14:textId="77777777" w:rsidR="00230EC1" w:rsidRPr="004F593A" w:rsidRDefault="00230EC1" w:rsidP="00230EC1">
      <w:pPr>
        <w:tabs>
          <w:tab w:val="left" w:pos="1440"/>
          <w:tab w:val="left" w:pos="3060"/>
        </w:tabs>
        <w:jc w:val="both"/>
        <w:rPr>
          <w:rFonts w:ascii="Arial" w:hAnsi="Arial" w:cs="Arial"/>
        </w:rPr>
      </w:pPr>
    </w:p>
    <w:p w14:paraId="3748D274" w14:textId="77777777" w:rsidR="00230EC1" w:rsidRPr="004F593A" w:rsidRDefault="00230EC1" w:rsidP="00230EC1">
      <w:pPr>
        <w:pStyle w:val="BodyText"/>
        <w:pBdr>
          <w:top w:val="single" w:sz="4" w:space="1" w:color="auto"/>
          <w:left w:val="single" w:sz="4" w:space="4" w:color="auto"/>
          <w:bottom w:val="single" w:sz="4" w:space="1" w:color="auto"/>
          <w:right w:val="single" w:sz="4" w:space="4" w:color="auto"/>
        </w:pBdr>
        <w:tabs>
          <w:tab w:val="left" w:pos="1440"/>
        </w:tabs>
        <w:jc w:val="both"/>
        <w:rPr>
          <w:rFonts w:ascii="Arial" w:hAnsi="Arial" w:cs="Arial"/>
          <w:b/>
          <w:sz w:val="20"/>
          <w:szCs w:val="20"/>
        </w:rPr>
      </w:pPr>
      <w:r w:rsidRPr="004F593A">
        <w:rPr>
          <w:rFonts w:ascii="Arial" w:hAnsi="Arial" w:cs="Arial"/>
          <w:sz w:val="20"/>
          <w:szCs w:val="20"/>
        </w:rPr>
        <w:t>Este documento ha sido preparado por: Bismarck Pineda (Consultor) bajo la supervisión de Alejandro Morduchowicz (EDU/CGU).</w:t>
      </w:r>
    </w:p>
    <w:p w14:paraId="7FBE6CE0" w14:textId="77777777" w:rsidR="00230EC1" w:rsidRPr="004F593A" w:rsidRDefault="00230EC1" w:rsidP="008E2937">
      <w:pPr>
        <w:pStyle w:val="Heading1"/>
        <w:numPr>
          <w:ilvl w:val="0"/>
          <w:numId w:val="1"/>
        </w:numPr>
        <w:spacing w:before="120" w:after="120"/>
        <w:ind w:left="706" w:hanging="709"/>
        <w:jc w:val="center"/>
        <w:rPr>
          <w:rFonts w:ascii="Arial" w:hAnsi="Arial" w:cs="Arial"/>
          <w:smallCaps/>
          <w:sz w:val="24"/>
          <w:szCs w:val="24"/>
        </w:rPr>
      </w:pPr>
      <w:r w:rsidRPr="004F593A">
        <w:rPr>
          <w:rFonts w:ascii="Arial" w:hAnsi="Arial" w:cs="Arial"/>
        </w:rPr>
        <w:br w:type="page"/>
      </w:r>
      <w:bookmarkStart w:id="1" w:name="_Toc400482132"/>
      <w:r w:rsidRPr="004F593A">
        <w:rPr>
          <w:rFonts w:ascii="Arial" w:hAnsi="Arial" w:cs="Arial"/>
          <w:smallCaps/>
          <w:sz w:val="24"/>
          <w:szCs w:val="24"/>
        </w:rPr>
        <w:lastRenderedPageBreak/>
        <w:t>Introducción</w:t>
      </w:r>
      <w:bookmarkEnd w:id="1"/>
    </w:p>
    <w:p w14:paraId="4763CB2E" w14:textId="77777777" w:rsidR="009964BC" w:rsidRPr="004F593A" w:rsidRDefault="00766D0F" w:rsidP="00E67639">
      <w:pPr>
        <w:pStyle w:val="Paragraph"/>
        <w:numPr>
          <w:ilvl w:val="1"/>
          <w:numId w:val="1"/>
        </w:numPr>
        <w:ind w:left="720" w:hanging="720"/>
        <w:rPr>
          <w:rFonts w:ascii="Arial" w:hAnsi="Arial" w:cs="Arial"/>
          <w:sz w:val="22"/>
          <w:szCs w:val="22"/>
        </w:rPr>
      </w:pPr>
      <w:bookmarkStart w:id="2" w:name="_Toc400482133"/>
      <w:r w:rsidRPr="004F593A">
        <w:rPr>
          <w:rFonts w:ascii="Arial" w:hAnsi="Arial" w:cs="Arial"/>
          <w:sz w:val="22"/>
          <w:szCs w:val="22"/>
        </w:rPr>
        <w:t xml:space="preserve">Este documento presenta el análisis económico ex ante del “Proyecto Mejora de </w:t>
      </w:r>
      <w:r w:rsidR="008404DB" w:rsidRPr="004F593A">
        <w:rPr>
          <w:rFonts w:ascii="Arial" w:hAnsi="Arial" w:cs="Arial"/>
          <w:sz w:val="22"/>
          <w:szCs w:val="22"/>
        </w:rPr>
        <w:t xml:space="preserve">la Cobertura y </w:t>
      </w:r>
      <w:r w:rsidRPr="004F593A">
        <w:rPr>
          <w:rFonts w:ascii="Arial" w:hAnsi="Arial" w:cs="Arial"/>
          <w:sz w:val="22"/>
          <w:szCs w:val="22"/>
        </w:rPr>
        <w:t>la Calidad Educativa” (GU-L1087)</w:t>
      </w:r>
      <w:bookmarkEnd w:id="2"/>
      <w:r w:rsidRPr="004F593A">
        <w:rPr>
          <w:rFonts w:ascii="Arial" w:hAnsi="Arial" w:cs="Arial"/>
          <w:sz w:val="22"/>
          <w:szCs w:val="22"/>
        </w:rPr>
        <w:t>.</w:t>
      </w:r>
    </w:p>
    <w:p w14:paraId="5A767CA6" w14:textId="5A3CA593" w:rsidR="00766D0F" w:rsidRPr="004F593A" w:rsidRDefault="00766D0F" w:rsidP="00E67639">
      <w:pPr>
        <w:pStyle w:val="Paragraph"/>
        <w:numPr>
          <w:ilvl w:val="1"/>
          <w:numId w:val="1"/>
        </w:numPr>
        <w:ind w:left="720" w:hanging="720"/>
        <w:rPr>
          <w:rFonts w:ascii="Arial" w:hAnsi="Arial" w:cs="Arial"/>
          <w:sz w:val="22"/>
          <w:szCs w:val="22"/>
        </w:rPr>
      </w:pPr>
      <w:r w:rsidRPr="004F593A">
        <w:rPr>
          <w:rFonts w:ascii="Arial" w:hAnsi="Arial" w:cs="Arial"/>
          <w:sz w:val="22"/>
          <w:szCs w:val="22"/>
        </w:rPr>
        <w:t xml:space="preserve">El objetivo de esta operación es </w:t>
      </w:r>
      <w:r w:rsidR="00345B15" w:rsidRPr="004F593A">
        <w:rPr>
          <w:rFonts w:ascii="Arial" w:hAnsi="Arial" w:cs="Arial"/>
          <w:sz w:val="22"/>
          <w:szCs w:val="22"/>
        </w:rPr>
        <w:t>Apoyar los esfuerzos de mejoramiento de la educación preprimaria y primaria a nivel nacional. Los objetivos específicos del Programa son: (i) aumentar la cobertura con calida</w:t>
      </w:r>
      <w:r w:rsidR="004F593A">
        <w:rPr>
          <w:rFonts w:ascii="Arial" w:hAnsi="Arial" w:cs="Arial"/>
          <w:sz w:val="22"/>
          <w:szCs w:val="22"/>
        </w:rPr>
        <w:t>d del nivel preprimario; y (ii) </w:t>
      </w:r>
      <w:r w:rsidR="00345B15" w:rsidRPr="004F593A">
        <w:rPr>
          <w:rFonts w:ascii="Arial" w:hAnsi="Arial" w:cs="Arial"/>
          <w:sz w:val="22"/>
          <w:szCs w:val="22"/>
        </w:rPr>
        <w:t xml:space="preserve">contribuir a mejorar la calidad de la educación </w:t>
      </w:r>
      <w:r w:rsidR="003913A5" w:rsidRPr="004F593A">
        <w:rPr>
          <w:rFonts w:ascii="Arial" w:hAnsi="Arial" w:cs="Arial"/>
          <w:sz w:val="22"/>
          <w:szCs w:val="22"/>
        </w:rPr>
        <w:t>preprimaria y primaria</w:t>
      </w:r>
      <w:r w:rsidR="00345B15" w:rsidRPr="004F593A">
        <w:rPr>
          <w:rFonts w:ascii="Arial" w:hAnsi="Arial" w:cs="Arial"/>
          <w:sz w:val="22"/>
          <w:szCs w:val="22"/>
        </w:rPr>
        <w:t>. Las acciones que se llevarán a cabo bajo este programa también abarcarán las áreas geográficas priorizadas dentro del PAPTN. Asimismo, al contribuir a reducir déficits en la cobertura y en la calidad de la educación, esta operación atiende uno de los factores que ayudan a explicar el flujo migratorio de menores hacia el extranjero.</w:t>
      </w:r>
    </w:p>
    <w:p w14:paraId="0E98DD73" w14:textId="77777777" w:rsidR="00136EB9" w:rsidRPr="004F593A" w:rsidRDefault="00766D0F" w:rsidP="00E67639">
      <w:pPr>
        <w:pStyle w:val="Paragraph"/>
        <w:numPr>
          <w:ilvl w:val="1"/>
          <w:numId w:val="1"/>
        </w:numPr>
        <w:ind w:left="720" w:hanging="720"/>
        <w:rPr>
          <w:rFonts w:ascii="Arial" w:hAnsi="Arial" w:cs="Arial"/>
          <w:sz w:val="22"/>
          <w:szCs w:val="22"/>
        </w:rPr>
      </w:pPr>
      <w:r w:rsidRPr="004F593A">
        <w:rPr>
          <w:rFonts w:ascii="Arial" w:hAnsi="Arial" w:cs="Arial"/>
          <w:sz w:val="22"/>
          <w:szCs w:val="22"/>
        </w:rPr>
        <w:t xml:space="preserve">El monto total del préstamo será de US$150 millones. </w:t>
      </w:r>
      <w:r w:rsidR="00136EB9" w:rsidRPr="004F593A">
        <w:rPr>
          <w:rFonts w:ascii="Arial" w:hAnsi="Arial" w:cs="Arial"/>
          <w:sz w:val="22"/>
          <w:szCs w:val="22"/>
        </w:rPr>
        <w:t>Este monto contempla la financiación de los siguientes componentes:</w:t>
      </w:r>
    </w:p>
    <w:p w14:paraId="197442E5" w14:textId="77777777" w:rsidR="00AD00F6" w:rsidRPr="004F593A" w:rsidRDefault="00345B15" w:rsidP="00E67639">
      <w:pPr>
        <w:pStyle w:val="Paragraph"/>
        <w:numPr>
          <w:ilvl w:val="1"/>
          <w:numId w:val="1"/>
        </w:numPr>
        <w:ind w:left="720" w:hanging="720"/>
        <w:rPr>
          <w:rFonts w:ascii="Arial" w:hAnsi="Arial" w:cs="Arial"/>
          <w:sz w:val="22"/>
          <w:szCs w:val="22"/>
        </w:rPr>
      </w:pPr>
      <w:r w:rsidRPr="004F593A">
        <w:rPr>
          <w:rFonts w:ascii="Arial" w:hAnsi="Arial" w:cs="Arial"/>
          <w:b/>
          <w:sz w:val="22"/>
          <w:szCs w:val="22"/>
        </w:rPr>
        <w:t>Componente I</w:t>
      </w:r>
      <w:r w:rsidRPr="004F593A">
        <w:rPr>
          <w:rFonts w:ascii="Arial" w:hAnsi="Arial" w:cs="Arial"/>
          <w:sz w:val="22"/>
          <w:szCs w:val="22"/>
        </w:rPr>
        <w:t xml:space="preserve">. </w:t>
      </w:r>
      <w:r w:rsidRPr="004F593A">
        <w:rPr>
          <w:rFonts w:ascii="Arial" w:hAnsi="Arial" w:cs="Arial"/>
          <w:b/>
          <w:sz w:val="22"/>
          <w:szCs w:val="22"/>
        </w:rPr>
        <w:t>Habilitación y remozamiento de centros escolares</w:t>
      </w:r>
      <w:r w:rsidRPr="004F593A">
        <w:rPr>
          <w:rFonts w:ascii="Arial" w:hAnsi="Arial" w:cs="Arial"/>
          <w:sz w:val="22"/>
          <w:szCs w:val="22"/>
        </w:rPr>
        <w:t>. Las acciones de infraestructura escolar buscan rescatar, mejorar y expandir las escuelas de preprimaria y primaria. Buena parte de las inversiones se realizarán en las zonas rurales y urbano-marginales. A</w:t>
      </w:r>
      <w:r w:rsidRPr="004F593A">
        <w:rPr>
          <w:rFonts w:ascii="Arial" w:hAnsi="Arial" w:cs="Arial"/>
          <w:sz w:val="22"/>
          <w:szCs w:val="22"/>
          <w:lang w:val="es-AR"/>
        </w:rPr>
        <w:t xml:space="preserve">l menos el 20% del financiamiento para estas acciones se destinará a </w:t>
      </w:r>
      <w:r w:rsidRPr="004F593A">
        <w:rPr>
          <w:rFonts w:ascii="Arial" w:hAnsi="Arial" w:cs="Arial"/>
          <w:sz w:val="22"/>
          <w:szCs w:val="22"/>
        </w:rPr>
        <w:t>las áreas geográficas priorizadas dentro del PAPTN. Se divide en dos subcomponentes:</w:t>
      </w:r>
    </w:p>
    <w:p w14:paraId="1C3714EC" w14:textId="77777777" w:rsidR="00345B15" w:rsidRPr="004F593A" w:rsidRDefault="00345B15" w:rsidP="00345B15">
      <w:pPr>
        <w:pStyle w:val="subpar"/>
        <w:numPr>
          <w:ilvl w:val="2"/>
          <w:numId w:val="1"/>
        </w:numPr>
        <w:rPr>
          <w:rFonts w:ascii="Arial" w:hAnsi="Arial" w:cs="Arial"/>
          <w:sz w:val="22"/>
          <w:szCs w:val="22"/>
          <w:lang w:val="es-ES"/>
        </w:rPr>
      </w:pPr>
      <w:r w:rsidRPr="004F593A">
        <w:rPr>
          <w:rFonts w:ascii="Arial" w:hAnsi="Arial" w:cs="Arial"/>
          <w:b/>
          <w:sz w:val="22"/>
          <w:szCs w:val="22"/>
          <w:lang w:val="es-ES"/>
        </w:rPr>
        <w:t>Subcomponente I.1</w:t>
      </w:r>
      <w:r w:rsidRPr="004F593A">
        <w:rPr>
          <w:rFonts w:ascii="Arial" w:hAnsi="Arial" w:cs="Arial"/>
          <w:sz w:val="22"/>
          <w:szCs w:val="22"/>
          <w:lang w:val="es-ES"/>
        </w:rPr>
        <w:t xml:space="preserve">. </w:t>
      </w:r>
      <w:r w:rsidRPr="004F593A">
        <w:rPr>
          <w:rFonts w:ascii="Arial" w:hAnsi="Arial" w:cs="Arial"/>
          <w:b/>
          <w:sz w:val="22"/>
          <w:szCs w:val="22"/>
          <w:lang w:val="es-ES"/>
        </w:rPr>
        <w:t>Habilitación de centros escolares para el nivel preprimario</w:t>
      </w:r>
      <w:r w:rsidRPr="004F593A">
        <w:rPr>
          <w:rFonts w:ascii="Arial" w:hAnsi="Arial" w:cs="Arial"/>
          <w:sz w:val="22"/>
          <w:szCs w:val="22"/>
          <w:lang w:val="es-ES"/>
        </w:rPr>
        <w:t xml:space="preserve">. Se aspira a incrementar la cobertura del nivel preprimario en alrededor de 116,250 </w:t>
      </w:r>
      <w:r w:rsidR="00290489" w:rsidRPr="004F593A">
        <w:rPr>
          <w:rFonts w:ascii="Arial" w:hAnsi="Arial" w:cs="Arial"/>
          <w:sz w:val="22"/>
          <w:szCs w:val="22"/>
          <w:lang w:val="es-ES"/>
        </w:rPr>
        <w:t>beneficiarios</w:t>
      </w:r>
      <w:r w:rsidRPr="004F593A">
        <w:rPr>
          <w:rFonts w:ascii="Arial" w:hAnsi="Arial" w:cs="Arial"/>
          <w:sz w:val="22"/>
          <w:szCs w:val="22"/>
          <w:lang w:val="es-ES"/>
        </w:rPr>
        <w:t>, especialmente en áreas rurales bilingües por med</w:t>
      </w:r>
      <w:r w:rsidR="008026BC" w:rsidRPr="004F593A">
        <w:rPr>
          <w:rFonts w:ascii="Arial" w:hAnsi="Arial" w:cs="Arial"/>
          <w:sz w:val="22"/>
          <w:szCs w:val="22"/>
          <w:lang w:val="es-ES"/>
        </w:rPr>
        <w:t>io de la incorporación de 2.000 </w:t>
      </w:r>
      <w:r w:rsidRPr="004F593A">
        <w:rPr>
          <w:rFonts w:ascii="Arial" w:hAnsi="Arial" w:cs="Arial"/>
          <w:sz w:val="22"/>
          <w:szCs w:val="22"/>
          <w:lang w:val="es-ES"/>
        </w:rPr>
        <w:t>nuevas aulas prefabricadas. Esto representa 8,5% de las aulas necesarias para alcanzar la cobertura universal y de niños de ese grupo etario fuera de la escuela en ese nivel que se podrían beneficiar con ellas. Asimismo, esta inversión permitirá cubrir casi el 40% de las escuelas de nivel primario que aún no cuentan con espacios físicos para el nivel preprimario.</w:t>
      </w:r>
    </w:p>
    <w:p w14:paraId="082A7163" w14:textId="77777777" w:rsidR="00345B15" w:rsidRPr="004F593A" w:rsidRDefault="00345B15" w:rsidP="00345B15">
      <w:pPr>
        <w:pStyle w:val="subpar"/>
        <w:numPr>
          <w:ilvl w:val="2"/>
          <w:numId w:val="1"/>
        </w:numPr>
        <w:rPr>
          <w:rFonts w:ascii="Arial" w:eastAsia="TITUS Cyberbit Basic" w:hAnsi="Arial" w:cs="Arial"/>
          <w:sz w:val="22"/>
          <w:szCs w:val="22"/>
          <w:lang w:val="es-GT" w:eastAsia="es-GT"/>
        </w:rPr>
      </w:pPr>
      <w:r w:rsidRPr="004F593A">
        <w:rPr>
          <w:rFonts w:ascii="Arial" w:hAnsi="Arial" w:cs="Arial"/>
          <w:sz w:val="22"/>
          <w:szCs w:val="22"/>
          <w:lang w:val="es-ES"/>
        </w:rPr>
        <w:t xml:space="preserve">Los </w:t>
      </w:r>
      <w:bookmarkStart w:id="3" w:name="_Toc385671151"/>
      <w:r w:rsidRPr="004F593A">
        <w:rPr>
          <w:rFonts w:ascii="Arial" w:hAnsi="Arial" w:cs="Arial"/>
          <w:bCs/>
          <w:sz w:val="22"/>
          <w:szCs w:val="22"/>
          <w:lang w:val="es-GT"/>
        </w:rPr>
        <w:t>cri</w:t>
      </w:r>
      <w:r w:rsidRPr="004F593A">
        <w:rPr>
          <w:rFonts w:ascii="Arial" w:hAnsi="Arial" w:cs="Arial"/>
          <w:bCs/>
          <w:spacing w:val="1"/>
          <w:sz w:val="22"/>
          <w:szCs w:val="22"/>
          <w:lang w:val="es-GT"/>
        </w:rPr>
        <w:t>t</w:t>
      </w:r>
      <w:r w:rsidRPr="004F593A">
        <w:rPr>
          <w:rFonts w:ascii="Arial" w:hAnsi="Arial" w:cs="Arial"/>
          <w:bCs/>
          <w:sz w:val="22"/>
          <w:szCs w:val="22"/>
          <w:lang w:val="es-GT"/>
        </w:rPr>
        <w:t>er</w:t>
      </w:r>
      <w:r w:rsidRPr="004F593A">
        <w:rPr>
          <w:rFonts w:ascii="Arial" w:hAnsi="Arial" w:cs="Arial"/>
          <w:bCs/>
          <w:spacing w:val="2"/>
          <w:sz w:val="22"/>
          <w:szCs w:val="22"/>
          <w:lang w:val="es-GT"/>
        </w:rPr>
        <w:t>i</w:t>
      </w:r>
      <w:r w:rsidRPr="004F593A">
        <w:rPr>
          <w:rFonts w:ascii="Arial" w:hAnsi="Arial" w:cs="Arial"/>
          <w:bCs/>
          <w:sz w:val="22"/>
          <w:szCs w:val="22"/>
          <w:lang w:val="es-GT"/>
        </w:rPr>
        <w:t>os</w:t>
      </w:r>
      <w:r w:rsidRPr="004F593A">
        <w:rPr>
          <w:rFonts w:ascii="Arial" w:hAnsi="Arial" w:cs="Arial"/>
          <w:bCs/>
          <w:spacing w:val="-6"/>
          <w:sz w:val="22"/>
          <w:szCs w:val="22"/>
          <w:lang w:val="es-GT"/>
        </w:rPr>
        <w:t xml:space="preserve"> </w:t>
      </w:r>
      <w:r w:rsidRPr="004F593A">
        <w:rPr>
          <w:rFonts w:ascii="Arial" w:hAnsi="Arial" w:cs="Arial"/>
          <w:bCs/>
          <w:sz w:val="22"/>
          <w:szCs w:val="22"/>
          <w:lang w:val="es-GT"/>
        </w:rPr>
        <w:t>de</w:t>
      </w:r>
      <w:r w:rsidRPr="004F593A">
        <w:rPr>
          <w:rFonts w:ascii="Arial" w:hAnsi="Arial" w:cs="Arial"/>
          <w:bCs/>
          <w:spacing w:val="-2"/>
          <w:sz w:val="22"/>
          <w:szCs w:val="22"/>
          <w:lang w:val="es-GT"/>
        </w:rPr>
        <w:t xml:space="preserve"> </w:t>
      </w:r>
      <w:r w:rsidRPr="004F593A">
        <w:rPr>
          <w:rFonts w:ascii="Arial" w:hAnsi="Arial" w:cs="Arial"/>
          <w:bCs/>
          <w:sz w:val="22"/>
          <w:szCs w:val="22"/>
          <w:lang w:val="es-GT"/>
        </w:rPr>
        <w:t>elegi</w:t>
      </w:r>
      <w:r w:rsidRPr="004F593A">
        <w:rPr>
          <w:rFonts w:ascii="Arial" w:hAnsi="Arial" w:cs="Arial"/>
          <w:bCs/>
          <w:spacing w:val="1"/>
          <w:sz w:val="22"/>
          <w:szCs w:val="22"/>
          <w:lang w:val="es-GT"/>
        </w:rPr>
        <w:t>b</w:t>
      </w:r>
      <w:r w:rsidRPr="004F593A">
        <w:rPr>
          <w:rFonts w:ascii="Arial" w:hAnsi="Arial" w:cs="Arial"/>
          <w:bCs/>
          <w:sz w:val="22"/>
          <w:szCs w:val="22"/>
          <w:lang w:val="es-GT"/>
        </w:rPr>
        <w:t>i</w:t>
      </w:r>
      <w:r w:rsidRPr="004F593A">
        <w:rPr>
          <w:rFonts w:ascii="Arial" w:hAnsi="Arial" w:cs="Arial"/>
          <w:bCs/>
          <w:spacing w:val="2"/>
          <w:sz w:val="22"/>
          <w:szCs w:val="22"/>
          <w:lang w:val="es-GT"/>
        </w:rPr>
        <w:t>l</w:t>
      </w:r>
      <w:r w:rsidRPr="004F593A">
        <w:rPr>
          <w:rFonts w:ascii="Arial" w:hAnsi="Arial" w:cs="Arial"/>
          <w:bCs/>
          <w:sz w:val="22"/>
          <w:szCs w:val="22"/>
          <w:lang w:val="es-GT"/>
        </w:rPr>
        <w:t>idad</w:t>
      </w:r>
      <w:r w:rsidRPr="004F593A">
        <w:rPr>
          <w:rFonts w:ascii="Arial" w:hAnsi="Arial" w:cs="Arial"/>
          <w:bCs/>
          <w:spacing w:val="-9"/>
          <w:sz w:val="22"/>
          <w:szCs w:val="22"/>
          <w:lang w:val="es-GT"/>
        </w:rPr>
        <w:t xml:space="preserve"> </w:t>
      </w:r>
      <w:r w:rsidRPr="004F593A">
        <w:rPr>
          <w:rFonts w:ascii="Arial" w:hAnsi="Arial" w:cs="Arial"/>
          <w:bCs/>
          <w:sz w:val="22"/>
          <w:szCs w:val="22"/>
          <w:lang w:val="es-GT"/>
        </w:rPr>
        <w:t>de</w:t>
      </w:r>
      <w:r w:rsidRPr="004F593A">
        <w:rPr>
          <w:rFonts w:ascii="Arial" w:hAnsi="Arial" w:cs="Arial"/>
          <w:bCs/>
          <w:spacing w:val="-2"/>
          <w:sz w:val="22"/>
          <w:szCs w:val="22"/>
          <w:lang w:val="es-GT"/>
        </w:rPr>
        <w:t xml:space="preserve"> </w:t>
      </w:r>
      <w:r w:rsidRPr="004F593A">
        <w:rPr>
          <w:rFonts w:ascii="Arial" w:hAnsi="Arial" w:cs="Arial"/>
          <w:bCs/>
          <w:sz w:val="22"/>
          <w:szCs w:val="22"/>
          <w:lang w:val="es-GT"/>
        </w:rPr>
        <w:t>l</w:t>
      </w:r>
      <w:r w:rsidRPr="004F593A">
        <w:rPr>
          <w:rFonts w:ascii="Arial" w:hAnsi="Arial" w:cs="Arial"/>
          <w:bCs/>
          <w:spacing w:val="2"/>
          <w:sz w:val="22"/>
          <w:szCs w:val="22"/>
          <w:lang w:val="es-GT"/>
        </w:rPr>
        <w:t>o</w:t>
      </w:r>
      <w:r w:rsidRPr="004F593A">
        <w:rPr>
          <w:rFonts w:ascii="Arial" w:hAnsi="Arial" w:cs="Arial"/>
          <w:bCs/>
          <w:sz w:val="22"/>
          <w:szCs w:val="22"/>
          <w:lang w:val="es-GT"/>
        </w:rPr>
        <w:t>s pro</w:t>
      </w:r>
      <w:r w:rsidRPr="004F593A">
        <w:rPr>
          <w:rFonts w:ascii="Arial" w:hAnsi="Arial" w:cs="Arial"/>
          <w:bCs/>
          <w:spacing w:val="4"/>
          <w:sz w:val="22"/>
          <w:szCs w:val="22"/>
          <w:lang w:val="es-GT"/>
        </w:rPr>
        <w:t>y</w:t>
      </w:r>
      <w:r w:rsidRPr="004F593A">
        <w:rPr>
          <w:rFonts w:ascii="Arial" w:hAnsi="Arial" w:cs="Arial"/>
          <w:bCs/>
          <w:sz w:val="22"/>
          <w:szCs w:val="22"/>
          <w:lang w:val="es-GT"/>
        </w:rPr>
        <w:t>ec</w:t>
      </w:r>
      <w:r w:rsidRPr="004F593A">
        <w:rPr>
          <w:rFonts w:ascii="Arial" w:hAnsi="Arial" w:cs="Arial"/>
          <w:bCs/>
          <w:spacing w:val="1"/>
          <w:sz w:val="22"/>
          <w:szCs w:val="22"/>
          <w:lang w:val="es-GT"/>
        </w:rPr>
        <w:t>t</w:t>
      </w:r>
      <w:r w:rsidRPr="004F593A">
        <w:rPr>
          <w:rFonts w:ascii="Arial" w:hAnsi="Arial" w:cs="Arial"/>
          <w:bCs/>
          <w:sz w:val="22"/>
          <w:szCs w:val="22"/>
          <w:lang w:val="es-GT"/>
        </w:rPr>
        <w:t>os</w:t>
      </w:r>
      <w:r w:rsidRPr="004F593A">
        <w:rPr>
          <w:rFonts w:ascii="Arial" w:hAnsi="Arial" w:cs="Arial"/>
          <w:bCs/>
          <w:spacing w:val="-7"/>
          <w:sz w:val="22"/>
          <w:szCs w:val="22"/>
          <w:lang w:val="es-GT"/>
        </w:rPr>
        <w:t xml:space="preserve"> </w:t>
      </w:r>
      <w:r w:rsidRPr="004F593A">
        <w:rPr>
          <w:rFonts w:ascii="Arial" w:hAnsi="Arial" w:cs="Arial"/>
          <w:bCs/>
          <w:sz w:val="22"/>
          <w:szCs w:val="22"/>
          <w:lang w:val="es-GT"/>
        </w:rPr>
        <w:t>de</w:t>
      </w:r>
      <w:r w:rsidRPr="004F593A">
        <w:rPr>
          <w:rFonts w:ascii="Arial" w:hAnsi="Arial" w:cs="Arial"/>
          <w:bCs/>
          <w:spacing w:val="-2"/>
          <w:sz w:val="22"/>
          <w:szCs w:val="22"/>
          <w:lang w:val="es-GT"/>
        </w:rPr>
        <w:t xml:space="preserve"> </w:t>
      </w:r>
      <w:r w:rsidRPr="004F593A">
        <w:rPr>
          <w:rFonts w:ascii="Arial" w:hAnsi="Arial" w:cs="Arial"/>
          <w:bCs/>
          <w:sz w:val="22"/>
          <w:szCs w:val="22"/>
          <w:lang w:val="es-GT"/>
        </w:rPr>
        <w:t>nueva</w:t>
      </w:r>
      <w:r w:rsidRPr="004F593A">
        <w:rPr>
          <w:rFonts w:ascii="Arial" w:hAnsi="Arial" w:cs="Arial"/>
          <w:bCs/>
          <w:spacing w:val="-5"/>
          <w:sz w:val="22"/>
          <w:szCs w:val="22"/>
          <w:lang w:val="es-GT"/>
        </w:rPr>
        <w:t xml:space="preserve"> </w:t>
      </w:r>
      <w:r w:rsidRPr="004F593A">
        <w:rPr>
          <w:rFonts w:ascii="Arial" w:hAnsi="Arial" w:cs="Arial"/>
          <w:bCs/>
          <w:sz w:val="22"/>
          <w:szCs w:val="22"/>
          <w:lang w:val="es-GT"/>
        </w:rPr>
        <w:t>in</w:t>
      </w:r>
      <w:r w:rsidRPr="004F593A">
        <w:rPr>
          <w:rFonts w:ascii="Arial" w:hAnsi="Arial" w:cs="Arial"/>
          <w:bCs/>
          <w:spacing w:val="2"/>
          <w:sz w:val="22"/>
          <w:szCs w:val="22"/>
          <w:lang w:val="es-GT"/>
        </w:rPr>
        <w:t>f</w:t>
      </w:r>
      <w:r w:rsidRPr="004F593A">
        <w:rPr>
          <w:rFonts w:ascii="Arial" w:hAnsi="Arial" w:cs="Arial"/>
          <w:bCs/>
          <w:sz w:val="22"/>
          <w:szCs w:val="22"/>
          <w:lang w:val="es-GT"/>
        </w:rPr>
        <w:t>rae</w:t>
      </w:r>
      <w:r w:rsidRPr="004F593A">
        <w:rPr>
          <w:rFonts w:ascii="Arial" w:hAnsi="Arial" w:cs="Arial"/>
          <w:bCs/>
          <w:spacing w:val="3"/>
          <w:sz w:val="22"/>
          <w:szCs w:val="22"/>
          <w:lang w:val="es-GT"/>
        </w:rPr>
        <w:t>s</w:t>
      </w:r>
      <w:r w:rsidRPr="004F593A">
        <w:rPr>
          <w:rFonts w:ascii="Arial" w:hAnsi="Arial" w:cs="Arial"/>
          <w:bCs/>
          <w:spacing w:val="1"/>
          <w:sz w:val="22"/>
          <w:szCs w:val="22"/>
          <w:lang w:val="es-GT"/>
        </w:rPr>
        <w:t>t</w:t>
      </w:r>
      <w:r w:rsidRPr="004F593A">
        <w:rPr>
          <w:rFonts w:ascii="Arial" w:hAnsi="Arial" w:cs="Arial"/>
          <w:bCs/>
          <w:sz w:val="22"/>
          <w:szCs w:val="22"/>
          <w:lang w:val="es-GT"/>
        </w:rPr>
        <w:t>ru</w:t>
      </w:r>
      <w:r w:rsidRPr="004F593A">
        <w:rPr>
          <w:rFonts w:ascii="Arial" w:hAnsi="Arial" w:cs="Arial"/>
          <w:bCs/>
          <w:spacing w:val="1"/>
          <w:sz w:val="22"/>
          <w:szCs w:val="22"/>
          <w:lang w:val="es-GT"/>
        </w:rPr>
        <w:t>ct</w:t>
      </w:r>
      <w:r w:rsidRPr="004F593A">
        <w:rPr>
          <w:rFonts w:ascii="Arial" w:hAnsi="Arial" w:cs="Arial"/>
          <w:bCs/>
          <w:sz w:val="22"/>
          <w:szCs w:val="22"/>
          <w:lang w:val="es-GT"/>
        </w:rPr>
        <w:t>ura</w:t>
      </w:r>
      <w:bookmarkEnd w:id="3"/>
      <w:r w:rsidRPr="004F593A">
        <w:rPr>
          <w:rFonts w:ascii="Arial" w:hAnsi="Arial" w:cs="Arial"/>
          <w:bCs/>
          <w:sz w:val="22"/>
          <w:szCs w:val="22"/>
          <w:lang w:val="es-GT"/>
        </w:rPr>
        <w:t xml:space="preserve"> son, entre otros: </w:t>
      </w:r>
      <w:r w:rsidRPr="004F593A">
        <w:rPr>
          <w:rFonts w:ascii="Arial" w:eastAsia="TITUS Cyberbit Basic" w:hAnsi="Arial" w:cs="Arial"/>
          <w:sz w:val="22"/>
          <w:szCs w:val="22"/>
          <w:lang w:val="es-GT" w:eastAsia="es-GT"/>
        </w:rPr>
        <w:t>i) estar ubicados en lugares libres de amenazas por riesgos naturales y sociales según la normativa vigente y que dichos terrenos no sean susceptibles de aplicación de medidas de mitigación ambiental, ii) que en el predio exista una escuela primaria oficial en funcionamiento</w:t>
      </w:r>
      <w:r w:rsidRPr="004F593A">
        <w:rPr>
          <w:rFonts w:ascii="Arial" w:hAnsi="Arial" w:cs="Arial"/>
          <w:sz w:val="22"/>
          <w:szCs w:val="22"/>
          <w:lang w:val="es-ES"/>
        </w:rPr>
        <w:t xml:space="preserve"> que no tenga centros de preprimaria registrados</w:t>
      </w:r>
      <w:r w:rsidRPr="004F593A">
        <w:rPr>
          <w:rFonts w:ascii="Arial" w:eastAsia="TITUS Cyberbit Basic" w:hAnsi="Arial" w:cs="Arial"/>
          <w:sz w:val="22"/>
          <w:szCs w:val="22"/>
          <w:lang w:val="es-GT" w:eastAsia="es-GT"/>
        </w:rPr>
        <w:t>; y i</w:t>
      </w:r>
      <w:r w:rsidR="00290489" w:rsidRPr="004F593A">
        <w:rPr>
          <w:rFonts w:ascii="Arial" w:eastAsia="TITUS Cyberbit Basic" w:hAnsi="Arial" w:cs="Arial"/>
          <w:sz w:val="22"/>
          <w:szCs w:val="22"/>
          <w:lang w:val="es-GT" w:eastAsia="es-GT"/>
        </w:rPr>
        <w:t>ii</w:t>
      </w:r>
      <w:r w:rsidRPr="004F593A">
        <w:rPr>
          <w:rFonts w:ascii="Arial" w:eastAsia="TITUS Cyberbit Basic" w:hAnsi="Arial" w:cs="Arial"/>
          <w:sz w:val="22"/>
          <w:szCs w:val="22"/>
          <w:lang w:val="es-GT" w:eastAsia="es-GT"/>
        </w:rPr>
        <w:t>) contar con una OPF constituida y ente receptor.</w:t>
      </w:r>
    </w:p>
    <w:p w14:paraId="5F4C99A9" w14:textId="77777777" w:rsidR="00345B15" w:rsidRPr="004F593A" w:rsidRDefault="00345B15" w:rsidP="00345B15">
      <w:pPr>
        <w:pStyle w:val="subpar"/>
        <w:numPr>
          <w:ilvl w:val="2"/>
          <w:numId w:val="1"/>
        </w:numPr>
        <w:rPr>
          <w:rFonts w:ascii="Arial" w:hAnsi="Arial" w:cs="Arial"/>
          <w:sz w:val="22"/>
          <w:szCs w:val="22"/>
          <w:lang w:val="es-ES"/>
        </w:rPr>
      </w:pPr>
      <w:r w:rsidRPr="004F593A">
        <w:rPr>
          <w:rFonts w:ascii="Arial" w:hAnsi="Arial" w:cs="Arial"/>
          <w:sz w:val="22"/>
          <w:szCs w:val="22"/>
          <w:lang w:val="es-ES"/>
        </w:rPr>
        <w:t>El programa transferirá los recursos necesarios a las OPF vinculadas a estas escuelas para que cada comunidad garantice el equipamiento para las aulas provistas, útiles escolares, alimentación, y valijas didácticas. Asimismo, se financiarán los honorarios de los dos primeros años de los educadores. Para ello se remitirán a las OPF los recursos para su contratación según los criterios del Mineduc. Al tercer año de estar trabajando en el Programa, el Estado asumirá su sostenimiento.</w:t>
      </w:r>
    </w:p>
    <w:p w14:paraId="18AFD92A" w14:textId="77777777" w:rsidR="00345B15" w:rsidRPr="004F593A" w:rsidRDefault="00345B15" w:rsidP="00345B15">
      <w:pPr>
        <w:pStyle w:val="subpar"/>
        <w:numPr>
          <w:ilvl w:val="2"/>
          <w:numId w:val="1"/>
        </w:numPr>
        <w:rPr>
          <w:rFonts w:ascii="Arial" w:hAnsi="Arial" w:cs="Arial"/>
          <w:sz w:val="22"/>
          <w:szCs w:val="22"/>
          <w:lang w:val="es-ES"/>
        </w:rPr>
      </w:pPr>
      <w:r w:rsidRPr="004F593A">
        <w:rPr>
          <w:rFonts w:ascii="Arial" w:hAnsi="Arial" w:cs="Arial"/>
          <w:sz w:val="22"/>
          <w:szCs w:val="22"/>
          <w:lang w:val="es-ES"/>
        </w:rPr>
        <w:t>El traslado de fondos se regirá conforme las disposiciones del Acuerdo Ministerial 1096-2012 vigente que reglamenta la transferencia de recursos financieros a los consejos educativos y otras organizaciones de familia legalmente constituidas de centros educativos oficiales.</w:t>
      </w:r>
    </w:p>
    <w:p w14:paraId="2D2AE1E5" w14:textId="77777777" w:rsidR="00345B15" w:rsidRPr="004F593A" w:rsidRDefault="00345B15" w:rsidP="00345B15">
      <w:pPr>
        <w:pStyle w:val="subpar"/>
        <w:numPr>
          <w:ilvl w:val="2"/>
          <w:numId w:val="1"/>
        </w:numPr>
        <w:rPr>
          <w:rFonts w:ascii="Arial" w:hAnsi="Arial" w:cs="Arial"/>
          <w:sz w:val="22"/>
          <w:szCs w:val="22"/>
          <w:lang w:val="es-ES"/>
        </w:rPr>
      </w:pPr>
      <w:r w:rsidRPr="004F593A">
        <w:rPr>
          <w:rFonts w:ascii="Arial" w:hAnsi="Arial" w:cs="Arial"/>
          <w:b/>
          <w:sz w:val="22"/>
          <w:szCs w:val="22"/>
          <w:lang w:val="es-ES"/>
        </w:rPr>
        <w:lastRenderedPageBreak/>
        <w:t>Subcomponente I.2</w:t>
      </w:r>
      <w:r w:rsidRPr="004F593A">
        <w:rPr>
          <w:rFonts w:ascii="Arial" w:hAnsi="Arial" w:cs="Arial"/>
          <w:sz w:val="22"/>
          <w:szCs w:val="22"/>
          <w:lang w:val="es-ES"/>
        </w:rPr>
        <w:t xml:space="preserve">. </w:t>
      </w:r>
      <w:r w:rsidRPr="004F593A">
        <w:rPr>
          <w:rFonts w:ascii="Arial" w:hAnsi="Arial" w:cs="Arial"/>
          <w:b/>
          <w:sz w:val="22"/>
          <w:szCs w:val="22"/>
          <w:lang w:val="es-ES"/>
        </w:rPr>
        <w:t>Remozamiento de aulas deteri</w:t>
      </w:r>
      <w:r w:rsidR="00290489" w:rsidRPr="004F593A">
        <w:rPr>
          <w:rFonts w:ascii="Arial" w:hAnsi="Arial" w:cs="Arial"/>
          <w:b/>
          <w:sz w:val="22"/>
          <w:szCs w:val="22"/>
          <w:lang w:val="es-ES"/>
        </w:rPr>
        <w:t>oradas de preprimaria y primaria</w:t>
      </w:r>
      <w:r w:rsidRPr="004F593A">
        <w:rPr>
          <w:rFonts w:ascii="Arial" w:hAnsi="Arial" w:cs="Arial"/>
          <w:sz w:val="22"/>
          <w:szCs w:val="22"/>
          <w:lang w:val="es-ES"/>
        </w:rPr>
        <w:t xml:space="preserve">. El objetivo es apoyar la mejora y conservación de la infraestructura educativa de los centros educativos públicos, para lo cual se hace necesario dotar de los recursos a los Consejos Educativos y OPF legalmente constituidas. Se proyectan reparaciones en 3.000 escuelas a través de la participación de la comunidad educativa (9% del total de escuelas oficiales del país). </w:t>
      </w:r>
    </w:p>
    <w:p w14:paraId="6128EC86" w14:textId="77777777" w:rsidR="00345B15" w:rsidRPr="004F593A" w:rsidRDefault="00345B15" w:rsidP="00345B15">
      <w:pPr>
        <w:pStyle w:val="subpar"/>
        <w:numPr>
          <w:ilvl w:val="2"/>
          <w:numId w:val="1"/>
        </w:numPr>
        <w:rPr>
          <w:rFonts w:ascii="Arial" w:hAnsi="Arial" w:cs="Arial"/>
          <w:sz w:val="22"/>
          <w:szCs w:val="22"/>
          <w:lang w:val="es-ES"/>
        </w:rPr>
      </w:pPr>
      <w:r w:rsidRPr="004F593A">
        <w:rPr>
          <w:rFonts w:ascii="Arial" w:hAnsi="Arial" w:cs="Arial"/>
          <w:sz w:val="22"/>
          <w:szCs w:val="22"/>
          <w:lang w:val="es-ES"/>
        </w:rPr>
        <w:t xml:space="preserve">Las intervenciones se realizarán en todo el territorio nacional. Los criterios para la selección de centros escolares a ser alcanzados por el programa son: </w:t>
      </w:r>
      <w:r w:rsidR="008026BC" w:rsidRPr="004F593A">
        <w:rPr>
          <w:rFonts w:ascii="Arial" w:hAnsi="Arial" w:cs="Arial"/>
          <w:sz w:val="22"/>
          <w:szCs w:val="22"/>
          <w:lang w:val="es-ES"/>
        </w:rPr>
        <w:t>(</w:t>
      </w:r>
      <w:r w:rsidRPr="004F593A">
        <w:rPr>
          <w:rFonts w:ascii="Arial" w:hAnsi="Arial" w:cs="Arial"/>
          <w:sz w:val="22"/>
          <w:szCs w:val="22"/>
          <w:lang w:val="es-ES"/>
        </w:rPr>
        <w:t>a) deben ser</w:t>
      </w:r>
      <w:r w:rsidRPr="004F593A">
        <w:rPr>
          <w:rFonts w:ascii="Arial" w:hAnsi="Arial" w:cs="Arial"/>
          <w:spacing w:val="-2"/>
          <w:sz w:val="22"/>
          <w:szCs w:val="22"/>
          <w:lang w:val="es-GT"/>
        </w:rPr>
        <w:t xml:space="preserve"> parte de la base de datos de escuelas que cuentan con OPF constituida y ente receptor, de donde se seleccionan para efectuar visitas de campo,</w:t>
      </w:r>
      <w:r w:rsidRPr="004F593A">
        <w:rPr>
          <w:rFonts w:ascii="Arial" w:hAnsi="Arial" w:cs="Arial"/>
          <w:sz w:val="22"/>
          <w:szCs w:val="22"/>
          <w:lang w:val="es-ES"/>
        </w:rPr>
        <w:t xml:space="preserve"> </w:t>
      </w:r>
      <w:r w:rsidR="008026BC" w:rsidRPr="004F593A">
        <w:rPr>
          <w:rFonts w:ascii="Arial" w:hAnsi="Arial" w:cs="Arial"/>
          <w:sz w:val="22"/>
          <w:szCs w:val="22"/>
          <w:lang w:val="es-ES"/>
        </w:rPr>
        <w:t>(</w:t>
      </w:r>
      <w:r w:rsidRPr="004F593A">
        <w:rPr>
          <w:rFonts w:ascii="Arial" w:hAnsi="Arial" w:cs="Arial"/>
          <w:sz w:val="22"/>
          <w:szCs w:val="22"/>
          <w:lang w:val="es-ES"/>
        </w:rPr>
        <w:t xml:space="preserve">b) sean preferentemente rurales, e, idealmente, bilingües (60% del total) o urbano-marginales, y </w:t>
      </w:r>
      <w:r w:rsidR="008026BC" w:rsidRPr="004F593A">
        <w:rPr>
          <w:rFonts w:ascii="Arial" w:hAnsi="Arial" w:cs="Arial"/>
          <w:sz w:val="22"/>
          <w:szCs w:val="22"/>
          <w:lang w:val="es-ES"/>
        </w:rPr>
        <w:t>(</w:t>
      </w:r>
      <w:r w:rsidRPr="004F593A">
        <w:rPr>
          <w:rFonts w:ascii="Arial" w:hAnsi="Arial" w:cs="Arial"/>
          <w:sz w:val="22"/>
          <w:szCs w:val="22"/>
          <w:lang w:val="es-ES"/>
        </w:rPr>
        <w:t>c) sean escuelas pequeñas con cinco o menos maestros de nivel preprimario o primario. Asimismo, en los</w:t>
      </w:r>
      <w:r w:rsidRPr="004F593A">
        <w:rPr>
          <w:rFonts w:ascii="Arial" w:hAnsi="Arial" w:cs="Arial"/>
          <w:sz w:val="22"/>
          <w:szCs w:val="22"/>
          <w:lang w:val="es-AR"/>
        </w:rPr>
        <w:t xml:space="preserve"> municipios priorizados por el PAPTN podrá intervenirse, también, en escuelas secundarias.</w:t>
      </w:r>
    </w:p>
    <w:p w14:paraId="7A06C4D1" w14:textId="77777777" w:rsidR="00345B15" w:rsidRPr="004F593A" w:rsidRDefault="00345B15" w:rsidP="00345B15">
      <w:pPr>
        <w:pStyle w:val="subpar"/>
        <w:numPr>
          <w:ilvl w:val="2"/>
          <w:numId w:val="1"/>
        </w:numPr>
        <w:rPr>
          <w:rFonts w:ascii="Arial" w:hAnsi="Arial" w:cs="Arial"/>
          <w:sz w:val="22"/>
          <w:szCs w:val="22"/>
          <w:lang w:val="es-ES"/>
        </w:rPr>
      </w:pPr>
      <w:r w:rsidRPr="004F593A">
        <w:rPr>
          <w:rFonts w:ascii="Arial" w:hAnsi="Arial" w:cs="Arial"/>
          <w:sz w:val="22"/>
          <w:szCs w:val="22"/>
          <w:lang w:val="es-ES"/>
        </w:rPr>
        <w:t>Se seguirá el mismo esquema del Programa GU-L1023 que consta de las siguientes etapas: identificación y priorización, validación local, evaluación y aprobación, desembolso de fondos, ejecución, monitoreo y recepción de las intervenciones.</w:t>
      </w:r>
    </w:p>
    <w:p w14:paraId="70B97498" w14:textId="77777777" w:rsidR="00AD00F6" w:rsidRPr="004F593A" w:rsidRDefault="00AD00F6" w:rsidP="00E67639">
      <w:pPr>
        <w:pStyle w:val="Paragraph"/>
        <w:numPr>
          <w:ilvl w:val="1"/>
          <w:numId w:val="1"/>
        </w:numPr>
        <w:ind w:left="720" w:hanging="720"/>
        <w:rPr>
          <w:rFonts w:ascii="Arial" w:hAnsi="Arial" w:cs="Arial"/>
          <w:sz w:val="22"/>
          <w:szCs w:val="22"/>
        </w:rPr>
      </w:pPr>
      <w:r w:rsidRPr="004F593A">
        <w:rPr>
          <w:rFonts w:ascii="Arial" w:hAnsi="Arial" w:cs="Arial"/>
          <w:b/>
          <w:sz w:val="22"/>
          <w:szCs w:val="22"/>
        </w:rPr>
        <w:t>Componente II</w:t>
      </w:r>
      <w:r w:rsidRPr="004F593A">
        <w:rPr>
          <w:rFonts w:ascii="Arial" w:hAnsi="Arial" w:cs="Arial"/>
          <w:sz w:val="22"/>
          <w:szCs w:val="22"/>
        </w:rPr>
        <w:t xml:space="preserve">. </w:t>
      </w:r>
      <w:r w:rsidRPr="004F593A">
        <w:rPr>
          <w:rFonts w:ascii="Arial" w:hAnsi="Arial" w:cs="Arial"/>
          <w:b/>
          <w:sz w:val="22"/>
          <w:szCs w:val="22"/>
        </w:rPr>
        <w:t>Mejora de la calidad de la enseñanza y los aprendizajes</w:t>
      </w:r>
      <w:r w:rsidRPr="004F593A">
        <w:rPr>
          <w:rFonts w:ascii="Arial" w:hAnsi="Arial" w:cs="Arial"/>
          <w:sz w:val="22"/>
          <w:szCs w:val="22"/>
        </w:rPr>
        <w:t>. Se divide en dos subcomponentes:</w:t>
      </w:r>
    </w:p>
    <w:p w14:paraId="15BAD000" w14:textId="77777777" w:rsidR="00345B15" w:rsidRPr="004F593A" w:rsidRDefault="00345B15" w:rsidP="00345B15">
      <w:pPr>
        <w:pStyle w:val="subpar"/>
        <w:numPr>
          <w:ilvl w:val="2"/>
          <w:numId w:val="1"/>
        </w:numPr>
        <w:rPr>
          <w:rFonts w:ascii="Arial" w:hAnsi="Arial" w:cs="Arial"/>
          <w:sz w:val="22"/>
          <w:szCs w:val="22"/>
          <w:lang w:val="es-ES"/>
        </w:rPr>
      </w:pPr>
      <w:r w:rsidRPr="004F593A">
        <w:rPr>
          <w:rFonts w:ascii="Arial" w:hAnsi="Arial" w:cs="Arial"/>
          <w:b/>
          <w:sz w:val="22"/>
          <w:szCs w:val="22"/>
          <w:lang w:val="es-ES"/>
        </w:rPr>
        <w:t>Subcomponente II.1</w:t>
      </w:r>
      <w:r w:rsidRPr="004F593A">
        <w:rPr>
          <w:rFonts w:ascii="Arial" w:hAnsi="Arial" w:cs="Arial"/>
          <w:sz w:val="22"/>
          <w:szCs w:val="22"/>
          <w:lang w:val="es-ES"/>
        </w:rPr>
        <w:t xml:space="preserve">. </w:t>
      </w:r>
      <w:r w:rsidRPr="004F593A">
        <w:rPr>
          <w:rFonts w:ascii="Arial" w:hAnsi="Arial" w:cs="Arial"/>
          <w:b/>
          <w:sz w:val="22"/>
          <w:szCs w:val="22"/>
          <w:lang w:val="es-ES"/>
        </w:rPr>
        <w:t>Mejora de la calidad de los docentes.</w:t>
      </w:r>
      <w:r w:rsidRPr="004F593A">
        <w:rPr>
          <w:rFonts w:ascii="Arial" w:hAnsi="Arial" w:cs="Arial"/>
          <w:sz w:val="22"/>
          <w:szCs w:val="22"/>
          <w:lang w:val="es-ES"/>
        </w:rPr>
        <w:t xml:space="preserve"> Se acompañará la formación de los docentes de primaria a través de universidades del país. Se trata de un programa que contempla cinco carreras</w:t>
      </w:r>
      <w:r w:rsidRPr="004F593A">
        <w:rPr>
          <w:rFonts w:ascii="Arial" w:hAnsi="Arial" w:cs="Arial"/>
          <w:sz w:val="22"/>
          <w:szCs w:val="22"/>
          <w:lang w:val="es-AR"/>
        </w:rPr>
        <w:t xml:space="preserve"> </w:t>
      </w:r>
      <w:r w:rsidRPr="004F593A">
        <w:rPr>
          <w:rFonts w:ascii="Arial" w:hAnsi="Arial" w:cs="Arial"/>
          <w:sz w:val="22"/>
          <w:szCs w:val="22"/>
          <w:lang w:val="es-ES"/>
        </w:rPr>
        <w:t>establecidas en la Estrategia para una Educación de Calidad para la Niñez y Juventud Guatemalteca: Profesorado en Educación Bilingüe Intercultural, en Educación Intercultural, en Productividad y Desarrollo, en Expresión Artística, y en Educación Física. Durante su vigencia se fi</w:t>
      </w:r>
      <w:r w:rsidR="008026BC" w:rsidRPr="004F593A">
        <w:rPr>
          <w:rFonts w:ascii="Arial" w:hAnsi="Arial" w:cs="Arial"/>
          <w:sz w:val="22"/>
          <w:szCs w:val="22"/>
          <w:lang w:val="es-ES"/>
        </w:rPr>
        <w:t>nanciarán los estudios de 9.000 </w:t>
      </w:r>
      <w:r w:rsidRPr="004F593A">
        <w:rPr>
          <w:rFonts w:ascii="Arial" w:hAnsi="Arial" w:cs="Arial"/>
          <w:sz w:val="22"/>
          <w:szCs w:val="22"/>
          <w:lang w:val="es-ES"/>
        </w:rPr>
        <w:t>docentes (representa 7% de los docentes actuales).</w:t>
      </w:r>
    </w:p>
    <w:p w14:paraId="3ACA4F51" w14:textId="77777777" w:rsidR="00345B15" w:rsidRPr="004F593A" w:rsidRDefault="00345B15" w:rsidP="00345B15">
      <w:pPr>
        <w:pStyle w:val="subpar"/>
        <w:numPr>
          <w:ilvl w:val="2"/>
          <w:numId w:val="1"/>
        </w:numPr>
        <w:rPr>
          <w:rFonts w:ascii="Arial" w:hAnsi="Arial" w:cs="Arial"/>
          <w:sz w:val="22"/>
          <w:szCs w:val="22"/>
          <w:lang w:val="es-ES"/>
        </w:rPr>
      </w:pPr>
      <w:r w:rsidRPr="004F593A">
        <w:rPr>
          <w:rFonts w:ascii="Arial" w:hAnsi="Arial" w:cs="Arial"/>
          <w:sz w:val="22"/>
          <w:szCs w:val="22"/>
          <w:lang w:val="es-ES"/>
        </w:rPr>
        <w:t>La formación tendrá lugar durante seis ciclos de un semestre cada uno. Los estudiantes concurrirán todos los días durante seis horas cada día. En ellos se cursarán un área común con 16 materias, una específica con 12 (en el tercer ciclo conviven las dos áreas) y tres tipos de prácticas diferentes, siempre con tutores. Durante el primero y segundo ciclo tendrá lugar la práctica de observación, durante el tercero y cuarto se lleva a cabo la práctica de auxiliatura, y en el quinto y sexto serán las prácticas docentes en el aula. Asimismo, en los dos últimos ciclos se impartirá un seminario enfocado a la investigación-acción y en el sexto se desarrolla esa investigación-acción.</w:t>
      </w:r>
    </w:p>
    <w:p w14:paraId="7E519C8E" w14:textId="77777777" w:rsidR="00345B15" w:rsidRPr="004F593A" w:rsidRDefault="00345B15" w:rsidP="00345B15">
      <w:pPr>
        <w:pStyle w:val="subpar"/>
        <w:numPr>
          <w:ilvl w:val="2"/>
          <w:numId w:val="1"/>
        </w:numPr>
        <w:rPr>
          <w:rFonts w:ascii="Arial" w:hAnsi="Arial" w:cs="Arial"/>
          <w:sz w:val="22"/>
          <w:szCs w:val="22"/>
          <w:lang w:val="es-ES"/>
        </w:rPr>
      </w:pPr>
      <w:r w:rsidRPr="004F593A">
        <w:rPr>
          <w:rFonts w:ascii="Arial" w:hAnsi="Arial" w:cs="Arial"/>
          <w:sz w:val="22"/>
          <w:szCs w:val="22"/>
          <w:lang w:val="es-ES"/>
        </w:rPr>
        <w:t>Por su parte, los docentes requeridos para cubrir las vacantes en las nuevas aulas del nivel preprimario (Subcomponente I.1) deberán actualizarse a través del Padep. Se prevé recursos para actualizar al menos 3.000 docentes por esta vía.</w:t>
      </w:r>
    </w:p>
    <w:p w14:paraId="1BEFF464" w14:textId="77777777" w:rsidR="00345B15" w:rsidRPr="004F593A" w:rsidRDefault="00345B15" w:rsidP="00345B15">
      <w:pPr>
        <w:pStyle w:val="subpar"/>
        <w:numPr>
          <w:ilvl w:val="2"/>
          <w:numId w:val="1"/>
        </w:numPr>
        <w:rPr>
          <w:rFonts w:ascii="Arial" w:hAnsi="Arial" w:cs="Arial"/>
          <w:sz w:val="22"/>
          <w:szCs w:val="22"/>
          <w:lang w:val="es-ES"/>
        </w:rPr>
      </w:pPr>
      <w:r w:rsidRPr="004F593A">
        <w:rPr>
          <w:rFonts w:ascii="Arial" w:hAnsi="Arial" w:cs="Arial"/>
          <w:b/>
          <w:sz w:val="22"/>
          <w:szCs w:val="22"/>
          <w:lang w:val="es-ES"/>
        </w:rPr>
        <w:t>Subcomponente II.2</w:t>
      </w:r>
      <w:r w:rsidRPr="004F593A">
        <w:rPr>
          <w:rFonts w:ascii="Arial" w:hAnsi="Arial" w:cs="Arial"/>
          <w:sz w:val="22"/>
          <w:szCs w:val="22"/>
          <w:lang w:val="es-ES"/>
        </w:rPr>
        <w:t xml:space="preserve">. </w:t>
      </w:r>
      <w:r w:rsidRPr="004F593A">
        <w:rPr>
          <w:rFonts w:ascii="Arial" w:hAnsi="Arial" w:cs="Arial"/>
          <w:b/>
          <w:sz w:val="22"/>
          <w:szCs w:val="22"/>
          <w:lang w:val="es-ES"/>
        </w:rPr>
        <w:t>Promoción de la lectura, matemática y valores.</w:t>
      </w:r>
      <w:r w:rsidRPr="004F593A">
        <w:rPr>
          <w:rFonts w:ascii="Arial" w:hAnsi="Arial" w:cs="Arial"/>
          <w:sz w:val="22"/>
          <w:szCs w:val="22"/>
          <w:lang w:val="es-ES"/>
        </w:rPr>
        <w:t xml:space="preserve"> Se adquirirán libros y materiales didácticos para escuelas, docentes y estudiantes. Se brindará capacitación y seguimiento a los docentes sobre </w:t>
      </w:r>
      <w:r w:rsidRPr="004F593A">
        <w:rPr>
          <w:rFonts w:ascii="Arial" w:hAnsi="Arial" w:cs="Arial"/>
          <w:sz w:val="22"/>
          <w:szCs w:val="22"/>
          <w:lang w:val="es-ES"/>
        </w:rPr>
        <w:lastRenderedPageBreak/>
        <w:t>el uso de dichos bienes. No menos del 80% de los recursos de este componente se dirigirá a la adquisición y distribución de libros de lectura y materiales didácticos.</w:t>
      </w:r>
    </w:p>
    <w:p w14:paraId="5F7F5D18" w14:textId="77777777" w:rsidR="00345B15" w:rsidRPr="004F593A" w:rsidRDefault="00345B15" w:rsidP="00345B15">
      <w:pPr>
        <w:pStyle w:val="subpar"/>
        <w:numPr>
          <w:ilvl w:val="2"/>
          <w:numId w:val="1"/>
        </w:numPr>
        <w:rPr>
          <w:rFonts w:ascii="Arial" w:hAnsi="Arial" w:cs="Arial"/>
          <w:sz w:val="22"/>
          <w:szCs w:val="22"/>
          <w:lang w:val="es-ES"/>
        </w:rPr>
      </w:pPr>
      <w:r w:rsidRPr="004F593A">
        <w:rPr>
          <w:rFonts w:ascii="Arial" w:hAnsi="Arial" w:cs="Arial"/>
          <w:spacing w:val="-2"/>
          <w:sz w:val="22"/>
          <w:szCs w:val="22"/>
          <w:lang w:val="es-AR"/>
        </w:rPr>
        <w:t>La selección de libros se realizará de modo que asegure la pertinencia de los libros en el proceso enseñanza-aprendizaje. A estos efectos, para esta etapa del proceso se seguirán los criterios técnicos empleados en las adquisiciones del Programa GU-L1023. En dicho proceso intervendrán funcionarios del Mineduc y</w:t>
      </w:r>
      <w:r w:rsidRPr="004F593A">
        <w:rPr>
          <w:rFonts w:ascii="Arial" w:hAnsi="Arial" w:cs="Arial"/>
          <w:sz w:val="22"/>
          <w:szCs w:val="22"/>
          <w:lang w:val="es-ES" w:eastAsia="es-ES"/>
        </w:rPr>
        <w:t xml:space="preserve"> especialistas nacionales en el campo de literatura infantil. Asimismo, en la etapa de distribución deberán contemplarse prototipos según el nivel educativo y el número de docentes por aula para el nivel primario</w:t>
      </w:r>
      <w:r w:rsidRPr="004F593A">
        <w:rPr>
          <w:rStyle w:val="EndnoteReference"/>
          <w:rFonts w:ascii="Arial" w:hAnsi="Arial" w:cs="Arial"/>
          <w:sz w:val="22"/>
          <w:szCs w:val="22"/>
          <w:lang w:val="es-ES" w:eastAsia="es-ES"/>
        </w:rPr>
        <w:endnoteReference w:id="1"/>
      </w:r>
      <w:r w:rsidRPr="004F593A">
        <w:rPr>
          <w:rFonts w:ascii="Arial" w:hAnsi="Arial" w:cs="Arial"/>
          <w:sz w:val="22"/>
          <w:szCs w:val="22"/>
          <w:lang w:val="es-ES" w:eastAsia="es-ES"/>
        </w:rPr>
        <w:t>.</w:t>
      </w:r>
    </w:p>
    <w:p w14:paraId="34234779" w14:textId="77777777" w:rsidR="00345B15" w:rsidRPr="004F593A" w:rsidRDefault="00345B15" w:rsidP="00345B15">
      <w:pPr>
        <w:pStyle w:val="subpar"/>
        <w:numPr>
          <w:ilvl w:val="2"/>
          <w:numId w:val="1"/>
        </w:numPr>
        <w:rPr>
          <w:rFonts w:ascii="Arial" w:hAnsi="Arial" w:cs="Arial"/>
          <w:sz w:val="22"/>
          <w:szCs w:val="22"/>
          <w:lang w:val="es-ES"/>
        </w:rPr>
      </w:pPr>
      <w:r w:rsidRPr="004F593A">
        <w:rPr>
          <w:rFonts w:ascii="Arial" w:hAnsi="Arial" w:cs="Arial"/>
          <w:sz w:val="22"/>
          <w:szCs w:val="22"/>
          <w:lang w:val="es-ES"/>
        </w:rPr>
        <w:t>En cuanto a los materiales didácticos, solo participarán las Direcciones del Mineduc que este designe según sea la población a atender (preprimaria, primaria, intercultural bilingüe o especial).</w:t>
      </w:r>
    </w:p>
    <w:p w14:paraId="4879BA0F" w14:textId="77777777" w:rsidR="00AD00F6" w:rsidRPr="004F593A" w:rsidRDefault="00AD00F6" w:rsidP="00E67639">
      <w:pPr>
        <w:pStyle w:val="Paragraph"/>
        <w:numPr>
          <w:ilvl w:val="1"/>
          <w:numId w:val="1"/>
        </w:numPr>
        <w:ind w:left="720" w:hanging="720"/>
        <w:rPr>
          <w:rFonts w:ascii="Arial" w:hAnsi="Arial" w:cs="Arial"/>
          <w:b/>
          <w:sz w:val="22"/>
          <w:szCs w:val="22"/>
        </w:rPr>
      </w:pPr>
      <w:r w:rsidRPr="004F593A">
        <w:rPr>
          <w:rFonts w:ascii="Arial" w:hAnsi="Arial" w:cs="Arial"/>
          <w:b/>
          <w:sz w:val="22"/>
          <w:szCs w:val="22"/>
        </w:rPr>
        <w:t xml:space="preserve">Administración, Supervisión y Evaluación. </w:t>
      </w:r>
      <w:r w:rsidRPr="004F593A">
        <w:rPr>
          <w:rFonts w:ascii="Arial" w:hAnsi="Arial" w:cs="Arial"/>
          <w:sz w:val="22"/>
          <w:szCs w:val="22"/>
        </w:rPr>
        <w:t>Incluye los costos de administración del Programa para la supervisión general y monitoreo del Programa, así como las evaluaciones y auditorías del mismo. También incluye el costo de la verificación de los derechos de propiedad o posesión legal de los terrenos en los que se podrán realizar intervenciones del Componente I.</w:t>
      </w:r>
    </w:p>
    <w:p w14:paraId="00E3A7C5" w14:textId="77777777" w:rsidR="00345B15" w:rsidRPr="004F593A" w:rsidRDefault="00345B15" w:rsidP="00345B15">
      <w:pPr>
        <w:pStyle w:val="Heading1"/>
        <w:numPr>
          <w:ilvl w:val="0"/>
          <w:numId w:val="1"/>
        </w:numPr>
        <w:spacing w:before="120" w:after="120"/>
        <w:ind w:left="706" w:hanging="709"/>
        <w:jc w:val="center"/>
        <w:rPr>
          <w:rFonts w:ascii="Arial" w:hAnsi="Arial" w:cs="Arial"/>
          <w:b w:val="0"/>
        </w:rPr>
      </w:pPr>
      <w:r w:rsidRPr="004F593A">
        <w:rPr>
          <w:rFonts w:ascii="Arial" w:hAnsi="Arial" w:cs="Arial"/>
          <w:smallCaps/>
          <w:sz w:val="24"/>
          <w:szCs w:val="24"/>
        </w:rPr>
        <w:t>Metodología</w:t>
      </w:r>
    </w:p>
    <w:p w14:paraId="38A7EDA2" w14:textId="77777777" w:rsidR="00345B15" w:rsidRPr="004F593A" w:rsidRDefault="00175228" w:rsidP="00E67639">
      <w:pPr>
        <w:pStyle w:val="Paragraph"/>
        <w:numPr>
          <w:ilvl w:val="0"/>
          <w:numId w:val="45"/>
        </w:numPr>
        <w:ind w:hanging="720"/>
        <w:rPr>
          <w:rFonts w:ascii="Arial" w:hAnsi="Arial" w:cs="Arial"/>
          <w:b/>
          <w:sz w:val="22"/>
          <w:szCs w:val="22"/>
        </w:rPr>
      </w:pPr>
      <w:r w:rsidRPr="004F593A">
        <w:rPr>
          <w:rFonts w:ascii="Arial" w:hAnsi="Arial" w:cs="Arial"/>
          <w:b/>
          <w:sz w:val="22"/>
          <w:szCs w:val="22"/>
        </w:rPr>
        <w:t>Costos</w:t>
      </w:r>
      <w:r w:rsidR="00345B15" w:rsidRPr="004F593A">
        <w:rPr>
          <w:rFonts w:ascii="Arial" w:hAnsi="Arial" w:cs="Arial"/>
          <w:b/>
          <w:sz w:val="22"/>
          <w:szCs w:val="22"/>
        </w:rPr>
        <w:t xml:space="preserve"> Económicos</w:t>
      </w:r>
      <w:r w:rsidRPr="004F593A">
        <w:rPr>
          <w:rFonts w:ascii="Arial" w:hAnsi="Arial" w:cs="Arial"/>
          <w:b/>
          <w:sz w:val="22"/>
          <w:szCs w:val="22"/>
        </w:rPr>
        <w:t>:</w:t>
      </w:r>
    </w:p>
    <w:p w14:paraId="1D543B1E" w14:textId="77777777" w:rsidR="009D2ADC" w:rsidRPr="004F593A" w:rsidRDefault="00E67639" w:rsidP="00E67639">
      <w:pPr>
        <w:pStyle w:val="Paragraph"/>
        <w:numPr>
          <w:ilvl w:val="1"/>
          <w:numId w:val="19"/>
        </w:numPr>
        <w:ind w:left="720" w:hanging="720"/>
        <w:rPr>
          <w:rFonts w:ascii="Arial" w:hAnsi="Arial" w:cs="Arial"/>
          <w:sz w:val="22"/>
          <w:szCs w:val="22"/>
        </w:rPr>
      </w:pPr>
      <w:r w:rsidRPr="004F593A">
        <w:rPr>
          <w:rFonts w:ascii="Arial" w:hAnsi="Arial" w:cs="Arial"/>
          <w:b/>
          <w:sz w:val="22"/>
          <w:szCs w:val="22"/>
        </w:rPr>
        <w:t>Subprograma I.1.</w:t>
      </w:r>
      <w:r w:rsidRPr="004F593A">
        <w:rPr>
          <w:rFonts w:ascii="Arial" w:hAnsi="Arial" w:cs="Arial"/>
          <w:sz w:val="22"/>
          <w:szCs w:val="22"/>
        </w:rPr>
        <w:t xml:space="preserve"> </w:t>
      </w:r>
      <w:r w:rsidR="0035515B" w:rsidRPr="004F593A">
        <w:rPr>
          <w:rFonts w:ascii="Arial" w:hAnsi="Arial" w:cs="Arial"/>
          <w:sz w:val="22"/>
          <w:szCs w:val="22"/>
        </w:rPr>
        <w:t xml:space="preserve">Costos de infraestructura: </w:t>
      </w:r>
      <w:r w:rsidR="000E309D" w:rsidRPr="004F593A">
        <w:rPr>
          <w:rFonts w:ascii="Arial" w:hAnsi="Arial" w:cs="Arial"/>
          <w:sz w:val="22"/>
          <w:szCs w:val="22"/>
        </w:rPr>
        <w:t>el</w:t>
      </w:r>
      <w:r w:rsidR="00297005" w:rsidRPr="004F593A">
        <w:rPr>
          <w:rFonts w:ascii="Arial" w:hAnsi="Arial" w:cs="Arial"/>
          <w:sz w:val="22"/>
          <w:szCs w:val="22"/>
        </w:rPr>
        <w:t xml:space="preserve"> costo estimado para</w:t>
      </w:r>
      <w:r w:rsidR="000E309D" w:rsidRPr="004F593A">
        <w:rPr>
          <w:rFonts w:ascii="Arial" w:hAnsi="Arial" w:cs="Arial"/>
          <w:sz w:val="22"/>
          <w:szCs w:val="22"/>
        </w:rPr>
        <w:t xml:space="preserve"> la construcción de cada aula con</w:t>
      </w:r>
      <w:r w:rsidR="00297005" w:rsidRPr="004F593A">
        <w:rPr>
          <w:rFonts w:ascii="Arial" w:hAnsi="Arial" w:cs="Arial"/>
          <w:sz w:val="22"/>
          <w:szCs w:val="22"/>
        </w:rPr>
        <w:t xml:space="preserve"> módulos prefabricados por la operación </w:t>
      </w:r>
      <w:r w:rsidR="000E309D" w:rsidRPr="004F593A">
        <w:rPr>
          <w:rFonts w:ascii="Arial" w:hAnsi="Arial" w:cs="Arial"/>
          <w:sz w:val="22"/>
          <w:szCs w:val="22"/>
        </w:rPr>
        <w:t>es de US$18,000 por módulo</w:t>
      </w:r>
      <w:r w:rsidR="00297005" w:rsidRPr="004F593A">
        <w:rPr>
          <w:rFonts w:ascii="Arial" w:hAnsi="Arial" w:cs="Arial"/>
          <w:sz w:val="22"/>
          <w:szCs w:val="22"/>
        </w:rPr>
        <w:t>. No se incluye costos de adquisición de terreno debido a que se planifica construir un aula anexa en el terreno de las escuelas primarias.</w:t>
      </w:r>
      <w:r w:rsidR="009D2ADC" w:rsidRPr="004F593A">
        <w:rPr>
          <w:rFonts w:ascii="Arial" w:hAnsi="Arial" w:cs="Arial"/>
          <w:sz w:val="22"/>
          <w:szCs w:val="22"/>
        </w:rPr>
        <w:t xml:space="preserve"> Adicionalmen</w:t>
      </w:r>
      <w:r w:rsidR="008026BC" w:rsidRPr="004F593A">
        <w:rPr>
          <w:rFonts w:ascii="Arial" w:hAnsi="Arial" w:cs="Arial"/>
          <w:sz w:val="22"/>
          <w:szCs w:val="22"/>
        </w:rPr>
        <w:t>te el programa construirá 2,000 </w:t>
      </w:r>
      <w:r w:rsidR="009D2ADC" w:rsidRPr="004F593A">
        <w:rPr>
          <w:rFonts w:ascii="Arial" w:hAnsi="Arial" w:cs="Arial"/>
          <w:sz w:val="22"/>
          <w:szCs w:val="22"/>
        </w:rPr>
        <w:t>módulos temporales a un costo de US$1,923.07.</w:t>
      </w:r>
    </w:p>
    <w:p w14:paraId="436CB5FB" w14:textId="77777777" w:rsidR="00417B81" w:rsidRPr="004F593A" w:rsidRDefault="00417B81" w:rsidP="00E67639">
      <w:pPr>
        <w:pStyle w:val="Paragraph"/>
        <w:numPr>
          <w:ilvl w:val="1"/>
          <w:numId w:val="19"/>
        </w:numPr>
        <w:ind w:left="720" w:hanging="720"/>
        <w:rPr>
          <w:rFonts w:ascii="Arial" w:hAnsi="Arial" w:cs="Arial"/>
          <w:sz w:val="22"/>
          <w:szCs w:val="22"/>
        </w:rPr>
      </w:pPr>
      <w:r w:rsidRPr="004F593A">
        <w:rPr>
          <w:rFonts w:ascii="Arial" w:hAnsi="Arial" w:cs="Arial"/>
          <w:sz w:val="22"/>
          <w:szCs w:val="22"/>
        </w:rPr>
        <w:t>Costo mobiliario: se utilizó la estimación del programa de US$1</w:t>
      </w:r>
      <w:r w:rsidR="000E309D" w:rsidRPr="004F593A">
        <w:rPr>
          <w:rFonts w:ascii="Arial" w:hAnsi="Arial" w:cs="Arial"/>
          <w:sz w:val="22"/>
          <w:szCs w:val="22"/>
        </w:rPr>
        <w:t>,</w:t>
      </w:r>
      <w:r w:rsidRPr="004F593A">
        <w:rPr>
          <w:rFonts w:ascii="Arial" w:hAnsi="Arial" w:cs="Arial"/>
          <w:sz w:val="22"/>
          <w:szCs w:val="22"/>
        </w:rPr>
        <w:t>000 por aula</w:t>
      </w:r>
      <w:r w:rsidR="008026BC" w:rsidRPr="004F593A">
        <w:rPr>
          <w:rFonts w:ascii="Arial" w:hAnsi="Arial" w:cs="Arial"/>
          <w:sz w:val="22"/>
          <w:szCs w:val="22"/>
        </w:rPr>
        <w:t>.</w:t>
      </w:r>
    </w:p>
    <w:p w14:paraId="3C8E2DFC" w14:textId="77777777" w:rsidR="0035515B" w:rsidRPr="004F593A" w:rsidRDefault="0035515B" w:rsidP="00E67639">
      <w:pPr>
        <w:pStyle w:val="Paragraph"/>
        <w:numPr>
          <w:ilvl w:val="1"/>
          <w:numId w:val="19"/>
        </w:numPr>
        <w:ind w:left="720" w:hanging="720"/>
        <w:rPr>
          <w:rFonts w:ascii="Arial" w:hAnsi="Arial" w:cs="Arial"/>
          <w:sz w:val="22"/>
          <w:szCs w:val="22"/>
        </w:rPr>
      </w:pPr>
      <w:r w:rsidRPr="004F593A">
        <w:rPr>
          <w:rFonts w:ascii="Arial" w:hAnsi="Arial" w:cs="Arial"/>
          <w:sz w:val="22"/>
          <w:szCs w:val="22"/>
        </w:rPr>
        <w:t>Costos operacionales</w:t>
      </w:r>
      <w:r w:rsidR="00AB1FCD" w:rsidRPr="004F593A">
        <w:rPr>
          <w:rStyle w:val="FootnoteReference"/>
          <w:rFonts w:ascii="Arial" w:hAnsi="Arial" w:cs="Arial"/>
          <w:sz w:val="22"/>
          <w:szCs w:val="22"/>
        </w:rPr>
        <w:footnoteReference w:id="1"/>
      </w:r>
      <w:r w:rsidRPr="004F593A">
        <w:rPr>
          <w:rFonts w:ascii="Arial" w:hAnsi="Arial" w:cs="Arial"/>
          <w:sz w:val="22"/>
          <w:szCs w:val="22"/>
        </w:rPr>
        <w:t>: Estos costos incluyen: costo por servicios (luz, agua, teléfono, entre otros). El MINEDUC tiene un programa denominado Gratuidad, el cual destina a cada escuela un monto anual</w:t>
      </w:r>
      <w:r w:rsidR="00417B81" w:rsidRPr="004F593A">
        <w:rPr>
          <w:rFonts w:ascii="Arial" w:hAnsi="Arial" w:cs="Arial"/>
          <w:sz w:val="22"/>
          <w:szCs w:val="22"/>
        </w:rPr>
        <w:t xml:space="preserve"> de US$5.12</w:t>
      </w:r>
      <w:r w:rsidRPr="004F593A">
        <w:rPr>
          <w:rFonts w:ascii="Arial" w:hAnsi="Arial" w:cs="Arial"/>
          <w:sz w:val="22"/>
          <w:szCs w:val="22"/>
        </w:rPr>
        <w:t xml:space="preserve"> por alumno. Por lo tanto se utilizará como un aproximado del costo operacional de cada aula la cantidad de alumnos beneficiarios</w:t>
      </w:r>
      <w:r w:rsidR="00FE2AFA" w:rsidRPr="004F593A">
        <w:rPr>
          <w:rFonts w:ascii="Arial" w:hAnsi="Arial" w:cs="Arial"/>
          <w:sz w:val="22"/>
          <w:szCs w:val="22"/>
        </w:rPr>
        <w:t xml:space="preserve"> por US$5.12</w:t>
      </w:r>
      <w:r w:rsidRPr="004F593A">
        <w:rPr>
          <w:rFonts w:ascii="Arial" w:hAnsi="Arial" w:cs="Arial"/>
          <w:sz w:val="22"/>
          <w:szCs w:val="22"/>
        </w:rPr>
        <w:t>.</w:t>
      </w:r>
    </w:p>
    <w:p w14:paraId="3586E12F" w14:textId="77777777" w:rsidR="0035515B" w:rsidRPr="004F593A" w:rsidRDefault="0035515B" w:rsidP="00E67639">
      <w:pPr>
        <w:pStyle w:val="Paragraph"/>
        <w:numPr>
          <w:ilvl w:val="1"/>
          <w:numId w:val="19"/>
        </w:numPr>
        <w:ind w:left="720" w:hanging="720"/>
        <w:rPr>
          <w:rFonts w:ascii="Arial" w:hAnsi="Arial" w:cs="Arial"/>
          <w:sz w:val="22"/>
          <w:szCs w:val="22"/>
        </w:rPr>
      </w:pPr>
      <w:r w:rsidRPr="004F593A">
        <w:rPr>
          <w:rFonts w:ascii="Arial" w:hAnsi="Arial" w:cs="Arial"/>
          <w:sz w:val="22"/>
          <w:szCs w:val="22"/>
        </w:rPr>
        <w:t>Costo de recurso humano:</w:t>
      </w:r>
      <w:r w:rsidR="00FB1071" w:rsidRPr="004F593A">
        <w:rPr>
          <w:rFonts w:ascii="Arial" w:hAnsi="Arial" w:cs="Arial"/>
          <w:sz w:val="22"/>
          <w:szCs w:val="22"/>
        </w:rPr>
        <w:t xml:space="preserve"> Incluye el gasto en personal docente. </w:t>
      </w:r>
      <w:r w:rsidR="00FE2AFA" w:rsidRPr="004F593A">
        <w:rPr>
          <w:rFonts w:ascii="Arial" w:hAnsi="Arial" w:cs="Arial"/>
          <w:sz w:val="22"/>
          <w:szCs w:val="22"/>
        </w:rPr>
        <w:t>Se utilizó</w:t>
      </w:r>
      <w:r w:rsidR="00FB1071" w:rsidRPr="004F593A">
        <w:rPr>
          <w:rFonts w:ascii="Arial" w:hAnsi="Arial" w:cs="Arial"/>
          <w:sz w:val="22"/>
          <w:szCs w:val="22"/>
        </w:rPr>
        <w:t xml:space="preserve"> el salario promedio docente </w:t>
      </w:r>
      <w:r w:rsidR="00FE2AFA" w:rsidRPr="004F593A">
        <w:rPr>
          <w:rFonts w:ascii="Arial" w:hAnsi="Arial" w:cs="Arial"/>
          <w:sz w:val="22"/>
          <w:szCs w:val="22"/>
        </w:rPr>
        <w:t>estimado por el programa de US$5,454.53</w:t>
      </w:r>
      <w:r w:rsidR="008026BC" w:rsidRPr="004F593A">
        <w:rPr>
          <w:rFonts w:ascii="Arial" w:hAnsi="Arial" w:cs="Arial"/>
          <w:sz w:val="22"/>
          <w:szCs w:val="22"/>
        </w:rPr>
        <w:t> </w:t>
      </w:r>
      <w:r w:rsidR="00FE2AFA" w:rsidRPr="004F593A">
        <w:rPr>
          <w:rFonts w:ascii="Arial" w:hAnsi="Arial" w:cs="Arial"/>
          <w:sz w:val="22"/>
          <w:szCs w:val="22"/>
        </w:rPr>
        <w:t>anuales</w:t>
      </w:r>
      <w:r w:rsidR="00FB1071" w:rsidRPr="004F593A">
        <w:rPr>
          <w:rFonts w:ascii="Arial" w:hAnsi="Arial" w:cs="Arial"/>
          <w:sz w:val="22"/>
          <w:szCs w:val="22"/>
        </w:rPr>
        <w:t>.</w:t>
      </w:r>
      <w:r w:rsidRPr="004F593A">
        <w:rPr>
          <w:rFonts w:ascii="Arial" w:hAnsi="Arial" w:cs="Arial"/>
          <w:sz w:val="22"/>
          <w:szCs w:val="22"/>
        </w:rPr>
        <w:t xml:space="preserve"> </w:t>
      </w:r>
    </w:p>
    <w:p w14:paraId="12798A3D" w14:textId="77777777" w:rsidR="00FB1071" w:rsidRPr="004F593A" w:rsidRDefault="00FB1071" w:rsidP="00E67639">
      <w:pPr>
        <w:pStyle w:val="Paragraph"/>
        <w:numPr>
          <w:ilvl w:val="1"/>
          <w:numId w:val="19"/>
        </w:numPr>
        <w:ind w:left="720" w:hanging="720"/>
        <w:rPr>
          <w:rFonts w:ascii="Arial" w:hAnsi="Arial" w:cs="Arial"/>
          <w:sz w:val="22"/>
          <w:szCs w:val="22"/>
        </w:rPr>
      </w:pPr>
      <w:r w:rsidRPr="004F593A">
        <w:rPr>
          <w:rFonts w:ascii="Arial" w:hAnsi="Arial" w:cs="Arial"/>
          <w:sz w:val="22"/>
          <w:szCs w:val="22"/>
        </w:rPr>
        <w:t>Costo en servicios de apoyo: Incluye el gasto en valija didáctica (</w:t>
      </w:r>
      <w:r w:rsidR="00417B81" w:rsidRPr="004F593A">
        <w:rPr>
          <w:rFonts w:ascii="Arial" w:hAnsi="Arial" w:cs="Arial"/>
          <w:sz w:val="22"/>
          <w:szCs w:val="22"/>
        </w:rPr>
        <w:t>US$2</w:t>
      </w:r>
      <w:r w:rsidR="00FE2AFA" w:rsidRPr="004F593A">
        <w:rPr>
          <w:rFonts w:ascii="Arial" w:hAnsi="Arial" w:cs="Arial"/>
          <w:sz w:val="22"/>
          <w:szCs w:val="22"/>
        </w:rPr>
        <w:t>6</w:t>
      </w:r>
      <w:r w:rsidR="008026BC" w:rsidRPr="004F593A">
        <w:rPr>
          <w:rFonts w:ascii="Arial" w:hAnsi="Arial" w:cs="Arial"/>
          <w:sz w:val="22"/>
          <w:szCs w:val="22"/>
        </w:rPr>
        <w:t> </w:t>
      </w:r>
      <w:r w:rsidR="00417B81" w:rsidRPr="004F593A">
        <w:rPr>
          <w:rFonts w:ascii="Arial" w:hAnsi="Arial" w:cs="Arial"/>
          <w:sz w:val="22"/>
          <w:szCs w:val="22"/>
        </w:rPr>
        <w:t xml:space="preserve">por docente), alimentación escolar (US$30.4 </w:t>
      </w:r>
      <w:r w:rsidR="002F592E" w:rsidRPr="004F593A">
        <w:rPr>
          <w:rFonts w:ascii="Arial" w:hAnsi="Arial" w:cs="Arial"/>
          <w:sz w:val="22"/>
          <w:szCs w:val="22"/>
        </w:rPr>
        <w:t xml:space="preserve">anual </w:t>
      </w:r>
      <w:r w:rsidR="00417B81" w:rsidRPr="004F593A">
        <w:rPr>
          <w:rFonts w:ascii="Arial" w:hAnsi="Arial" w:cs="Arial"/>
          <w:sz w:val="22"/>
          <w:szCs w:val="22"/>
        </w:rPr>
        <w:t>por estudiante), útiles escolares (</w:t>
      </w:r>
      <w:r w:rsidR="00BE0969" w:rsidRPr="004F593A">
        <w:rPr>
          <w:rFonts w:ascii="Arial" w:hAnsi="Arial" w:cs="Arial"/>
          <w:sz w:val="22"/>
          <w:szCs w:val="22"/>
        </w:rPr>
        <w:t>US$</w:t>
      </w:r>
      <w:r w:rsidR="009D2ADC" w:rsidRPr="004F593A">
        <w:rPr>
          <w:rFonts w:ascii="Arial" w:hAnsi="Arial" w:cs="Arial"/>
          <w:sz w:val="22"/>
          <w:szCs w:val="22"/>
        </w:rPr>
        <w:t>10</w:t>
      </w:r>
      <w:r w:rsidR="00417B81" w:rsidRPr="004F593A">
        <w:rPr>
          <w:rFonts w:ascii="Arial" w:hAnsi="Arial" w:cs="Arial"/>
          <w:sz w:val="22"/>
          <w:szCs w:val="22"/>
        </w:rPr>
        <w:t xml:space="preserve"> por estudiante).</w:t>
      </w:r>
    </w:p>
    <w:p w14:paraId="5BB9088C" w14:textId="63A8F11C" w:rsidR="00417B81" w:rsidRPr="004F593A" w:rsidRDefault="00417B81" w:rsidP="00E67639">
      <w:pPr>
        <w:pStyle w:val="Paragraph"/>
        <w:numPr>
          <w:ilvl w:val="1"/>
          <w:numId w:val="19"/>
        </w:numPr>
        <w:ind w:left="720" w:hanging="720"/>
        <w:rPr>
          <w:rFonts w:ascii="Arial" w:hAnsi="Arial" w:cs="Arial"/>
          <w:sz w:val="22"/>
          <w:szCs w:val="22"/>
        </w:rPr>
      </w:pPr>
      <w:r w:rsidRPr="004F593A">
        <w:rPr>
          <w:rFonts w:ascii="Arial" w:hAnsi="Arial" w:cs="Arial"/>
          <w:sz w:val="22"/>
          <w:szCs w:val="22"/>
        </w:rPr>
        <w:t>Costo provisión de textos escolares: Costo por texto escolar (US$9.9)</w:t>
      </w:r>
      <w:r w:rsidR="004F593A">
        <w:rPr>
          <w:rFonts w:ascii="Arial" w:hAnsi="Arial" w:cs="Arial"/>
          <w:sz w:val="22"/>
          <w:szCs w:val="22"/>
        </w:rPr>
        <w:t>.</w:t>
      </w:r>
    </w:p>
    <w:p w14:paraId="6489BA26" w14:textId="77777777" w:rsidR="00BE0969" w:rsidRPr="004F593A" w:rsidRDefault="00BE0969" w:rsidP="00E67639">
      <w:pPr>
        <w:pStyle w:val="Paragraph"/>
        <w:numPr>
          <w:ilvl w:val="1"/>
          <w:numId w:val="19"/>
        </w:numPr>
        <w:ind w:left="720" w:hanging="720"/>
        <w:rPr>
          <w:rFonts w:ascii="Arial" w:hAnsi="Arial" w:cs="Arial"/>
          <w:sz w:val="22"/>
          <w:szCs w:val="22"/>
        </w:rPr>
      </w:pPr>
      <w:r w:rsidRPr="004F593A">
        <w:rPr>
          <w:rFonts w:ascii="Arial" w:hAnsi="Arial" w:cs="Arial"/>
          <w:sz w:val="22"/>
          <w:szCs w:val="22"/>
        </w:rPr>
        <w:t>Para la integración de los costos totales se toma en cuenta como vida útil del aula de 20 años</w:t>
      </w:r>
      <w:r w:rsidR="009D2ADC" w:rsidRPr="004F593A">
        <w:rPr>
          <w:rFonts w:ascii="Arial" w:hAnsi="Arial" w:cs="Arial"/>
          <w:sz w:val="22"/>
          <w:szCs w:val="22"/>
        </w:rPr>
        <w:t xml:space="preserve"> y de un año para los módulos temporales</w:t>
      </w:r>
      <w:r w:rsidRPr="004F593A">
        <w:rPr>
          <w:rFonts w:ascii="Arial" w:hAnsi="Arial" w:cs="Arial"/>
          <w:sz w:val="22"/>
          <w:szCs w:val="22"/>
        </w:rPr>
        <w:t>.</w:t>
      </w:r>
    </w:p>
    <w:p w14:paraId="12B73519" w14:textId="77777777" w:rsidR="00BE0969" w:rsidRPr="004F593A" w:rsidRDefault="00BE0969" w:rsidP="00E67639">
      <w:pPr>
        <w:pStyle w:val="Paragraph"/>
        <w:numPr>
          <w:ilvl w:val="1"/>
          <w:numId w:val="19"/>
        </w:numPr>
        <w:ind w:left="720" w:hanging="720"/>
        <w:rPr>
          <w:rFonts w:ascii="Arial" w:hAnsi="Arial" w:cs="Arial"/>
          <w:sz w:val="22"/>
          <w:szCs w:val="22"/>
        </w:rPr>
      </w:pPr>
      <w:r w:rsidRPr="004F593A">
        <w:rPr>
          <w:rFonts w:ascii="Arial" w:hAnsi="Arial" w:cs="Arial"/>
          <w:sz w:val="22"/>
          <w:szCs w:val="22"/>
        </w:rPr>
        <w:lastRenderedPageBreak/>
        <w:t xml:space="preserve"> </w:t>
      </w:r>
      <w:r w:rsidR="00E67639" w:rsidRPr="004F593A">
        <w:rPr>
          <w:rFonts w:ascii="Arial" w:hAnsi="Arial" w:cs="Arial"/>
          <w:b/>
          <w:sz w:val="22"/>
          <w:szCs w:val="22"/>
        </w:rPr>
        <w:t>Subprograma I.2.</w:t>
      </w:r>
      <w:r w:rsidR="00E67639" w:rsidRPr="004F593A">
        <w:rPr>
          <w:rFonts w:ascii="Arial" w:hAnsi="Arial" w:cs="Arial"/>
          <w:i/>
          <w:sz w:val="22"/>
          <w:szCs w:val="22"/>
        </w:rPr>
        <w:t xml:space="preserve"> </w:t>
      </w:r>
      <w:r w:rsidR="0074022F" w:rsidRPr="004F593A">
        <w:rPr>
          <w:rFonts w:ascii="Arial" w:hAnsi="Arial" w:cs="Arial"/>
          <w:sz w:val="22"/>
          <w:szCs w:val="22"/>
        </w:rPr>
        <w:t>Para la intervención de mejora de la infraestructura escolar se tomó en cuenta un costo por escuela de US$6,650 por concepto de remozamiento.</w:t>
      </w:r>
    </w:p>
    <w:p w14:paraId="197CCC23" w14:textId="77777777" w:rsidR="009D2ADC" w:rsidRPr="004F593A" w:rsidRDefault="00E67639" w:rsidP="00E67639">
      <w:pPr>
        <w:pStyle w:val="Paragraph"/>
        <w:numPr>
          <w:ilvl w:val="1"/>
          <w:numId w:val="19"/>
        </w:numPr>
        <w:ind w:left="720" w:hanging="720"/>
        <w:rPr>
          <w:rFonts w:ascii="Arial" w:hAnsi="Arial" w:cs="Arial"/>
          <w:sz w:val="22"/>
          <w:szCs w:val="22"/>
        </w:rPr>
      </w:pPr>
      <w:r w:rsidRPr="004F593A">
        <w:rPr>
          <w:rFonts w:ascii="Arial" w:hAnsi="Arial" w:cs="Arial"/>
          <w:b/>
          <w:sz w:val="22"/>
          <w:szCs w:val="22"/>
        </w:rPr>
        <w:t xml:space="preserve">Subprograma II.1. </w:t>
      </w:r>
      <w:r w:rsidR="0074022F" w:rsidRPr="004F593A">
        <w:rPr>
          <w:rFonts w:ascii="Arial" w:hAnsi="Arial" w:cs="Arial"/>
          <w:sz w:val="22"/>
          <w:szCs w:val="22"/>
        </w:rPr>
        <w:t xml:space="preserve">Para la intervención de mejora de la calidad de los docentes se toma en cuenta que la beca para cada estudiante de profesorado de educación básica será de US$2,770.67 </w:t>
      </w:r>
    </w:p>
    <w:p w14:paraId="63B01C33" w14:textId="77777777" w:rsidR="0074022F" w:rsidRPr="004F593A" w:rsidRDefault="009D2ADC" w:rsidP="00E67639">
      <w:pPr>
        <w:pStyle w:val="Paragraph"/>
        <w:numPr>
          <w:ilvl w:val="1"/>
          <w:numId w:val="19"/>
        </w:numPr>
        <w:ind w:left="720" w:hanging="720"/>
        <w:rPr>
          <w:rFonts w:ascii="Arial" w:hAnsi="Arial" w:cs="Arial"/>
          <w:sz w:val="22"/>
          <w:szCs w:val="22"/>
        </w:rPr>
      </w:pPr>
      <w:r w:rsidRPr="004F593A">
        <w:rPr>
          <w:rFonts w:ascii="Arial" w:hAnsi="Arial" w:cs="Arial"/>
          <w:sz w:val="22"/>
          <w:szCs w:val="22"/>
        </w:rPr>
        <w:t xml:space="preserve">La beca de </w:t>
      </w:r>
      <w:r w:rsidR="0074022F" w:rsidRPr="004F593A">
        <w:rPr>
          <w:rFonts w:ascii="Arial" w:hAnsi="Arial" w:cs="Arial"/>
          <w:sz w:val="22"/>
          <w:szCs w:val="22"/>
        </w:rPr>
        <w:t>cada docente en el PADEP de US$2,</w:t>
      </w:r>
      <w:r w:rsidRPr="004F593A">
        <w:rPr>
          <w:rFonts w:ascii="Arial" w:hAnsi="Arial" w:cs="Arial"/>
          <w:sz w:val="22"/>
          <w:szCs w:val="22"/>
        </w:rPr>
        <w:t>446</w:t>
      </w:r>
      <w:r w:rsidR="0074022F" w:rsidRPr="004F593A">
        <w:rPr>
          <w:rFonts w:ascii="Arial" w:hAnsi="Arial" w:cs="Arial"/>
          <w:sz w:val="22"/>
          <w:szCs w:val="22"/>
        </w:rPr>
        <w:t>.</w:t>
      </w:r>
    </w:p>
    <w:p w14:paraId="7636C749" w14:textId="77777777" w:rsidR="00C223F4" w:rsidRPr="004F593A" w:rsidRDefault="00C223F4" w:rsidP="00E67639">
      <w:pPr>
        <w:pStyle w:val="Paragraph"/>
        <w:numPr>
          <w:ilvl w:val="1"/>
          <w:numId w:val="19"/>
        </w:numPr>
        <w:ind w:left="720" w:hanging="720"/>
        <w:rPr>
          <w:rFonts w:ascii="Arial" w:hAnsi="Arial" w:cs="Arial"/>
          <w:sz w:val="22"/>
          <w:szCs w:val="22"/>
        </w:rPr>
      </w:pPr>
      <w:r w:rsidRPr="004F593A">
        <w:rPr>
          <w:rFonts w:ascii="Arial" w:hAnsi="Arial" w:cs="Arial"/>
          <w:sz w:val="22"/>
          <w:szCs w:val="22"/>
        </w:rPr>
        <w:t>También se tomó como costo adicional un aumento salarial por profesionalización equivalente al 25% desde el momento que el docente es contratado o finaliza el PADEP.</w:t>
      </w:r>
      <w:r w:rsidR="00502A26" w:rsidRPr="004F593A">
        <w:rPr>
          <w:rFonts w:ascii="Arial" w:hAnsi="Arial" w:cs="Arial"/>
          <w:sz w:val="22"/>
          <w:szCs w:val="22"/>
        </w:rPr>
        <w:t xml:space="preserve"> </w:t>
      </w:r>
    </w:p>
    <w:p w14:paraId="2E8837E7" w14:textId="77777777" w:rsidR="0074022F" w:rsidRPr="004F593A" w:rsidRDefault="00E67639" w:rsidP="00E67639">
      <w:pPr>
        <w:pStyle w:val="Paragraph"/>
        <w:numPr>
          <w:ilvl w:val="1"/>
          <w:numId w:val="19"/>
        </w:numPr>
        <w:tabs>
          <w:tab w:val="left" w:pos="0"/>
        </w:tabs>
        <w:ind w:left="720" w:hanging="720"/>
        <w:rPr>
          <w:rFonts w:ascii="Arial" w:hAnsi="Arial" w:cs="Arial"/>
          <w:sz w:val="22"/>
          <w:szCs w:val="22"/>
        </w:rPr>
      </w:pPr>
      <w:r w:rsidRPr="004F593A">
        <w:rPr>
          <w:rFonts w:ascii="Arial" w:hAnsi="Arial" w:cs="Arial"/>
          <w:b/>
          <w:sz w:val="22"/>
          <w:szCs w:val="22"/>
        </w:rPr>
        <w:t>Subprograma II.2.</w:t>
      </w:r>
      <w:r w:rsidRPr="004F593A">
        <w:rPr>
          <w:rFonts w:ascii="Arial" w:hAnsi="Arial" w:cs="Arial"/>
          <w:i/>
          <w:sz w:val="22"/>
          <w:szCs w:val="22"/>
        </w:rPr>
        <w:t xml:space="preserve"> </w:t>
      </w:r>
      <w:r w:rsidR="0074022F" w:rsidRPr="004F593A">
        <w:rPr>
          <w:rFonts w:ascii="Arial" w:hAnsi="Arial" w:cs="Arial"/>
          <w:sz w:val="22"/>
          <w:szCs w:val="22"/>
        </w:rPr>
        <w:t xml:space="preserve">Para la intervención de promoción de la lectura se utilizó el costo </w:t>
      </w:r>
      <w:r w:rsidR="00C223F4" w:rsidRPr="004F593A">
        <w:rPr>
          <w:rFonts w:ascii="Arial" w:hAnsi="Arial" w:cs="Arial"/>
          <w:sz w:val="22"/>
          <w:szCs w:val="22"/>
        </w:rPr>
        <w:t>de US$360 por biblioteca</w:t>
      </w:r>
      <w:r w:rsidR="0074022F" w:rsidRPr="004F593A">
        <w:rPr>
          <w:rFonts w:ascii="Arial" w:hAnsi="Arial" w:cs="Arial"/>
          <w:sz w:val="22"/>
          <w:szCs w:val="22"/>
        </w:rPr>
        <w:t>.</w:t>
      </w:r>
    </w:p>
    <w:p w14:paraId="3AD5607A" w14:textId="77777777" w:rsidR="0074022F" w:rsidRPr="004F593A" w:rsidRDefault="0074022F" w:rsidP="00E67639">
      <w:pPr>
        <w:pStyle w:val="Paragraph"/>
        <w:numPr>
          <w:ilvl w:val="1"/>
          <w:numId w:val="19"/>
        </w:numPr>
        <w:tabs>
          <w:tab w:val="left" w:pos="0"/>
        </w:tabs>
        <w:ind w:left="720" w:hanging="720"/>
        <w:rPr>
          <w:rFonts w:ascii="Arial" w:hAnsi="Arial" w:cs="Arial"/>
          <w:sz w:val="22"/>
          <w:szCs w:val="22"/>
        </w:rPr>
      </w:pPr>
      <w:r w:rsidRPr="004F593A">
        <w:rPr>
          <w:rFonts w:ascii="Arial" w:hAnsi="Arial" w:cs="Arial"/>
          <w:sz w:val="22"/>
          <w:szCs w:val="22"/>
        </w:rPr>
        <w:t>Los gastos administrativos del Programa fueron repartidos acorde al peso presupuestario de cada uno dentro del presupuesto total.</w:t>
      </w:r>
    </w:p>
    <w:p w14:paraId="26E2EDB5" w14:textId="77777777" w:rsidR="009D2ADC" w:rsidRPr="004F593A" w:rsidRDefault="009D2ADC" w:rsidP="00E67639">
      <w:pPr>
        <w:pStyle w:val="Paragraph"/>
        <w:numPr>
          <w:ilvl w:val="1"/>
          <w:numId w:val="19"/>
        </w:numPr>
        <w:tabs>
          <w:tab w:val="left" w:pos="0"/>
        </w:tabs>
        <w:ind w:left="720" w:hanging="720"/>
        <w:rPr>
          <w:rFonts w:ascii="Arial" w:hAnsi="Arial" w:cs="Arial"/>
          <w:sz w:val="22"/>
          <w:szCs w:val="22"/>
        </w:rPr>
      </w:pPr>
      <w:r w:rsidRPr="004F593A">
        <w:rPr>
          <w:rFonts w:ascii="Arial" w:hAnsi="Arial" w:cs="Arial"/>
          <w:sz w:val="22"/>
          <w:szCs w:val="22"/>
        </w:rPr>
        <w:t>Para la proyección de costos anuales se utilizó una tasa de inflación del 3%.</w:t>
      </w:r>
    </w:p>
    <w:p w14:paraId="6AC5F3DF" w14:textId="77777777" w:rsidR="002F5E96" w:rsidRPr="004F593A" w:rsidRDefault="002F5E96" w:rsidP="001E0E2A">
      <w:pPr>
        <w:pStyle w:val="Paragraph"/>
        <w:keepNext/>
        <w:numPr>
          <w:ilvl w:val="1"/>
          <w:numId w:val="19"/>
        </w:numPr>
        <w:tabs>
          <w:tab w:val="left" w:pos="0"/>
        </w:tabs>
        <w:ind w:left="720" w:hanging="720"/>
        <w:rPr>
          <w:rFonts w:ascii="Arial" w:hAnsi="Arial" w:cs="Arial"/>
          <w:sz w:val="22"/>
          <w:szCs w:val="22"/>
        </w:rPr>
      </w:pPr>
      <w:r w:rsidRPr="004F593A">
        <w:rPr>
          <w:rFonts w:ascii="Arial" w:hAnsi="Arial" w:cs="Arial"/>
          <w:sz w:val="22"/>
          <w:szCs w:val="22"/>
        </w:rPr>
        <w:t>El valor presente de los costos totales en cada subcomponente se obtuvo de la siguiente fórmula:</w:t>
      </w:r>
    </w:p>
    <w:p w14:paraId="472997EA" w14:textId="77777777" w:rsidR="002F5E96" w:rsidRPr="004F593A" w:rsidRDefault="002F5E96" w:rsidP="001E0E2A">
      <w:pPr>
        <w:pStyle w:val="Paragraph"/>
        <w:keepNext/>
        <w:numPr>
          <w:ilvl w:val="0"/>
          <w:numId w:val="0"/>
        </w:numPr>
        <w:tabs>
          <w:tab w:val="left" w:pos="450"/>
        </w:tabs>
        <w:ind w:left="360"/>
        <w:rPr>
          <w:rFonts w:ascii="Arial" w:hAnsi="Arial" w:cs="Arial"/>
          <w:sz w:val="22"/>
          <w:szCs w:val="22"/>
        </w:rPr>
      </w:pPr>
    </w:p>
    <w:p w14:paraId="21B5C70C" w14:textId="77777777" w:rsidR="002F5E96" w:rsidRPr="004F593A" w:rsidRDefault="004F593A" w:rsidP="001E0E2A">
      <w:pPr>
        <w:pStyle w:val="Paragraph"/>
        <w:keepNext/>
        <w:numPr>
          <w:ilvl w:val="0"/>
          <w:numId w:val="0"/>
        </w:numPr>
        <w:tabs>
          <w:tab w:val="left" w:pos="450"/>
        </w:tabs>
        <w:ind w:left="360"/>
        <w:rPr>
          <w:rFonts w:ascii="Arial" w:hAnsi="Arial" w:cs="Arial"/>
          <w:sz w:val="22"/>
          <w:szCs w:val="22"/>
        </w:rPr>
      </w:pPr>
      <m:oMathPara>
        <m:oMath>
          <m:sSub>
            <m:sSubPr>
              <m:ctrlPr>
                <w:rPr>
                  <w:rFonts w:ascii="Cambria Math" w:hAnsi="Cambria Math" w:cs="Arial"/>
                  <w:i/>
                  <w:sz w:val="22"/>
                  <w:szCs w:val="22"/>
                </w:rPr>
              </m:ctrlPr>
            </m:sSubPr>
            <m:e>
              <m:r>
                <w:rPr>
                  <w:rFonts w:ascii="Cambria Math" w:hAnsi="Cambria Math" w:cs="Arial"/>
                  <w:sz w:val="22"/>
                  <w:szCs w:val="22"/>
                </w:rPr>
                <m:t>VPC</m:t>
              </m:r>
            </m:e>
            <m:sub/>
          </m:sSub>
          <m:r>
            <w:rPr>
              <w:rFonts w:ascii="Cambria Math" w:hAnsi="Cambria Math" w:cs="Arial"/>
              <w:sz w:val="22"/>
              <w:szCs w:val="22"/>
            </w:rPr>
            <m:t>=Co</m:t>
          </m:r>
          <m:nary>
            <m:naryPr>
              <m:chr m:val="∑"/>
              <m:limLoc m:val="undOvr"/>
              <m:ctrlPr>
                <w:rPr>
                  <w:rFonts w:ascii="Cambria Math" w:hAnsi="Cambria Math" w:cs="Arial"/>
                  <w:i/>
                  <w:sz w:val="22"/>
                  <w:szCs w:val="22"/>
                </w:rPr>
              </m:ctrlPr>
            </m:naryPr>
            <m:sub>
              <m:r>
                <w:rPr>
                  <w:rFonts w:ascii="Cambria Math" w:hAnsi="Cambria Math" w:cs="Arial"/>
                  <w:sz w:val="22"/>
                  <w:szCs w:val="22"/>
                </w:rPr>
                <m:t>t=0</m:t>
              </m:r>
            </m:sub>
            <m:sup>
              <m:r>
                <w:rPr>
                  <w:rFonts w:ascii="Cambria Math" w:hAnsi="Cambria Math" w:cs="Arial"/>
                  <w:sz w:val="22"/>
                  <w:szCs w:val="22"/>
                </w:rPr>
                <m:t>n</m:t>
              </m:r>
            </m:sup>
            <m:e>
              <m:f>
                <m:fPr>
                  <m:ctrlPr>
                    <w:rPr>
                      <w:rFonts w:ascii="Cambria Math" w:hAnsi="Cambria Math" w:cs="Arial"/>
                      <w:i/>
                      <w:sz w:val="22"/>
                      <w:szCs w:val="22"/>
                    </w:rPr>
                  </m:ctrlPr>
                </m:fPr>
                <m:num>
                  <m:sSub>
                    <m:sSubPr>
                      <m:ctrlPr>
                        <w:rPr>
                          <w:rFonts w:ascii="Cambria Math" w:hAnsi="Cambria Math" w:cs="Arial"/>
                          <w:i/>
                          <w:sz w:val="22"/>
                          <w:szCs w:val="22"/>
                        </w:rPr>
                      </m:ctrlPr>
                    </m:sSubPr>
                    <m:e>
                      <m:r>
                        <w:rPr>
                          <w:rFonts w:ascii="Cambria Math" w:hAnsi="Cambria Math" w:cs="Arial"/>
                          <w:sz w:val="22"/>
                          <w:szCs w:val="22"/>
                        </w:rPr>
                        <m:t>CO</m:t>
                      </m:r>
                    </m:e>
                    <m:sub>
                      <m:r>
                        <w:rPr>
                          <w:rFonts w:ascii="Cambria Math" w:hAnsi="Cambria Math" w:cs="Arial"/>
                          <w:sz w:val="22"/>
                          <w:szCs w:val="22"/>
                        </w:rPr>
                        <m:t>t</m:t>
                      </m:r>
                    </m:sub>
                  </m:sSub>
                </m:num>
                <m:den>
                  <m:sSup>
                    <m:sSupPr>
                      <m:ctrlPr>
                        <w:rPr>
                          <w:rFonts w:ascii="Cambria Math" w:hAnsi="Cambria Math" w:cs="Arial"/>
                          <w:i/>
                          <w:sz w:val="22"/>
                          <w:szCs w:val="22"/>
                        </w:rPr>
                      </m:ctrlPr>
                    </m:sSupPr>
                    <m:e>
                      <m:r>
                        <w:rPr>
                          <w:rFonts w:ascii="Cambria Math" w:hAnsi="Cambria Math" w:cs="Arial"/>
                          <w:sz w:val="22"/>
                          <w:szCs w:val="22"/>
                        </w:rPr>
                        <m:t>(1.12)</m:t>
                      </m:r>
                    </m:e>
                    <m:sup>
                      <m:r>
                        <w:rPr>
                          <w:rFonts w:ascii="Cambria Math" w:hAnsi="Cambria Math" w:cs="Arial"/>
                          <w:sz w:val="22"/>
                          <w:szCs w:val="22"/>
                        </w:rPr>
                        <m:t>t</m:t>
                      </m:r>
                    </m:sup>
                  </m:sSup>
                </m:den>
              </m:f>
            </m:e>
          </m:nary>
        </m:oMath>
      </m:oMathPara>
    </w:p>
    <w:p w14:paraId="55A1E56F" w14:textId="77777777" w:rsidR="00F0215A" w:rsidRPr="004F593A" w:rsidRDefault="002F5E96" w:rsidP="001E0E2A">
      <w:pPr>
        <w:pStyle w:val="Paragraph"/>
        <w:keepNext/>
        <w:numPr>
          <w:ilvl w:val="0"/>
          <w:numId w:val="0"/>
        </w:numPr>
        <w:ind w:left="720"/>
        <w:rPr>
          <w:rFonts w:ascii="Arial" w:hAnsi="Arial" w:cs="Arial"/>
          <w:sz w:val="22"/>
          <w:szCs w:val="22"/>
        </w:rPr>
      </w:pPr>
      <w:r w:rsidRPr="004F593A">
        <w:rPr>
          <w:rFonts w:ascii="Arial" w:hAnsi="Arial" w:cs="Arial"/>
          <w:sz w:val="22"/>
          <w:szCs w:val="22"/>
        </w:rPr>
        <w:t xml:space="preserve">Donde: </w:t>
      </w:r>
    </w:p>
    <w:p w14:paraId="3EEBB781" w14:textId="77777777" w:rsidR="00F0215A" w:rsidRPr="004F593A" w:rsidRDefault="00F0215A" w:rsidP="002A7EB1">
      <w:pPr>
        <w:pStyle w:val="Paragraph"/>
        <w:numPr>
          <w:ilvl w:val="0"/>
          <w:numId w:val="0"/>
        </w:numPr>
        <w:ind w:left="994"/>
        <w:rPr>
          <w:rFonts w:ascii="Arial" w:hAnsi="Arial" w:cs="Arial"/>
          <w:sz w:val="22"/>
          <w:szCs w:val="22"/>
        </w:rPr>
      </w:pPr>
      <w:r w:rsidRPr="004F593A">
        <w:rPr>
          <w:rFonts w:ascii="Arial" w:hAnsi="Arial" w:cs="Arial"/>
          <w:sz w:val="22"/>
          <w:szCs w:val="22"/>
        </w:rPr>
        <w:tab/>
        <w:t>VPC= Valor presente costos</w:t>
      </w:r>
    </w:p>
    <w:p w14:paraId="73EBA414" w14:textId="77777777" w:rsidR="0074022F" w:rsidRPr="004F593A" w:rsidRDefault="002F5E96" w:rsidP="002A7EB1">
      <w:pPr>
        <w:pStyle w:val="Paragraph"/>
        <w:numPr>
          <w:ilvl w:val="0"/>
          <w:numId w:val="0"/>
        </w:numPr>
        <w:ind w:left="994" w:firstLine="426"/>
        <w:rPr>
          <w:rFonts w:ascii="Arial" w:hAnsi="Arial" w:cs="Arial"/>
          <w:sz w:val="22"/>
          <w:szCs w:val="22"/>
        </w:rPr>
      </w:pPr>
      <w:r w:rsidRPr="004F593A">
        <w:rPr>
          <w:rFonts w:ascii="Arial" w:hAnsi="Arial" w:cs="Arial"/>
          <w:sz w:val="22"/>
          <w:szCs w:val="22"/>
        </w:rPr>
        <w:t>Co=Costos en el período 0</w:t>
      </w:r>
    </w:p>
    <w:p w14:paraId="320299C3" w14:textId="77777777" w:rsidR="002F5E96" w:rsidRPr="004F593A" w:rsidRDefault="002F5E96" w:rsidP="002A7EB1">
      <w:pPr>
        <w:pStyle w:val="Paragraph"/>
        <w:numPr>
          <w:ilvl w:val="0"/>
          <w:numId w:val="0"/>
        </w:numPr>
        <w:ind w:left="994"/>
        <w:rPr>
          <w:rFonts w:ascii="Arial" w:hAnsi="Arial" w:cs="Arial"/>
          <w:sz w:val="22"/>
          <w:szCs w:val="22"/>
        </w:rPr>
      </w:pPr>
      <w:r w:rsidRPr="004F593A">
        <w:rPr>
          <w:rFonts w:ascii="Arial" w:hAnsi="Arial" w:cs="Arial"/>
          <w:sz w:val="22"/>
          <w:szCs w:val="22"/>
        </w:rPr>
        <w:tab/>
        <w:t>CO</w:t>
      </w:r>
      <w:r w:rsidRPr="004F593A">
        <w:rPr>
          <w:rFonts w:ascii="Arial" w:hAnsi="Arial" w:cs="Arial"/>
          <w:sz w:val="22"/>
          <w:szCs w:val="22"/>
          <w:vertAlign w:val="subscript"/>
        </w:rPr>
        <w:t>t</w:t>
      </w:r>
      <w:r w:rsidRPr="004F593A">
        <w:rPr>
          <w:rFonts w:ascii="Arial" w:hAnsi="Arial" w:cs="Arial"/>
          <w:sz w:val="22"/>
          <w:szCs w:val="22"/>
        </w:rPr>
        <w:t>= Costos en el período t</w:t>
      </w:r>
    </w:p>
    <w:p w14:paraId="28D1A97B" w14:textId="77777777" w:rsidR="00502A26" w:rsidRPr="004F593A" w:rsidRDefault="00E67639" w:rsidP="00502A26">
      <w:pPr>
        <w:pStyle w:val="Paragraph"/>
        <w:numPr>
          <w:ilvl w:val="0"/>
          <w:numId w:val="0"/>
        </w:numPr>
        <w:spacing w:before="0" w:after="0"/>
        <w:jc w:val="center"/>
        <w:rPr>
          <w:rFonts w:ascii="Arial" w:hAnsi="Arial" w:cs="Arial"/>
          <w:b/>
          <w:sz w:val="18"/>
          <w:szCs w:val="18"/>
        </w:rPr>
      </w:pPr>
      <w:r w:rsidRPr="004F593A">
        <w:rPr>
          <w:rFonts w:ascii="Arial" w:hAnsi="Arial" w:cs="Arial"/>
          <w:b/>
          <w:sz w:val="18"/>
          <w:szCs w:val="18"/>
        </w:rPr>
        <w:t>Ta</w:t>
      </w:r>
      <w:r w:rsidR="00502A26" w:rsidRPr="004F593A">
        <w:rPr>
          <w:rFonts w:ascii="Arial" w:hAnsi="Arial" w:cs="Arial"/>
          <w:b/>
          <w:sz w:val="18"/>
          <w:szCs w:val="18"/>
        </w:rPr>
        <w:t>bla 1. Costos estimados por rubro según Subprograma</w:t>
      </w:r>
    </w:p>
    <w:tbl>
      <w:tblPr>
        <w:tblW w:w="8820" w:type="dxa"/>
        <w:jc w:val="center"/>
        <w:tblLook w:val="04A0" w:firstRow="1" w:lastRow="0" w:firstColumn="1" w:lastColumn="0" w:noHBand="0" w:noVBand="1"/>
      </w:tblPr>
      <w:tblGrid>
        <w:gridCol w:w="4230"/>
        <w:gridCol w:w="1620"/>
        <w:gridCol w:w="2970"/>
      </w:tblGrid>
      <w:tr w:rsidR="00502A26" w:rsidRPr="004F593A" w14:paraId="09C9669D" w14:textId="77777777" w:rsidTr="008E2937">
        <w:trPr>
          <w:trHeight w:val="67"/>
          <w:jc w:val="center"/>
        </w:trPr>
        <w:tc>
          <w:tcPr>
            <w:tcW w:w="4230" w:type="dxa"/>
            <w:tcBorders>
              <w:top w:val="single" w:sz="4" w:space="0" w:color="auto"/>
              <w:left w:val="single" w:sz="4" w:space="0" w:color="auto"/>
              <w:bottom w:val="single" w:sz="4" w:space="0" w:color="auto"/>
              <w:right w:val="single" w:sz="4" w:space="0" w:color="auto"/>
            </w:tcBorders>
            <w:shd w:val="clear" w:color="auto" w:fill="B6DDE8" w:themeFill="accent5" w:themeFillTint="66"/>
            <w:noWrap/>
            <w:hideMark/>
          </w:tcPr>
          <w:p w14:paraId="0E5F8CC8" w14:textId="77777777" w:rsidR="00502A26" w:rsidRPr="004F593A" w:rsidRDefault="001E0E2A" w:rsidP="001E0E2A">
            <w:pPr>
              <w:jc w:val="center"/>
              <w:rPr>
                <w:rFonts w:ascii="Arial" w:hAnsi="Arial" w:cs="Arial"/>
                <w:b/>
                <w:i/>
                <w:iCs/>
                <w:color w:val="000000"/>
                <w:sz w:val="18"/>
                <w:szCs w:val="18"/>
                <w:lang w:val="es-GT" w:eastAsia="en-US"/>
              </w:rPr>
            </w:pPr>
            <w:r w:rsidRPr="004F593A">
              <w:rPr>
                <w:rFonts w:ascii="Arial" w:hAnsi="Arial" w:cs="Arial"/>
                <w:b/>
                <w:i/>
                <w:iCs/>
                <w:color w:val="000000"/>
                <w:sz w:val="18"/>
                <w:szCs w:val="18"/>
                <w:lang w:val="es-GT" w:eastAsia="en-US"/>
              </w:rPr>
              <w:t>Activitdad</w:t>
            </w:r>
          </w:p>
        </w:tc>
        <w:tc>
          <w:tcPr>
            <w:tcW w:w="1620" w:type="dxa"/>
            <w:tcBorders>
              <w:top w:val="single" w:sz="4" w:space="0" w:color="auto"/>
              <w:left w:val="nil"/>
              <w:bottom w:val="single" w:sz="4" w:space="0" w:color="auto"/>
              <w:right w:val="single" w:sz="4" w:space="0" w:color="auto"/>
            </w:tcBorders>
            <w:shd w:val="clear" w:color="auto" w:fill="B6DDE8" w:themeFill="accent5" w:themeFillTint="66"/>
            <w:noWrap/>
            <w:hideMark/>
          </w:tcPr>
          <w:p w14:paraId="02A897DF" w14:textId="77777777" w:rsidR="00502A26" w:rsidRPr="004F593A" w:rsidRDefault="00502A26" w:rsidP="001E0E2A">
            <w:pPr>
              <w:jc w:val="center"/>
              <w:rPr>
                <w:rFonts w:ascii="Arial" w:hAnsi="Arial" w:cs="Arial"/>
                <w:b/>
                <w:color w:val="000000"/>
                <w:sz w:val="18"/>
                <w:szCs w:val="18"/>
                <w:lang w:val="es-GT" w:eastAsia="en-US"/>
              </w:rPr>
            </w:pPr>
            <w:r w:rsidRPr="004F593A">
              <w:rPr>
                <w:rFonts w:ascii="Arial" w:hAnsi="Arial" w:cs="Arial"/>
                <w:b/>
                <w:color w:val="000000"/>
                <w:sz w:val="18"/>
                <w:szCs w:val="18"/>
                <w:lang w:val="es-GT" w:eastAsia="en-US"/>
              </w:rPr>
              <w:t>Costo Unitario</w:t>
            </w:r>
          </w:p>
        </w:tc>
        <w:tc>
          <w:tcPr>
            <w:tcW w:w="2970" w:type="dxa"/>
            <w:tcBorders>
              <w:top w:val="single" w:sz="4" w:space="0" w:color="auto"/>
              <w:left w:val="nil"/>
              <w:bottom w:val="single" w:sz="4" w:space="0" w:color="auto"/>
              <w:right w:val="single" w:sz="4" w:space="0" w:color="auto"/>
            </w:tcBorders>
            <w:shd w:val="clear" w:color="auto" w:fill="B6DDE8" w:themeFill="accent5" w:themeFillTint="66"/>
            <w:noWrap/>
            <w:hideMark/>
          </w:tcPr>
          <w:p w14:paraId="18D6F6DE" w14:textId="77777777" w:rsidR="00502A26" w:rsidRPr="004F593A" w:rsidRDefault="00502A26" w:rsidP="001E0E2A">
            <w:pPr>
              <w:jc w:val="center"/>
              <w:rPr>
                <w:rFonts w:ascii="Arial" w:hAnsi="Arial" w:cs="Arial"/>
                <w:b/>
                <w:color w:val="000000"/>
                <w:sz w:val="18"/>
                <w:szCs w:val="18"/>
                <w:lang w:val="es-GT" w:eastAsia="en-US"/>
              </w:rPr>
            </w:pPr>
            <w:r w:rsidRPr="004F593A">
              <w:rPr>
                <w:rFonts w:ascii="Arial" w:hAnsi="Arial" w:cs="Arial"/>
                <w:b/>
                <w:color w:val="000000"/>
                <w:sz w:val="18"/>
                <w:szCs w:val="18"/>
                <w:lang w:val="es-GT" w:eastAsia="en-US"/>
              </w:rPr>
              <w:t>Fuente</w:t>
            </w:r>
          </w:p>
        </w:tc>
      </w:tr>
      <w:tr w:rsidR="001E0E2A" w:rsidRPr="004F593A" w14:paraId="5354443E" w14:textId="77777777" w:rsidTr="008E2937">
        <w:trPr>
          <w:trHeight w:val="103"/>
          <w:jc w:val="center"/>
        </w:trPr>
        <w:tc>
          <w:tcPr>
            <w:tcW w:w="8820" w:type="dxa"/>
            <w:gridSpan w:val="3"/>
            <w:tcBorders>
              <w:top w:val="nil"/>
              <w:left w:val="single" w:sz="4" w:space="0" w:color="auto"/>
              <w:bottom w:val="single" w:sz="4" w:space="0" w:color="auto"/>
              <w:right w:val="single" w:sz="4" w:space="0" w:color="auto"/>
            </w:tcBorders>
            <w:shd w:val="clear" w:color="auto" w:fill="D9D9D9" w:themeFill="background1" w:themeFillShade="D9"/>
            <w:vAlign w:val="bottom"/>
          </w:tcPr>
          <w:p w14:paraId="0E7255DA" w14:textId="77777777" w:rsidR="001E0E2A" w:rsidRPr="004F593A" w:rsidRDefault="001E0E2A" w:rsidP="00502A26">
            <w:pPr>
              <w:rPr>
                <w:rFonts w:ascii="Arial" w:hAnsi="Arial" w:cs="Arial"/>
                <w:color w:val="000000"/>
                <w:sz w:val="18"/>
                <w:szCs w:val="18"/>
                <w:lang w:val="es-GT" w:eastAsia="en-US"/>
              </w:rPr>
            </w:pPr>
            <w:r w:rsidRPr="004F593A">
              <w:rPr>
                <w:rFonts w:ascii="Arial" w:hAnsi="Arial" w:cs="Arial"/>
                <w:i/>
                <w:iCs/>
                <w:color w:val="000000"/>
                <w:sz w:val="18"/>
                <w:szCs w:val="18"/>
                <w:lang w:val="es-GT" w:eastAsia="en-US"/>
              </w:rPr>
              <w:t>Subprograma I.1</w:t>
            </w:r>
          </w:p>
        </w:tc>
      </w:tr>
      <w:tr w:rsidR="00502A26" w:rsidRPr="004F593A" w14:paraId="0D8DCFA2" w14:textId="77777777" w:rsidTr="008E2937">
        <w:trPr>
          <w:trHeight w:val="103"/>
          <w:jc w:val="center"/>
        </w:trPr>
        <w:tc>
          <w:tcPr>
            <w:tcW w:w="4230" w:type="dxa"/>
            <w:tcBorders>
              <w:top w:val="nil"/>
              <w:left w:val="single" w:sz="4" w:space="0" w:color="auto"/>
              <w:bottom w:val="single" w:sz="4" w:space="0" w:color="auto"/>
              <w:right w:val="single" w:sz="4" w:space="0" w:color="auto"/>
            </w:tcBorders>
            <w:shd w:val="clear" w:color="auto" w:fill="auto"/>
            <w:vAlign w:val="bottom"/>
            <w:hideMark/>
          </w:tcPr>
          <w:p w14:paraId="62CAD344" w14:textId="77777777" w:rsidR="00502A26" w:rsidRPr="004F593A" w:rsidRDefault="00502A26" w:rsidP="00502A26">
            <w:pPr>
              <w:rPr>
                <w:rFonts w:ascii="Arial" w:hAnsi="Arial" w:cs="Arial"/>
                <w:color w:val="000000"/>
                <w:sz w:val="18"/>
                <w:szCs w:val="18"/>
                <w:lang w:val="es-GT" w:eastAsia="en-US"/>
              </w:rPr>
            </w:pPr>
            <w:r w:rsidRPr="004F593A">
              <w:rPr>
                <w:rFonts w:ascii="Arial" w:hAnsi="Arial" w:cs="Arial"/>
                <w:color w:val="000000"/>
                <w:sz w:val="18"/>
                <w:szCs w:val="18"/>
                <w:lang w:val="es-GT" w:eastAsia="en-US"/>
              </w:rPr>
              <w:t>Construcción aulas preprimaria</w:t>
            </w:r>
          </w:p>
        </w:tc>
        <w:tc>
          <w:tcPr>
            <w:tcW w:w="1620" w:type="dxa"/>
            <w:tcBorders>
              <w:top w:val="nil"/>
              <w:left w:val="nil"/>
              <w:bottom w:val="single" w:sz="4" w:space="0" w:color="auto"/>
              <w:right w:val="single" w:sz="4" w:space="0" w:color="auto"/>
            </w:tcBorders>
            <w:shd w:val="clear" w:color="auto" w:fill="auto"/>
            <w:noWrap/>
            <w:vAlign w:val="bottom"/>
            <w:hideMark/>
          </w:tcPr>
          <w:p w14:paraId="1A17C241" w14:textId="77777777" w:rsidR="00502A26" w:rsidRPr="004F593A" w:rsidRDefault="001E0E2A" w:rsidP="001E0E2A">
            <w:pPr>
              <w:jc w:val="right"/>
              <w:rPr>
                <w:rFonts w:ascii="Arial" w:hAnsi="Arial" w:cs="Arial"/>
                <w:color w:val="000000"/>
                <w:sz w:val="18"/>
                <w:szCs w:val="18"/>
                <w:lang w:val="es-GT" w:eastAsia="en-US"/>
              </w:rPr>
            </w:pPr>
            <w:r w:rsidRPr="004F593A">
              <w:rPr>
                <w:rFonts w:ascii="Arial" w:hAnsi="Arial" w:cs="Arial"/>
                <w:color w:val="000000"/>
                <w:sz w:val="18"/>
                <w:szCs w:val="18"/>
                <w:lang w:val="es-GT" w:eastAsia="en-US"/>
              </w:rPr>
              <w:t xml:space="preserve"> $</w:t>
            </w:r>
            <w:r w:rsidR="00502A26" w:rsidRPr="004F593A">
              <w:rPr>
                <w:rFonts w:ascii="Arial" w:hAnsi="Arial" w:cs="Arial"/>
                <w:color w:val="000000"/>
                <w:sz w:val="18"/>
                <w:szCs w:val="18"/>
                <w:lang w:val="es-GT" w:eastAsia="en-US"/>
              </w:rPr>
              <w:t xml:space="preserve">18,000.00 </w:t>
            </w:r>
          </w:p>
        </w:tc>
        <w:tc>
          <w:tcPr>
            <w:tcW w:w="2970" w:type="dxa"/>
            <w:tcBorders>
              <w:top w:val="nil"/>
              <w:left w:val="nil"/>
              <w:bottom w:val="single" w:sz="4" w:space="0" w:color="auto"/>
              <w:right w:val="single" w:sz="4" w:space="0" w:color="auto"/>
            </w:tcBorders>
            <w:shd w:val="clear" w:color="auto" w:fill="auto"/>
            <w:vAlign w:val="bottom"/>
            <w:hideMark/>
          </w:tcPr>
          <w:p w14:paraId="1C83F655" w14:textId="77777777" w:rsidR="00502A26" w:rsidRPr="004F593A" w:rsidRDefault="00502A26" w:rsidP="00502A26">
            <w:pPr>
              <w:rPr>
                <w:rFonts w:ascii="Arial" w:hAnsi="Arial" w:cs="Arial"/>
                <w:color w:val="000000"/>
                <w:sz w:val="18"/>
                <w:szCs w:val="18"/>
                <w:lang w:val="es-GT" w:eastAsia="en-US"/>
              </w:rPr>
            </w:pPr>
            <w:r w:rsidRPr="004F593A">
              <w:rPr>
                <w:rFonts w:ascii="Arial" w:hAnsi="Arial" w:cs="Arial"/>
                <w:color w:val="000000"/>
                <w:sz w:val="18"/>
                <w:szCs w:val="18"/>
                <w:lang w:val="es-GT" w:eastAsia="en-US"/>
              </w:rPr>
              <w:t>Proyecto</w:t>
            </w:r>
          </w:p>
        </w:tc>
      </w:tr>
      <w:tr w:rsidR="00502A26" w:rsidRPr="004F593A" w14:paraId="30AEB144" w14:textId="77777777" w:rsidTr="008E2937">
        <w:trPr>
          <w:trHeight w:val="58"/>
          <w:jc w:val="center"/>
        </w:trPr>
        <w:tc>
          <w:tcPr>
            <w:tcW w:w="4230" w:type="dxa"/>
            <w:tcBorders>
              <w:top w:val="nil"/>
              <w:left w:val="single" w:sz="4" w:space="0" w:color="auto"/>
              <w:bottom w:val="single" w:sz="4" w:space="0" w:color="auto"/>
              <w:right w:val="single" w:sz="4" w:space="0" w:color="auto"/>
            </w:tcBorders>
            <w:shd w:val="clear" w:color="auto" w:fill="auto"/>
            <w:vAlign w:val="bottom"/>
            <w:hideMark/>
          </w:tcPr>
          <w:p w14:paraId="14632889" w14:textId="77777777" w:rsidR="00502A26" w:rsidRPr="004F593A" w:rsidRDefault="00502A26" w:rsidP="00E755E1">
            <w:pPr>
              <w:rPr>
                <w:rFonts w:ascii="Arial" w:hAnsi="Arial" w:cs="Arial"/>
                <w:color w:val="000000"/>
                <w:sz w:val="18"/>
                <w:szCs w:val="18"/>
                <w:lang w:val="es-GT" w:eastAsia="en-US"/>
              </w:rPr>
            </w:pPr>
            <w:r w:rsidRPr="004F593A">
              <w:rPr>
                <w:rFonts w:ascii="Arial" w:hAnsi="Arial" w:cs="Arial"/>
                <w:color w:val="000000"/>
                <w:sz w:val="18"/>
                <w:szCs w:val="18"/>
                <w:lang w:val="es-GT" w:eastAsia="en-US"/>
              </w:rPr>
              <w:t xml:space="preserve">Construcción </w:t>
            </w:r>
            <w:r w:rsidR="00E755E1" w:rsidRPr="004F593A">
              <w:rPr>
                <w:rFonts w:ascii="Arial" w:hAnsi="Arial" w:cs="Arial"/>
                <w:color w:val="000000"/>
                <w:sz w:val="18"/>
                <w:szCs w:val="18"/>
                <w:lang w:val="es-GT" w:eastAsia="en-US"/>
              </w:rPr>
              <w:t>módulos</w:t>
            </w:r>
            <w:r w:rsidRPr="004F593A">
              <w:rPr>
                <w:rFonts w:ascii="Arial" w:hAnsi="Arial" w:cs="Arial"/>
                <w:color w:val="000000"/>
                <w:sz w:val="18"/>
                <w:szCs w:val="18"/>
                <w:lang w:val="es-GT" w:eastAsia="en-US"/>
              </w:rPr>
              <w:t xml:space="preserve"> temporales</w:t>
            </w:r>
          </w:p>
        </w:tc>
        <w:tc>
          <w:tcPr>
            <w:tcW w:w="1620" w:type="dxa"/>
            <w:tcBorders>
              <w:top w:val="nil"/>
              <w:left w:val="nil"/>
              <w:bottom w:val="single" w:sz="4" w:space="0" w:color="auto"/>
              <w:right w:val="single" w:sz="4" w:space="0" w:color="auto"/>
            </w:tcBorders>
            <w:shd w:val="clear" w:color="auto" w:fill="auto"/>
            <w:noWrap/>
            <w:vAlign w:val="bottom"/>
            <w:hideMark/>
          </w:tcPr>
          <w:p w14:paraId="3B16C977" w14:textId="77777777" w:rsidR="00502A26" w:rsidRPr="004F593A" w:rsidRDefault="001E0E2A" w:rsidP="001E0E2A">
            <w:pPr>
              <w:jc w:val="right"/>
              <w:rPr>
                <w:rFonts w:ascii="Arial" w:hAnsi="Arial" w:cs="Arial"/>
                <w:color w:val="000000"/>
                <w:sz w:val="18"/>
                <w:szCs w:val="18"/>
                <w:lang w:val="es-GT" w:eastAsia="en-US"/>
              </w:rPr>
            </w:pPr>
            <w:r w:rsidRPr="004F593A">
              <w:rPr>
                <w:rFonts w:ascii="Arial" w:hAnsi="Arial" w:cs="Arial"/>
                <w:color w:val="000000"/>
                <w:sz w:val="18"/>
                <w:szCs w:val="18"/>
                <w:lang w:val="es-GT" w:eastAsia="en-US"/>
              </w:rPr>
              <w:t xml:space="preserve"> $</w:t>
            </w:r>
            <w:r w:rsidR="00502A26" w:rsidRPr="004F593A">
              <w:rPr>
                <w:rFonts w:ascii="Arial" w:hAnsi="Arial" w:cs="Arial"/>
                <w:color w:val="000000"/>
                <w:sz w:val="18"/>
                <w:szCs w:val="18"/>
                <w:lang w:val="es-GT" w:eastAsia="en-US"/>
              </w:rPr>
              <w:t xml:space="preserve">1,923.07 </w:t>
            </w:r>
          </w:p>
        </w:tc>
        <w:tc>
          <w:tcPr>
            <w:tcW w:w="2970" w:type="dxa"/>
            <w:tcBorders>
              <w:top w:val="nil"/>
              <w:left w:val="nil"/>
              <w:bottom w:val="single" w:sz="4" w:space="0" w:color="auto"/>
              <w:right w:val="single" w:sz="4" w:space="0" w:color="auto"/>
            </w:tcBorders>
            <w:shd w:val="clear" w:color="auto" w:fill="auto"/>
            <w:vAlign w:val="bottom"/>
            <w:hideMark/>
          </w:tcPr>
          <w:p w14:paraId="743BAED2" w14:textId="77777777" w:rsidR="00502A26" w:rsidRPr="004F593A" w:rsidRDefault="00502A26" w:rsidP="00502A26">
            <w:pPr>
              <w:rPr>
                <w:rFonts w:ascii="Arial" w:hAnsi="Arial" w:cs="Arial"/>
                <w:color w:val="000000"/>
                <w:sz w:val="18"/>
                <w:szCs w:val="18"/>
                <w:lang w:val="es-GT" w:eastAsia="en-US"/>
              </w:rPr>
            </w:pPr>
            <w:r w:rsidRPr="004F593A">
              <w:rPr>
                <w:rFonts w:ascii="Arial" w:hAnsi="Arial" w:cs="Arial"/>
                <w:color w:val="000000"/>
                <w:sz w:val="18"/>
                <w:szCs w:val="18"/>
                <w:lang w:val="es-GT" w:eastAsia="en-US"/>
              </w:rPr>
              <w:t>Proyecto</w:t>
            </w:r>
          </w:p>
        </w:tc>
      </w:tr>
      <w:tr w:rsidR="00502A26" w:rsidRPr="004F593A" w14:paraId="7B249637" w14:textId="77777777" w:rsidTr="008E2937">
        <w:trPr>
          <w:trHeight w:val="300"/>
          <w:jc w:val="center"/>
        </w:trPr>
        <w:tc>
          <w:tcPr>
            <w:tcW w:w="4230" w:type="dxa"/>
            <w:tcBorders>
              <w:top w:val="nil"/>
              <w:left w:val="single" w:sz="4" w:space="0" w:color="auto"/>
              <w:bottom w:val="single" w:sz="4" w:space="0" w:color="auto"/>
              <w:right w:val="single" w:sz="4" w:space="0" w:color="auto"/>
            </w:tcBorders>
            <w:shd w:val="clear" w:color="auto" w:fill="auto"/>
            <w:vAlign w:val="bottom"/>
            <w:hideMark/>
          </w:tcPr>
          <w:p w14:paraId="38D344A9" w14:textId="77777777" w:rsidR="00502A26" w:rsidRPr="004F593A" w:rsidRDefault="00502A26" w:rsidP="00502A26">
            <w:pPr>
              <w:rPr>
                <w:rFonts w:ascii="Arial" w:hAnsi="Arial" w:cs="Arial"/>
                <w:color w:val="000000"/>
                <w:sz w:val="18"/>
                <w:szCs w:val="18"/>
                <w:lang w:val="es-GT" w:eastAsia="en-US"/>
              </w:rPr>
            </w:pPr>
            <w:r w:rsidRPr="004F593A">
              <w:rPr>
                <w:rFonts w:ascii="Arial" w:hAnsi="Arial" w:cs="Arial"/>
                <w:color w:val="000000"/>
                <w:sz w:val="18"/>
                <w:szCs w:val="18"/>
                <w:lang w:val="es-GT" w:eastAsia="en-US"/>
              </w:rPr>
              <w:t>Costo mobiliario por aula</w:t>
            </w:r>
          </w:p>
        </w:tc>
        <w:tc>
          <w:tcPr>
            <w:tcW w:w="1620" w:type="dxa"/>
            <w:tcBorders>
              <w:top w:val="nil"/>
              <w:left w:val="nil"/>
              <w:bottom w:val="single" w:sz="4" w:space="0" w:color="auto"/>
              <w:right w:val="single" w:sz="4" w:space="0" w:color="auto"/>
            </w:tcBorders>
            <w:shd w:val="clear" w:color="auto" w:fill="auto"/>
            <w:noWrap/>
            <w:vAlign w:val="bottom"/>
            <w:hideMark/>
          </w:tcPr>
          <w:p w14:paraId="1BFDE1C3" w14:textId="77777777" w:rsidR="00502A26" w:rsidRPr="004F593A" w:rsidRDefault="001E0E2A" w:rsidP="001E0E2A">
            <w:pPr>
              <w:jc w:val="right"/>
              <w:rPr>
                <w:rFonts w:ascii="Arial" w:hAnsi="Arial" w:cs="Arial"/>
                <w:color w:val="000000"/>
                <w:sz w:val="18"/>
                <w:szCs w:val="18"/>
                <w:lang w:val="es-GT" w:eastAsia="en-US"/>
              </w:rPr>
            </w:pPr>
            <w:r w:rsidRPr="004F593A">
              <w:rPr>
                <w:rFonts w:ascii="Arial" w:hAnsi="Arial" w:cs="Arial"/>
                <w:color w:val="000000"/>
                <w:sz w:val="18"/>
                <w:szCs w:val="18"/>
                <w:lang w:val="es-GT" w:eastAsia="en-US"/>
              </w:rPr>
              <w:t xml:space="preserve"> $</w:t>
            </w:r>
            <w:r w:rsidR="00502A26" w:rsidRPr="004F593A">
              <w:rPr>
                <w:rFonts w:ascii="Arial" w:hAnsi="Arial" w:cs="Arial"/>
                <w:color w:val="000000"/>
                <w:sz w:val="18"/>
                <w:szCs w:val="18"/>
                <w:lang w:val="es-GT" w:eastAsia="en-US"/>
              </w:rPr>
              <w:t xml:space="preserve">1,000.00 </w:t>
            </w:r>
          </w:p>
        </w:tc>
        <w:tc>
          <w:tcPr>
            <w:tcW w:w="2970" w:type="dxa"/>
            <w:tcBorders>
              <w:top w:val="nil"/>
              <w:left w:val="nil"/>
              <w:bottom w:val="single" w:sz="4" w:space="0" w:color="auto"/>
              <w:right w:val="single" w:sz="4" w:space="0" w:color="auto"/>
            </w:tcBorders>
            <w:shd w:val="clear" w:color="auto" w:fill="auto"/>
            <w:vAlign w:val="bottom"/>
            <w:hideMark/>
          </w:tcPr>
          <w:p w14:paraId="75CAAB8F" w14:textId="77777777" w:rsidR="00502A26" w:rsidRPr="004F593A" w:rsidRDefault="00502A26" w:rsidP="00502A26">
            <w:pPr>
              <w:rPr>
                <w:rFonts w:ascii="Arial" w:hAnsi="Arial" w:cs="Arial"/>
                <w:color w:val="000000"/>
                <w:sz w:val="18"/>
                <w:szCs w:val="18"/>
                <w:lang w:val="es-GT" w:eastAsia="en-US"/>
              </w:rPr>
            </w:pPr>
            <w:r w:rsidRPr="004F593A">
              <w:rPr>
                <w:rFonts w:ascii="Arial" w:hAnsi="Arial" w:cs="Arial"/>
                <w:color w:val="000000"/>
                <w:sz w:val="18"/>
                <w:szCs w:val="18"/>
                <w:lang w:val="es-GT" w:eastAsia="en-US"/>
              </w:rPr>
              <w:t>Proyecto</w:t>
            </w:r>
          </w:p>
        </w:tc>
      </w:tr>
      <w:tr w:rsidR="00502A26" w:rsidRPr="004F593A" w14:paraId="4EA27214" w14:textId="77777777" w:rsidTr="008E2937">
        <w:trPr>
          <w:trHeight w:val="67"/>
          <w:jc w:val="center"/>
        </w:trPr>
        <w:tc>
          <w:tcPr>
            <w:tcW w:w="4230" w:type="dxa"/>
            <w:tcBorders>
              <w:top w:val="nil"/>
              <w:left w:val="single" w:sz="4" w:space="0" w:color="auto"/>
              <w:bottom w:val="single" w:sz="4" w:space="0" w:color="auto"/>
              <w:right w:val="single" w:sz="4" w:space="0" w:color="auto"/>
            </w:tcBorders>
            <w:shd w:val="clear" w:color="auto" w:fill="auto"/>
            <w:vAlign w:val="bottom"/>
            <w:hideMark/>
          </w:tcPr>
          <w:p w14:paraId="45A3B331" w14:textId="77777777" w:rsidR="00502A26" w:rsidRPr="004F593A" w:rsidRDefault="00502A26" w:rsidP="00502A26">
            <w:pPr>
              <w:rPr>
                <w:rFonts w:ascii="Arial" w:hAnsi="Arial" w:cs="Arial"/>
                <w:color w:val="000000"/>
                <w:sz w:val="18"/>
                <w:szCs w:val="18"/>
                <w:lang w:val="es-GT" w:eastAsia="en-US"/>
              </w:rPr>
            </w:pPr>
            <w:r w:rsidRPr="004F593A">
              <w:rPr>
                <w:rFonts w:ascii="Arial" w:hAnsi="Arial" w:cs="Arial"/>
                <w:color w:val="000000"/>
                <w:sz w:val="18"/>
                <w:szCs w:val="18"/>
                <w:lang w:val="es-GT" w:eastAsia="en-US"/>
              </w:rPr>
              <w:t>Costos operacionales por aula al año</w:t>
            </w:r>
          </w:p>
        </w:tc>
        <w:tc>
          <w:tcPr>
            <w:tcW w:w="1620" w:type="dxa"/>
            <w:tcBorders>
              <w:top w:val="nil"/>
              <w:left w:val="nil"/>
              <w:bottom w:val="single" w:sz="4" w:space="0" w:color="auto"/>
              <w:right w:val="single" w:sz="4" w:space="0" w:color="auto"/>
            </w:tcBorders>
            <w:shd w:val="clear" w:color="auto" w:fill="auto"/>
            <w:noWrap/>
            <w:vAlign w:val="bottom"/>
            <w:hideMark/>
          </w:tcPr>
          <w:p w14:paraId="341E3857" w14:textId="77777777" w:rsidR="00502A26" w:rsidRPr="004F593A" w:rsidRDefault="001E0E2A" w:rsidP="001E0E2A">
            <w:pPr>
              <w:jc w:val="right"/>
              <w:rPr>
                <w:rFonts w:ascii="Arial" w:hAnsi="Arial" w:cs="Arial"/>
                <w:color w:val="000000"/>
                <w:sz w:val="18"/>
                <w:szCs w:val="18"/>
                <w:lang w:val="es-GT" w:eastAsia="en-US"/>
              </w:rPr>
            </w:pPr>
            <w:r w:rsidRPr="004F593A">
              <w:rPr>
                <w:rFonts w:ascii="Arial" w:hAnsi="Arial" w:cs="Arial"/>
                <w:color w:val="000000"/>
                <w:sz w:val="18"/>
                <w:szCs w:val="18"/>
                <w:lang w:val="es-GT" w:eastAsia="en-US"/>
              </w:rPr>
              <w:t xml:space="preserve"> $</w:t>
            </w:r>
            <w:r w:rsidR="00502A26" w:rsidRPr="004F593A">
              <w:rPr>
                <w:rFonts w:ascii="Arial" w:hAnsi="Arial" w:cs="Arial"/>
                <w:color w:val="000000"/>
                <w:sz w:val="18"/>
                <w:szCs w:val="18"/>
                <w:lang w:val="es-GT" w:eastAsia="en-US"/>
              </w:rPr>
              <w:t xml:space="preserve">76.80 </w:t>
            </w:r>
          </w:p>
        </w:tc>
        <w:tc>
          <w:tcPr>
            <w:tcW w:w="2970" w:type="dxa"/>
            <w:tcBorders>
              <w:top w:val="nil"/>
              <w:left w:val="nil"/>
              <w:bottom w:val="single" w:sz="4" w:space="0" w:color="auto"/>
              <w:right w:val="single" w:sz="4" w:space="0" w:color="auto"/>
            </w:tcBorders>
            <w:shd w:val="clear" w:color="auto" w:fill="auto"/>
            <w:vAlign w:val="bottom"/>
            <w:hideMark/>
          </w:tcPr>
          <w:p w14:paraId="06643DC5" w14:textId="77777777" w:rsidR="00502A26" w:rsidRPr="004F593A" w:rsidRDefault="00502A26" w:rsidP="00502A26">
            <w:pPr>
              <w:rPr>
                <w:rFonts w:ascii="Arial" w:hAnsi="Arial" w:cs="Arial"/>
                <w:color w:val="000000"/>
                <w:sz w:val="18"/>
                <w:szCs w:val="18"/>
                <w:lang w:val="es-GT" w:eastAsia="en-US"/>
              </w:rPr>
            </w:pPr>
            <w:r w:rsidRPr="004F593A">
              <w:rPr>
                <w:rFonts w:ascii="Arial" w:hAnsi="Arial" w:cs="Arial"/>
                <w:color w:val="000000"/>
                <w:sz w:val="18"/>
                <w:szCs w:val="18"/>
                <w:lang w:val="es-GT" w:eastAsia="en-US"/>
              </w:rPr>
              <w:t>MINEDUC (Gratuidad por alumno)</w:t>
            </w:r>
          </w:p>
        </w:tc>
      </w:tr>
      <w:tr w:rsidR="00502A26" w:rsidRPr="004F593A" w14:paraId="01ACCFA6" w14:textId="77777777" w:rsidTr="008E2937">
        <w:trPr>
          <w:trHeight w:val="58"/>
          <w:jc w:val="center"/>
        </w:trPr>
        <w:tc>
          <w:tcPr>
            <w:tcW w:w="4230" w:type="dxa"/>
            <w:tcBorders>
              <w:top w:val="nil"/>
              <w:left w:val="single" w:sz="4" w:space="0" w:color="auto"/>
              <w:bottom w:val="single" w:sz="4" w:space="0" w:color="auto"/>
              <w:right w:val="single" w:sz="4" w:space="0" w:color="auto"/>
            </w:tcBorders>
            <w:shd w:val="clear" w:color="auto" w:fill="auto"/>
            <w:vAlign w:val="bottom"/>
            <w:hideMark/>
          </w:tcPr>
          <w:p w14:paraId="48FF35FE" w14:textId="77777777" w:rsidR="00502A26" w:rsidRPr="004F593A" w:rsidRDefault="00502A26" w:rsidP="00502A26">
            <w:pPr>
              <w:rPr>
                <w:rFonts w:ascii="Arial" w:hAnsi="Arial" w:cs="Arial"/>
                <w:color w:val="000000"/>
                <w:sz w:val="18"/>
                <w:szCs w:val="18"/>
                <w:lang w:val="es-GT" w:eastAsia="en-US"/>
              </w:rPr>
            </w:pPr>
            <w:r w:rsidRPr="004F593A">
              <w:rPr>
                <w:rFonts w:ascii="Arial" w:hAnsi="Arial" w:cs="Arial"/>
                <w:color w:val="000000"/>
                <w:sz w:val="18"/>
                <w:szCs w:val="18"/>
                <w:lang w:val="es-GT" w:eastAsia="en-US"/>
              </w:rPr>
              <w:t>Costo de recurso humano por aula</w:t>
            </w:r>
          </w:p>
        </w:tc>
        <w:tc>
          <w:tcPr>
            <w:tcW w:w="1620" w:type="dxa"/>
            <w:tcBorders>
              <w:top w:val="nil"/>
              <w:left w:val="nil"/>
              <w:bottom w:val="single" w:sz="4" w:space="0" w:color="auto"/>
              <w:right w:val="single" w:sz="4" w:space="0" w:color="auto"/>
            </w:tcBorders>
            <w:shd w:val="clear" w:color="auto" w:fill="auto"/>
            <w:noWrap/>
            <w:vAlign w:val="bottom"/>
            <w:hideMark/>
          </w:tcPr>
          <w:p w14:paraId="01C72B1E" w14:textId="77777777" w:rsidR="00502A26" w:rsidRPr="004F593A" w:rsidRDefault="001E0E2A" w:rsidP="001E0E2A">
            <w:pPr>
              <w:jc w:val="right"/>
              <w:rPr>
                <w:rFonts w:ascii="Arial" w:hAnsi="Arial" w:cs="Arial"/>
                <w:color w:val="000000"/>
                <w:sz w:val="18"/>
                <w:szCs w:val="18"/>
                <w:lang w:val="es-GT" w:eastAsia="en-US"/>
              </w:rPr>
            </w:pPr>
            <w:r w:rsidRPr="004F593A">
              <w:rPr>
                <w:rFonts w:ascii="Arial" w:hAnsi="Arial" w:cs="Arial"/>
                <w:color w:val="000000"/>
                <w:sz w:val="18"/>
                <w:szCs w:val="18"/>
                <w:lang w:val="es-GT" w:eastAsia="en-US"/>
              </w:rPr>
              <w:t xml:space="preserve"> $</w:t>
            </w:r>
            <w:r w:rsidR="00502A26" w:rsidRPr="004F593A">
              <w:rPr>
                <w:rFonts w:ascii="Arial" w:hAnsi="Arial" w:cs="Arial"/>
                <w:color w:val="000000"/>
                <w:sz w:val="18"/>
                <w:szCs w:val="18"/>
                <w:lang w:val="es-GT" w:eastAsia="en-US"/>
              </w:rPr>
              <w:t xml:space="preserve">5,454.53 </w:t>
            </w:r>
          </w:p>
        </w:tc>
        <w:tc>
          <w:tcPr>
            <w:tcW w:w="2970" w:type="dxa"/>
            <w:tcBorders>
              <w:top w:val="nil"/>
              <w:left w:val="nil"/>
              <w:bottom w:val="single" w:sz="4" w:space="0" w:color="auto"/>
              <w:right w:val="single" w:sz="4" w:space="0" w:color="auto"/>
            </w:tcBorders>
            <w:shd w:val="clear" w:color="auto" w:fill="auto"/>
            <w:vAlign w:val="bottom"/>
            <w:hideMark/>
          </w:tcPr>
          <w:p w14:paraId="50CDC935" w14:textId="77777777" w:rsidR="00502A26" w:rsidRPr="004F593A" w:rsidRDefault="00502A26" w:rsidP="00502A26">
            <w:pPr>
              <w:rPr>
                <w:rFonts w:ascii="Arial" w:hAnsi="Arial" w:cs="Arial"/>
                <w:color w:val="000000"/>
                <w:sz w:val="18"/>
                <w:szCs w:val="18"/>
                <w:lang w:val="es-GT" w:eastAsia="en-US"/>
              </w:rPr>
            </w:pPr>
            <w:r w:rsidRPr="004F593A">
              <w:rPr>
                <w:rFonts w:ascii="Arial" w:hAnsi="Arial" w:cs="Arial"/>
                <w:color w:val="000000"/>
                <w:sz w:val="18"/>
                <w:szCs w:val="18"/>
                <w:lang w:val="es-GT" w:eastAsia="en-US"/>
              </w:rPr>
              <w:t>Proyecto</w:t>
            </w:r>
          </w:p>
        </w:tc>
      </w:tr>
      <w:tr w:rsidR="00502A26" w:rsidRPr="004F593A" w14:paraId="255574A0" w14:textId="77777777" w:rsidTr="008E2937">
        <w:trPr>
          <w:trHeight w:val="58"/>
          <w:jc w:val="center"/>
        </w:trPr>
        <w:tc>
          <w:tcPr>
            <w:tcW w:w="4230" w:type="dxa"/>
            <w:tcBorders>
              <w:top w:val="nil"/>
              <w:left w:val="single" w:sz="4" w:space="0" w:color="auto"/>
              <w:bottom w:val="single" w:sz="4" w:space="0" w:color="auto"/>
              <w:right w:val="single" w:sz="4" w:space="0" w:color="auto"/>
            </w:tcBorders>
            <w:shd w:val="clear" w:color="auto" w:fill="auto"/>
            <w:vAlign w:val="bottom"/>
            <w:hideMark/>
          </w:tcPr>
          <w:p w14:paraId="5DA6D22B" w14:textId="77777777" w:rsidR="00502A26" w:rsidRPr="004F593A" w:rsidRDefault="00502A26" w:rsidP="00502A26">
            <w:pPr>
              <w:rPr>
                <w:rFonts w:ascii="Arial" w:hAnsi="Arial" w:cs="Arial"/>
                <w:color w:val="000000"/>
                <w:sz w:val="18"/>
                <w:szCs w:val="18"/>
                <w:lang w:val="es-GT" w:eastAsia="en-US"/>
              </w:rPr>
            </w:pPr>
            <w:r w:rsidRPr="004F593A">
              <w:rPr>
                <w:rFonts w:ascii="Arial" w:hAnsi="Arial" w:cs="Arial"/>
                <w:color w:val="000000"/>
                <w:sz w:val="18"/>
                <w:szCs w:val="18"/>
                <w:lang w:val="es-GT" w:eastAsia="en-US"/>
              </w:rPr>
              <w:t>Valija Didáctica por docente</w:t>
            </w:r>
          </w:p>
        </w:tc>
        <w:tc>
          <w:tcPr>
            <w:tcW w:w="1620" w:type="dxa"/>
            <w:tcBorders>
              <w:top w:val="nil"/>
              <w:left w:val="nil"/>
              <w:bottom w:val="single" w:sz="4" w:space="0" w:color="auto"/>
              <w:right w:val="single" w:sz="4" w:space="0" w:color="auto"/>
            </w:tcBorders>
            <w:shd w:val="clear" w:color="auto" w:fill="auto"/>
            <w:noWrap/>
            <w:vAlign w:val="bottom"/>
            <w:hideMark/>
          </w:tcPr>
          <w:p w14:paraId="63D9A4AC" w14:textId="77777777" w:rsidR="00502A26" w:rsidRPr="004F593A" w:rsidRDefault="001E0E2A" w:rsidP="001E0E2A">
            <w:pPr>
              <w:jc w:val="right"/>
              <w:rPr>
                <w:rFonts w:ascii="Arial" w:hAnsi="Arial" w:cs="Arial"/>
                <w:color w:val="000000"/>
                <w:sz w:val="18"/>
                <w:szCs w:val="18"/>
                <w:lang w:val="es-GT" w:eastAsia="en-US"/>
              </w:rPr>
            </w:pPr>
            <w:r w:rsidRPr="004F593A">
              <w:rPr>
                <w:rFonts w:ascii="Arial" w:hAnsi="Arial" w:cs="Arial"/>
                <w:color w:val="000000"/>
                <w:sz w:val="18"/>
                <w:szCs w:val="18"/>
                <w:lang w:val="es-GT" w:eastAsia="en-US"/>
              </w:rPr>
              <w:t xml:space="preserve"> $</w:t>
            </w:r>
            <w:r w:rsidR="00502A26" w:rsidRPr="004F593A">
              <w:rPr>
                <w:rFonts w:ascii="Arial" w:hAnsi="Arial" w:cs="Arial"/>
                <w:color w:val="000000"/>
                <w:sz w:val="18"/>
                <w:szCs w:val="18"/>
                <w:lang w:val="es-GT" w:eastAsia="en-US"/>
              </w:rPr>
              <w:t xml:space="preserve">26.00 </w:t>
            </w:r>
          </w:p>
        </w:tc>
        <w:tc>
          <w:tcPr>
            <w:tcW w:w="2970" w:type="dxa"/>
            <w:tcBorders>
              <w:top w:val="nil"/>
              <w:left w:val="nil"/>
              <w:bottom w:val="single" w:sz="4" w:space="0" w:color="auto"/>
              <w:right w:val="single" w:sz="4" w:space="0" w:color="auto"/>
            </w:tcBorders>
            <w:shd w:val="clear" w:color="auto" w:fill="auto"/>
            <w:vAlign w:val="bottom"/>
            <w:hideMark/>
          </w:tcPr>
          <w:p w14:paraId="2F8F3E4A" w14:textId="77777777" w:rsidR="00502A26" w:rsidRPr="004F593A" w:rsidRDefault="00502A26" w:rsidP="00502A26">
            <w:pPr>
              <w:rPr>
                <w:rFonts w:ascii="Arial" w:hAnsi="Arial" w:cs="Arial"/>
                <w:color w:val="000000"/>
                <w:sz w:val="18"/>
                <w:szCs w:val="18"/>
                <w:lang w:val="es-GT" w:eastAsia="en-US"/>
              </w:rPr>
            </w:pPr>
            <w:r w:rsidRPr="004F593A">
              <w:rPr>
                <w:rFonts w:ascii="Arial" w:hAnsi="Arial" w:cs="Arial"/>
                <w:color w:val="000000"/>
                <w:sz w:val="18"/>
                <w:szCs w:val="18"/>
                <w:lang w:val="es-GT" w:eastAsia="en-US"/>
              </w:rPr>
              <w:t>Proyecto</w:t>
            </w:r>
          </w:p>
        </w:tc>
      </w:tr>
      <w:tr w:rsidR="00502A26" w:rsidRPr="004F593A" w14:paraId="4FE71C67" w14:textId="77777777" w:rsidTr="008E2937">
        <w:trPr>
          <w:trHeight w:val="58"/>
          <w:jc w:val="center"/>
        </w:trPr>
        <w:tc>
          <w:tcPr>
            <w:tcW w:w="4230" w:type="dxa"/>
            <w:tcBorders>
              <w:top w:val="nil"/>
              <w:left w:val="single" w:sz="4" w:space="0" w:color="auto"/>
              <w:bottom w:val="single" w:sz="4" w:space="0" w:color="auto"/>
              <w:right w:val="single" w:sz="4" w:space="0" w:color="auto"/>
            </w:tcBorders>
            <w:shd w:val="clear" w:color="auto" w:fill="auto"/>
            <w:vAlign w:val="bottom"/>
            <w:hideMark/>
          </w:tcPr>
          <w:p w14:paraId="5A67EC80" w14:textId="77777777" w:rsidR="00502A26" w:rsidRPr="004F593A" w:rsidRDefault="00502A26" w:rsidP="00502A26">
            <w:pPr>
              <w:rPr>
                <w:rFonts w:ascii="Arial" w:hAnsi="Arial" w:cs="Arial"/>
                <w:color w:val="000000"/>
                <w:sz w:val="18"/>
                <w:szCs w:val="18"/>
                <w:lang w:val="es-GT" w:eastAsia="en-US"/>
              </w:rPr>
            </w:pPr>
            <w:r w:rsidRPr="004F593A">
              <w:rPr>
                <w:rFonts w:ascii="Arial" w:hAnsi="Arial" w:cs="Arial"/>
                <w:color w:val="000000"/>
                <w:sz w:val="18"/>
                <w:szCs w:val="18"/>
                <w:lang w:val="es-GT" w:eastAsia="en-US"/>
              </w:rPr>
              <w:t xml:space="preserve">Alimentación </w:t>
            </w:r>
            <w:r w:rsidR="002F592E" w:rsidRPr="004F593A">
              <w:rPr>
                <w:rFonts w:ascii="Arial" w:hAnsi="Arial" w:cs="Arial"/>
                <w:color w:val="000000"/>
                <w:sz w:val="18"/>
                <w:szCs w:val="18"/>
                <w:lang w:val="es-GT" w:eastAsia="en-US"/>
              </w:rPr>
              <w:t xml:space="preserve">anual </w:t>
            </w:r>
            <w:r w:rsidRPr="004F593A">
              <w:rPr>
                <w:rFonts w:ascii="Arial" w:hAnsi="Arial" w:cs="Arial"/>
                <w:color w:val="000000"/>
                <w:sz w:val="18"/>
                <w:szCs w:val="18"/>
                <w:lang w:val="es-GT" w:eastAsia="en-US"/>
              </w:rPr>
              <w:t>escolar (por aula)</w:t>
            </w:r>
          </w:p>
        </w:tc>
        <w:tc>
          <w:tcPr>
            <w:tcW w:w="1620" w:type="dxa"/>
            <w:tcBorders>
              <w:top w:val="nil"/>
              <w:left w:val="nil"/>
              <w:bottom w:val="single" w:sz="4" w:space="0" w:color="auto"/>
              <w:right w:val="single" w:sz="4" w:space="0" w:color="auto"/>
            </w:tcBorders>
            <w:shd w:val="clear" w:color="auto" w:fill="auto"/>
            <w:noWrap/>
            <w:vAlign w:val="bottom"/>
            <w:hideMark/>
          </w:tcPr>
          <w:p w14:paraId="5FE8C430" w14:textId="77777777" w:rsidR="00502A26" w:rsidRPr="004F593A" w:rsidRDefault="001E0E2A" w:rsidP="001E0E2A">
            <w:pPr>
              <w:jc w:val="right"/>
              <w:rPr>
                <w:rFonts w:ascii="Arial" w:hAnsi="Arial" w:cs="Arial"/>
                <w:color w:val="000000"/>
                <w:sz w:val="18"/>
                <w:szCs w:val="18"/>
                <w:lang w:val="es-GT" w:eastAsia="en-US"/>
              </w:rPr>
            </w:pPr>
            <w:r w:rsidRPr="004F593A">
              <w:rPr>
                <w:rFonts w:ascii="Arial" w:hAnsi="Arial" w:cs="Arial"/>
                <w:color w:val="000000"/>
                <w:sz w:val="18"/>
                <w:szCs w:val="18"/>
                <w:lang w:val="es-GT" w:eastAsia="en-US"/>
              </w:rPr>
              <w:t xml:space="preserve"> $</w:t>
            </w:r>
            <w:r w:rsidR="00502A26" w:rsidRPr="004F593A">
              <w:rPr>
                <w:rFonts w:ascii="Arial" w:hAnsi="Arial" w:cs="Arial"/>
                <w:color w:val="000000"/>
                <w:sz w:val="18"/>
                <w:szCs w:val="18"/>
                <w:lang w:val="es-GT" w:eastAsia="en-US"/>
              </w:rPr>
              <w:t xml:space="preserve">456.00 </w:t>
            </w:r>
          </w:p>
        </w:tc>
        <w:tc>
          <w:tcPr>
            <w:tcW w:w="2970" w:type="dxa"/>
            <w:tcBorders>
              <w:top w:val="nil"/>
              <w:left w:val="nil"/>
              <w:bottom w:val="single" w:sz="4" w:space="0" w:color="auto"/>
              <w:right w:val="single" w:sz="4" w:space="0" w:color="auto"/>
            </w:tcBorders>
            <w:shd w:val="clear" w:color="auto" w:fill="auto"/>
            <w:vAlign w:val="bottom"/>
            <w:hideMark/>
          </w:tcPr>
          <w:p w14:paraId="7FBB4F88" w14:textId="77777777" w:rsidR="00502A26" w:rsidRPr="004F593A" w:rsidRDefault="00502A26" w:rsidP="00502A26">
            <w:pPr>
              <w:rPr>
                <w:rFonts w:ascii="Arial" w:hAnsi="Arial" w:cs="Arial"/>
                <w:color w:val="000000"/>
                <w:sz w:val="18"/>
                <w:szCs w:val="18"/>
                <w:lang w:val="es-GT" w:eastAsia="en-US"/>
              </w:rPr>
            </w:pPr>
            <w:r w:rsidRPr="004F593A">
              <w:rPr>
                <w:rFonts w:ascii="Arial" w:hAnsi="Arial" w:cs="Arial"/>
                <w:color w:val="000000"/>
                <w:sz w:val="18"/>
                <w:szCs w:val="18"/>
                <w:lang w:val="es-GT" w:eastAsia="en-US"/>
              </w:rPr>
              <w:t>CIEN citando MINEDUC</w:t>
            </w:r>
          </w:p>
        </w:tc>
      </w:tr>
      <w:tr w:rsidR="00502A26" w:rsidRPr="004F593A" w14:paraId="0B707461" w14:textId="77777777" w:rsidTr="008E2937">
        <w:trPr>
          <w:trHeight w:val="58"/>
          <w:jc w:val="center"/>
        </w:trPr>
        <w:tc>
          <w:tcPr>
            <w:tcW w:w="4230" w:type="dxa"/>
            <w:tcBorders>
              <w:top w:val="nil"/>
              <w:left w:val="single" w:sz="4" w:space="0" w:color="auto"/>
              <w:bottom w:val="single" w:sz="4" w:space="0" w:color="auto"/>
              <w:right w:val="single" w:sz="4" w:space="0" w:color="auto"/>
            </w:tcBorders>
            <w:shd w:val="clear" w:color="auto" w:fill="auto"/>
            <w:vAlign w:val="bottom"/>
            <w:hideMark/>
          </w:tcPr>
          <w:p w14:paraId="703968F7" w14:textId="77777777" w:rsidR="00502A26" w:rsidRPr="004F593A" w:rsidRDefault="00502A26" w:rsidP="00502A26">
            <w:pPr>
              <w:rPr>
                <w:rFonts w:ascii="Arial" w:hAnsi="Arial" w:cs="Arial"/>
                <w:color w:val="000000"/>
                <w:sz w:val="18"/>
                <w:szCs w:val="18"/>
                <w:lang w:val="es-GT" w:eastAsia="en-US"/>
              </w:rPr>
            </w:pPr>
            <w:r w:rsidRPr="004F593A">
              <w:rPr>
                <w:rFonts w:ascii="Arial" w:hAnsi="Arial" w:cs="Arial"/>
                <w:color w:val="000000"/>
                <w:sz w:val="18"/>
                <w:szCs w:val="18"/>
                <w:lang w:val="es-GT" w:eastAsia="en-US"/>
              </w:rPr>
              <w:t>Útiles escolares</w:t>
            </w:r>
          </w:p>
        </w:tc>
        <w:tc>
          <w:tcPr>
            <w:tcW w:w="1620" w:type="dxa"/>
            <w:tcBorders>
              <w:top w:val="nil"/>
              <w:left w:val="nil"/>
              <w:bottom w:val="single" w:sz="4" w:space="0" w:color="auto"/>
              <w:right w:val="single" w:sz="4" w:space="0" w:color="auto"/>
            </w:tcBorders>
            <w:shd w:val="clear" w:color="auto" w:fill="auto"/>
            <w:noWrap/>
            <w:vAlign w:val="bottom"/>
            <w:hideMark/>
          </w:tcPr>
          <w:p w14:paraId="657CCBDB" w14:textId="77777777" w:rsidR="00502A26" w:rsidRPr="004F593A" w:rsidRDefault="001E0E2A" w:rsidP="001E0E2A">
            <w:pPr>
              <w:jc w:val="right"/>
              <w:rPr>
                <w:rFonts w:ascii="Arial" w:hAnsi="Arial" w:cs="Arial"/>
                <w:color w:val="000000"/>
                <w:sz w:val="18"/>
                <w:szCs w:val="18"/>
                <w:lang w:val="es-GT" w:eastAsia="en-US"/>
              </w:rPr>
            </w:pPr>
            <w:r w:rsidRPr="004F593A">
              <w:rPr>
                <w:rFonts w:ascii="Arial" w:hAnsi="Arial" w:cs="Arial"/>
                <w:color w:val="000000"/>
                <w:sz w:val="18"/>
                <w:szCs w:val="18"/>
                <w:lang w:val="es-GT" w:eastAsia="en-US"/>
              </w:rPr>
              <w:t xml:space="preserve"> $</w:t>
            </w:r>
            <w:r w:rsidR="00502A26" w:rsidRPr="004F593A">
              <w:rPr>
                <w:rFonts w:ascii="Arial" w:hAnsi="Arial" w:cs="Arial"/>
                <w:color w:val="000000"/>
                <w:sz w:val="18"/>
                <w:szCs w:val="18"/>
                <w:lang w:val="es-GT" w:eastAsia="en-US"/>
              </w:rPr>
              <w:t xml:space="preserve">10.00 </w:t>
            </w:r>
          </w:p>
        </w:tc>
        <w:tc>
          <w:tcPr>
            <w:tcW w:w="2970" w:type="dxa"/>
            <w:tcBorders>
              <w:top w:val="nil"/>
              <w:left w:val="nil"/>
              <w:bottom w:val="single" w:sz="4" w:space="0" w:color="auto"/>
              <w:right w:val="single" w:sz="4" w:space="0" w:color="auto"/>
            </w:tcBorders>
            <w:shd w:val="clear" w:color="auto" w:fill="auto"/>
            <w:vAlign w:val="bottom"/>
            <w:hideMark/>
          </w:tcPr>
          <w:p w14:paraId="7FA581C6" w14:textId="77777777" w:rsidR="00502A26" w:rsidRPr="004F593A" w:rsidRDefault="00502A26" w:rsidP="00502A26">
            <w:pPr>
              <w:rPr>
                <w:rFonts w:ascii="Arial" w:hAnsi="Arial" w:cs="Arial"/>
                <w:color w:val="000000"/>
                <w:sz w:val="18"/>
                <w:szCs w:val="18"/>
                <w:lang w:val="es-GT" w:eastAsia="en-US"/>
              </w:rPr>
            </w:pPr>
            <w:r w:rsidRPr="004F593A">
              <w:rPr>
                <w:rFonts w:ascii="Arial" w:hAnsi="Arial" w:cs="Arial"/>
                <w:color w:val="000000"/>
                <w:sz w:val="18"/>
                <w:szCs w:val="18"/>
                <w:lang w:val="es-GT" w:eastAsia="en-US"/>
              </w:rPr>
              <w:t>Proyecto</w:t>
            </w:r>
          </w:p>
        </w:tc>
      </w:tr>
      <w:tr w:rsidR="00502A26" w:rsidRPr="004F593A" w14:paraId="7E364863" w14:textId="77777777" w:rsidTr="008E2937">
        <w:trPr>
          <w:trHeight w:val="103"/>
          <w:jc w:val="center"/>
        </w:trPr>
        <w:tc>
          <w:tcPr>
            <w:tcW w:w="4230" w:type="dxa"/>
            <w:tcBorders>
              <w:top w:val="nil"/>
              <w:left w:val="single" w:sz="4" w:space="0" w:color="auto"/>
              <w:bottom w:val="single" w:sz="4" w:space="0" w:color="auto"/>
              <w:right w:val="single" w:sz="4" w:space="0" w:color="auto"/>
            </w:tcBorders>
            <w:shd w:val="clear" w:color="auto" w:fill="auto"/>
            <w:vAlign w:val="bottom"/>
            <w:hideMark/>
          </w:tcPr>
          <w:p w14:paraId="742D72FE" w14:textId="77777777" w:rsidR="00502A26" w:rsidRPr="004F593A" w:rsidRDefault="00502A26" w:rsidP="00502A26">
            <w:pPr>
              <w:rPr>
                <w:rFonts w:ascii="Arial" w:hAnsi="Arial" w:cs="Arial"/>
                <w:color w:val="000000"/>
                <w:sz w:val="18"/>
                <w:szCs w:val="18"/>
                <w:lang w:val="es-GT" w:eastAsia="en-US"/>
              </w:rPr>
            </w:pPr>
            <w:r w:rsidRPr="004F593A">
              <w:rPr>
                <w:rFonts w:ascii="Arial" w:hAnsi="Arial" w:cs="Arial"/>
                <w:color w:val="000000"/>
                <w:sz w:val="18"/>
                <w:szCs w:val="18"/>
                <w:lang w:val="es-GT" w:eastAsia="en-US"/>
              </w:rPr>
              <w:t>Textos preprimaria (3 textos por estudiante)</w:t>
            </w:r>
          </w:p>
        </w:tc>
        <w:tc>
          <w:tcPr>
            <w:tcW w:w="1620" w:type="dxa"/>
            <w:tcBorders>
              <w:top w:val="nil"/>
              <w:left w:val="nil"/>
              <w:bottom w:val="single" w:sz="4" w:space="0" w:color="auto"/>
              <w:right w:val="single" w:sz="4" w:space="0" w:color="auto"/>
            </w:tcBorders>
            <w:shd w:val="clear" w:color="auto" w:fill="auto"/>
            <w:noWrap/>
            <w:vAlign w:val="bottom"/>
            <w:hideMark/>
          </w:tcPr>
          <w:p w14:paraId="0EA17E9A" w14:textId="77777777" w:rsidR="00502A26" w:rsidRPr="004F593A" w:rsidRDefault="001E0E2A" w:rsidP="001E0E2A">
            <w:pPr>
              <w:jc w:val="right"/>
              <w:rPr>
                <w:rFonts w:ascii="Arial" w:hAnsi="Arial" w:cs="Arial"/>
                <w:color w:val="000000"/>
                <w:sz w:val="18"/>
                <w:szCs w:val="18"/>
                <w:lang w:val="es-GT" w:eastAsia="en-US"/>
              </w:rPr>
            </w:pPr>
            <w:r w:rsidRPr="004F593A">
              <w:rPr>
                <w:rFonts w:ascii="Arial" w:hAnsi="Arial" w:cs="Arial"/>
                <w:color w:val="000000"/>
                <w:sz w:val="18"/>
                <w:szCs w:val="18"/>
                <w:lang w:val="es-GT" w:eastAsia="en-US"/>
              </w:rPr>
              <w:t xml:space="preserve"> $</w:t>
            </w:r>
            <w:r w:rsidR="00502A26" w:rsidRPr="004F593A">
              <w:rPr>
                <w:rFonts w:ascii="Arial" w:hAnsi="Arial" w:cs="Arial"/>
                <w:color w:val="000000"/>
                <w:sz w:val="18"/>
                <w:szCs w:val="18"/>
                <w:lang w:val="es-GT" w:eastAsia="en-US"/>
              </w:rPr>
              <w:t xml:space="preserve">29.70 </w:t>
            </w:r>
          </w:p>
        </w:tc>
        <w:tc>
          <w:tcPr>
            <w:tcW w:w="2970" w:type="dxa"/>
            <w:tcBorders>
              <w:top w:val="nil"/>
              <w:left w:val="nil"/>
              <w:bottom w:val="single" w:sz="4" w:space="0" w:color="auto"/>
              <w:right w:val="single" w:sz="4" w:space="0" w:color="auto"/>
            </w:tcBorders>
            <w:shd w:val="clear" w:color="auto" w:fill="auto"/>
            <w:vAlign w:val="bottom"/>
            <w:hideMark/>
          </w:tcPr>
          <w:p w14:paraId="64828507" w14:textId="77777777" w:rsidR="00502A26" w:rsidRPr="004F593A" w:rsidRDefault="00502A26" w:rsidP="00502A26">
            <w:pPr>
              <w:rPr>
                <w:rFonts w:ascii="Arial" w:hAnsi="Arial" w:cs="Arial"/>
                <w:color w:val="000000"/>
                <w:sz w:val="18"/>
                <w:szCs w:val="18"/>
                <w:lang w:val="es-GT" w:eastAsia="en-US"/>
              </w:rPr>
            </w:pPr>
            <w:r w:rsidRPr="004F593A">
              <w:rPr>
                <w:rFonts w:ascii="Arial" w:hAnsi="Arial" w:cs="Arial"/>
                <w:color w:val="000000"/>
                <w:sz w:val="18"/>
                <w:szCs w:val="18"/>
                <w:lang w:val="es-GT" w:eastAsia="en-US"/>
              </w:rPr>
              <w:t>CIEN citando MINEDUC</w:t>
            </w:r>
          </w:p>
        </w:tc>
      </w:tr>
      <w:tr w:rsidR="001E0E2A" w:rsidRPr="004F593A" w14:paraId="79D74812" w14:textId="77777777" w:rsidTr="008E2937">
        <w:trPr>
          <w:trHeight w:val="58"/>
          <w:jc w:val="center"/>
        </w:trPr>
        <w:tc>
          <w:tcPr>
            <w:tcW w:w="8820" w:type="dxa"/>
            <w:gridSpan w:val="3"/>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0383FEEC" w14:textId="77777777" w:rsidR="001E0E2A" w:rsidRPr="004F593A" w:rsidRDefault="001E0E2A" w:rsidP="001E0E2A">
            <w:pPr>
              <w:jc w:val="both"/>
              <w:rPr>
                <w:rFonts w:ascii="Arial" w:hAnsi="Arial" w:cs="Arial"/>
                <w:i/>
                <w:iCs/>
                <w:color w:val="000000"/>
                <w:sz w:val="18"/>
                <w:szCs w:val="18"/>
                <w:lang w:val="es-GT" w:eastAsia="en-US"/>
              </w:rPr>
            </w:pPr>
            <w:r w:rsidRPr="004F593A">
              <w:rPr>
                <w:rFonts w:ascii="Arial" w:hAnsi="Arial" w:cs="Arial"/>
                <w:i/>
                <w:iCs/>
                <w:color w:val="000000"/>
                <w:sz w:val="18"/>
                <w:szCs w:val="18"/>
                <w:lang w:val="es-GT" w:eastAsia="en-US"/>
              </w:rPr>
              <w:t>Subprograma I.2</w:t>
            </w:r>
          </w:p>
        </w:tc>
      </w:tr>
      <w:tr w:rsidR="00502A26" w:rsidRPr="004F593A" w14:paraId="140F4B40" w14:textId="77777777" w:rsidTr="008E2937">
        <w:trPr>
          <w:trHeight w:val="58"/>
          <w:jc w:val="center"/>
        </w:trPr>
        <w:tc>
          <w:tcPr>
            <w:tcW w:w="4230" w:type="dxa"/>
            <w:tcBorders>
              <w:top w:val="nil"/>
              <w:left w:val="single" w:sz="4" w:space="0" w:color="auto"/>
              <w:bottom w:val="single" w:sz="4" w:space="0" w:color="auto"/>
              <w:right w:val="single" w:sz="4" w:space="0" w:color="auto"/>
            </w:tcBorders>
            <w:shd w:val="clear" w:color="auto" w:fill="auto"/>
            <w:vAlign w:val="bottom"/>
            <w:hideMark/>
          </w:tcPr>
          <w:p w14:paraId="52F4DE69" w14:textId="77777777" w:rsidR="00502A26" w:rsidRPr="004F593A" w:rsidRDefault="00502A26" w:rsidP="00502A26">
            <w:pPr>
              <w:rPr>
                <w:rFonts w:ascii="Arial" w:hAnsi="Arial" w:cs="Arial"/>
                <w:color w:val="000000"/>
                <w:sz w:val="18"/>
                <w:szCs w:val="18"/>
                <w:lang w:val="es-GT" w:eastAsia="en-US"/>
              </w:rPr>
            </w:pPr>
            <w:r w:rsidRPr="004F593A">
              <w:rPr>
                <w:rFonts w:ascii="Arial" w:hAnsi="Arial" w:cs="Arial"/>
                <w:color w:val="000000"/>
                <w:sz w:val="18"/>
                <w:szCs w:val="18"/>
                <w:lang w:val="es-GT" w:eastAsia="en-US"/>
              </w:rPr>
              <w:t>Remozamiento por escuela</w:t>
            </w:r>
          </w:p>
        </w:tc>
        <w:tc>
          <w:tcPr>
            <w:tcW w:w="1620" w:type="dxa"/>
            <w:tcBorders>
              <w:top w:val="nil"/>
              <w:left w:val="nil"/>
              <w:bottom w:val="single" w:sz="4" w:space="0" w:color="auto"/>
              <w:right w:val="single" w:sz="4" w:space="0" w:color="auto"/>
            </w:tcBorders>
            <w:shd w:val="clear" w:color="auto" w:fill="auto"/>
            <w:noWrap/>
            <w:vAlign w:val="bottom"/>
            <w:hideMark/>
          </w:tcPr>
          <w:p w14:paraId="1705565C" w14:textId="77777777" w:rsidR="00502A26" w:rsidRPr="004F593A" w:rsidRDefault="001E0E2A" w:rsidP="00502A26">
            <w:pPr>
              <w:jc w:val="center"/>
              <w:rPr>
                <w:rFonts w:ascii="Arial" w:hAnsi="Arial" w:cs="Arial"/>
                <w:color w:val="000000"/>
                <w:sz w:val="18"/>
                <w:szCs w:val="18"/>
                <w:lang w:val="es-GT" w:eastAsia="en-US"/>
              </w:rPr>
            </w:pPr>
            <w:r w:rsidRPr="004F593A">
              <w:rPr>
                <w:rFonts w:ascii="Arial" w:hAnsi="Arial" w:cs="Arial"/>
                <w:color w:val="000000"/>
                <w:sz w:val="18"/>
                <w:szCs w:val="18"/>
                <w:lang w:val="es-GT" w:eastAsia="en-US"/>
              </w:rPr>
              <w:t xml:space="preserve"> $</w:t>
            </w:r>
            <w:r w:rsidR="00502A26" w:rsidRPr="004F593A">
              <w:rPr>
                <w:rFonts w:ascii="Arial" w:hAnsi="Arial" w:cs="Arial"/>
                <w:color w:val="000000"/>
                <w:sz w:val="18"/>
                <w:szCs w:val="18"/>
                <w:lang w:val="es-GT" w:eastAsia="en-US"/>
              </w:rPr>
              <w:t xml:space="preserve">6,650.00 </w:t>
            </w:r>
          </w:p>
        </w:tc>
        <w:tc>
          <w:tcPr>
            <w:tcW w:w="2970" w:type="dxa"/>
            <w:tcBorders>
              <w:top w:val="nil"/>
              <w:left w:val="nil"/>
              <w:bottom w:val="single" w:sz="4" w:space="0" w:color="auto"/>
              <w:right w:val="single" w:sz="4" w:space="0" w:color="auto"/>
            </w:tcBorders>
            <w:shd w:val="clear" w:color="auto" w:fill="auto"/>
            <w:vAlign w:val="bottom"/>
            <w:hideMark/>
          </w:tcPr>
          <w:p w14:paraId="42CED6B2" w14:textId="77777777" w:rsidR="00502A26" w:rsidRPr="004F593A" w:rsidRDefault="00502A26" w:rsidP="00502A26">
            <w:pPr>
              <w:rPr>
                <w:rFonts w:ascii="Arial" w:hAnsi="Arial" w:cs="Arial"/>
                <w:color w:val="000000"/>
                <w:sz w:val="18"/>
                <w:szCs w:val="18"/>
                <w:lang w:val="es-GT" w:eastAsia="en-US"/>
              </w:rPr>
            </w:pPr>
            <w:r w:rsidRPr="004F593A">
              <w:rPr>
                <w:rFonts w:ascii="Arial" w:hAnsi="Arial" w:cs="Arial"/>
                <w:color w:val="000000"/>
                <w:sz w:val="18"/>
                <w:szCs w:val="18"/>
                <w:lang w:val="es-GT" w:eastAsia="en-US"/>
              </w:rPr>
              <w:t>Proyecto</w:t>
            </w:r>
          </w:p>
        </w:tc>
      </w:tr>
      <w:tr w:rsidR="001E0E2A" w:rsidRPr="004F593A" w14:paraId="4164CD52" w14:textId="77777777" w:rsidTr="008E2937">
        <w:trPr>
          <w:trHeight w:val="58"/>
          <w:jc w:val="center"/>
        </w:trPr>
        <w:tc>
          <w:tcPr>
            <w:tcW w:w="8820" w:type="dxa"/>
            <w:gridSpan w:val="3"/>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29C68EE6" w14:textId="77777777" w:rsidR="001E0E2A" w:rsidRPr="004F593A" w:rsidRDefault="001E0E2A" w:rsidP="001E0E2A">
            <w:pPr>
              <w:jc w:val="both"/>
              <w:rPr>
                <w:rFonts w:ascii="Arial" w:hAnsi="Arial" w:cs="Arial"/>
                <w:i/>
                <w:iCs/>
                <w:color w:val="000000"/>
                <w:sz w:val="18"/>
                <w:szCs w:val="18"/>
                <w:lang w:val="es-GT" w:eastAsia="en-US"/>
              </w:rPr>
            </w:pPr>
            <w:r w:rsidRPr="004F593A">
              <w:rPr>
                <w:rFonts w:ascii="Arial" w:hAnsi="Arial" w:cs="Arial"/>
                <w:i/>
                <w:iCs/>
                <w:color w:val="000000"/>
                <w:sz w:val="18"/>
                <w:szCs w:val="18"/>
                <w:lang w:val="es-GT" w:eastAsia="en-US"/>
              </w:rPr>
              <w:t>Subprograma II.1</w:t>
            </w:r>
          </w:p>
        </w:tc>
      </w:tr>
      <w:tr w:rsidR="00502A26" w:rsidRPr="004F593A" w14:paraId="314A16BF" w14:textId="77777777" w:rsidTr="008E2937">
        <w:trPr>
          <w:trHeight w:val="58"/>
          <w:jc w:val="center"/>
        </w:trPr>
        <w:tc>
          <w:tcPr>
            <w:tcW w:w="4230" w:type="dxa"/>
            <w:tcBorders>
              <w:top w:val="nil"/>
              <w:left w:val="single" w:sz="4" w:space="0" w:color="auto"/>
              <w:bottom w:val="single" w:sz="4" w:space="0" w:color="auto"/>
              <w:right w:val="single" w:sz="4" w:space="0" w:color="auto"/>
            </w:tcBorders>
            <w:shd w:val="clear" w:color="auto" w:fill="auto"/>
            <w:vAlign w:val="bottom"/>
            <w:hideMark/>
          </w:tcPr>
          <w:p w14:paraId="53258C5E" w14:textId="77777777" w:rsidR="00502A26" w:rsidRPr="004F593A" w:rsidRDefault="00502A26" w:rsidP="00502A26">
            <w:pPr>
              <w:rPr>
                <w:rFonts w:ascii="Arial" w:hAnsi="Arial" w:cs="Arial"/>
                <w:color w:val="000000"/>
                <w:sz w:val="18"/>
                <w:szCs w:val="18"/>
                <w:lang w:val="es-GT" w:eastAsia="en-US"/>
              </w:rPr>
            </w:pPr>
            <w:r w:rsidRPr="004F593A">
              <w:rPr>
                <w:rFonts w:ascii="Arial" w:hAnsi="Arial" w:cs="Arial"/>
                <w:color w:val="000000"/>
                <w:sz w:val="18"/>
                <w:szCs w:val="18"/>
                <w:lang w:val="es-GT" w:eastAsia="en-US"/>
              </w:rPr>
              <w:t>Becas profesorado educación primaria</w:t>
            </w:r>
          </w:p>
        </w:tc>
        <w:tc>
          <w:tcPr>
            <w:tcW w:w="1620" w:type="dxa"/>
            <w:tcBorders>
              <w:top w:val="nil"/>
              <w:left w:val="nil"/>
              <w:bottom w:val="single" w:sz="4" w:space="0" w:color="auto"/>
              <w:right w:val="single" w:sz="4" w:space="0" w:color="auto"/>
            </w:tcBorders>
            <w:shd w:val="clear" w:color="auto" w:fill="auto"/>
            <w:noWrap/>
            <w:vAlign w:val="bottom"/>
            <w:hideMark/>
          </w:tcPr>
          <w:p w14:paraId="6286DA39" w14:textId="77777777" w:rsidR="00502A26" w:rsidRPr="004F593A" w:rsidRDefault="001E0E2A" w:rsidP="001E0E2A">
            <w:pPr>
              <w:jc w:val="right"/>
              <w:rPr>
                <w:rFonts w:ascii="Arial" w:hAnsi="Arial" w:cs="Arial"/>
                <w:color w:val="000000"/>
                <w:sz w:val="18"/>
                <w:szCs w:val="18"/>
                <w:lang w:val="es-GT" w:eastAsia="en-US"/>
              </w:rPr>
            </w:pPr>
            <w:r w:rsidRPr="004F593A">
              <w:rPr>
                <w:rFonts w:ascii="Arial" w:hAnsi="Arial" w:cs="Arial"/>
                <w:color w:val="000000"/>
                <w:sz w:val="18"/>
                <w:szCs w:val="18"/>
                <w:lang w:val="es-GT" w:eastAsia="en-US"/>
              </w:rPr>
              <w:t xml:space="preserve"> $</w:t>
            </w:r>
            <w:r w:rsidR="00502A26" w:rsidRPr="004F593A">
              <w:rPr>
                <w:rFonts w:ascii="Arial" w:hAnsi="Arial" w:cs="Arial"/>
                <w:color w:val="000000"/>
                <w:sz w:val="18"/>
                <w:szCs w:val="18"/>
                <w:lang w:val="es-GT" w:eastAsia="en-US"/>
              </w:rPr>
              <w:t xml:space="preserve">2,770.67 </w:t>
            </w:r>
          </w:p>
        </w:tc>
        <w:tc>
          <w:tcPr>
            <w:tcW w:w="2970" w:type="dxa"/>
            <w:tcBorders>
              <w:top w:val="nil"/>
              <w:left w:val="nil"/>
              <w:bottom w:val="single" w:sz="4" w:space="0" w:color="auto"/>
              <w:right w:val="single" w:sz="4" w:space="0" w:color="auto"/>
            </w:tcBorders>
            <w:shd w:val="clear" w:color="auto" w:fill="auto"/>
            <w:vAlign w:val="bottom"/>
            <w:hideMark/>
          </w:tcPr>
          <w:p w14:paraId="6A6EA202" w14:textId="77777777" w:rsidR="00502A26" w:rsidRPr="004F593A" w:rsidRDefault="00502A26" w:rsidP="00502A26">
            <w:pPr>
              <w:rPr>
                <w:rFonts w:ascii="Arial" w:hAnsi="Arial" w:cs="Arial"/>
                <w:color w:val="000000"/>
                <w:sz w:val="18"/>
                <w:szCs w:val="18"/>
                <w:lang w:val="es-GT" w:eastAsia="en-US"/>
              </w:rPr>
            </w:pPr>
            <w:r w:rsidRPr="004F593A">
              <w:rPr>
                <w:rFonts w:ascii="Arial" w:hAnsi="Arial" w:cs="Arial"/>
                <w:color w:val="000000"/>
                <w:sz w:val="18"/>
                <w:szCs w:val="18"/>
                <w:lang w:val="es-GT" w:eastAsia="en-US"/>
              </w:rPr>
              <w:t>Proyecto</w:t>
            </w:r>
          </w:p>
        </w:tc>
      </w:tr>
      <w:tr w:rsidR="00502A26" w:rsidRPr="004F593A" w14:paraId="40923861" w14:textId="77777777" w:rsidTr="008E2937">
        <w:trPr>
          <w:trHeight w:val="58"/>
          <w:jc w:val="center"/>
        </w:trPr>
        <w:tc>
          <w:tcPr>
            <w:tcW w:w="4230" w:type="dxa"/>
            <w:tcBorders>
              <w:top w:val="nil"/>
              <w:left w:val="single" w:sz="4" w:space="0" w:color="auto"/>
              <w:bottom w:val="single" w:sz="4" w:space="0" w:color="auto"/>
              <w:right w:val="single" w:sz="4" w:space="0" w:color="auto"/>
            </w:tcBorders>
            <w:shd w:val="clear" w:color="auto" w:fill="auto"/>
            <w:vAlign w:val="center"/>
            <w:hideMark/>
          </w:tcPr>
          <w:p w14:paraId="02576612" w14:textId="77777777" w:rsidR="00502A26" w:rsidRPr="004F593A" w:rsidRDefault="00502A26" w:rsidP="00502A26">
            <w:pPr>
              <w:jc w:val="both"/>
              <w:rPr>
                <w:rFonts w:ascii="Arial" w:hAnsi="Arial" w:cs="Arial"/>
                <w:i/>
                <w:iCs/>
                <w:color w:val="000000"/>
                <w:sz w:val="18"/>
                <w:szCs w:val="18"/>
                <w:lang w:val="es-GT" w:eastAsia="en-US"/>
              </w:rPr>
            </w:pPr>
            <w:r w:rsidRPr="004F593A">
              <w:rPr>
                <w:rFonts w:ascii="Arial" w:hAnsi="Arial" w:cs="Arial"/>
                <w:i/>
                <w:iCs/>
                <w:color w:val="000000"/>
                <w:sz w:val="18"/>
                <w:szCs w:val="18"/>
                <w:lang w:val="es-GT" w:eastAsia="en-US"/>
              </w:rPr>
              <w:t>Becas PADEP</w:t>
            </w:r>
          </w:p>
        </w:tc>
        <w:tc>
          <w:tcPr>
            <w:tcW w:w="1620" w:type="dxa"/>
            <w:tcBorders>
              <w:top w:val="nil"/>
              <w:left w:val="nil"/>
              <w:bottom w:val="single" w:sz="4" w:space="0" w:color="auto"/>
              <w:right w:val="single" w:sz="4" w:space="0" w:color="auto"/>
            </w:tcBorders>
            <w:shd w:val="clear" w:color="auto" w:fill="auto"/>
            <w:noWrap/>
            <w:vAlign w:val="bottom"/>
            <w:hideMark/>
          </w:tcPr>
          <w:p w14:paraId="6DF37B5B" w14:textId="77777777" w:rsidR="00502A26" w:rsidRPr="004F593A" w:rsidRDefault="001E0E2A" w:rsidP="001E0E2A">
            <w:pPr>
              <w:jc w:val="right"/>
              <w:rPr>
                <w:rFonts w:ascii="Arial" w:hAnsi="Arial" w:cs="Arial"/>
                <w:color w:val="000000"/>
                <w:sz w:val="18"/>
                <w:szCs w:val="18"/>
                <w:lang w:val="es-GT" w:eastAsia="en-US"/>
              </w:rPr>
            </w:pPr>
            <w:r w:rsidRPr="004F593A">
              <w:rPr>
                <w:rFonts w:ascii="Arial" w:hAnsi="Arial" w:cs="Arial"/>
                <w:color w:val="000000"/>
                <w:sz w:val="18"/>
                <w:szCs w:val="18"/>
                <w:lang w:val="es-GT" w:eastAsia="en-US"/>
              </w:rPr>
              <w:t xml:space="preserve"> $</w:t>
            </w:r>
            <w:r w:rsidR="00502A26" w:rsidRPr="004F593A">
              <w:rPr>
                <w:rFonts w:ascii="Arial" w:hAnsi="Arial" w:cs="Arial"/>
                <w:color w:val="000000"/>
                <w:sz w:val="18"/>
                <w:szCs w:val="18"/>
                <w:lang w:val="es-GT" w:eastAsia="en-US"/>
              </w:rPr>
              <w:t xml:space="preserve">2,446.00 </w:t>
            </w:r>
          </w:p>
        </w:tc>
        <w:tc>
          <w:tcPr>
            <w:tcW w:w="2970" w:type="dxa"/>
            <w:tcBorders>
              <w:top w:val="nil"/>
              <w:left w:val="nil"/>
              <w:bottom w:val="single" w:sz="4" w:space="0" w:color="auto"/>
              <w:right w:val="single" w:sz="4" w:space="0" w:color="auto"/>
            </w:tcBorders>
            <w:shd w:val="clear" w:color="auto" w:fill="auto"/>
            <w:vAlign w:val="bottom"/>
            <w:hideMark/>
          </w:tcPr>
          <w:p w14:paraId="30D04274" w14:textId="77777777" w:rsidR="00502A26" w:rsidRPr="004F593A" w:rsidRDefault="00502A26" w:rsidP="00502A26">
            <w:pPr>
              <w:rPr>
                <w:rFonts w:ascii="Arial" w:hAnsi="Arial" w:cs="Arial"/>
                <w:color w:val="000000"/>
                <w:sz w:val="18"/>
                <w:szCs w:val="18"/>
                <w:lang w:val="es-GT" w:eastAsia="en-US"/>
              </w:rPr>
            </w:pPr>
            <w:r w:rsidRPr="004F593A">
              <w:rPr>
                <w:rFonts w:ascii="Arial" w:hAnsi="Arial" w:cs="Arial"/>
                <w:color w:val="000000"/>
                <w:sz w:val="18"/>
                <w:szCs w:val="18"/>
                <w:lang w:val="es-GT" w:eastAsia="en-US"/>
              </w:rPr>
              <w:t>Proyecto</w:t>
            </w:r>
          </w:p>
        </w:tc>
      </w:tr>
      <w:tr w:rsidR="00502A26" w:rsidRPr="004F593A" w14:paraId="4465496C" w14:textId="77777777" w:rsidTr="008E2937">
        <w:trPr>
          <w:trHeight w:val="58"/>
          <w:jc w:val="center"/>
        </w:trPr>
        <w:tc>
          <w:tcPr>
            <w:tcW w:w="4230" w:type="dxa"/>
            <w:tcBorders>
              <w:top w:val="nil"/>
              <w:left w:val="single" w:sz="4" w:space="0" w:color="auto"/>
              <w:bottom w:val="single" w:sz="4" w:space="0" w:color="auto"/>
              <w:right w:val="single" w:sz="4" w:space="0" w:color="auto"/>
            </w:tcBorders>
            <w:shd w:val="clear" w:color="auto" w:fill="auto"/>
            <w:vAlign w:val="bottom"/>
            <w:hideMark/>
          </w:tcPr>
          <w:p w14:paraId="4489ABB8" w14:textId="77777777" w:rsidR="00502A26" w:rsidRPr="004F593A" w:rsidRDefault="00502A26" w:rsidP="00502A26">
            <w:pPr>
              <w:rPr>
                <w:rFonts w:ascii="Arial" w:hAnsi="Arial" w:cs="Arial"/>
                <w:color w:val="000000"/>
                <w:sz w:val="18"/>
                <w:szCs w:val="18"/>
                <w:lang w:val="es-GT" w:eastAsia="en-US"/>
              </w:rPr>
            </w:pPr>
            <w:r w:rsidRPr="004F593A">
              <w:rPr>
                <w:rFonts w:ascii="Arial" w:hAnsi="Arial" w:cs="Arial"/>
                <w:color w:val="000000"/>
                <w:sz w:val="18"/>
                <w:szCs w:val="18"/>
                <w:lang w:val="es-GT" w:eastAsia="en-US"/>
              </w:rPr>
              <w:t>Aumento salarial por profesionalización</w:t>
            </w:r>
          </w:p>
        </w:tc>
        <w:tc>
          <w:tcPr>
            <w:tcW w:w="1620" w:type="dxa"/>
            <w:tcBorders>
              <w:top w:val="nil"/>
              <w:left w:val="nil"/>
              <w:bottom w:val="single" w:sz="4" w:space="0" w:color="auto"/>
              <w:right w:val="single" w:sz="4" w:space="0" w:color="auto"/>
            </w:tcBorders>
            <w:shd w:val="clear" w:color="auto" w:fill="auto"/>
            <w:noWrap/>
            <w:vAlign w:val="bottom"/>
            <w:hideMark/>
          </w:tcPr>
          <w:p w14:paraId="708D7A72" w14:textId="77777777" w:rsidR="00502A26" w:rsidRPr="004F593A" w:rsidRDefault="001E0E2A" w:rsidP="001E0E2A">
            <w:pPr>
              <w:jc w:val="right"/>
              <w:rPr>
                <w:rFonts w:ascii="Arial" w:hAnsi="Arial" w:cs="Arial"/>
                <w:color w:val="000000"/>
                <w:sz w:val="18"/>
                <w:szCs w:val="18"/>
                <w:lang w:val="es-GT" w:eastAsia="en-US"/>
              </w:rPr>
            </w:pPr>
            <w:r w:rsidRPr="004F593A">
              <w:rPr>
                <w:rFonts w:ascii="Arial" w:hAnsi="Arial" w:cs="Arial"/>
                <w:color w:val="000000"/>
                <w:sz w:val="18"/>
                <w:szCs w:val="18"/>
                <w:lang w:val="es-GT" w:eastAsia="en-US"/>
              </w:rPr>
              <w:t xml:space="preserve"> $</w:t>
            </w:r>
            <w:r w:rsidR="00502A26" w:rsidRPr="004F593A">
              <w:rPr>
                <w:rFonts w:ascii="Arial" w:hAnsi="Arial" w:cs="Arial"/>
                <w:color w:val="000000"/>
                <w:sz w:val="18"/>
                <w:szCs w:val="18"/>
                <w:lang w:val="es-GT" w:eastAsia="en-US"/>
              </w:rPr>
              <w:t xml:space="preserve">1,363.63 </w:t>
            </w:r>
          </w:p>
        </w:tc>
        <w:tc>
          <w:tcPr>
            <w:tcW w:w="2970" w:type="dxa"/>
            <w:tcBorders>
              <w:top w:val="nil"/>
              <w:left w:val="nil"/>
              <w:bottom w:val="single" w:sz="4" w:space="0" w:color="auto"/>
              <w:right w:val="single" w:sz="4" w:space="0" w:color="auto"/>
            </w:tcBorders>
            <w:shd w:val="clear" w:color="auto" w:fill="auto"/>
            <w:vAlign w:val="bottom"/>
            <w:hideMark/>
          </w:tcPr>
          <w:p w14:paraId="7E9F67FD" w14:textId="77777777" w:rsidR="00502A26" w:rsidRPr="004F593A" w:rsidRDefault="00502A26" w:rsidP="00502A26">
            <w:pPr>
              <w:rPr>
                <w:rFonts w:ascii="Arial" w:hAnsi="Arial" w:cs="Arial"/>
                <w:color w:val="000000"/>
                <w:sz w:val="18"/>
                <w:szCs w:val="18"/>
                <w:lang w:val="es-GT" w:eastAsia="en-US"/>
              </w:rPr>
            </w:pPr>
            <w:r w:rsidRPr="004F593A">
              <w:rPr>
                <w:rFonts w:ascii="Arial" w:hAnsi="Arial" w:cs="Arial"/>
                <w:color w:val="000000"/>
                <w:sz w:val="18"/>
                <w:szCs w:val="18"/>
                <w:lang w:val="es-GT" w:eastAsia="en-US"/>
              </w:rPr>
              <w:t>Cálculo propio</w:t>
            </w:r>
          </w:p>
        </w:tc>
      </w:tr>
      <w:tr w:rsidR="001E0E2A" w:rsidRPr="004F593A" w14:paraId="37F82292" w14:textId="77777777" w:rsidTr="008E2937">
        <w:trPr>
          <w:trHeight w:val="103"/>
          <w:jc w:val="center"/>
        </w:trPr>
        <w:tc>
          <w:tcPr>
            <w:tcW w:w="8820" w:type="dxa"/>
            <w:gridSpan w:val="3"/>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7CBE9F74" w14:textId="77777777" w:rsidR="001E0E2A" w:rsidRPr="004F593A" w:rsidRDefault="001E0E2A" w:rsidP="001E0E2A">
            <w:pPr>
              <w:jc w:val="both"/>
              <w:rPr>
                <w:rFonts w:ascii="Arial" w:hAnsi="Arial" w:cs="Arial"/>
                <w:i/>
                <w:iCs/>
                <w:color w:val="000000"/>
                <w:sz w:val="18"/>
                <w:szCs w:val="18"/>
                <w:lang w:val="es-GT" w:eastAsia="en-US"/>
              </w:rPr>
            </w:pPr>
            <w:r w:rsidRPr="004F593A">
              <w:rPr>
                <w:rFonts w:ascii="Arial" w:hAnsi="Arial" w:cs="Arial"/>
                <w:i/>
                <w:iCs/>
                <w:color w:val="000000"/>
                <w:sz w:val="18"/>
                <w:szCs w:val="18"/>
                <w:lang w:val="es-GT" w:eastAsia="en-US"/>
              </w:rPr>
              <w:t>Subprograma II.2</w:t>
            </w:r>
          </w:p>
        </w:tc>
      </w:tr>
      <w:tr w:rsidR="00502A26" w:rsidRPr="004F593A" w14:paraId="514AB34B" w14:textId="77777777" w:rsidTr="008E2937">
        <w:trPr>
          <w:trHeight w:val="229"/>
          <w:jc w:val="center"/>
        </w:trPr>
        <w:tc>
          <w:tcPr>
            <w:tcW w:w="4230" w:type="dxa"/>
            <w:tcBorders>
              <w:top w:val="nil"/>
              <w:left w:val="single" w:sz="4" w:space="0" w:color="auto"/>
              <w:bottom w:val="single" w:sz="4" w:space="0" w:color="auto"/>
              <w:right w:val="single" w:sz="4" w:space="0" w:color="auto"/>
            </w:tcBorders>
            <w:shd w:val="clear" w:color="auto" w:fill="auto"/>
            <w:vAlign w:val="bottom"/>
            <w:hideMark/>
          </w:tcPr>
          <w:p w14:paraId="45531793" w14:textId="77777777" w:rsidR="00502A26" w:rsidRPr="004F593A" w:rsidRDefault="00502A26" w:rsidP="00502A26">
            <w:pPr>
              <w:rPr>
                <w:rFonts w:ascii="Arial" w:hAnsi="Arial" w:cs="Arial"/>
                <w:color w:val="000000"/>
                <w:sz w:val="18"/>
                <w:szCs w:val="18"/>
                <w:lang w:val="es-GT" w:eastAsia="en-US"/>
              </w:rPr>
            </w:pPr>
            <w:r w:rsidRPr="004F593A">
              <w:rPr>
                <w:rFonts w:ascii="Arial" w:hAnsi="Arial" w:cs="Arial"/>
                <w:color w:val="000000"/>
                <w:sz w:val="18"/>
                <w:szCs w:val="18"/>
                <w:lang w:val="es-GT" w:eastAsia="en-US"/>
              </w:rPr>
              <w:t>Costo por biblioteca</w:t>
            </w:r>
          </w:p>
        </w:tc>
        <w:tc>
          <w:tcPr>
            <w:tcW w:w="1620" w:type="dxa"/>
            <w:tcBorders>
              <w:top w:val="nil"/>
              <w:left w:val="nil"/>
              <w:bottom w:val="single" w:sz="4" w:space="0" w:color="auto"/>
              <w:right w:val="single" w:sz="4" w:space="0" w:color="auto"/>
            </w:tcBorders>
            <w:shd w:val="clear" w:color="auto" w:fill="auto"/>
            <w:noWrap/>
            <w:vAlign w:val="bottom"/>
            <w:hideMark/>
          </w:tcPr>
          <w:p w14:paraId="1FBC48C2" w14:textId="77777777" w:rsidR="00502A26" w:rsidRPr="004F593A" w:rsidRDefault="001E0E2A" w:rsidP="001E0E2A">
            <w:pPr>
              <w:jc w:val="right"/>
              <w:rPr>
                <w:rFonts w:ascii="Arial" w:hAnsi="Arial" w:cs="Arial"/>
                <w:color w:val="000000"/>
                <w:sz w:val="18"/>
                <w:szCs w:val="18"/>
                <w:lang w:val="es-GT" w:eastAsia="en-US"/>
              </w:rPr>
            </w:pPr>
            <w:r w:rsidRPr="004F593A">
              <w:rPr>
                <w:rFonts w:ascii="Arial" w:hAnsi="Arial" w:cs="Arial"/>
                <w:color w:val="000000"/>
                <w:sz w:val="18"/>
                <w:szCs w:val="18"/>
                <w:lang w:val="es-GT" w:eastAsia="en-US"/>
              </w:rPr>
              <w:t xml:space="preserve"> $</w:t>
            </w:r>
            <w:r w:rsidR="00502A26" w:rsidRPr="004F593A">
              <w:rPr>
                <w:rFonts w:ascii="Arial" w:hAnsi="Arial" w:cs="Arial"/>
                <w:color w:val="000000"/>
                <w:sz w:val="18"/>
                <w:szCs w:val="18"/>
                <w:lang w:val="es-GT" w:eastAsia="en-US"/>
              </w:rPr>
              <w:t xml:space="preserve">360.00 </w:t>
            </w:r>
          </w:p>
        </w:tc>
        <w:tc>
          <w:tcPr>
            <w:tcW w:w="2970" w:type="dxa"/>
            <w:tcBorders>
              <w:top w:val="nil"/>
              <w:left w:val="nil"/>
              <w:bottom w:val="single" w:sz="4" w:space="0" w:color="auto"/>
              <w:right w:val="single" w:sz="4" w:space="0" w:color="auto"/>
            </w:tcBorders>
            <w:shd w:val="clear" w:color="auto" w:fill="auto"/>
            <w:vAlign w:val="bottom"/>
            <w:hideMark/>
          </w:tcPr>
          <w:p w14:paraId="153FF29A" w14:textId="77777777" w:rsidR="00502A26" w:rsidRPr="004F593A" w:rsidRDefault="00502A26" w:rsidP="00502A26">
            <w:pPr>
              <w:rPr>
                <w:rFonts w:ascii="Arial" w:hAnsi="Arial" w:cs="Arial"/>
                <w:color w:val="000000"/>
                <w:sz w:val="18"/>
                <w:szCs w:val="18"/>
                <w:lang w:val="es-GT" w:eastAsia="en-US"/>
              </w:rPr>
            </w:pPr>
            <w:r w:rsidRPr="004F593A">
              <w:rPr>
                <w:rFonts w:ascii="Arial" w:hAnsi="Arial" w:cs="Arial"/>
                <w:color w:val="000000"/>
                <w:sz w:val="18"/>
                <w:szCs w:val="18"/>
                <w:lang w:val="es-GT" w:eastAsia="en-US"/>
              </w:rPr>
              <w:t>Proyecto</w:t>
            </w:r>
          </w:p>
        </w:tc>
      </w:tr>
      <w:tr w:rsidR="00502A26" w:rsidRPr="004F593A" w14:paraId="34E6A418" w14:textId="77777777" w:rsidTr="008E2937">
        <w:trPr>
          <w:trHeight w:val="85"/>
          <w:jc w:val="center"/>
        </w:trPr>
        <w:tc>
          <w:tcPr>
            <w:tcW w:w="4230" w:type="dxa"/>
            <w:tcBorders>
              <w:top w:val="nil"/>
              <w:left w:val="single" w:sz="4" w:space="0" w:color="auto"/>
              <w:bottom w:val="single" w:sz="4" w:space="0" w:color="auto"/>
              <w:right w:val="single" w:sz="4" w:space="0" w:color="auto"/>
            </w:tcBorders>
            <w:shd w:val="clear" w:color="auto" w:fill="auto"/>
            <w:vAlign w:val="center"/>
            <w:hideMark/>
          </w:tcPr>
          <w:p w14:paraId="39CD2AAC" w14:textId="77777777" w:rsidR="00502A26" w:rsidRPr="004F593A" w:rsidRDefault="00502A26" w:rsidP="00502A26">
            <w:pPr>
              <w:jc w:val="both"/>
              <w:rPr>
                <w:rFonts w:ascii="Arial" w:hAnsi="Arial" w:cs="Arial"/>
                <w:i/>
                <w:iCs/>
                <w:color w:val="000000"/>
                <w:sz w:val="18"/>
                <w:szCs w:val="18"/>
                <w:lang w:val="es-GT" w:eastAsia="en-US"/>
              </w:rPr>
            </w:pPr>
            <w:r w:rsidRPr="004F593A">
              <w:rPr>
                <w:rFonts w:ascii="Arial" w:hAnsi="Arial" w:cs="Arial"/>
                <w:i/>
                <w:iCs/>
                <w:color w:val="000000"/>
                <w:sz w:val="18"/>
                <w:szCs w:val="18"/>
                <w:lang w:val="es-GT" w:eastAsia="en-US"/>
              </w:rPr>
              <w:t xml:space="preserve">Inflación </w:t>
            </w:r>
            <w:r w:rsidR="00E755E1" w:rsidRPr="004F593A">
              <w:rPr>
                <w:rFonts w:ascii="Arial" w:hAnsi="Arial" w:cs="Arial"/>
                <w:i/>
                <w:iCs/>
                <w:color w:val="000000"/>
                <w:sz w:val="18"/>
                <w:szCs w:val="18"/>
                <w:lang w:val="es-GT" w:eastAsia="en-US"/>
              </w:rPr>
              <w:t>anual</w:t>
            </w:r>
          </w:p>
        </w:tc>
        <w:tc>
          <w:tcPr>
            <w:tcW w:w="1620" w:type="dxa"/>
            <w:tcBorders>
              <w:top w:val="nil"/>
              <w:left w:val="nil"/>
              <w:bottom w:val="single" w:sz="4" w:space="0" w:color="auto"/>
              <w:right w:val="single" w:sz="4" w:space="0" w:color="auto"/>
            </w:tcBorders>
            <w:shd w:val="clear" w:color="auto" w:fill="auto"/>
            <w:noWrap/>
            <w:vAlign w:val="bottom"/>
            <w:hideMark/>
          </w:tcPr>
          <w:p w14:paraId="0EEAEDF1" w14:textId="77777777" w:rsidR="00502A26" w:rsidRPr="004F593A" w:rsidRDefault="00502A26" w:rsidP="001E0E2A">
            <w:pPr>
              <w:jc w:val="right"/>
              <w:rPr>
                <w:rFonts w:ascii="Arial" w:hAnsi="Arial" w:cs="Arial"/>
                <w:color w:val="000000"/>
                <w:sz w:val="18"/>
                <w:szCs w:val="18"/>
                <w:lang w:val="es-GT" w:eastAsia="en-US"/>
              </w:rPr>
            </w:pPr>
            <w:r w:rsidRPr="004F593A">
              <w:rPr>
                <w:rFonts w:ascii="Arial" w:hAnsi="Arial" w:cs="Arial"/>
                <w:color w:val="000000"/>
                <w:sz w:val="18"/>
                <w:szCs w:val="18"/>
                <w:lang w:val="es-GT" w:eastAsia="en-US"/>
              </w:rPr>
              <w:t>3%</w:t>
            </w:r>
          </w:p>
        </w:tc>
        <w:tc>
          <w:tcPr>
            <w:tcW w:w="2970" w:type="dxa"/>
            <w:tcBorders>
              <w:top w:val="nil"/>
              <w:left w:val="nil"/>
              <w:bottom w:val="single" w:sz="4" w:space="0" w:color="auto"/>
              <w:right w:val="single" w:sz="4" w:space="0" w:color="auto"/>
            </w:tcBorders>
            <w:shd w:val="clear" w:color="auto" w:fill="auto"/>
            <w:vAlign w:val="bottom"/>
            <w:hideMark/>
          </w:tcPr>
          <w:p w14:paraId="65B6E7C7" w14:textId="77777777" w:rsidR="00502A26" w:rsidRPr="004F593A" w:rsidRDefault="00502A26" w:rsidP="00502A26">
            <w:pPr>
              <w:rPr>
                <w:rFonts w:ascii="Arial" w:hAnsi="Arial" w:cs="Arial"/>
                <w:color w:val="000000"/>
                <w:sz w:val="18"/>
                <w:szCs w:val="18"/>
                <w:lang w:val="es-GT" w:eastAsia="en-US"/>
              </w:rPr>
            </w:pPr>
            <w:r w:rsidRPr="004F593A">
              <w:rPr>
                <w:rFonts w:ascii="Arial" w:hAnsi="Arial" w:cs="Arial"/>
                <w:color w:val="000000"/>
                <w:sz w:val="18"/>
                <w:szCs w:val="18"/>
                <w:lang w:val="es-GT" w:eastAsia="en-US"/>
              </w:rPr>
              <w:t>Estimación propia</w:t>
            </w:r>
          </w:p>
        </w:tc>
      </w:tr>
    </w:tbl>
    <w:p w14:paraId="0F320EA7" w14:textId="77777777" w:rsidR="00C223F4" w:rsidRPr="004F593A" w:rsidRDefault="00502A26" w:rsidP="00502A26">
      <w:pPr>
        <w:pStyle w:val="Paragraph"/>
        <w:numPr>
          <w:ilvl w:val="0"/>
          <w:numId w:val="0"/>
        </w:numPr>
        <w:spacing w:before="0" w:after="0"/>
        <w:rPr>
          <w:rFonts w:ascii="Arial" w:hAnsi="Arial" w:cs="Arial"/>
          <w:sz w:val="18"/>
          <w:szCs w:val="18"/>
        </w:rPr>
      </w:pPr>
      <w:r w:rsidRPr="004F593A">
        <w:rPr>
          <w:rFonts w:ascii="Arial" w:hAnsi="Arial" w:cs="Arial"/>
          <w:sz w:val="18"/>
          <w:szCs w:val="18"/>
        </w:rPr>
        <w:t>Fuente: elaboración propia.</w:t>
      </w:r>
    </w:p>
    <w:p w14:paraId="0E68DFA8" w14:textId="77777777" w:rsidR="00E24818" w:rsidRPr="004F593A" w:rsidRDefault="00E24818" w:rsidP="004F593A">
      <w:pPr>
        <w:pStyle w:val="Paragraph"/>
        <w:keepNext/>
        <w:numPr>
          <w:ilvl w:val="0"/>
          <w:numId w:val="45"/>
        </w:numPr>
        <w:ind w:hanging="720"/>
        <w:rPr>
          <w:rFonts w:ascii="Arial" w:hAnsi="Arial" w:cs="Arial"/>
          <w:b/>
          <w:sz w:val="22"/>
          <w:szCs w:val="22"/>
        </w:rPr>
      </w:pPr>
      <w:r w:rsidRPr="004F593A">
        <w:rPr>
          <w:rFonts w:ascii="Arial" w:hAnsi="Arial" w:cs="Arial"/>
          <w:b/>
          <w:sz w:val="22"/>
          <w:szCs w:val="22"/>
        </w:rPr>
        <w:lastRenderedPageBreak/>
        <w:t>Beneficios</w:t>
      </w:r>
      <w:r w:rsidR="00F0215A" w:rsidRPr="004F593A">
        <w:rPr>
          <w:rFonts w:ascii="Arial" w:hAnsi="Arial" w:cs="Arial"/>
          <w:b/>
          <w:sz w:val="22"/>
          <w:szCs w:val="22"/>
        </w:rPr>
        <w:t xml:space="preserve"> económicos</w:t>
      </w:r>
    </w:p>
    <w:p w14:paraId="6858F257" w14:textId="77777777" w:rsidR="00B57839" w:rsidRPr="004F593A" w:rsidRDefault="001E0E2A" w:rsidP="001E0E2A">
      <w:pPr>
        <w:pStyle w:val="Paragraph"/>
        <w:numPr>
          <w:ilvl w:val="1"/>
          <w:numId w:val="19"/>
        </w:numPr>
        <w:tabs>
          <w:tab w:val="left" w:pos="0"/>
        </w:tabs>
        <w:ind w:left="720" w:hanging="720"/>
        <w:rPr>
          <w:rFonts w:ascii="Arial" w:hAnsi="Arial" w:cs="Arial"/>
          <w:sz w:val="22"/>
          <w:szCs w:val="22"/>
        </w:rPr>
      </w:pPr>
      <w:r w:rsidRPr="004F593A">
        <w:rPr>
          <w:rFonts w:ascii="Arial" w:hAnsi="Arial" w:cs="Arial"/>
          <w:b/>
          <w:sz w:val="22"/>
          <w:szCs w:val="22"/>
        </w:rPr>
        <w:t xml:space="preserve">Beneficios económicos directos. </w:t>
      </w:r>
      <w:r w:rsidR="002756B5" w:rsidRPr="004F593A">
        <w:rPr>
          <w:rFonts w:ascii="Arial" w:hAnsi="Arial" w:cs="Arial"/>
          <w:sz w:val="22"/>
          <w:szCs w:val="22"/>
        </w:rPr>
        <w:t xml:space="preserve">Existe evidencia relacionada con los efectos positivos de la educación preprimaria, tanto en el corto plazo como en el largo plazo. </w:t>
      </w:r>
    </w:p>
    <w:p w14:paraId="3755EA4B" w14:textId="08EA5FD0" w:rsidR="00B1666A" w:rsidRPr="004F593A" w:rsidRDefault="00B1666A" w:rsidP="001147BA">
      <w:pPr>
        <w:pStyle w:val="Paragraph"/>
        <w:numPr>
          <w:ilvl w:val="1"/>
          <w:numId w:val="19"/>
        </w:numPr>
        <w:tabs>
          <w:tab w:val="left" w:pos="0"/>
        </w:tabs>
        <w:ind w:left="720" w:hanging="720"/>
        <w:rPr>
          <w:rFonts w:ascii="Arial" w:hAnsi="Arial" w:cs="Arial"/>
          <w:sz w:val="22"/>
          <w:szCs w:val="22"/>
        </w:rPr>
      </w:pPr>
      <w:r w:rsidRPr="004F593A">
        <w:rPr>
          <w:rFonts w:ascii="Arial" w:hAnsi="Arial" w:cs="Arial"/>
          <w:sz w:val="22"/>
          <w:szCs w:val="22"/>
        </w:rPr>
        <w:t>Magnuson y Waldfogel (2005) afirman el potencial que tiene la educación temprana para reducir la brecha en el rendimiento de los estudiantes que viven en pobreza</w:t>
      </w:r>
      <w:r w:rsidR="00B87A72" w:rsidRPr="004F593A">
        <w:rPr>
          <w:rFonts w:ascii="Arial" w:hAnsi="Arial" w:cs="Arial"/>
          <w:sz w:val="22"/>
          <w:szCs w:val="22"/>
        </w:rPr>
        <w:t xml:space="preserve"> (se observó una reducción en la brecha de 20% entre estudiantes blancos y afroamericanos y 36% entre hispanos y blancos)</w:t>
      </w:r>
      <w:r w:rsidRPr="004F593A">
        <w:rPr>
          <w:rFonts w:ascii="Arial" w:hAnsi="Arial" w:cs="Arial"/>
          <w:sz w:val="22"/>
          <w:szCs w:val="22"/>
        </w:rPr>
        <w:t xml:space="preserve">. A su vez Oskawe (2009) encuentra que los estudiantes de preprimaria que recibieron educación escolar mostraron tener mejores habilidades </w:t>
      </w:r>
      <w:r w:rsidR="00E755E1" w:rsidRPr="004F593A">
        <w:rPr>
          <w:rFonts w:ascii="Arial" w:hAnsi="Arial" w:cs="Arial"/>
          <w:sz w:val="22"/>
          <w:szCs w:val="22"/>
        </w:rPr>
        <w:t>cognitivas</w:t>
      </w:r>
      <w:r w:rsidRPr="004F593A">
        <w:rPr>
          <w:rFonts w:ascii="Arial" w:hAnsi="Arial" w:cs="Arial"/>
          <w:sz w:val="22"/>
          <w:szCs w:val="22"/>
        </w:rPr>
        <w:t>, motoras y sociales que los que no</w:t>
      </w:r>
      <w:r w:rsidR="00046A9C" w:rsidRPr="004F593A">
        <w:rPr>
          <w:rStyle w:val="FootnoteReference"/>
          <w:rFonts w:ascii="Arial" w:hAnsi="Arial" w:cs="Arial"/>
          <w:sz w:val="22"/>
          <w:szCs w:val="22"/>
        </w:rPr>
        <w:footnoteReference w:id="2"/>
      </w:r>
      <w:r w:rsidRPr="004F593A">
        <w:rPr>
          <w:rFonts w:ascii="Arial" w:hAnsi="Arial" w:cs="Arial"/>
          <w:sz w:val="22"/>
          <w:szCs w:val="22"/>
        </w:rPr>
        <w:t xml:space="preserve">. </w:t>
      </w:r>
      <w:r w:rsidR="001147BA" w:rsidRPr="004F593A">
        <w:rPr>
          <w:rFonts w:ascii="Arial" w:hAnsi="Arial" w:cs="Arial"/>
          <w:sz w:val="22"/>
          <w:szCs w:val="22"/>
        </w:rPr>
        <w:t>En relación a los beneficios económicos de largo plazo, Heckman, Moon, et al. (2010)</w:t>
      </w:r>
      <w:r w:rsidR="001147BA" w:rsidRPr="004F593A">
        <w:rPr>
          <w:rStyle w:val="FootnoteReference"/>
          <w:rFonts w:ascii="Arial" w:hAnsi="Arial" w:cs="Arial"/>
          <w:sz w:val="22"/>
          <w:szCs w:val="22"/>
        </w:rPr>
        <w:footnoteReference w:id="3"/>
      </w:r>
      <w:r w:rsidR="001147BA" w:rsidRPr="004F593A">
        <w:rPr>
          <w:rFonts w:ascii="Arial" w:hAnsi="Arial" w:cs="Arial"/>
          <w:sz w:val="22"/>
          <w:szCs w:val="22"/>
        </w:rPr>
        <w:t xml:space="preserve"> y Reynolds, Temple y White (2011)</w:t>
      </w:r>
      <w:r w:rsidR="00046A9C" w:rsidRPr="004F593A">
        <w:rPr>
          <w:rStyle w:val="FootnoteReference"/>
          <w:rFonts w:ascii="Arial" w:hAnsi="Arial" w:cs="Arial"/>
          <w:sz w:val="22"/>
          <w:szCs w:val="22"/>
        </w:rPr>
        <w:footnoteReference w:id="4"/>
      </w:r>
      <w:r w:rsidR="001147BA" w:rsidRPr="004F593A">
        <w:rPr>
          <w:rFonts w:ascii="Arial" w:hAnsi="Arial" w:cs="Arial"/>
          <w:sz w:val="22"/>
          <w:szCs w:val="22"/>
        </w:rPr>
        <w:t xml:space="preserve"> también encuentran evidencia entre la participación en programas de educación temprana e incrementos en los ingresos en el largo plazo de los participantes. </w:t>
      </w:r>
    </w:p>
    <w:p w14:paraId="760A0E4B" w14:textId="77777777" w:rsidR="00E31BF8" w:rsidRPr="004F593A" w:rsidRDefault="00E31BF8" w:rsidP="001E0E2A">
      <w:pPr>
        <w:pStyle w:val="Paragraph"/>
        <w:numPr>
          <w:ilvl w:val="1"/>
          <w:numId w:val="19"/>
        </w:numPr>
        <w:tabs>
          <w:tab w:val="left" w:pos="0"/>
        </w:tabs>
        <w:ind w:left="720" w:hanging="720"/>
        <w:rPr>
          <w:rFonts w:ascii="Arial" w:hAnsi="Arial" w:cs="Arial"/>
          <w:sz w:val="22"/>
          <w:szCs w:val="22"/>
        </w:rPr>
      </w:pPr>
      <w:r w:rsidRPr="004F593A">
        <w:rPr>
          <w:rFonts w:ascii="Arial" w:hAnsi="Arial" w:cs="Arial"/>
          <w:sz w:val="22"/>
          <w:szCs w:val="22"/>
        </w:rPr>
        <w:t xml:space="preserve">En Guatemala, existe evidencia que el asistir a preescolar tiene un efecto en el rendimiento de los estudiantes en primaria. Según </w:t>
      </w:r>
      <w:r w:rsidR="002F592E" w:rsidRPr="004F593A">
        <w:rPr>
          <w:rFonts w:ascii="Arial" w:hAnsi="Arial" w:cs="Arial"/>
          <w:sz w:val="22"/>
          <w:szCs w:val="22"/>
        </w:rPr>
        <w:t>Mineduc (mimeo)</w:t>
      </w:r>
      <w:r w:rsidRPr="004F593A">
        <w:rPr>
          <w:rFonts w:ascii="Arial" w:hAnsi="Arial" w:cs="Arial"/>
          <w:sz w:val="22"/>
          <w:szCs w:val="22"/>
        </w:rPr>
        <w:t xml:space="preserve"> los resultados de los factores asociados de primaria en 2008 señalan que asistir al prescolar contribuye positivamente al rendimiento de matemáticas en primero primaria.</w:t>
      </w:r>
    </w:p>
    <w:p w14:paraId="7AD34549" w14:textId="77777777" w:rsidR="00E31BF8" w:rsidRPr="004F593A" w:rsidRDefault="00E31BF8" w:rsidP="002A7EB1">
      <w:pPr>
        <w:pStyle w:val="Paragraph"/>
        <w:numPr>
          <w:ilvl w:val="1"/>
          <w:numId w:val="19"/>
        </w:numPr>
        <w:tabs>
          <w:tab w:val="left" w:pos="0"/>
        </w:tabs>
        <w:ind w:left="720" w:hanging="720"/>
        <w:rPr>
          <w:rFonts w:ascii="Arial" w:hAnsi="Arial" w:cs="Arial"/>
          <w:sz w:val="22"/>
          <w:szCs w:val="22"/>
        </w:rPr>
      </w:pPr>
      <w:r w:rsidRPr="004F593A">
        <w:rPr>
          <w:rFonts w:ascii="Arial" w:hAnsi="Arial" w:cs="Arial"/>
          <w:sz w:val="22"/>
          <w:szCs w:val="22"/>
        </w:rPr>
        <w:t xml:space="preserve">Existe también evidencia del efecto que tienen el resto de intervenciones de calidad incluidas dentro de este programa (mejoramiento de la infraestructura educativa, mejora de la calidad docente y disponibilidad a materiales educativos) en el aprendizaje. </w:t>
      </w:r>
      <w:r w:rsidR="002F592E" w:rsidRPr="004F593A">
        <w:rPr>
          <w:rFonts w:ascii="Arial" w:hAnsi="Arial" w:cs="Arial"/>
          <w:sz w:val="22"/>
          <w:szCs w:val="22"/>
        </w:rPr>
        <w:t>Mineduc</w:t>
      </w:r>
      <w:r w:rsidR="008404DB" w:rsidRPr="004F593A">
        <w:rPr>
          <w:rFonts w:ascii="Arial" w:hAnsi="Arial" w:cs="Arial"/>
          <w:sz w:val="22"/>
          <w:szCs w:val="22"/>
        </w:rPr>
        <w:t xml:space="preserve"> (mimeo) y </w:t>
      </w:r>
      <w:r w:rsidR="00E755E1" w:rsidRPr="004F593A">
        <w:rPr>
          <w:rFonts w:ascii="Arial" w:hAnsi="Arial" w:cs="Arial"/>
          <w:sz w:val="22"/>
          <w:szCs w:val="22"/>
        </w:rPr>
        <w:t>Gálvez</w:t>
      </w:r>
      <w:r w:rsidRPr="004F593A">
        <w:rPr>
          <w:rFonts w:ascii="Arial" w:hAnsi="Arial" w:cs="Arial"/>
          <w:sz w:val="22"/>
          <w:szCs w:val="22"/>
        </w:rPr>
        <w:t xml:space="preserve"> Sobral (2010) en análisis de factores asociados para Guatemala encontraron que el nivel educativo del docente explica un porcentaje de la varianza de los resultados de los estudiantes con un impacto positivo. En el informe de </w:t>
      </w:r>
      <w:r w:rsidR="002F592E" w:rsidRPr="004F593A">
        <w:rPr>
          <w:rFonts w:ascii="Arial" w:hAnsi="Arial" w:cs="Arial"/>
          <w:sz w:val="22"/>
          <w:szCs w:val="22"/>
        </w:rPr>
        <w:t>Mineduc</w:t>
      </w:r>
      <w:r w:rsidRPr="004F593A">
        <w:rPr>
          <w:rFonts w:ascii="Arial" w:hAnsi="Arial" w:cs="Arial"/>
          <w:sz w:val="22"/>
          <w:szCs w:val="22"/>
        </w:rPr>
        <w:t xml:space="preserve"> (mimeo) se identifica que para el año 2010 el asistir a preprimaria tiene un efecto positivo en las pruebas de matemática y de lectura en primer grado.</w:t>
      </w:r>
    </w:p>
    <w:p w14:paraId="1615ED0B" w14:textId="77777777" w:rsidR="00E31BF8" w:rsidRPr="004F593A" w:rsidRDefault="00E31BF8" w:rsidP="002A7EB1">
      <w:pPr>
        <w:pStyle w:val="Paragraph"/>
        <w:numPr>
          <w:ilvl w:val="1"/>
          <w:numId w:val="19"/>
        </w:numPr>
        <w:tabs>
          <w:tab w:val="left" w:pos="0"/>
        </w:tabs>
        <w:ind w:left="720" w:hanging="720"/>
        <w:rPr>
          <w:rFonts w:ascii="Arial" w:hAnsi="Arial" w:cs="Arial"/>
          <w:sz w:val="22"/>
          <w:szCs w:val="22"/>
        </w:rPr>
      </w:pPr>
      <w:r w:rsidRPr="004F593A">
        <w:rPr>
          <w:rFonts w:ascii="Arial" w:hAnsi="Arial" w:cs="Arial"/>
          <w:sz w:val="22"/>
          <w:szCs w:val="22"/>
        </w:rPr>
        <w:t xml:space="preserve">En el informe de </w:t>
      </w:r>
      <w:r w:rsidR="002F592E" w:rsidRPr="004F593A">
        <w:rPr>
          <w:rFonts w:ascii="Arial" w:hAnsi="Arial" w:cs="Arial"/>
          <w:sz w:val="22"/>
          <w:szCs w:val="22"/>
        </w:rPr>
        <w:t>Mineduc</w:t>
      </w:r>
      <w:r w:rsidRPr="004F593A">
        <w:rPr>
          <w:rFonts w:ascii="Arial" w:hAnsi="Arial" w:cs="Arial"/>
          <w:sz w:val="22"/>
          <w:szCs w:val="22"/>
        </w:rPr>
        <w:t xml:space="preserve"> (mimeo) se establece también que el gusto por leer también tiene un efecto positivo en el rendimiento en matemática y lectura. El estudio de Schifelbein y Simmons (1981) citado por Hough (1993)</w:t>
      </w:r>
      <w:r w:rsidR="00290489" w:rsidRPr="004F593A">
        <w:rPr>
          <w:rFonts w:ascii="Arial" w:hAnsi="Arial" w:cs="Arial"/>
          <w:sz w:val="22"/>
          <w:szCs w:val="22"/>
        </w:rPr>
        <w:t xml:space="preserve"> </w:t>
      </w:r>
      <w:r w:rsidRPr="004F593A">
        <w:rPr>
          <w:rFonts w:ascii="Arial" w:hAnsi="Arial" w:cs="Arial"/>
          <w:sz w:val="22"/>
          <w:szCs w:val="22"/>
        </w:rPr>
        <w:t xml:space="preserve">encontró que la disponibilidad de libros de texto estaba </w:t>
      </w:r>
      <w:r w:rsidR="00E755E1" w:rsidRPr="004F593A">
        <w:rPr>
          <w:rFonts w:ascii="Arial" w:hAnsi="Arial" w:cs="Arial"/>
          <w:sz w:val="22"/>
          <w:szCs w:val="22"/>
        </w:rPr>
        <w:t>relacionado</w:t>
      </w:r>
      <w:r w:rsidRPr="004F593A">
        <w:rPr>
          <w:rFonts w:ascii="Arial" w:hAnsi="Arial" w:cs="Arial"/>
          <w:sz w:val="22"/>
          <w:szCs w:val="22"/>
        </w:rPr>
        <w:t xml:space="preserve"> de forma positiva con el aprendizaje en 7 de 10 estudios revisados y la certificación docente en 19 de 32 estudios. En relación a la infraestructura, según Schneider (2002), citando a McGuffey (1982) y Earthman y Lemasters (1996 y 1998), Maxwell (1999) y Lewis (2000) encuentran que la calidad de los edificios escolares está relacionada con mejores resultados en las pruebas.</w:t>
      </w:r>
    </w:p>
    <w:p w14:paraId="6E81322C" w14:textId="77777777" w:rsidR="00A94F23" w:rsidRPr="004F593A" w:rsidRDefault="00E31BF8" w:rsidP="002A7EB1">
      <w:pPr>
        <w:pStyle w:val="Paragraph"/>
        <w:numPr>
          <w:ilvl w:val="1"/>
          <w:numId w:val="19"/>
        </w:numPr>
        <w:tabs>
          <w:tab w:val="left" w:pos="0"/>
        </w:tabs>
        <w:ind w:left="720" w:hanging="720"/>
        <w:rPr>
          <w:rFonts w:ascii="Arial" w:hAnsi="Arial" w:cs="Arial"/>
          <w:sz w:val="22"/>
          <w:szCs w:val="22"/>
        </w:rPr>
      </w:pPr>
      <w:r w:rsidRPr="004F593A">
        <w:rPr>
          <w:rFonts w:ascii="Arial" w:hAnsi="Arial" w:cs="Arial"/>
          <w:sz w:val="22"/>
          <w:szCs w:val="22"/>
        </w:rPr>
        <w:t>A pesar de que existe bibliografía para relacionar el acceso a la preprimaria con los ingresos futuros, en el caso de Guatemala, por ausencia de estudios y de datos, no se puede sacar una estimación de esa relación</w:t>
      </w:r>
      <w:r w:rsidR="00B1666A" w:rsidRPr="004F593A">
        <w:rPr>
          <w:rFonts w:ascii="Arial" w:hAnsi="Arial" w:cs="Arial"/>
          <w:sz w:val="22"/>
          <w:szCs w:val="22"/>
        </w:rPr>
        <w:t xml:space="preserve"> con datos del país </w:t>
      </w:r>
      <w:r w:rsidR="00B1666A" w:rsidRPr="004F593A">
        <w:rPr>
          <w:rFonts w:ascii="Arial" w:hAnsi="Arial" w:cs="Arial"/>
          <w:sz w:val="22"/>
          <w:szCs w:val="22"/>
        </w:rPr>
        <w:lastRenderedPageBreak/>
        <w:t>(encuestas de ingresos y escolaridad por ejemplo</w:t>
      </w:r>
      <w:r w:rsidR="00B1666A" w:rsidRPr="004F593A">
        <w:rPr>
          <w:rFonts w:ascii="Arial" w:hAnsi="Arial" w:cs="Arial"/>
          <w:sz w:val="22"/>
          <w:szCs w:val="22"/>
          <w:vertAlign w:val="superscript"/>
        </w:rPr>
        <w:footnoteReference w:id="5"/>
      </w:r>
      <w:r w:rsidR="00B1666A" w:rsidRPr="004F593A">
        <w:rPr>
          <w:rFonts w:ascii="Arial" w:hAnsi="Arial" w:cs="Arial"/>
          <w:sz w:val="22"/>
          <w:szCs w:val="22"/>
        </w:rPr>
        <w:t>)</w:t>
      </w:r>
      <w:r w:rsidRPr="004F593A">
        <w:rPr>
          <w:rFonts w:ascii="Arial" w:hAnsi="Arial" w:cs="Arial"/>
          <w:sz w:val="22"/>
          <w:szCs w:val="22"/>
        </w:rPr>
        <w:t>. Sin embargo los supuestos que se realizan tienen relación a la evidencia en otros países y al contexto local.</w:t>
      </w:r>
    </w:p>
    <w:p w14:paraId="6D6EBE23" w14:textId="77777777" w:rsidR="00010794" w:rsidRPr="004F593A" w:rsidRDefault="00010794" w:rsidP="002A7EB1">
      <w:pPr>
        <w:pStyle w:val="Paragraph"/>
        <w:numPr>
          <w:ilvl w:val="1"/>
          <w:numId w:val="19"/>
        </w:numPr>
        <w:tabs>
          <w:tab w:val="left" w:pos="0"/>
        </w:tabs>
        <w:ind w:left="720" w:hanging="720"/>
        <w:rPr>
          <w:rFonts w:ascii="Arial" w:hAnsi="Arial" w:cs="Arial"/>
          <w:sz w:val="22"/>
          <w:szCs w:val="22"/>
        </w:rPr>
      </w:pPr>
      <w:r w:rsidRPr="004F593A">
        <w:rPr>
          <w:rFonts w:ascii="Arial" w:hAnsi="Arial" w:cs="Arial"/>
          <w:sz w:val="22"/>
          <w:szCs w:val="22"/>
        </w:rPr>
        <w:t>La estimación de los beneficios directos del programa se basa en la diferencia (aumento) en los ingresos derivados de incrementar el nivel educativo de primaria a secundaria y de primaria a universidad. Ese efecto es conocido fue estimado a partir de la Encuesta Nacional de Condiciones de Vida –ENCOVI 2011- mediante la ecuación de Mincer</w:t>
      </w:r>
      <w:r w:rsidRPr="004F593A">
        <w:rPr>
          <w:rFonts w:ascii="Arial" w:hAnsi="Arial" w:cs="Arial"/>
          <w:sz w:val="22"/>
          <w:szCs w:val="22"/>
          <w:vertAlign w:val="superscript"/>
        </w:rPr>
        <w:footnoteReference w:id="6"/>
      </w:r>
      <w:r w:rsidR="008955C1" w:rsidRPr="004F593A">
        <w:rPr>
          <w:rFonts w:ascii="Arial" w:hAnsi="Arial" w:cs="Arial"/>
          <w:sz w:val="22"/>
          <w:szCs w:val="22"/>
        </w:rPr>
        <w:t>.</w:t>
      </w:r>
      <w:r w:rsidRPr="004F593A">
        <w:rPr>
          <w:rFonts w:ascii="Arial" w:hAnsi="Arial" w:cs="Arial"/>
          <w:sz w:val="22"/>
          <w:szCs w:val="22"/>
        </w:rPr>
        <w:t xml:space="preserve"> Los beneficios son, por lo tanto, la diferencia en los ingresos derivados de tener un título ya sea de secundaria o universitario respecto de aquellos que sólo tienen educación primaria. Por lo tanto la comparación se hace respecto del incremento que la intervención haría en la proporción de estudiantes que logran obtener el título de secundaria y universitario debido a la intervención.</w:t>
      </w:r>
    </w:p>
    <w:p w14:paraId="79861ADE" w14:textId="4566392A" w:rsidR="00E7450D" w:rsidRPr="004F593A" w:rsidRDefault="00010794" w:rsidP="002A7EB1">
      <w:pPr>
        <w:pStyle w:val="Paragraph"/>
        <w:numPr>
          <w:ilvl w:val="1"/>
          <w:numId w:val="19"/>
        </w:numPr>
        <w:tabs>
          <w:tab w:val="left" w:pos="0"/>
        </w:tabs>
        <w:ind w:left="720" w:hanging="720"/>
        <w:rPr>
          <w:rFonts w:ascii="Arial" w:hAnsi="Arial" w:cs="Arial"/>
          <w:sz w:val="22"/>
          <w:szCs w:val="22"/>
        </w:rPr>
      </w:pPr>
      <w:r w:rsidRPr="004F593A">
        <w:rPr>
          <w:rFonts w:ascii="Arial" w:hAnsi="Arial" w:cs="Arial"/>
          <w:sz w:val="22"/>
          <w:szCs w:val="22"/>
        </w:rPr>
        <w:t>Adicionalmente se incluyó el efecto de calidad asociado a haber recibido educación preprimaria, el cual consiste en tener un mayor retorno salarial derivado de haber recibido educación preprimaria. Ese efecto no puede ser estimado para el caso de Guatemala. Sin embargo, para poder aproximar este efecto se tomó en cuenta el aumento en los ingresos derivado de haber tenido un año adicional de escolaridad</w:t>
      </w:r>
      <w:r w:rsidRPr="004F593A">
        <w:rPr>
          <w:rFonts w:ascii="Arial" w:hAnsi="Arial" w:cs="Arial"/>
          <w:sz w:val="22"/>
          <w:szCs w:val="22"/>
          <w:vertAlign w:val="superscript"/>
        </w:rPr>
        <w:footnoteReference w:id="7"/>
      </w:r>
      <w:r w:rsidRPr="004F593A">
        <w:rPr>
          <w:rFonts w:ascii="Arial" w:hAnsi="Arial" w:cs="Arial"/>
          <w:sz w:val="22"/>
          <w:szCs w:val="22"/>
        </w:rPr>
        <w:t>, el cual según la ecuación de Mincer</w:t>
      </w:r>
      <w:r w:rsidR="00FA3291" w:rsidRPr="004F593A">
        <w:rPr>
          <w:rStyle w:val="FootnoteReference"/>
          <w:rFonts w:ascii="Arial" w:hAnsi="Arial" w:cs="Arial"/>
          <w:sz w:val="22"/>
          <w:szCs w:val="22"/>
        </w:rPr>
        <w:footnoteReference w:id="8"/>
      </w:r>
      <w:r w:rsidRPr="004F593A">
        <w:rPr>
          <w:rFonts w:ascii="Arial" w:hAnsi="Arial" w:cs="Arial"/>
          <w:sz w:val="22"/>
          <w:szCs w:val="22"/>
        </w:rPr>
        <w:t>, el cual para el caso de Guatemala es d</w:t>
      </w:r>
      <w:r w:rsidR="00E7450D" w:rsidRPr="004F593A">
        <w:rPr>
          <w:rFonts w:ascii="Arial" w:hAnsi="Arial" w:cs="Arial"/>
          <w:sz w:val="22"/>
          <w:szCs w:val="22"/>
        </w:rPr>
        <w:t xml:space="preserve">e 11%, estimado según la ecuación: </w:t>
      </w:r>
      <w:r w:rsidR="0044790E" w:rsidRPr="004F593A">
        <w:rPr>
          <w:rFonts w:ascii="Arial" w:hAnsi="Arial" w:cs="Arial"/>
          <w:sz w:val="22"/>
          <w:szCs w:val="22"/>
        </w:rPr>
        <w:t xml:space="preserve"> </w:t>
      </w:r>
    </w:p>
    <w:p w14:paraId="28E44E4A" w14:textId="6D82939F" w:rsidR="00E7450D" w:rsidRPr="004F593A" w:rsidRDefault="00E7450D" w:rsidP="00E7450D">
      <w:pPr>
        <w:pStyle w:val="Paragraph"/>
        <w:numPr>
          <w:ilvl w:val="0"/>
          <w:numId w:val="0"/>
        </w:numPr>
        <w:tabs>
          <w:tab w:val="left" w:pos="0"/>
        </w:tabs>
        <w:ind w:left="720"/>
        <w:rPr>
          <w:rFonts w:ascii="Arial" w:hAnsi="Arial" w:cs="Arial"/>
          <w:szCs w:val="24"/>
        </w:rPr>
      </w:pPr>
      <m:oMathPara>
        <m:oMath>
          <m:r>
            <w:rPr>
              <w:rFonts w:ascii="Cambria Math" w:hAnsi="Cambria Math" w:cs="Arial"/>
              <w:color w:val="000000" w:themeColor="text1"/>
              <w:szCs w:val="24"/>
            </w:rPr>
            <m:t>Ln</m:t>
          </m:r>
          <m:d>
            <m:dPr>
              <m:ctrlPr>
                <w:rPr>
                  <w:rFonts w:ascii="Cambria Math" w:hAnsi="Cambria Math" w:cs="Arial"/>
                  <w:i/>
                  <w:color w:val="000000" w:themeColor="text1"/>
                  <w:szCs w:val="24"/>
                </w:rPr>
              </m:ctrlPr>
            </m:dPr>
            <m:e>
              <m:r>
                <w:rPr>
                  <w:rFonts w:ascii="Cambria Math" w:hAnsi="Cambria Math" w:cs="Arial"/>
                  <w:color w:val="000000" w:themeColor="text1"/>
                  <w:szCs w:val="24"/>
                </w:rPr>
                <m:t>Y</m:t>
              </m:r>
            </m:e>
          </m:d>
          <m:r>
            <w:rPr>
              <w:rFonts w:ascii="Cambria Math" w:hAnsi="Cambria Math" w:cs="Arial"/>
              <w:color w:val="000000" w:themeColor="text1"/>
              <w:szCs w:val="24"/>
            </w:rPr>
            <m:t>=4.99+0.11S+0.08Edad-0.0008</m:t>
          </m:r>
          <m:sSup>
            <m:sSupPr>
              <m:ctrlPr>
                <w:rPr>
                  <w:rFonts w:ascii="Cambria Math" w:hAnsi="Cambria Math" w:cs="Arial"/>
                  <w:i/>
                  <w:color w:val="000000" w:themeColor="text1"/>
                  <w:szCs w:val="24"/>
                </w:rPr>
              </m:ctrlPr>
            </m:sSupPr>
            <m:e>
              <m:r>
                <w:rPr>
                  <w:rFonts w:ascii="Cambria Math" w:hAnsi="Cambria Math" w:cs="Arial"/>
                  <w:color w:val="000000" w:themeColor="text1"/>
                  <w:szCs w:val="24"/>
                </w:rPr>
                <m:t>Edad</m:t>
              </m:r>
            </m:e>
            <m:sup>
              <m:r>
                <w:rPr>
                  <w:rFonts w:ascii="Cambria Math" w:hAnsi="Cambria Math" w:cs="Arial"/>
                  <w:color w:val="000000" w:themeColor="text1"/>
                  <w:szCs w:val="24"/>
                </w:rPr>
                <m:t>2</m:t>
              </m:r>
            </m:sup>
          </m:sSup>
          <m:r>
            <w:rPr>
              <w:rFonts w:ascii="Cambria Math" w:hAnsi="Cambria Math" w:cs="Arial"/>
              <w:color w:val="000000" w:themeColor="text1"/>
              <w:szCs w:val="24"/>
            </w:rPr>
            <m:t>+ ε</m:t>
          </m:r>
        </m:oMath>
      </m:oMathPara>
    </w:p>
    <w:p w14:paraId="4C81442B" w14:textId="28C1ABB0" w:rsidR="00010794" w:rsidRPr="004F593A" w:rsidRDefault="0044790E" w:rsidP="00E7450D">
      <w:pPr>
        <w:pStyle w:val="Paragraph"/>
        <w:numPr>
          <w:ilvl w:val="0"/>
          <w:numId w:val="0"/>
        </w:numPr>
        <w:tabs>
          <w:tab w:val="left" w:pos="0"/>
        </w:tabs>
        <w:ind w:left="720"/>
        <w:rPr>
          <w:rFonts w:ascii="Arial" w:hAnsi="Arial" w:cs="Arial"/>
          <w:sz w:val="22"/>
          <w:szCs w:val="22"/>
        </w:rPr>
      </w:pPr>
      <w:r w:rsidRPr="004F593A">
        <w:rPr>
          <w:rFonts w:ascii="Arial" w:hAnsi="Arial" w:cs="Arial"/>
          <w:sz w:val="22"/>
          <w:szCs w:val="22"/>
        </w:rPr>
        <w:t>Este efecto sólo se utilizó en el caso del Subprograma I.1.</w:t>
      </w:r>
      <w:r w:rsidR="00010794" w:rsidRPr="004F593A">
        <w:rPr>
          <w:rFonts w:ascii="Arial" w:hAnsi="Arial" w:cs="Arial"/>
          <w:sz w:val="22"/>
          <w:szCs w:val="22"/>
        </w:rPr>
        <w:t xml:space="preserve"> Tomando en cuenta lo anterior, el premio de aumento en los ingresos derivados de ambos efectos equivale a 21.9%.</w:t>
      </w:r>
    </w:p>
    <w:p w14:paraId="1620FE6A" w14:textId="77777777" w:rsidR="0044790E" w:rsidRPr="004F593A" w:rsidRDefault="0044790E" w:rsidP="002A7EB1">
      <w:pPr>
        <w:pStyle w:val="Paragraph"/>
        <w:numPr>
          <w:ilvl w:val="1"/>
          <w:numId w:val="19"/>
        </w:numPr>
        <w:tabs>
          <w:tab w:val="left" w:pos="0"/>
        </w:tabs>
        <w:ind w:left="720" w:hanging="720"/>
        <w:rPr>
          <w:rFonts w:ascii="Arial" w:hAnsi="Arial" w:cs="Arial"/>
          <w:sz w:val="22"/>
          <w:szCs w:val="22"/>
        </w:rPr>
      </w:pPr>
      <w:r w:rsidRPr="004F593A">
        <w:rPr>
          <w:rFonts w:ascii="Arial" w:hAnsi="Arial" w:cs="Arial"/>
          <w:sz w:val="22"/>
          <w:szCs w:val="22"/>
        </w:rPr>
        <w:t>Para determinar el ingreso marginal se utilizó como base el ingreso promedio de las personas que no alcanzaron nivel educativo. Los coeficientes de la ecuación de Mincer determinaron los aumentos derivados de tener mayor educación los cuales fueron imputados según el grupo comparado (primaria-secundaria-superior). La ecuación genera los siguientes coeficientes:</w:t>
      </w:r>
    </w:p>
    <w:p w14:paraId="0ACCE55A" w14:textId="77777777" w:rsidR="0044790E" w:rsidRPr="004F593A" w:rsidRDefault="00517D42" w:rsidP="002A7EB1">
      <w:pPr>
        <w:pStyle w:val="Paragraph"/>
        <w:numPr>
          <w:ilvl w:val="0"/>
          <w:numId w:val="0"/>
        </w:numPr>
        <w:ind w:left="720"/>
        <w:jc w:val="center"/>
        <w:rPr>
          <w:rFonts w:ascii="Arial" w:hAnsi="Arial" w:cs="Arial"/>
          <w:sz w:val="22"/>
          <w:szCs w:val="22"/>
        </w:rPr>
      </w:pPr>
      <m:oMathPara>
        <m:oMath>
          <m:r>
            <w:rPr>
              <w:rFonts w:ascii="Cambria Math" w:hAnsi="Cambria Math" w:cs="Arial"/>
              <w:color w:val="000000" w:themeColor="text1"/>
              <w:sz w:val="22"/>
              <w:szCs w:val="22"/>
            </w:rPr>
            <m:t>Ln</m:t>
          </m:r>
          <m:d>
            <m:dPr>
              <m:ctrlPr>
                <w:rPr>
                  <w:rFonts w:ascii="Cambria Math" w:hAnsi="Cambria Math" w:cs="Arial"/>
                  <w:i/>
                  <w:color w:val="000000" w:themeColor="text1"/>
                  <w:sz w:val="22"/>
                  <w:szCs w:val="22"/>
                </w:rPr>
              </m:ctrlPr>
            </m:dPr>
            <m:e>
              <m:r>
                <w:rPr>
                  <w:rFonts w:ascii="Cambria Math" w:hAnsi="Cambria Math" w:cs="Arial"/>
                  <w:color w:val="000000" w:themeColor="text1"/>
                  <w:sz w:val="22"/>
                  <w:szCs w:val="22"/>
                </w:rPr>
                <m:t>Y</m:t>
              </m:r>
            </m:e>
          </m:d>
          <m:r>
            <w:rPr>
              <w:rFonts w:ascii="Cambria Math" w:hAnsi="Cambria Math" w:cs="Arial"/>
              <w:color w:val="000000" w:themeColor="text1"/>
              <w:sz w:val="22"/>
              <w:szCs w:val="22"/>
            </w:rPr>
            <m:t>=4.7+0.07Edad-0.0007</m:t>
          </m:r>
          <m:sSup>
            <m:sSupPr>
              <m:ctrlPr>
                <w:rPr>
                  <w:rFonts w:ascii="Cambria Math" w:hAnsi="Cambria Math" w:cs="Arial"/>
                  <w:i/>
                  <w:color w:val="000000" w:themeColor="text1"/>
                  <w:sz w:val="22"/>
                  <w:szCs w:val="22"/>
                </w:rPr>
              </m:ctrlPr>
            </m:sSupPr>
            <m:e>
              <m:r>
                <w:rPr>
                  <w:rFonts w:ascii="Cambria Math" w:hAnsi="Cambria Math" w:cs="Arial"/>
                  <w:color w:val="000000" w:themeColor="text1"/>
                  <w:sz w:val="22"/>
                  <w:szCs w:val="22"/>
                </w:rPr>
                <m:t>Ed</m:t>
              </m:r>
              <m:r>
                <w:rPr>
                  <w:rFonts w:ascii="Cambria Math" w:hAnsi="Cambria Math" w:cs="Arial"/>
                  <w:color w:val="000000" w:themeColor="text1"/>
                  <w:sz w:val="22"/>
                  <w:szCs w:val="22"/>
                </w:rPr>
                <m:t>ad</m:t>
              </m:r>
            </m:e>
            <m:sup>
              <m:r>
                <w:rPr>
                  <w:rFonts w:ascii="Cambria Math" w:hAnsi="Cambria Math" w:cs="Arial"/>
                  <w:color w:val="000000" w:themeColor="text1"/>
                  <w:sz w:val="22"/>
                  <w:szCs w:val="22"/>
                </w:rPr>
                <m:t>2</m:t>
              </m:r>
            </m:sup>
          </m:sSup>
          <m:r>
            <w:rPr>
              <w:rFonts w:ascii="Cambria Math" w:hAnsi="Cambria Math" w:cs="Arial"/>
              <w:color w:val="000000" w:themeColor="text1"/>
              <w:sz w:val="22"/>
              <w:szCs w:val="22"/>
            </w:rPr>
            <m:t>+ 0.42Primaria+ 1.29Secundaria Completa+ 1.835 Terciaria Completa+0.59sexo-0.25 Indígena+ ε</m:t>
          </m:r>
        </m:oMath>
      </m:oMathPara>
    </w:p>
    <w:p w14:paraId="7187740D" w14:textId="77777777" w:rsidR="00143BEF" w:rsidRPr="004F593A" w:rsidRDefault="00143BEF" w:rsidP="002A7EB1">
      <w:pPr>
        <w:pStyle w:val="Paragraph"/>
        <w:numPr>
          <w:ilvl w:val="1"/>
          <w:numId w:val="19"/>
        </w:numPr>
        <w:tabs>
          <w:tab w:val="left" w:pos="0"/>
        </w:tabs>
        <w:ind w:left="720" w:hanging="720"/>
        <w:rPr>
          <w:rFonts w:ascii="Arial" w:hAnsi="Arial" w:cs="Arial"/>
          <w:sz w:val="22"/>
          <w:szCs w:val="22"/>
        </w:rPr>
      </w:pPr>
      <w:r w:rsidRPr="004F593A">
        <w:rPr>
          <w:rFonts w:ascii="Arial" w:hAnsi="Arial" w:cs="Arial"/>
          <w:sz w:val="22"/>
          <w:szCs w:val="22"/>
        </w:rPr>
        <w:t>Según la Encuesta Nacional de Empleo e Ingresos –ENEI 2014- el salario promedio mensual de una persona sin ningún tipo de estudio es de US$975 al año. Los diferenciales salariales al año son de US$237.45 para secundaria y US$344.12 para superior anuales para el año 2016.</w:t>
      </w:r>
    </w:p>
    <w:p w14:paraId="747C0610" w14:textId="77777777" w:rsidR="00010794" w:rsidRPr="004F593A" w:rsidRDefault="00010794" w:rsidP="002A7EB1">
      <w:pPr>
        <w:pStyle w:val="Paragraph"/>
        <w:numPr>
          <w:ilvl w:val="1"/>
          <w:numId w:val="19"/>
        </w:numPr>
        <w:tabs>
          <w:tab w:val="left" w:pos="0"/>
        </w:tabs>
        <w:ind w:left="720" w:hanging="720"/>
        <w:rPr>
          <w:rFonts w:ascii="Arial" w:hAnsi="Arial" w:cs="Arial"/>
          <w:sz w:val="22"/>
          <w:szCs w:val="22"/>
        </w:rPr>
      </w:pPr>
      <w:r w:rsidRPr="004F593A">
        <w:rPr>
          <w:rFonts w:ascii="Arial" w:hAnsi="Arial" w:cs="Arial"/>
          <w:sz w:val="22"/>
          <w:szCs w:val="22"/>
        </w:rPr>
        <w:t>El cálculo de los beneficios totales se realizó tomando en cuenta un promedio de vida productiva (recibiendo ingresos) de 30 años por cada persona. Las diferentes coho</w:t>
      </w:r>
      <w:r w:rsidR="00517D42" w:rsidRPr="004F593A">
        <w:rPr>
          <w:rFonts w:ascii="Arial" w:hAnsi="Arial" w:cs="Arial"/>
          <w:sz w:val="22"/>
          <w:szCs w:val="22"/>
        </w:rPr>
        <w:t>rtes de beneficiarios se detallará</w:t>
      </w:r>
      <w:r w:rsidRPr="004F593A">
        <w:rPr>
          <w:rFonts w:ascii="Arial" w:hAnsi="Arial" w:cs="Arial"/>
          <w:sz w:val="22"/>
          <w:szCs w:val="22"/>
        </w:rPr>
        <w:t xml:space="preserve"> en el apartado de supuestos. Dado que cada </w:t>
      </w:r>
      <w:r w:rsidRPr="004F593A">
        <w:rPr>
          <w:rFonts w:ascii="Arial" w:hAnsi="Arial" w:cs="Arial"/>
          <w:sz w:val="22"/>
          <w:szCs w:val="22"/>
        </w:rPr>
        <w:lastRenderedPageBreak/>
        <w:t>intervención tiene diferente momento de inicio y fin y además que los beneficiarios tienen edades diferentes, ello implica que se tendrán beneficios</w:t>
      </w:r>
      <w:r w:rsidR="00517D42" w:rsidRPr="004F593A">
        <w:rPr>
          <w:rFonts w:ascii="Arial" w:hAnsi="Arial" w:cs="Arial"/>
          <w:sz w:val="22"/>
          <w:szCs w:val="22"/>
        </w:rPr>
        <w:t xml:space="preserve"> directos</w:t>
      </w:r>
      <w:r w:rsidRPr="004F593A">
        <w:rPr>
          <w:rFonts w:ascii="Arial" w:hAnsi="Arial" w:cs="Arial"/>
          <w:sz w:val="22"/>
          <w:szCs w:val="22"/>
        </w:rPr>
        <w:t xml:space="preserve"> a partir del año 2032 (primera cohorte de las intervenciones de mejora de infraestructura y mejora de la calidad de los docentes</w:t>
      </w:r>
      <w:r w:rsidRPr="004F593A">
        <w:rPr>
          <w:rFonts w:ascii="Arial" w:hAnsi="Arial" w:cs="Arial"/>
          <w:sz w:val="22"/>
          <w:szCs w:val="22"/>
          <w:vertAlign w:val="superscript"/>
        </w:rPr>
        <w:footnoteReference w:id="9"/>
      </w:r>
      <w:r w:rsidRPr="004F593A">
        <w:rPr>
          <w:rFonts w:ascii="Arial" w:hAnsi="Arial" w:cs="Arial"/>
          <w:sz w:val="22"/>
          <w:szCs w:val="22"/>
        </w:rPr>
        <w:t>) y finalizan en el año 209</w:t>
      </w:r>
      <w:r w:rsidR="00517D42" w:rsidRPr="004F593A">
        <w:rPr>
          <w:rFonts w:ascii="Arial" w:hAnsi="Arial" w:cs="Arial"/>
          <w:sz w:val="22"/>
          <w:szCs w:val="22"/>
        </w:rPr>
        <w:t>4</w:t>
      </w:r>
      <w:r w:rsidRPr="004F593A">
        <w:rPr>
          <w:rFonts w:ascii="Arial" w:hAnsi="Arial" w:cs="Arial"/>
          <w:sz w:val="22"/>
          <w:szCs w:val="22"/>
        </w:rPr>
        <w:t xml:space="preserve"> (el último año de beneficios de la cohorte de la última cohorte atendida por docentes beneficiados por el programa en el año 205</w:t>
      </w:r>
      <w:r w:rsidR="00517D42" w:rsidRPr="004F593A">
        <w:rPr>
          <w:rFonts w:ascii="Arial" w:hAnsi="Arial" w:cs="Arial"/>
          <w:sz w:val="22"/>
          <w:szCs w:val="22"/>
        </w:rPr>
        <w:t>1</w:t>
      </w:r>
      <w:r w:rsidRPr="004F593A">
        <w:rPr>
          <w:rFonts w:ascii="Arial" w:hAnsi="Arial" w:cs="Arial"/>
          <w:sz w:val="22"/>
          <w:szCs w:val="22"/>
        </w:rPr>
        <w:t>).</w:t>
      </w:r>
    </w:p>
    <w:p w14:paraId="55019104" w14:textId="77777777" w:rsidR="00010794" w:rsidRPr="004F593A" w:rsidRDefault="002A7EB1" w:rsidP="002A7EB1">
      <w:pPr>
        <w:pStyle w:val="Paragraph"/>
        <w:numPr>
          <w:ilvl w:val="1"/>
          <w:numId w:val="19"/>
        </w:numPr>
        <w:tabs>
          <w:tab w:val="left" w:pos="0"/>
        </w:tabs>
        <w:ind w:left="720" w:hanging="720"/>
        <w:rPr>
          <w:rFonts w:ascii="Arial" w:hAnsi="Arial" w:cs="Arial"/>
          <w:sz w:val="22"/>
          <w:szCs w:val="22"/>
        </w:rPr>
      </w:pPr>
      <w:r w:rsidRPr="004F593A">
        <w:rPr>
          <w:rFonts w:ascii="Arial" w:hAnsi="Arial" w:cs="Arial"/>
          <w:b/>
          <w:sz w:val="22"/>
          <w:szCs w:val="22"/>
        </w:rPr>
        <w:t xml:space="preserve">Beneficio económicos indirectos. </w:t>
      </w:r>
      <w:r w:rsidR="00010794" w:rsidRPr="004F593A">
        <w:rPr>
          <w:rFonts w:ascii="Arial" w:hAnsi="Arial" w:cs="Arial"/>
          <w:sz w:val="22"/>
          <w:szCs w:val="22"/>
        </w:rPr>
        <w:t>El fracaso escolar tiene dos efectos. El primero es que, la no aprobación causa que los estudiantes se rezaguen y que eventualmente abandonen la escuela sin completar los diferentes niveles (terciaria, secundaria y hasta primaria) lo cual conllevará a que, en promedio, experimenten una disminución en sus ingresos a lo largo de su vida (tal y como las ecuaciones de Mincer lo evidencian). El segundo efecto es que el Estado eroga recursos en estudiantes que no logran promoverse al siguiente grado, volviendo al año siguiente volver a hacer un gasto para el logro de ese objetivo. Una reducción en el fracaso escolar hace que el gasto público sea más eficiente.</w:t>
      </w:r>
    </w:p>
    <w:p w14:paraId="38253460" w14:textId="77777777" w:rsidR="00010794" w:rsidRPr="004F593A" w:rsidRDefault="00010794" w:rsidP="002A7EB1">
      <w:pPr>
        <w:pStyle w:val="Paragraph"/>
        <w:numPr>
          <w:ilvl w:val="1"/>
          <w:numId w:val="19"/>
        </w:numPr>
        <w:tabs>
          <w:tab w:val="left" w:pos="0"/>
        </w:tabs>
        <w:ind w:left="720" w:hanging="720"/>
        <w:rPr>
          <w:rFonts w:ascii="Arial" w:hAnsi="Arial" w:cs="Arial"/>
          <w:sz w:val="22"/>
          <w:szCs w:val="22"/>
        </w:rPr>
      </w:pPr>
      <w:r w:rsidRPr="004F593A">
        <w:rPr>
          <w:rFonts w:ascii="Arial" w:hAnsi="Arial" w:cs="Arial"/>
          <w:sz w:val="22"/>
          <w:szCs w:val="22"/>
        </w:rPr>
        <w:t>Para el cálculo de los beneficios indirectos se utilizó el gasto por alumno en primaria de US$418.47</w:t>
      </w:r>
      <w:r w:rsidRPr="004F593A">
        <w:rPr>
          <w:rFonts w:ascii="Arial" w:hAnsi="Arial" w:cs="Arial"/>
          <w:sz w:val="22"/>
          <w:szCs w:val="22"/>
          <w:vertAlign w:val="superscript"/>
        </w:rPr>
        <w:footnoteReference w:id="10"/>
      </w:r>
      <w:r w:rsidRPr="004F593A">
        <w:rPr>
          <w:rFonts w:ascii="Arial" w:hAnsi="Arial" w:cs="Arial"/>
          <w:sz w:val="22"/>
          <w:szCs w:val="22"/>
        </w:rPr>
        <w:t xml:space="preserve"> y se multiplicó por la cantidad de alumnos que, acorde a los supuestos descritos anteriormente, se promovían, en vez de no aprobar o abandonar, lo cual hubiera sido el resultado si no se hubiera realizado la intervención. En este caso el punto de comparación fue el total de estudiantes en el sector oficial en primaria que, en 2014, no se promovieron o abandonaron la escuela.</w:t>
      </w:r>
    </w:p>
    <w:p w14:paraId="06570C43" w14:textId="77777777" w:rsidR="00010794" w:rsidRPr="004F593A" w:rsidRDefault="00290489" w:rsidP="002A7EB1">
      <w:pPr>
        <w:pStyle w:val="Paragraph"/>
        <w:numPr>
          <w:ilvl w:val="1"/>
          <w:numId w:val="19"/>
        </w:numPr>
        <w:tabs>
          <w:tab w:val="left" w:pos="0"/>
        </w:tabs>
        <w:ind w:left="720" w:hanging="720"/>
        <w:rPr>
          <w:rFonts w:ascii="Arial" w:hAnsi="Arial" w:cs="Arial"/>
          <w:sz w:val="22"/>
          <w:szCs w:val="22"/>
        </w:rPr>
      </w:pPr>
      <w:r w:rsidRPr="004F593A">
        <w:rPr>
          <w:rFonts w:ascii="Arial" w:hAnsi="Arial" w:cs="Arial"/>
          <w:sz w:val="22"/>
          <w:szCs w:val="22"/>
        </w:rPr>
        <w:t xml:space="preserve"> </w:t>
      </w:r>
      <w:r w:rsidR="00010794" w:rsidRPr="004F593A">
        <w:rPr>
          <w:rFonts w:ascii="Arial" w:hAnsi="Arial" w:cs="Arial"/>
          <w:sz w:val="22"/>
          <w:szCs w:val="22"/>
        </w:rPr>
        <w:t>Acorde a lo anterior, se realiza un cálculo del valor actual de los beneficios para cada uno de los programas, utilizando una tasa de descuento del 12% anual.</w:t>
      </w:r>
    </w:p>
    <w:p w14:paraId="547E2175" w14:textId="77777777" w:rsidR="00010794" w:rsidRPr="004F593A" w:rsidRDefault="00010794" w:rsidP="002A7EB1">
      <w:pPr>
        <w:pStyle w:val="Paragraph"/>
        <w:numPr>
          <w:ilvl w:val="1"/>
          <w:numId w:val="19"/>
        </w:numPr>
        <w:tabs>
          <w:tab w:val="left" w:pos="0"/>
        </w:tabs>
        <w:ind w:left="720" w:hanging="720"/>
        <w:rPr>
          <w:rFonts w:ascii="Arial" w:hAnsi="Arial" w:cs="Arial"/>
          <w:sz w:val="22"/>
          <w:szCs w:val="22"/>
        </w:rPr>
      </w:pPr>
      <w:r w:rsidRPr="004F593A">
        <w:rPr>
          <w:rFonts w:ascii="Arial" w:hAnsi="Arial" w:cs="Arial"/>
          <w:sz w:val="22"/>
          <w:szCs w:val="22"/>
        </w:rPr>
        <w:t>Para obtener el valor presente de los beneficios se utilizó la siguiente fórmula:</w:t>
      </w:r>
    </w:p>
    <w:p w14:paraId="05D66B69" w14:textId="77777777" w:rsidR="00010794" w:rsidRPr="004F593A" w:rsidRDefault="00010794" w:rsidP="00010794">
      <w:pPr>
        <w:pStyle w:val="Paragraph"/>
        <w:numPr>
          <w:ilvl w:val="0"/>
          <w:numId w:val="0"/>
        </w:numPr>
        <w:tabs>
          <w:tab w:val="left" w:pos="450"/>
        </w:tabs>
        <w:ind w:left="360"/>
        <w:rPr>
          <w:rFonts w:ascii="Arial" w:hAnsi="Arial" w:cs="Arial"/>
          <w:sz w:val="22"/>
          <w:szCs w:val="22"/>
        </w:rPr>
      </w:pPr>
      <m:oMathPara>
        <m:oMath>
          <m:r>
            <w:rPr>
              <w:rFonts w:ascii="Cambria Math" w:hAnsi="Cambria Math" w:cs="Arial"/>
              <w:sz w:val="22"/>
              <w:szCs w:val="22"/>
            </w:rPr>
            <m:t>VP</m:t>
          </m:r>
          <m:sSub>
            <m:sSubPr>
              <m:ctrlPr>
                <w:rPr>
                  <w:rFonts w:ascii="Cambria Math" w:hAnsi="Cambria Math" w:cs="Arial"/>
                  <w:i/>
                  <w:sz w:val="22"/>
                  <w:szCs w:val="22"/>
                </w:rPr>
              </m:ctrlPr>
            </m:sSubPr>
            <m:e>
              <m:r>
                <w:rPr>
                  <w:rFonts w:ascii="Cambria Math" w:hAnsi="Cambria Math" w:cs="Arial"/>
                  <w:sz w:val="22"/>
                  <w:szCs w:val="22"/>
                </w:rPr>
                <m:t>B</m:t>
              </m:r>
            </m:e>
            <m:sub/>
          </m:sSub>
          <m:r>
            <w:rPr>
              <w:rFonts w:ascii="Cambria Math" w:hAnsi="Cambria Math" w:cs="Arial"/>
              <w:sz w:val="22"/>
              <w:szCs w:val="22"/>
            </w:rPr>
            <m:t>=Bo</m:t>
          </m:r>
          <m:nary>
            <m:naryPr>
              <m:chr m:val="∑"/>
              <m:limLoc m:val="undOvr"/>
              <m:ctrlPr>
                <w:rPr>
                  <w:rFonts w:ascii="Cambria Math" w:hAnsi="Cambria Math" w:cs="Arial"/>
                  <w:i/>
                  <w:sz w:val="22"/>
                  <w:szCs w:val="22"/>
                </w:rPr>
              </m:ctrlPr>
            </m:naryPr>
            <m:sub>
              <m:r>
                <w:rPr>
                  <w:rFonts w:ascii="Cambria Math" w:hAnsi="Cambria Math" w:cs="Arial"/>
                  <w:sz w:val="22"/>
                  <w:szCs w:val="22"/>
                </w:rPr>
                <m:t>t=0</m:t>
              </m:r>
            </m:sub>
            <m:sup>
              <m:r>
                <w:rPr>
                  <w:rFonts w:ascii="Cambria Math" w:hAnsi="Cambria Math" w:cs="Arial"/>
                  <w:sz w:val="22"/>
                  <w:szCs w:val="22"/>
                </w:rPr>
                <m:t>n</m:t>
              </m:r>
            </m:sup>
            <m:e>
              <m:f>
                <m:fPr>
                  <m:ctrlPr>
                    <w:rPr>
                      <w:rFonts w:ascii="Cambria Math" w:hAnsi="Cambria Math" w:cs="Arial"/>
                      <w:i/>
                      <w:sz w:val="22"/>
                      <w:szCs w:val="22"/>
                    </w:rPr>
                  </m:ctrlPr>
                </m:fPr>
                <m:num>
                  <m:sSub>
                    <m:sSubPr>
                      <m:ctrlPr>
                        <w:rPr>
                          <w:rFonts w:ascii="Cambria Math" w:hAnsi="Cambria Math" w:cs="Arial"/>
                          <w:i/>
                          <w:sz w:val="22"/>
                          <w:szCs w:val="22"/>
                        </w:rPr>
                      </m:ctrlPr>
                    </m:sSubPr>
                    <m:e>
                      <m:r>
                        <w:rPr>
                          <w:rFonts w:ascii="Cambria Math" w:hAnsi="Cambria Math" w:cs="Arial"/>
                          <w:sz w:val="22"/>
                          <w:szCs w:val="22"/>
                        </w:rPr>
                        <m:t>B</m:t>
                      </m:r>
                    </m:e>
                    <m:sub>
                      <m:r>
                        <w:rPr>
                          <w:rFonts w:ascii="Cambria Math" w:hAnsi="Cambria Math" w:cs="Arial"/>
                          <w:sz w:val="22"/>
                          <w:szCs w:val="22"/>
                        </w:rPr>
                        <m:t>t</m:t>
                      </m:r>
                    </m:sub>
                  </m:sSub>
                </m:num>
                <m:den>
                  <m:sSup>
                    <m:sSupPr>
                      <m:ctrlPr>
                        <w:rPr>
                          <w:rFonts w:ascii="Cambria Math" w:hAnsi="Cambria Math" w:cs="Arial"/>
                          <w:i/>
                          <w:sz w:val="22"/>
                          <w:szCs w:val="22"/>
                        </w:rPr>
                      </m:ctrlPr>
                    </m:sSupPr>
                    <m:e>
                      <m:r>
                        <w:rPr>
                          <w:rFonts w:ascii="Cambria Math" w:hAnsi="Cambria Math" w:cs="Arial"/>
                          <w:sz w:val="22"/>
                          <w:szCs w:val="22"/>
                        </w:rPr>
                        <m:t>(1.12)</m:t>
                      </m:r>
                    </m:e>
                    <m:sup>
                      <m:r>
                        <w:rPr>
                          <w:rFonts w:ascii="Cambria Math" w:hAnsi="Cambria Math" w:cs="Arial"/>
                          <w:sz w:val="22"/>
                          <w:szCs w:val="22"/>
                        </w:rPr>
                        <m:t>t</m:t>
                      </m:r>
                    </m:sup>
                  </m:sSup>
                </m:den>
              </m:f>
            </m:e>
          </m:nary>
        </m:oMath>
      </m:oMathPara>
    </w:p>
    <w:p w14:paraId="0DE34FD3" w14:textId="77777777" w:rsidR="00010794" w:rsidRPr="004F593A" w:rsidRDefault="00010794" w:rsidP="002A7EB1">
      <w:pPr>
        <w:pStyle w:val="Paragraph"/>
        <w:numPr>
          <w:ilvl w:val="0"/>
          <w:numId w:val="0"/>
        </w:numPr>
        <w:ind w:left="720"/>
        <w:rPr>
          <w:rFonts w:ascii="Arial" w:hAnsi="Arial" w:cs="Arial"/>
          <w:sz w:val="22"/>
          <w:szCs w:val="22"/>
        </w:rPr>
      </w:pPr>
      <w:r w:rsidRPr="004F593A">
        <w:rPr>
          <w:rFonts w:ascii="Arial" w:hAnsi="Arial" w:cs="Arial"/>
          <w:sz w:val="22"/>
          <w:szCs w:val="22"/>
        </w:rPr>
        <w:t>Donde:</w:t>
      </w:r>
    </w:p>
    <w:p w14:paraId="6479F95D" w14:textId="77777777" w:rsidR="00010794" w:rsidRPr="004F593A" w:rsidRDefault="00010794" w:rsidP="002A7EB1">
      <w:pPr>
        <w:pStyle w:val="Paragraph"/>
        <w:numPr>
          <w:ilvl w:val="0"/>
          <w:numId w:val="0"/>
        </w:numPr>
        <w:ind w:left="720"/>
        <w:rPr>
          <w:rFonts w:ascii="Arial" w:hAnsi="Arial" w:cs="Arial"/>
          <w:sz w:val="22"/>
          <w:szCs w:val="22"/>
        </w:rPr>
      </w:pPr>
      <w:r w:rsidRPr="004F593A">
        <w:rPr>
          <w:rFonts w:ascii="Arial" w:hAnsi="Arial" w:cs="Arial"/>
          <w:sz w:val="22"/>
          <w:szCs w:val="22"/>
        </w:rPr>
        <w:tab/>
        <w:t xml:space="preserve">VPB= Valor presente de los beneficios </w:t>
      </w:r>
    </w:p>
    <w:p w14:paraId="366048F7" w14:textId="77777777" w:rsidR="00010794" w:rsidRPr="004F593A" w:rsidRDefault="00010794" w:rsidP="002A7EB1">
      <w:pPr>
        <w:pStyle w:val="Paragraph"/>
        <w:numPr>
          <w:ilvl w:val="0"/>
          <w:numId w:val="0"/>
        </w:numPr>
        <w:ind w:left="720" w:firstLine="708"/>
        <w:rPr>
          <w:rFonts w:ascii="Arial" w:hAnsi="Arial" w:cs="Arial"/>
          <w:sz w:val="22"/>
          <w:szCs w:val="22"/>
        </w:rPr>
      </w:pPr>
      <w:r w:rsidRPr="004F593A">
        <w:rPr>
          <w:rFonts w:ascii="Arial" w:hAnsi="Arial" w:cs="Arial"/>
          <w:sz w:val="22"/>
          <w:szCs w:val="22"/>
        </w:rPr>
        <w:t>B</w:t>
      </w:r>
      <w:r w:rsidRPr="004F593A">
        <w:rPr>
          <w:rFonts w:ascii="Arial" w:hAnsi="Arial" w:cs="Arial"/>
          <w:sz w:val="22"/>
          <w:szCs w:val="22"/>
          <w:vertAlign w:val="subscript"/>
        </w:rPr>
        <w:t>0</w:t>
      </w:r>
      <w:r w:rsidRPr="004F593A">
        <w:rPr>
          <w:rFonts w:ascii="Arial" w:hAnsi="Arial" w:cs="Arial"/>
          <w:sz w:val="22"/>
          <w:szCs w:val="22"/>
        </w:rPr>
        <w:t>=Beneficios en el período 0</w:t>
      </w:r>
    </w:p>
    <w:p w14:paraId="26DBFFF4" w14:textId="77777777" w:rsidR="00010794" w:rsidRPr="004F593A" w:rsidRDefault="00010794" w:rsidP="002A7EB1">
      <w:pPr>
        <w:pStyle w:val="Paragraph"/>
        <w:numPr>
          <w:ilvl w:val="0"/>
          <w:numId w:val="0"/>
        </w:numPr>
        <w:ind w:left="720"/>
        <w:rPr>
          <w:rFonts w:ascii="Arial" w:hAnsi="Arial" w:cs="Arial"/>
          <w:sz w:val="22"/>
          <w:szCs w:val="22"/>
        </w:rPr>
      </w:pPr>
      <w:r w:rsidRPr="004F593A">
        <w:rPr>
          <w:rFonts w:ascii="Arial" w:hAnsi="Arial" w:cs="Arial"/>
          <w:sz w:val="22"/>
          <w:szCs w:val="22"/>
        </w:rPr>
        <w:tab/>
        <w:t>B</w:t>
      </w:r>
      <w:r w:rsidRPr="004F593A">
        <w:rPr>
          <w:rFonts w:ascii="Arial" w:hAnsi="Arial" w:cs="Arial"/>
          <w:sz w:val="22"/>
          <w:szCs w:val="22"/>
          <w:vertAlign w:val="subscript"/>
        </w:rPr>
        <w:t>t</w:t>
      </w:r>
      <w:r w:rsidRPr="004F593A">
        <w:rPr>
          <w:rFonts w:ascii="Arial" w:hAnsi="Arial" w:cs="Arial"/>
          <w:sz w:val="22"/>
          <w:szCs w:val="22"/>
        </w:rPr>
        <w:t>= Be</w:t>
      </w:r>
      <w:r w:rsidR="002A7EB1" w:rsidRPr="004F593A">
        <w:rPr>
          <w:rFonts w:ascii="Arial" w:hAnsi="Arial" w:cs="Arial"/>
          <w:sz w:val="22"/>
          <w:szCs w:val="22"/>
        </w:rPr>
        <w:t>neficios en el período t</w:t>
      </w:r>
    </w:p>
    <w:p w14:paraId="60F6ED69" w14:textId="77777777" w:rsidR="00010794" w:rsidRPr="004F593A" w:rsidRDefault="00010794" w:rsidP="002A7EB1">
      <w:pPr>
        <w:pStyle w:val="Paragraph"/>
        <w:numPr>
          <w:ilvl w:val="1"/>
          <w:numId w:val="19"/>
        </w:numPr>
        <w:tabs>
          <w:tab w:val="left" w:pos="0"/>
        </w:tabs>
        <w:ind w:left="720" w:hanging="720"/>
        <w:rPr>
          <w:rFonts w:ascii="Arial" w:hAnsi="Arial" w:cs="Arial"/>
          <w:sz w:val="22"/>
          <w:szCs w:val="22"/>
        </w:rPr>
      </w:pPr>
      <w:r w:rsidRPr="004F593A">
        <w:rPr>
          <w:rFonts w:ascii="Arial" w:hAnsi="Arial" w:cs="Arial"/>
          <w:sz w:val="22"/>
          <w:szCs w:val="22"/>
        </w:rPr>
        <w:t>El valor presente neto de cada subcomponente del programa se estimó descontando a valor presente los flujos netos (beneficios menos costos), de acuerdo a la siguiente fórmula:</w:t>
      </w:r>
    </w:p>
    <w:p w14:paraId="7BFEB0B4" w14:textId="77777777" w:rsidR="00010794" w:rsidRPr="004F593A" w:rsidRDefault="004F593A" w:rsidP="00010794">
      <w:pPr>
        <w:pStyle w:val="ListParagraph"/>
        <w:spacing w:before="120" w:after="120"/>
        <w:ind w:left="360"/>
        <w:jc w:val="both"/>
        <w:rPr>
          <w:rFonts w:ascii="Arial" w:hAnsi="Arial" w:cs="Arial"/>
        </w:rPr>
      </w:pPr>
      <m:oMathPara>
        <m:oMath>
          <m:sSub>
            <m:sSubPr>
              <m:ctrlPr>
                <w:rPr>
                  <w:rFonts w:ascii="Cambria Math" w:hAnsi="Cambria Math" w:cs="Arial"/>
                  <w:i/>
                </w:rPr>
              </m:ctrlPr>
            </m:sSubPr>
            <m:e>
              <m:r>
                <w:rPr>
                  <w:rFonts w:ascii="Cambria Math" w:hAnsi="Cambria Math" w:cs="Arial"/>
                </w:rPr>
                <m:t>VPN</m:t>
              </m:r>
            </m:e>
            <m:sub>
              <m:r>
                <w:rPr>
                  <w:rFonts w:ascii="Cambria Math" w:hAnsi="Cambria Math" w:cs="Arial"/>
                </w:rPr>
                <m:t>sc</m:t>
              </m:r>
            </m:sub>
          </m:sSub>
          <m:r>
            <w:rPr>
              <w:rFonts w:ascii="Cambria Math" w:hAnsi="Cambria Math" w:cs="Arial"/>
            </w:rPr>
            <m:t>=+So</m:t>
          </m:r>
          <m:nary>
            <m:naryPr>
              <m:chr m:val="∑"/>
              <m:limLoc m:val="undOvr"/>
              <m:ctrlPr>
                <w:rPr>
                  <w:rFonts w:ascii="Cambria Math" w:hAnsi="Cambria Math" w:cs="Arial"/>
                  <w:i/>
                </w:rPr>
              </m:ctrlPr>
            </m:naryPr>
            <m:sub>
              <m:r>
                <w:rPr>
                  <w:rFonts w:ascii="Cambria Math" w:hAnsi="Cambria Math" w:cs="Arial"/>
                </w:rPr>
                <m:t>t=1</m:t>
              </m:r>
            </m:sub>
            <m:sup>
              <m:r>
                <w:rPr>
                  <w:rFonts w:ascii="Cambria Math" w:hAnsi="Cambria Math" w:cs="Arial"/>
                </w:rPr>
                <m:t>n</m:t>
              </m:r>
            </m:sup>
            <m:e>
              <m:f>
                <m:fPr>
                  <m:ctrlPr>
                    <w:rPr>
                      <w:rFonts w:ascii="Cambria Math" w:hAnsi="Cambria Math" w:cs="Arial"/>
                      <w:i/>
                    </w:rPr>
                  </m:ctrlPr>
                </m:fPr>
                <m:num>
                  <m:sSub>
                    <m:sSubPr>
                      <m:ctrlPr>
                        <w:rPr>
                          <w:rFonts w:ascii="Cambria Math" w:hAnsi="Cambria Math" w:cs="Arial"/>
                          <w:i/>
                        </w:rPr>
                      </m:ctrlPr>
                    </m:sSubPr>
                    <m:e>
                      <m:r>
                        <w:rPr>
                          <w:rFonts w:ascii="Cambria Math" w:hAnsi="Cambria Math" w:cs="Arial"/>
                        </w:rPr>
                        <m:t>S</m:t>
                      </m:r>
                    </m:e>
                    <m:sub>
                      <m:r>
                        <w:rPr>
                          <w:rFonts w:ascii="Cambria Math" w:hAnsi="Cambria Math" w:cs="Arial"/>
                        </w:rPr>
                        <m:t>t</m:t>
                      </m:r>
                    </m:sub>
                  </m:sSub>
                </m:num>
                <m:den>
                  <m:sSup>
                    <m:sSupPr>
                      <m:ctrlPr>
                        <w:rPr>
                          <w:rFonts w:ascii="Cambria Math" w:hAnsi="Cambria Math" w:cs="Arial"/>
                          <w:i/>
                        </w:rPr>
                      </m:ctrlPr>
                    </m:sSupPr>
                    <m:e>
                      <m:r>
                        <w:rPr>
                          <w:rFonts w:ascii="Cambria Math" w:hAnsi="Cambria Math" w:cs="Arial"/>
                        </w:rPr>
                        <m:t>1.12</m:t>
                      </m:r>
                    </m:e>
                    <m:sup>
                      <m:r>
                        <w:rPr>
                          <w:rFonts w:ascii="Cambria Math" w:hAnsi="Cambria Math" w:cs="Arial"/>
                        </w:rPr>
                        <m:t>t</m:t>
                      </m:r>
                    </m:sup>
                  </m:sSup>
                </m:den>
              </m:f>
            </m:e>
          </m:nary>
        </m:oMath>
      </m:oMathPara>
    </w:p>
    <w:p w14:paraId="74CDE83E" w14:textId="77777777" w:rsidR="00010794" w:rsidRPr="004F593A" w:rsidRDefault="00010794" w:rsidP="00517D42">
      <w:pPr>
        <w:pStyle w:val="Paragraph"/>
        <w:numPr>
          <w:ilvl w:val="0"/>
          <w:numId w:val="0"/>
        </w:numPr>
        <w:spacing w:before="0" w:after="0"/>
        <w:ind w:left="851"/>
        <w:rPr>
          <w:rFonts w:ascii="Arial" w:hAnsi="Arial" w:cs="Arial"/>
          <w:sz w:val="22"/>
          <w:szCs w:val="22"/>
        </w:rPr>
      </w:pPr>
      <w:r w:rsidRPr="004F593A">
        <w:rPr>
          <w:rFonts w:ascii="Arial" w:hAnsi="Arial" w:cs="Arial"/>
          <w:sz w:val="22"/>
          <w:szCs w:val="22"/>
        </w:rPr>
        <w:t>VPN=Valor Presente Neto</w:t>
      </w:r>
    </w:p>
    <w:p w14:paraId="1A53804C" w14:textId="77777777" w:rsidR="00010794" w:rsidRPr="004F593A" w:rsidRDefault="00010794" w:rsidP="00517D42">
      <w:pPr>
        <w:pStyle w:val="Paragraph"/>
        <w:numPr>
          <w:ilvl w:val="0"/>
          <w:numId w:val="0"/>
        </w:numPr>
        <w:spacing w:before="0" w:after="0"/>
        <w:ind w:left="851"/>
        <w:rPr>
          <w:rFonts w:ascii="Arial" w:hAnsi="Arial" w:cs="Arial"/>
          <w:sz w:val="22"/>
          <w:szCs w:val="22"/>
        </w:rPr>
      </w:pPr>
      <w:r w:rsidRPr="004F593A">
        <w:rPr>
          <w:rFonts w:ascii="Arial" w:hAnsi="Arial" w:cs="Arial"/>
          <w:sz w:val="22"/>
          <w:szCs w:val="22"/>
        </w:rPr>
        <w:t>So= Flujo neto en el año 0</w:t>
      </w:r>
    </w:p>
    <w:p w14:paraId="106D9B22" w14:textId="77777777" w:rsidR="00010794" w:rsidRPr="004F593A" w:rsidRDefault="00010794" w:rsidP="00517D42">
      <w:pPr>
        <w:pStyle w:val="Paragraph"/>
        <w:numPr>
          <w:ilvl w:val="0"/>
          <w:numId w:val="0"/>
        </w:numPr>
        <w:spacing w:before="0" w:after="0"/>
        <w:ind w:left="851"/>
        <w:rPr>
          <w:rFonts w:ascii="Arial" w:hAnsi="Arial" w:cs="Arial"/>
          <w:sz w:val="22"/>
          <w:szCs w:val="22"/>
        </w:rPr>
      </w:pPr>
      <w:r w:rsidRPr="004F593A">
        <w:rPr>
          <w:rFonts w:ascii="Arial" w:hAnsi="Arial" w:cs="Arial"/>
          <w:sz w:val="22"/>
          <w:szCs w:val="22"/>
        </w:rPr>
        <w:t>St=Flujo neto en el período t</w:t>
      </w:r>
    </w:p>
    <w:p w14:paraId="57E531AE" w14:textId="77777777" w:rsidR="00010794" w:rsidRPr="004F593A" w:rsidRDefault="00010794" w:rsidP="00517D42">
      <w:pPr>
        <w:pStyle w:val="Paragraph"/>
        <w:numPr>
          <w:ilvl w:val="0"/>
          <w:numId w:val="0"/>
        </w:numPr>
        <w:spacing w:before="0" w:after="0"/>
        <w:ind w:left="851"/>
        <w:rPr>
          <w:rFonts w:ascii="Arial" w:hAnsi="Arial" w:cs="Arial"/>
          <w:sz w:val="22"/>
          <w:szCs w:val="22"/>
        </w:rPr>
      </w:pPr>
      <w:r w:rsidRPr="004F593A">
        <w:rPr>
          <w:rFonts w:ascii="Arial" w:hAnsi="Arial" w:cs="Arial"/>
          <w:sz w:val="22"/>
          <w:szCs w:val="22"/>
        </w:rPr>
        <w:t>n=Número de períodos de vida de los beneficios</w:t>
      </w:r>
    </w:p>
    <w:p w14:paraId="0EAFC13F" w14:textId="77777777" w:rsidR="00010794" w:rsidRPr="004F593A" w:rsidRDefault="00010794" w:rsidP="00517D42">
      <w:pPr>
        <w:pStyle w:val="Paragraph"/>
        <w:numPr>
          <w:ilvl w:val="0"/>
          <w:numId w:val="0"/>
        </w:numPr>
        <w:spacing w:before="0" w:after="0"/>
        <w:ind w:left="503" w:firstLine="348"/>
        <w:rPr>
          <w:rFonts w:ascii="Arial" w:hAnsi="Arial" w:cs="Arial"/>
          <w:sz w:val="22"/>
          <w:szCs w:val="22"/>
        </w:rPr>
      </w:pPr>
      <w:r w:rsidRPr="004F593A">
        <w:rPr>
          <w:rFonts w:ascii="Arial" w:hAnsi="Arial" w:cs="Arial"/>
          <w:sz w:val="22"/>
          <w:szCs w:val="22"/>
        </w:rPr>
        <w:lastRenderedPageBreak/>
        <w:t>sc=subcomponente</w:t>
      </w:r>
    </w:p>
    <w:p w14:paraId="079549FC" w14:textId="77777777" w:rsidR="00B10D30" w:rsidRPr="004F593A" w:rsidRDefault="00B10D30" w:rsidP="00DD5083">
      <w:pPr>
        <w:pStyle w:val="Paragraph"/>
        <w:numPr>
          <w:ilvl w:val="0"/>
          <w:numId w:val="0"/>
        </w:numPr>
        <w:ind w:left="720" w:hanging="720"/>
        <w:rPr>
          <w:rFonts w:ascii="Arial" w:hAnsi="Arial" w:cs="Arial"/>
          <w:lang w:val="es-ES_tradnl"/>
        </w:rPr>
      </w:pPr>
    </w:p>
    <w:p w14:paraId="0543EF97" w14:textId="77777777" w:rsidR="00136EB9" w:rsidRPr="004F593A" w:rsidRDefault="00A94F23" w:rsidP="00E91E09">
      <w:pPr>
        <w:pStyle w:val="Heading1"/>
        <w:numPr>
          <w:ilvl w:val="0"/>
          <w:numId w:val="1"/>
        </w:numPr>
        <w:spacing w:before="120" w:after="120"/>
        <w:ind w:left="706" w:hanging="709"/>
        <w:jc w:val="center"/>
        <w:rPr>
          <w:rFonts w:ascii="Arial" w:hAnsi="Arial" w:cs="Arial"/>
          <w:b w:val="0"/>
        </w:rPr>
      </w:pPr>
      <w:r w:rsidRPr="004F593A">
        <w:rPr>
          <w:rFonts w:ascii="Arial" w:hAnsi="Arial" w:cs="Arial"/>
          <w:smallCaps/>
          <w:sz w:val="24"/>
          <w:szCs w:val="24"/>
        </w:rPr>
        <w:t>Supuestos</w:t>
      </w:r>
    </w:p>
    <w:p w14:paraId="1A4B1952" w14:textId="77777777" w:rsidR="00A94F23" w:rsidRPr="004F593A" w:rsidRDefault="00A94F23" w:rsidP="002A7EB1">
      <w:pPr>
        <w:pStyle w:val="Paragraph"/>
        <w:numPr>
          <w:ilvl w:val="1"/>
          <w:numId w:val="37"/>
        </w:numPr>
        <w:ind w:hanging="720"/>
        <w:rPr>
          <w:rFonts w:ascii="Arial" w:hAnsi="Arial" w:cs="Arial"/>
          <w:sz w:val="22"/>
          <w:szCs w:val="22"/>
        </w:rPr>
      </w:pPr>
      <w:r w:rsidRPr="004F593A">
        <w:rPr>
          <w:rFonts w:ascii="Arial" w:hAnsi="Arial" w:cs="Arial"/>
          <w:sz w:val="22"/>
          <w:szCs w:val="22"/>
        </w:rPr>
        <w:t>El cálculo de los beneficios se llevó a cabo utilizando los siguientes supuestos:</w:t>
      </w:r>
    </w:p>
    <w:p w14:paraId="4E1731BC" w14:textId="77777777" w:rsidR="00A94F23" w:rsidRPr="004F593A" w:rsidRDefault="00A94F23" w:rsidP="00A94F23">
      <w:pPr>
        <w:pStyle w:val="ListParagraph"/>
        <w:numPr>
          <w:ilvl w:val="0"/>
          <w:numId w:val="12"/>
        </w:numPr>
        <w:spacing w:before="120" w:after="120" w:line="240" w:lineRule="auto"/>
        <w:ind w:left="1080"/>
        <w:contextualSpacing w:val="0"/>
        <w:jc w:val="both"/>
        <w:rPr>
          <w:rFonts w:ascii="Arial" w:eastAsia="Times New Roman" w:hAnsi="Arial" w:cs="Arial"/>
          <w:kern w:val="28"/>
        </w:rPr>
      </w:pPr>
      <w:r w:rsidRPr="004F593A">
        <w:rPr>
          <w:rFonts w:ascii="Arial" w:eastAsia="Times New Roman" w:hAnsi="Arial" w:cs="Arial"/>
          <w:kern w:val="28"/>
        </w:rPr>
        <w:t>La tasa de descuento utilizada es del 12%, según el estándar del Banco.</w:t>
      </w:r>
    </w:p>
    <w:p w14:paraId="6ADBD60E" w14:textId="77777777" w:rsidR="00A94F23" w:rsidRPr="004F593A" w:rsidRDefault="00A94F23" w:rsidP="00A94F23">
      <w:pPr>
        <w:pStyle w:val="ListParagraph"/>
        <w:numPr>
          <w:ilvl w:val="0"/>
          <w:numId w:val="12"/>
        </w:numPr>
        <w:spacing w:before="120" w:after="120" w:line="240" w:lineRule="auto"/>
        <w:ind w:left="1080"/>
        <w:contextualSpacing w:val="0"/>
        <w:jc w:val="both"/>
        <w:rPr>
          <w:rFonts w:ascii="Arial" w:eastAsia="Times New Roman" w:hAnsi="Arial" w:cs="Arial"/>
          <w:kern w:val="28"/>
        </w:rPr>
      </w:pPr>
      <w:r w:rsidRPr="004F593A">
        <w:rPr>
          <w:rFonts w:ascii="Arial" w:eastAsia="Times New Roman" w:hAnsi="Arial" w:cs="Arial"/>
          <w:kern w:val="28"/>
        </w:rPr>
        <w:t xml:space="preserve">Se asume </w:t>
      </w:r>
      <w:r w:rsidR="00690981" w:rsidRPr="004F593A">
        <w:rPr>
          <w:rFonts w:ascii="Arial" w:eastAsia="Times New Roman" w:hAnsi="Arial" w:cs="Arial"/>
          <w:kern w:val="28"/>
        </w:rPr>
        <w:t>que no existe sustitución</w:t>
      </w:r>
      <w:r w:rsidRPr="004F593A">
        <w:rPr>
          <w:rFonts w:ascii="Arial" w:eastAsia="Times New Roman" w:hAnsi="Arial" w:cs="Arial"/>
          <w:kern w:val="28"/>
        </w:rPr>
        <w:t xml:space="preserve"> de los nuevos cupos en educación </w:t>
      </w:r>
      <w:r w:rsidR="00690981" w:rsidRPr="004F593A">
        <w:rPr>
          <w:rFonts w:ascii="Arial" w:eastAsia="Times New Roman" w:hAnsi="Arial" w:cs="Arial"/>
          <w:kern w:val="28"/>
        </w:rPr>
        <w:t>preprimaria</w:t>
      </w:r>
      <w:r w:rsidRPr="004F593A">
        <w:rPr>
          <w:rFonts w:ascii="Arial" w:eastAsia="Times New Roman" w:hAnsi="Arial" w:cs="Arial"/>
          <w:kern w:val="28"/>
        </w:rPr>
        <w:t xml:space="preserve">, </w:t>
      </w:r>
      <w:r w:rsidR="00690981" w:rsidRPr="004F593A">
        <w:rPr>
          <w:rFonts w:ascii="Arial" w:eastAsia="Times New Roman" w:hAnsi="Arial" w:cs="Arial"/>
          <w:kern w:val="28"/>
        </w:rPr>
        <w:t>es decir que el</w:t>
      </w:r>
      <w:r w:rsidRPr="004F593A">
        <w:rPr>
          <w:rFonts w:ascii="Arial" w:eastAsia="Times New Roman" w:hAnsi="Arial" w:cs="Arial"/>
          <w:kern w:val="28"/>
        </w:rPr>
        <w:t xml:space="preserve"> 100% de </w:t>
      </w:r>
      <w:r w:rsidR="00690981" w:rsidRPr="004F593A">
        <w:rPr>
          <w:rFonts w:ascii="Arial" w:eastAsia="Times New Roman" w:hAnsi="Arial" w:cs="Arial"/>
          <w:kern w:val="28"/>
        </w:rPr>
        <w:t>los estudiantes son de nuevo ingreso</w:t>
      </w:r>
      <w:r w:rsidRPr="004F593A">
        <w:rPr>
          <w:rFonts w:ascii="Arial" w:eastAsia="Times New Roman" w:hAnsi="Arial" w:cs="Arial"/>
          <w:kern w:val="28"/>
        </w:rPr>
        <w:t>.</w:t>
      </w:r>
    </w:p>
    <w:p w14:paraId="0EAFD259" w14:textId="77777777" w:rsidR="00690981" w:rsidRPr="004F593A" w:rsidRDefault="00690981" w:rsidP="00A94F23">
      <w:pPr>
        <w:pStyle w:val="ListParagraph"/>
        <w:numPr>
          <w:ilvl w:val="0"/>
          <w:numId w:val="12"/>
        </w:numPr>
        <w:spacing w:before="120" w:after="120" w:line="240" w:lineRule="auto"/>
        <w:ind w:left="1080"/>
        <w:contextualSpacing w:val="0"/>
        <w:jc w:val="both"/>
        <w:rPr>
          <w:rFonts w:ascii="Arial" w:eastAsia="Times New Roman" w:hAnsi="Arial" w:cs="Arial"/>
          <w:kern w:val="28"/>
        </w:rPr>
      </w:pPr>
      <w:r w:rsidRPr="004F593A">
        <w:rPr>
          <w:rFonts w:ascii="Arial" w:eastAsia="Times New Roman" w:hAnsi="Arial" w:cs="Arial"/>
          <w:kern w:val="28"/>
        </w:rPr>
        <w:t>La trayectoria escolar de los estudiante</w:t>
      </w:r>
      <w:r w:rsidR="008026BC" w:rsidRPr="004F593A">
        <w:rPr>
          <w:rFonts w:ascii="Arial" w:eastAsia="Times New Roman" w:hAnsi="Arial" w:cs="Arial"/>
          <w:kern w:val="28"/>
        </w:rPr>
        <w:t>s es de 1 año de preprimaria, 6 </w:t>
      </w:r>
      <w:r w:rsidRPr="004F593A">
        <w:rPr>
          <w:rFonts w:ascii="Arial" w:eastAsia="Times New Roman" w:hAnsi="Arial" w:cs="Arial"/>
          <w:kern w:val="28"/>
        </w:rPr>
        <w:t xml:space="preserve">años de primaria, cinco de secundaria y cuatro de superior. Eso implica que </w:t>
      </w:r>
      <w:r w:rsidR="00306E55" w:rsidRPr="004F593A">
        <w:rPr>
          <w:rFonts w:ascii="Arial" w:eastAsia="Times New Roman" w:hAnsi="Arial" w:cs="Arial"/>
          <w:kern w:val="28"/>
        </w:rPr>
        <w:t>los estudiantes beneficiados c</w:t>
      </w:r>
      <w:r w:rsidR="00B10D30" w:rsidRPr="004F593A">
        <w:rPr>
          <w:rFonts w:ascii="Arial" w:eastAsia="Times New Roman" w:hAnsi="Arial" w:cs="Arial"/>
          <w:kern w:val="28"/>
        </w:rPr>
        <w:t>on educación preprimaria en 2018</w:t>
      </w:r>
      <w:r w:rsidR="00306E55" w:rsidRPr="004F593A">
        <w:rPr>
          <w:rFonts w:ascii="Arial" w:eastAsia="Times New Roman" w:hAnsi="Arial" w:cs="Arial"/>
          <w:kern w:val="28"/>
        </w:rPr>
        <w:t xml:space="preserve"> (primera cohorte) obtendrán un ingreso a partir del año 203</w:t>
      </w:r>
      <w:r w:rsidR="00B10D30" w:rsidRPr="004F593A">
        <w:rPr>
          <w:rFonts w:ascii="Arial" w:eastAsia="Times New Roman" w:hAnsi="Arial" w:cs="Arial"/>
          <w:kern w:val="28"/>
        </w:rPr>
        <w:t>4</w:t>
      </w:r>
      <w:r w:rsidR="008026BC" w:rsidRPr="004F593A">
        <w:rPr>
          <w:rFonts w:ascii="Arial" w:eastAsia="Times New Roman" w:hAnsi="Arial" w:cs="Arial"/>
          <w:kern w:val="28"/>
        </w:rPr>
        <w:t xml:space="preserve"> (17 </w:t>
      </w:r>
      <w:r w:rsidR="00306E55" w:rsidRPr="004F593A">
        <w:rPr>
          <w:rFonts w:ascii="Arial" w:eastAsia="Times New Roman" w:hAnsi="Arial" w:cs="Arial"/>
          <w:kern w:val="28"/>
        </w:rPr>
        <w:t xml:space="preserve">años después). La vida productiva </w:t>
      </w:r>
      <w:r w:rsidR="008026BC" w:rsidRPr="004F593A">
        <w:rPr>
          <w:rFonts w:ascii="Arial" w:eastAsia="Times New Roman" w:hAnsi="Arial" w:cs="Arial"/>
          <w:kern w:val="28"/>
        </w:rPr>
        <w:t>promedio de cada uno será de 30 </w:t>
      </w:r>
      <w:r w:rsidR="00306E55" w:rsidRPr="004F593A">
        <w:rPr>
          <w:rFonts w:ascii="Arial" w:eastAsia="Times New Roman" w:hAnsi="Arial" w:cs="Arial"/>
          <w:kern w:val="28"/>
        </w:rPr>
        <w:t>años.</w:t>
      </w:r>
    </w:p>
    <w:p w14:paraId="0A254C2B" w14:textId="77777777" w:rsidR="00306E55" w:rsidRPr="004F593A" w:rsidRDefault="00306E55" w:rsidP="00A94F23">
      <w:pPr>
        <w:pStyle w:val="ListParagraph"/>
        <w:numPr>
          <w:ilvl w:val="0"/>
          <w:numId w:val="12"/>
        </w:numPr>
        <w:spacing w:before="120" w:after="120" w:line="240" w:lineRule="auto"/>
        <w:ind w:left="1080"/>
        <w:contextualSpacing w:val="0"/>
        <w:jc w:val="both"/>
        <w:rPr>
          <w:rFonts w:ascii="Arial" w:eastAsia="Times New Roman" w:hAnsi="Arial" w:cs="Arial"/>
          <w:kern w:val="28"/>
        </w:rPr>
      </w:pPr>
      <w:r w:rsidRPr="004F593A">
        <w:rPr>
          <w:rFonts w:ascii="Arial" w:eastAsia="Times New Roman" w:hAnsi="Arial" w:cs="Arial"/>
          <w:kern w:val="28"/>
        </w:rPr>
        <w:t>Se estima una vida promedio de 20 años de las aulas de preprimaria. Eso implica que existen 20 cohortes de beneficiarios</w:t>
      </w:r>
      <w:r w:rsidR="00D91F69" w:rsidRPr="004F593A">
        <w:rPr>
          <w:rFonts w:ascii="Arial" w:eastAsia="Times New Roman" w:hAnsi="Arial" w:cs="Arial"/>
          <w:kern w:val="28"/>
        </w:rPr>
        <w:t xml:space="preserve"> por cada escuela </w:t>
      </w:r>
      <w:r w:rsidRPr="004F593A">
        <w:rPr>
          <w:rFonts w:ascii="Arial" w:eastAsia="Times New Roman" w:hAnsi="Arial" w:cs="Arial"/>
          <w:kern w:val="28"/>
        </w:rPr>
        <w:t>de preprimaria.</w:t>
      </w:r>
      <w:r w:rsidR="003D22DA" w:rsidRPr="004F593A">
        <w:rPr>
          <w:rFonts w:ascii="Arial" w:eastAsia="Times New Roman" w:hAnsi="Arial" w:cs="Arial"/>
          <w:kern w:val="28"/>
        </w:rPr>
        <w:t xml:space="preserve"> Se estima un total de </w:t>
      </w:r>
      <w:r w:rsidR="00B10D30" w:rsidRPr="004F593A">
        <w:rPr>
          <w:rFonts w:ascii="Arial" w:eastAsia="Times New Roman" w:hAnsi="Arial" w:cs="Arial"/>
          <w:kern w:val="28"/>
        </w:rPr>
        <w:t>6</w:t>
      </w:r>
      <w:r w:rsidR="00635430" w:rsidRPr="004F593A">
        <w:rPr>
          <w:rFonts w:ascii="Arial" w:eastAsia="Times New Roman" w:hAnsi="Arial" w:cs="Arial"/>
          <w:kern w:val="28"/>
        </w:rPr>
        <w:t>0</w:t>
      </w:r>
      <w:r w:rsidR="003D22DA" w:rsidRPr="004F593A">
        <w:rPr>
          <w:rFonts w:ascii="Arial" w:eastAsia="Times New Roman" w:hAnsi="Arial" w:cs="Arial"/>
          <w:kern w:val="28"/>
        </w:rPr>
        <w:t>0</w:t>
      </w:r>
      <w:r w:rsidR="00635430" w:rsidRPr="004F593A">
        <w:rPr>
          <w:rFonts w:ascii="Arial" w:eastAsia="Times New Roman" w:hAnsi="Arial" w:cs="Arial"/>
          <w:kern w:val="28"/>
        </w:rPr>
        <w:t>,000 beneficiados por la intervención (20 estudiantes por aula).</w:t>
      </w:r>
    </w:p>
    <w:p w14:paraId="53E7CB10" w14:textId="77777777" w:rsidR="00B10D30" w:rsidRPr="004F593A" w:rsidRDefault="00B10D30" w:rsidP="00A94F23">
      <w:pPr>
        <w:pStyle w:val="ListParagraph"/>
        <w:numPr>
          <w:ilvl w:val="0"/>
          <w:numId w:val="12"/>
        </w:numPr>
        <w:spacing w:before="120" w:after="120" w:line="240" w:lineRule="auto"/>
        <w:ind w:left="1080"/>
        <w:contextualSpacing w:val="0"/>
        <w:jc w:val="both"/>
        <w:rPr>
          <w:rFonts w:ascii="Arial" w:eastAsia="Times New Roman" w:hAnsi="Arial" w:cs="Arial"/>
          <w:kern w:val="28"/>
        </w:rPr>
      </w:pPr>
      <w:r w:rsidRPr="004F593A">
        <w:rPr>
          <w:rFonts w:ascii="Arial" w:eastAsia="Times New Roman" w:hAnsi="Arial" w:cs="Arial"/>
          <w:kern w:val="28"/>
        </w:rPr>
        <w:t>Para las aulas temporales se estima un promedio de vida de un año, lo que implica un total de 30,000 beneficiarios.</w:t>
      </w:r>
    </w:p>
    <w:p w14:paraId="7E65FC8D" w14:textId="77777777" w:rsidR="00FC6D89" w:rsidRPr="004F593A" w:rsidRDefault="00FC6D89" w:rsidP="00A94F23">
      <w:pPr>
        <w:pStyle w:val="ListParagraph"/>
        <w:numPr>
          <w:ilvl w:val="0"/>
          <w:numId w:val="12"/>
        </w:numPr>
        <w:spacing w:before="120" w:after="120" w:line="240" w:lineRule="auto"/>
        <w:ind w:left="1080"/>
        <w:contextualSpacing w:val="0"/>
        <w:jc w:val="both"/>
        <w:rPr>
          <w:rFonts w:ascii="Arial" w:eastAsia="Times New Roman" w:hAnsi="Arial" w:cs="Arial"/>
          <w:kern w:val="28"/>
        </w:rPr>
      </w:pPr>
      <w:r w:rsidRPr="004F593A">
        <w:rPr>
          <w:rFonts w:ascii="Arial" w:eastAsia="Times New Roman" w:hAnsi="Arial" w:cs="Arial"/>
          <w:kern w:val="28"/>
        </w:rPr>
        <w:t xml:space="preserve">La intervención en preprimaria también tiene efectos en ahorro de gasto público derivado de la mejora </w:t>
      </w:r>
      <w:r w:rsidR="00057E7D" w:rsidRPr="004F593A">
        <w:rPr>
          <w:rFonts w:ascii="Arial" w:eastAsia="Times New Roman" w:hAnsi="Arial" w:cs="Arial"/>
          <w:kern w:val="28"/>
        </w:rPr>
        <w:t>en la promoción en primaria</w:t>
      </w:r>
      <w:r w:rsidRPr="004F593A">
        <w:rPr>
          <w:rFonts w:ascii="Arial" w:eastAsia="Times New Roman" w:hAnsi="Arial" w:cs="Arial"/>
          <w:kern w:val="28"/>
        </w:rPr>
        <w:t>. Ese beneficio se contabiliza cuando los estudiantes que recibieron preprimaria ingresan a primer grado.</w:t>
      </w:r>
    </w:p>
    <w:p w14:paraId="2996A1F6" w14:textId="77777777" w:rsidR="00E34FA5" w:rsidRPr="004F593A" w:rsidRDefault="00E34FA5" w:rsidP="00A94F23">
      <w:pPr>
        <w:pStyle w:val="ListParagraph"/>
        <w:numPr>
          <w:ilvl w:val="0"/>
          <w:numId w:val="12"/>
        </w:numPr>
        <w:spacing w:before="120" w:after="120" w:line="240" w:lineRule="auto"/>
        <w:ind w:left="1080"/>
        <w:contextualSpacing w:val="0"/>
        <w:jc w:val="both"/>
        <w:rPr>
          <w:rFonts w:ascii="Arial" w:eastAsia="Times New Roman" w:hAnsi="Arial" w:cs="Arial"/>
          <w:kern w:val="28"/>
        </w:rPr>
      </w:pPr>
      <w:r w:rsidRPr="004F593A">
        <w:rPr>
          <w:rFonts w:ascii="Arial" w:eastAsia="Times New Roman" w:hAnsi="Arial" w:cs="Arial"/>
          <w:kern w:val="28"/>
        </w:rPr>
        <w:t>La tasa de crecimiento real anual es de 3.5%.</w:t>
      </w:r>
    </w:p>
    <w:p w14:paraId="12D03436" w14:textId="77777777" w:rsidR="00EA25C0" w:rsidRPr="004F593A" w:rsidRDefault="00EA25C0" w:rsidP="00EA25C0">
      <w:pPr>
        <w:pStyle w:val="ListParagraph"/>
        <w:numPr>
          <w:ilvl w:val="0"/>
          <w:numId w:val="12"/>
        </w:numPr>
        <w:spacing w:before="120" w:after="120" w:line="240" w:lineRule="auto"/>
        <w:ind w:left="1080"/>
        <w:contextualSpacing w:val="0"/>
        <w:jc w:val="both"/>
        <w:rPr>
          <w:rFonts w:ascii="Arial" w:eastAsia="Times New Roman" w:hAnsi="Arial" w:cs="Arial"/>
          <w:kern w:val="28"/>
        </w:rPr>
      </w:pPr>
      <w:r w:rsidRPr="004F593A">
        <w:rPr>
          <w:rFonts w:ascii="Arial" w:eastAsia="Times New Roman" w:hAnsi="Arial" w:cs="Arial"/>
          <w:kern w:val="28"/>
        </w:rPr>
        <w:t>De acuerdo a lo anterior se crearon los siguientes escenarios</w:t>
      </w:r>
      <w:r w:rsidR="00106E7F" w:rsidRPr="004F593A">
        <w:rPr>
          <w:rStyle w:val="FootnoteReference"/>
          <w:rFonts w:ascii="Arial" w:eastAsia="Times New Roman" w:hAnsi="Arial" w:cs="Arial"/>
          <w:kern w:val="28"/>
        </w:rPr>
        <w:footnoteReference w:id="11"/>
      </w:r>
      <w:r w:rsidRPr="004F593A">
        <w:rPr>
          <w:rFonts w:ascii="Arial" w:eastAsia="Times New Roman" w:hAnsi="Arial" w:cs="Arial"/>
          <w:kern w:val="28"/>
        </w:rPr>
        <w:t>:</w:t>
      </w:r>
    </w:p>
    <w:p w14:paraId="586FA6ED" w14:textId="724C6C78" w:rsidR="00EA25C0" w:rsidRPr="004F593A" w:rsidRDefault="0063405F" w:rsidP="002A7EB1">
      <w:pPr>
        <w:pStyle w:val="ListParagraph"/>
        <w:numPr>
          <w:ilvl w:val="1"/>
          <w:numId w:val="12"/>
        </w:numPr>
        <w:spacing w:before="120" w:after="120" w:line="240" w:lineRule="auto"/>
        <w:ind w:left="1440"/>
        <w:contextualSpacing w:val="0"/>
        <w:jc w:val="both"/>
        <w:rPr>
          <w:rFonts w:ascii="Arial" w:eastAsia="Times New Roman" w:hAnsi="Arial" w:cs="Arial"/>
          <w:kern w:val="28"/>
        </w:rPr>
      </w:pPr>
      <w:r w:rsidRPr="004F593A">
        <w:rPr>
          <w:rFonts w:ascii="Arial" w:eastAsia="Times New Roman" w:hAnsi="Arial" w:cs="Arial"/>
          <w:kern w:val="28"/>
        </w:rPr>
        <w:t xml:space="preserve">Escenario </w:t>
      </w:r>
      <w:r w:rsidR="00057E7D" w:rsidRPr="004F593A">
        <w:rPr>
          <w:rFonts w:ascii="Arial" w:eastAsia="Times New Roman" w:hAnsi="Arial" w:cs="Arial"/>
          <w:kern w:val="28"/>
        </w:rPr>
        <w:t>A</w:t>
      </w:r>
      <w:r w:rsidR="00EA25C0" w:rsidRPr="004F593A">
        <w:rPr>
          <w:rFonts w:ascii="Arial" w:eastAsia="Times New Roman" w:hAnsi="Arial" w:cs="Arial"/>
          <w:kern w:val="28"/>
        </w:rPr>
        <w:t xml:space="preserve"> (</w:t>
      </w:r>
      <w:r w:rsidR="00057E7D" w:rsidRPr="004F593A">
        <w:rPr>
          <w:rFonts w:ascii="Arial" w:eastAsia="Times New Roman" w:hAnsi="Arial" w:cs="Arial"/>
          <w:kern w:val="28"/>
        </w:rPr>
        <w:t>A1</w:t>
      </w:r>
      <w:r w:rsidR="00EA25C0" w:rsidRPr="004F593A">
        <w:rPr>
          <w:rFonts w:ascii="Arial" w:eastAsia="Times New Roman" w:hAnsi="Arial" w:cs="Arial"/>
          <w:kern w:val="28"/>
        </w:rPr>
        <w:t xml:space="preserve">): </w:t>
      </w:r>
      <w:r w:rsidR="00F0215A" w:rsidRPr="004F593A">
        <w:rPr>
          <w:rFonts w:ascii="Arial" w:eastAsia="Times New Roman" w:hAnsi="Arial" w:cs="Arial"/>
          <w:kern w:val="28"/>
        </w:rPr>
        <w:t>La intervención hace que un</w:t>
      </w:r>
      <w:r w:rsidR="00B9601A" w:rsidRPr="004F593A">
        <w:rPr>
          <w:rFonts w:ascii="Arial" w:eastAsia="Times New Roman" w:hAnsi="Arial" w:cs="Arial"/>
          <w:kern w:val="28"/>
        </w:rPr>
        <w:t xml:space="preserve"> </w:t>
      </w:r>
      <w:r w:rsidR="00057E7D" w:rsidRPr="004F593A">
        <w:rPr>
          <w:rFonts w:ascii="Arial" w:eastAsia="Times New Roman" w:hAnsi="Arial" w:cs="Arial"/>
          <w:kern w:val="28"/>
        </w:rPr>
        <w:t>35% adicional finalice la secundaria y un 5</w:t>
      </w:r>
      <w:r w:rsidR="00B9601A" w:rsidRPr="004F593A">
        <w:rPr>
          <w:rFonts w:ascii="Arial" w:eastAsia="Times New Roman" w:hAnsi="Arial" w:cs="Arial"/>
          <w:kern w:val="28"/>
        </w:rPr>
        <w:t>%</w:t>
      </w:r>
      <w:r w:rsidR="00F0215A" w:rsidRPr="004F593A">
        <w:rPr>
          <w:rFonts w:ascii="Arial" w:eastAsia="Times New Roman" w:hAnsi="Arial" w:cs="Arial"/>
          <w:kern w:val="28"/>
        </w:rPr>
        <w:t xml:space="preserve"> adicional reciba</w:t>
      </w:r>
      <w:r w:rsidR="00290489" w:rsidRPr="004F593A">
        <w:rPr>
          <w:rFonts w:ascii="Arial" w:eastAsia="Times New Roman" w:hAnsi="Arial" w:cs="Arial"/>
          <w:kern w:val="28"/>
        </w:rPr>
        <w:t xml:space="preserve"> </w:t>
      </w:r>
      <w:r w:rsidRPr="004F593A">
        <w:rPr>
          <w:rFonts w:ascii="Arial" w:eastAsia="Times New Roman" w:hAnsi="Arial" w:cs="Arial"/>
          <w:kern w:val="28"/>
        </w:rPr>
        <w:t>un título universitario</w:t>
      </w:r>
      <w:r w:rsidR="00F0215A" w:rsidRPr="004F593A">
        <w:rPr>
          <w:rFonts w:ascii="Arial" w:eastAsia="Times New Roman" w:hAnsi="Arial" w:cs="Arial"/>
          <w:kern w:val="28"/>
        </w:rPr>
        <w:t xml:space="preserve"> en comparación a la población que no recibió preprimaria</w:t>
      </w:r>
      <w:r w:rsidR="00CA3E4B" w:rsidRPr="004F593A">
        <w:rPr>
          <w:rStyle w:val="FootnoteReference"/>
          <w:rFonts w:ascii="Arial" w:eastAsia="Times New Roman" w:hAnsi="Arial" w:cs="Arial"/>
          <w:kern w:val="28"/>
        </w:rPr>
        <w:footnoteReference w:id="12"/>
      </w:r>
      <w:r w:rsidR="00EA6CC8" w:rsidRPr="004F593A">
        <w:rPr>
          <w:rFonts w:ascii="Arial" w:eastAsia="Times New Roman" w:hAnsi="Arial" w:cs="Arial"/>
          <w:kern w:val="28"/>
        </w:rPr>
        <w:t>.</w:t>
      </w:r>
      <w:r w:rsidRPr="004F593A">
        <w:rPr>
          <w:rFonts w:ascii="Arial" w:eastAsia="Times New Roman" w:hAnsi="Arial" w:cs="Arial"/>
          <w:kern w:val="28"/>
        </w:rPr>
        <w:t xml:space="preserve"> Además, </w:t>
      </w:r>
      <w:r w:rsidR="00106E7F" w:rsidRPr="004F593A">
        <w:rPr>
          <w:rFonts w:ascii="Arial" w:eastAsia="Times New Roman" w:hAnsi="Arial" w:cs="Arial"/>
          <w:kern w:val="28"/>
        </w:rPr>
        <w:t xml:space="preserve">la </w:t>
      </w:r>
      <w:r w:rsidR="00057E7D" w:rsidRPr="004F593A">
        <w:rPr>
          <w:rFonts w:ascii="Arial" w:eastAsia="Times New Roman" w:hAnsi="Arial" w:cs="Arial"/>
          <w:kern w:val="28"/>
        </w:rPr>
        <w:t>no promoción</w:t>
      </w:r>
      <w:r w:rsidR="00106E7F" w:rsidRPr="004F593A">
        <w:rPr>
          <w:rFonts w:ascii="Arial" w:eastAsia="Times New Roman" w:hAnsi="Arial" w:cs="Arial"/>
          <w:kern w:val="28"/>
        </w:rPr>
        <w:t xml:space="preserve"> de primaria se reduce en </w:t>
      </w:r>
      <w:r w:rsidR="00057E7D" w:rsidRPr="004F593A">
        <w:rPr>
          <w:rFonts w:ascii="Arial" w:eastAsia="Times New Roman" w:hAnsi="Arial" w:cs="Arial"/>
          <w:kern w:val="28"/>
        </w:rPr>
        <w:t>6</w:t>
      </w:r>
      <w:r w:rsidR="00CA3E4B" w:rsidRPr="004F593A">
        <w:rPr>
          <w:rFonts w:ascii="Arial" w:eastAsia="Times New Roman" w:hAnsi="Arial" w:cs="Arial"/>
          <w:kern w:val="28"/>
        </w:rPr>
        <w:t xml:space="preserve"> puntos porcentuales</w:t>
      </w:r>
      <w:r w:rsidR="00CA3E4B" w:rsidRPr="004F593A">
        <w:rPr>
          <w:rStyle w:val="FootnoteReference"/>
          <w:rFonts w:ascii="Arial" w:eastAsia="Times New Roman" w:hAnsi="Arial" w:cs="Arial"/>
          <w:kern w:val="28"/>
        </w:rPr>
        <w:footnoteReference w:id="13"/>
      </w:r>
      <w:r w:rsidR="00106E7F" w:rsidRPr="004F593A">
        <w:rPr>
          <w:rFonts w:ascii="Arial" w:eastAsia="Times New Roman" w:hAnsi="Arial" w:cs="Arial"/>
          <w:kern w:val="28"/>
        </w:rPr>
        <w:t xml:space="preserve"> (Según datos del MINEDUC la ineficiencia interna en primaria es en promedio 20%)</w:t>
      </w:r>
      <w:r w:rsidR="00B9601A" w:rsidRPr="004F593A">
        <w:rPr>
          <w:rFonts w:ascii="Arial" w:eastAsia="Times New Roman" w:hAnsi="Arial" w:cs="Arial"/>
          <w:kern w:val="28"/>
        </w:rPr>
        <w:t>.</w:t>
      </w:r>
    </w:p>
    <w:p w14:paraId="4E63AB7D" w14:textId="77777777" w:rsidR="00000E77" w:rsidRPr="004F593A" w:rsidRDefault="00000E77" w:rsidP="002A7EB1">
      <w:pPr>
        <w:pStyle w:val="ListParagraph"/>
        <w:numPr>
          <w:ilvl w:val="1"/>
          <w:numId w:val="12"/>
        </w:numPr>
        <w:spacing w:before="120" w:after="120" w:line="240" w:lineRule="auto"/>
        <w:ind w:left="1440"/>
        <w:contextualSpacing w:val="0"/>
        <w:jc w:val="both"/>
        <w:rPr>
          <w:rFonts w:ascii="Arial" w:eastAsia="Times New Roman" w:hAnsi="Arial" w:cs="Arial"/>
          <w:kern w:val="28"/>
        </w:rPr>
      </w:pPr>
      <w:r w:rsidRPr="004F593A">
        <w:rPr>
          <w:rFonts w:ascii="Arial" w:eastAsia="Times New Roman" w:hAnsi="Arial" w:cs="Arial"/>
          <w:kern w:val="28"/>
        </w:rPr>
        <w:t xml:space="preserve">Escenario </w:t>
      </w:r>
      <w:r w:rsidR="00057E7D" w:rsidRPr="004F593A">
        <w:rPr>
          <w:rFonts w:ascii="Arial" w:eastAsia="Times New Roman" w:hAnsi="Arial" w:cs="Arial"/>
          <w:kern w:val="28"/>
        </w:rPr>
        <w:t>B</w:t>
      </w:r>
      <w:r w:rsidRPr="004F593A">
        <w:rPr>
          <w:rFonts w:ascii="Arial" w:eastAsia="Times New Roman" w:hAnsi="Arial" w:cs="Arial"/>
          <w:kern w:val="28"/>
        </w:rPr>
        <w:t xml:space="preserve"> (</w:t>
      </w:r>
      <w:r w:rsidR="00057E7D" w:rsidRPr="004F593A">
        <w:rPr>
          <w:rFonts w:ascii="Arial" w:eastAsia="Times New Roman" w:hAnsi="Arial" w:cs="Arial"/>
          <w:kern w:val="28"/>
        </w:rPr>
        <w:t>B1</w:t>
      </w:r>
      <w:r w:rsidRPr="004F593A">
        <w:rPr>
          <w:rFonts w:ascii="Arial" w:eastAsia="Times New Roman" w:hAnsi="Arial" w:cs="Arial"/>
          <w:kern w:val="28"/>
        </w:rPr>
        <w:t xml:space="preserve">): </w:t>
      </w:r>
      <w:r w:rsidR="00F0215A" w:rsidRPr="004F593A">
        <w:rPr>
          <w:rFonts w:ascii="Arial" w:eastAsia="Times New Roman" w:hAnsi="Arial" w:cs="Arial"/>
          <w:kern w:val="28"/>
        </w:rPr>
        <w:t>La intervención hace que un</w:t>
      </w:r>
      <w:r w:rsidR="00057E7D" w:rsidRPr="004F593A">
        <w:rPr>
          <w:rFonts w:ascii="Arial" w:eastAsia="Times New Roman" w:hAnsi="Arial" w:cs="Arial"/>
          <w:kern w:val="28"/>
        </w:rPr>
        <w:t xml:space="preserve"> 40% adicional finaliza la secundaria y</w:t>
      </w:r>
      <w:r w:rsidR="00F0215A" w:rsidRPr="004F593A">
        <w:rPr>
          <w:rFonts w:ascii="Arial" w:eastAsia="Times New Roman" w:hAnsi="Arial" w:cs="Arial"/>
          <w:kern w:val="28"/>
        </w:rPr>
        <w:t xml:space="preserve"> 1</w:t>
      </w:r>
      <w:r w:rsidR="00057E7D" w:rsidRPr="004F593A">
        <w:rPr>
          <w:rFonts w:ascii="Arial" w:eastAsia="Times New Roman" w:hAnsi="Arial" w:cs="Arial"/>
          <w:kern w:val="28"/>
        </w:rPr>
        <w:t>0</w:t>
      </w:r>
      <w:r w:rsidR="00F0215A" w:rsidRPr="004F593A">
        <w:rPr>
          <w:rFonts w:ascii="Arial" w:eastAsia="Times New Roman" w:hAnsi="Arial" w:cs="Arial"/>
          <w:kern w:val="28"/>
        </w:rPr>
        <w:t>% adicional reciba</w:t>
      </w:r>
      <w:r w:rsidR="00290489" w:rsidRPr="004F593A">
        <w:rPr>
          <w:rFonts w:ascii="Arial" w:eastAsia="Times New Roman" w:hAnsi="Arial" w:cs="Arial"/>
          <w:kern w:val="28"/>
        </w:rPr>
        <w:t xml:space="preserve"> </w:t>
      </w:r>
      <w:r w:rsidR="00F0215A" w:rsidRPr="004F593A">
        <w:rPr>
          <w:rFonts w:ascii="Arial" w:eastAsia="Times New Roman" w:hAnsi="Arial" w:cs="Arial"/>
          <w:kern w:val="28"/>
        </w:rPr>
        <w:t xml:space="preserve">un título universitario en comparación a </w:t>
      </w:r>
      <w:r w:rsidR="00F0215A" w:rsidRPr="004F593A">
        <w:rPr>
          <w:rFonts w:ascii="Arial" w:eastAsia="Times New Roman" w:hAnsi="Arial" w:cs="Arial"/>
          <w:kern w:val="28"/>
        </w:rPr>
        <w:lastRenderedPageBreak/>
        <w:t>la población que no recibió preprimaria.</w:t>
      </w:r>
      <w:r w:rsidR="0063405F" w:rsidRPr="004F593A">
        <w:rPr>
          <w:rFonts w:ascii="Arial" w:eastAsia="Times New Roman" w:hAnsi="Arial" w:cs="Arial"/>
          <w:kern w:val="28"/>
        </w:rPr>
        <w:t xml:space="preserve"> Adicionalmente, existe una </w:t>
      </w:r>
      <w:r w:rsidR="00AC5152" w:rsidRPr="004F593A">
        <w:rPr>
          <w:rFonts w:ascii="Arial" w:eastAsia="Times New Roman" w:hAnsi="Arial" w:cs="Arial"/>
          <w:kern w:val="28"/>
        </w:rPr>
        <w:t xml:space="preserve">reducción </w:t>
      </w:r>
      <w:r w:rsidR="00057E7D" w:rsidRPr="004F593A">
        <w:rPr>
          <w:rFonts w:ascii="Arial" w:eastAsia="Times New Roman" w:hAnsi="Arial" w:cs="Arial"/>
          <w:kern w:val="28"/>
        </w:rPr>
        <w:t>de 8 puntos porcentuales en la no promoción en primaria</w:t>
      </w:r>
      <w:r w:rsidR="00AC5152" w:rsidRPr="004F593A">
        <w:rPr>
          <w:rFonts w:ascii="Arial" w:eastAsia="Times New Roman" w:hAnsi="Arial" w:cs="Arial"/>
          <w:kern w:val="28"/>
        </w:rPr>
        <w:t xml:space="preserve">. </w:t>
      </w:r>
    </w:p>
    <w:p w14:paraId="60B6A8A2" w14:textId="77777777" w:rsidR="0063405F" w:rsidRPr="004F593A" w:rsidRDefault="0063405F" w:rsidP="002A7EB1">
      <w:pPr>
        <w:pStyle w:val="ListParagraph"/>
        <w:numPr>
          <w:ilvl w:val="1"/>
          <w:numId w:val="12"/>
        </w:numPr>
        <w:spacing w:before="120" w:after="120" w:line="240" w:lineRule="auto"/>
        <w:ind w:left="1440"/>
        <w:contextualSpacing w:val="0"/>
        <w:jc w:val="both"/>
        <w:rPr>
          <w:rFonts w:ascii="Arial" w:eastAsia="Times New Roman" w:hAnsi="Arial" w:cs="Arial"/>
          <w:kern w:val="28"/>
        </w:rPr>
      </w:pPr>
      <w:r w:rsidRPr="004F593A">
        <w:rPr>
          <w:rFonts w:ascii="Arial" w:eastAsia="Times New Roman" w:hAnsi="Arial" w:cs="Arial"/>
          <w:kern w:val="28"/>
        </w:rPr>
        <w:t xml:space="preserve">Escenario </w:t>
      </w:r>
      <w:r w:rsidR="00057E7D" w:rsidRPr="004F593A">
        <w:rPr>
          <w:rFonts w:ascii="Arial" w:eastAsia="Times New Roman" w:hAnsi="Arial" w:cs="Arial"/>
          <w:kern w:val="28"/>
        </w:rPr>
        <w:t>C</w:t>
      </w:r>
      <w:r w:rsidRPr="004F593A">
        <w:rPr>
          <w:rFonts w:ascii="Arial" w:eastAsia="Times New Roman" w:hAnsi="Arial" w:cs="Arial"/>
          <w:kern w:val="28"/>
        </w:rPr>
        <w:t xml:space="preserve"> (</w:t>
      </w:r>
      <w:r w:rsidR="00057E7D" w:rsidRPr="004F593A">
        <w:rPr>
          <w:rFonts w:ascii="Arial" w:eastAsia="Times New Roman" w:hAnsi="Arial" w:cs="Arial"/>
          <w:kern w:val="28"/>
        </w:rPr>
        <w:t>C1</w:t>
      </w:r>
      <w:r w:rsidRPr="004F593A">
        <w:rPr>
          <w:rFonts w:ascii="Arial" w:eastAsia="Times New Roman" w:hAnsi="Arial" w:cs="Arial"/>
          <w:kern w:val="28"/>
        </w:rPr>
        <w:t xml:space="preserve">): </w:t>
      </w:r>
      <w:r w:rsidR="00F0215A" w:rsidRPr="004F593A">
        <w:rPr>
          <w:rFonts w:ascii="Arial" w:eastAsia="Times New Roman" w:hAnsi="Arial" w:cs="Arial"/>
          <w:kern w:val="28"/>
        </w:rPr>
        <w:t>La intervención hace que un</w:t>
      </w:r>
      <w:r w:rsidR="00057E7D" w:rsidRPr="004F593A">
        <w:rPr>
          <w:rFonts w:ascii="Arial" w:eastAsia="Times New Roman" w:hAnsi="Arial" w:cs="Arial"/>
          <w:kern w:val="28"/>
        </w:rPr>
        <w:t xml:space="preserve"> 50% adicional finaliza la secundaria y un</w:t>
      </w:r>
      <w:r w:rsidR="00F0215A" w:rsidRPr="004F593A">
        <w:rPr>
          <w:rFonts w:ascii="Arial" w:eastAsia="Times New Roman" w:hAnsi="Arial" w:cs="Arial"/>
          <w:kern w:val="28"/>
        </w:rPr>
        <w:t xml:space="preserve"> </w:t>
      </w:r>
      <w:r w:rsidR="00CA3E4B" w:rsidRPr="004F593A">
        <w:rPr>
          <w:rFonts w:ascii="Arial" w:eastAsia="Times New Roman" w:hAnsi="Arial" w:cs="Arial"/>
          <w:kern w:val="28"/>
        </w:rPr>
        <w:t>15</w:t>
      </w:r>
      <w:r w:rsidR="00F0215A" w:rsidRPr="004F593A">
        <w:rPr>
          <w:rFonts w:ascii="Arial" w:eastAsia="Times New Roman" w:hAnsi="Arial" w:cs="Arial"/>
          <w:kern w:val="28"/>
        </w:rPr>
        <w:t>% adicional reciba</w:t>
      </w:r>
      <w:r w:rsidR="00290489" w:rsidRPr="004F593A">
        <w:rPr>
          <w:rFonts w:ascii="Arial" w:eastAsia="Times New Roman" w:hAnsi="Arial" w:cs="Arial"/>
          <w:kern w:val="28"/>
        </w:rPr>
        <w:t xml:space="preserve"> </w:t>
      </w:r>
      <w:r w:rsidR="00F0215A" w:rsidRPr="004F593A">
        <w:rPr>
          <w:rFonts w:ascii="Arial" w:eastAsia="Times New Roman" w:hAnsi="Arial" w:cs="Arial"/>
          <w:kern w:val="28"/>
        </w:rPr>
        <w:t>un título universitario en comparación a la población que no recibió preprimaria</w:t>
      </w:r>
      <w:r w:rsidRPr="004F593A">
        <w:rPr>
          <w:rFonts w:ascii="Arial" w:eastAsia="Times New Roman" w:hAnsi="Arial" w:cs="Arial"/>
          <w:kern w:val="28"/>
        </w:rPr>
        <w:t xml:space="preserve"> Adicionalmente, existe una </w:t>
      </w:r>
      <w:r w:rsidR="00AC5152" w:rsidRPr="004F593A">
        <w:rPr>
          <w:rFonts w:ascii="Arial" w:eastAsia="Times New Roman" w:hAnsi="Arial" w:cs="Arial"/>
          <w:kern w:val="28"/>
        </w:rPr>
        <w:t>redu</w:t>
      </w:r>
      <w:r w:rsidR="00057E7D" w:rsidRPr="004F593A">
        <w:rPr>
          <w:rFonts w:ascii="Arial" w:eastAsia="Times New Roman" w:hAnsi="Arial" w:cs="Arial"/>
          <w:kern w:val="28"/>
        </w:rPr>
        <w:t>cción de 10 puntos porcentuales en la no promoción en primaria</w:t>
      </w:r>
      <w:r w:rsidRPr="004F593A">
        <w:rPr>
          <w:rFonts w:ascii="Arial" w:eastAsia="Times New Roman" w:hAnsi="Arial" w:cs="Arial"/>
          <w:kern w:val="28"/>
        </w:rPr>
        <w:t>.</w:t>
      </w:r>
    </w:p>
    <w:p w14:paraId="5A7040F7" w14:textId="77777777" w:rsidR="00306E55" w:rsidRPr="004F593A" w:rsidRDefault="00D91F69" w:rsidP="00A94F23">
      <w:pPr>
        <w:pStyle w:val="ListParagraph"/>
        <w:numPr>
          <w:ilvl w:val="0"/>
          <w:numId w:val="12"/>
        </w:numPr>
        <w:spacing w:before="120" w:after="120" w:line="240" w:lineRule="auto"/>
        <w:ind w:left="1080"/>
        <w:contextualSpacing w:val="0"/>
        <w:jc w:val="both"/>
        <w:rPr>
          <w:rFonts w:ascii="Arial" w:eastAsia="Times New Roman" w:hAnsi="Arial" w:cs="Arial"/>
          <w:kern w:val="28"/>
        </w:rPr>
      </w:pPr>
      <w:r w:rsidRPr="004F593A">
        <w:rPr>
          <w:rFonts w:ascii="Arial" w:eastAsia="Times New Roman" w:hAnsi="Arial" w:cs="Arial"/>
          <w:kern w:val="28"/>
        </w:rPr>
        <w:t>Se estima una vida promedio de 5 años para las reparaciones de infraestructura. Eso implica que existen 5 cohortes de beneficiarios de la intervención.</w:t>
      </w:r>
      <w:r w:rsidR="00FC6D89" w:rsidRPr="004F593A">
        <w:rPr>
          <w:rFonts w:ascii="Arial" w:eastAsia="Times New Roman" w:hAnsi="Arial" w:cs="Arial"/>
          <w:kern w:val="28"/>
        </w:rPr>
        <w:t xml:space="preserve"> Los beneficios se contabilizarán 15 años después de realizar la intervención, lo que implica que se iniciarán a contar hasta que los estudiantes de primero primaria se gradúen de secundaria.</w:t>
      </w:r>
      <w:r w:rsidR="00EA25C0" w:rsidRPr="004F593A">
        <w:rPr>
          <w:rFonts w:ascii="Arial" w:eastAsia="Times New Roman" w:hAnsi="Arial" w:cs="Arial"/>
          <w:kern w:val="28"/>
        </w:rPr>
        <w:t xml:space="preserve"> El número de beneficiarios se estimó acorde al promedio de alumnos por escuela (escuelas rurales y bilingü</w:t>
      </w:r>
      <w:r w:rsidR="008026BC" w:rsidRPr="004F593A">
        <w:rPr>
          <w:rFonts w:ascii="Arial" w:eastAsia="Times New Roman" w:hAnsi="Arial" w:cs="Arial"/>
          <w:kern w:val="28"/>
        </w:rPr>
        <w:t>es, promedio que equivale a 111 </w:t>
      </w:r>
      <w:r w:rsidR="00EA25C0" w:rsidRPr="004F593A">
        <w:rPr>
          <w:rFonts w:ascii="Arial" w:eastAsia="Times New Roman" w:hAnsi="Arial" w:cs="Arial"/>
          <w:kern w:val="28"/>
        </w:rPr>
        <w:t>estudiantes por escuela</w:t>
      </w:r>
      <w:r w:rsidR="00EA25C0" w:rsidRPr="004F593A">
        <w:rPr>
          <w:rStyle w:val="FootnoteReference"/>
          <w:rFonts w:ascii="Arial" w:eastAsia="Times New Roman" w:hAnsi="Arial" w:cs="Arial"/>
          <w:kern w:val="28"/>
        </w:rPr>
        <w:footnoteReference w:id="14"/>
      </w:r>
      <w:r w:rsidR="00EA25C0" w:rsidRPr="004F593A">
        <w:rPr>
          <w:rFonts w:ascii="Arial" w:eastAsia="Times New Roman" w:hAnsi="Arial" w:cs="Arial"/>
          <w:kern w:val="28"/>
        </w:rPr>
        <w:t>)</w:t>
      </w:r>
      <w:r w:rsidR="00C02AC4" w:rsidRPr="004F593A">
        <w:rPr>
          <w:rFonts w:ascii="Arial" w:eastAsia="Times New Roman" w:hAnsi="Arial" w:cs="Arial"/>
          <w:kern w:val="28"/>
        </w:rPr>
        <w:t xml:space="preserve"> y equivale a 1,640,314 durante toda la vida útil de las escuelas reparadas</w:t>
      </w:r>
      <w:r w:rsidR="00EA25C0" w:rsidRPr="004F593A">
        <w:rPr>
          <w:rFonts w:ascii="Arial" w:eastAsia="Times New Roman" w:hAnsi="Arial" w:cs="Arial"/>
          <w:kern w:val="28"/>
        </w:rPr>
        <w:t>.</w:t>
      </w:r>
    </w:p>
    <w:p w14:paraId="1F793613" w14:textId="77777777" w:rsidR="00FC6D89" w:rsidRPr="004F593A" w:rsidRDefault="00FC6D89" w:rsidP="00635430">
      <w:pPr>
        <w:pStyle w:val="ListParagraph"/>
        <w:numPr>
          <w:ilvl w:val="0"/>
          <w:numId w:val="12"/>
        </w:numPr>
        <w:spacing w:before="120" w:after="120" w:line="240" w:lineRule="auto"/>
        <w:ind w:left="1080"/>
        <w:contextualSpacing w:val="0"/>
        <w:jc w:val="both"/>
        <w:rPr>
          <w:rFonts w:ascii="Arial" w:eastAsia="Times New Roman" w:hAnsi="Arial" w:cs="Arial"/>
          <w:kern w:val="28"/>
        </w:rPr>
      </w:pPr>
      <w:r w:rsidRPr="004F593A">
        <w:rPr>
          <w:rFonts w:ascii="Arial" w:eastAsia="Times New Roman" w:hAnsi="Arial" w:cs="Arial"/>
          <w:kern w:val="28"/>
        </w:rPr>
        <w:t xml:space="preserve">La intervención </w:t>
      </w:r>
      <w:r w:rsidR="00635430" w:rsidRPr="004F593A">
        <w:rPr>
          <w:rFonts w:ascii="Arial" w:eastAsia="Times New Roman" w:hAnsi="Arial" w:cs="Arial"/>
          <w:kern w:val="28"/>
        </w:rPr>
        <w:t>de mejora de infraestructura</w:t>
      </w:r>
      <w:r w:rsidRPr="004F593A">
        <w:rPr>
          <w:rFonts w:ascii="Arial" w:eastAsia="Times New Roman" w:hAnsi="Arial" w:cs="Arial"/>
          <w:kern w:val="28"/>
        </w:rPr>
        <w:t xml:space="preserve"> también tiene efectos en ahorro de gasto público derivado de la mejora en </w:t>
      </w:r>
      <w:r w:rsidR="00057E7D" w:rsidRPr="004F593A">
        <w:rPr>
          <w:rFonts w:ascii="Arial" w:eastAsia="Times New Roman" w:hAnsi="Arial" w:cs="Arial"/>
          <w:kern w:val="28"/>
        </w:rPr>
        <w:t>promoción entre grados</w:t>
      </w:r>
      <w:r w:rsidRPr="004F593A">
        <w:rPr>
          <w:rFonts w:ascii="Arial" w:eastAsia="Times New Roman" w:hAnsi="Arial" w:cs="Arial"/>
          <w:kern w:val="28"/>
        </w:rPr>
        <w:t xml:space="preserve">. Ese beneficio se contabiliza </w:t>
      </w:r>
      <w:r w:rsidR="00635430" w:rsidRPr="004F593A">
        <w:rPr>
          <w:rFonts w:ascii="Arial" w:eastAsia="Times New Roman" w:hAnsi="Arial" w:cs="Arial"/>
          <w:kern w:val="28"/>
        </w:rPr>
        <w:t xml:space="preserve">en el año que se efectuó la mejora. </w:t>
      </w:r>
    </w:p>
    <w:p w14:paraId="081C316D" w14:textId="77777777" w:rsidR="00106E7F" w:rsidRPr="004F593A" w:rsidRDefault="00106E7F" w:rsidP="00106E7F">
      <w:pPr>
        <w:pStyle w:val="ListParagraph"/>
        <w:numPr>
          <w:ilvl w:val="0"/>
          <w:numId w:val="12"/>
        </w:numPr>
        <w:spacing w:before="120" w:after="120" w:line="240" w:lineRule="auto"/>
        <w:ind w:left="1080"/>
        <w:contextualSpacing w:val="0"/>
        <w:jc w:val="both"/>
        <w:rPr>
          <w:rFonts w:ascii="Arial" w:eastAsia="Times New Roman" w:hAnsi="Arial" w:cs="Arial"/>
          <w:kern w:val="28"/>
        </w:rPr>
      </w:pPr>
      <w:r w:rsidRPr="004F593A">
        <w:rPr>
          <w:rFonts w:ascii="Arial" w:eastAsia="Times New Roman" w:hAnsi="Arial" w:cs="Arial"/>
          <w:kern w:val="28"/>
        </w:rPr>
        <w:t>De acuerdo a lo anterior se crearon los siguientes escenarios</w:t>
      </w:r>
      <w:r w:rsidR="00B23B87" w:rsidRPr="004F593A">
        <w:rPr>
          <w:rStyle w:val="FootnoteReference"/>
          <w:rFonts w:ascii="Arial" w:eastAsia="Times New Roman" w:hAnsi="Arial" w:cs="Arial"/>
          <w:kern w:val="28"/>
        </w:rPr>
        <w:footnoteReference w:id="15"/>
      </w:r>
      <w:r w:rsidRPr="004F593A">
        <w:rPr>
          <w:rFonts w:ascii="Arial" w:eastAsia="Times New Roman" w:hAnsi="Arial" w:cs="Arial"/>
          <w:kern w:val="28"/>
        </w:rPr>
        <w:t>:</w:t>
      </w:r>
    </w:p>
    <w:p w14:paraId="3CA0D0C1" w14:textId="77777777" w:rsidR="00AC5152" w:rsidRPr="004F593A" w:rsidRDefault="00AC5152" w:rsidP="002A7EB1">
      <w:pPr>
        <w:pStyle w:val="ListParagraph"/>
        <w:numPr>
          <w:ilvl w:val="1"/>
          <w:numId w:val="12"/>
        </w:numPr>
        <w:spacing w:before="120" w:after="120" w:line="240" w:lineRule="auto"/>
        <w:ind w:left="1440"/>
        <w:contextualSpacing w:val="0"/>
        <w:jc w:val="both"/>
        <w:rPr>
          <w:rFonts w:ascii="Arial" w:eastAsia="Times New Roman" w:hAnsi="Arial" w:cs="Arial"/>
          <w:kern w:val="28"/>
        </w:rPr>
      </w:pPr>
      <w:r w:rsidRPr="004F593A">
        <w:rPr>
          <w:rFonts w:ascii="Arial" w:eastAsia="Times New Roman" w:hAnsi="Arial" w:cs="Arial"/>
          <w:kern w:val="28"/>
        </w:rPr>
        <w:t xml:space="preserve">Escenario </w:t>
      </w:r>
      <w:r w:rsidR="00057E7D" w:rsidRPr="004F593A">
        <w:rPr>
          <w:rFonts w:ascii="Arial" w:eastAsia="Times New Roman" w:hAnsi="Arial" w:cs="Arial"/>
          <w:kern w:val="28"/>
        </w:rPr>
        <w:t>A</w:t>
      </w:r>
      <w:r w:rsidRPr="004F593A">
        <w:rPr>
          <w:rFonts w:ascii="Arial" w:eastAsia="Times New Roman" w:hAnsi="Arial" w:cs="Arial"/>
          <w:kern w:val="28"/>
        </w:rPr>
        <w:t xml:space="preserve"> (</w:t>
      </w:r>
      <w:r w:rsidR="00057E7D" w:rsidRPr="004F593A">
        <w:rPr>
          <w:rFonts w:ascii="Arial" w:eastAsia="Times New Roman" w:hAnsi="Arial" w:cs="Arial"/>
          <w:kern w:val="28"/>
        </w:rPr>
        <w:t>A2</w:t>
      </w:r>
      <w:r w:rsidRPr="004F593A">
        <w:rPr>
          <w:rFonts w:ascii="Arial" w:eastAsia="Times New Roman" w:hAnsi="Arial" w:cs="Arial"/>
          <w:kern w:val="28"/>
        </w:rPr>
        <w:t xml:space="preserve">): </w:t>
      </w:r>
      <w:r w:rsidR="008D7B0B" w:rsidRPr="004F593A">
        <w:rPr>
          <w:rFonts w:ascii="Arial" w:eastAsia="Times New Roman" w:hAnsi="Arial" w:cs="Arial"/>
          <w:kern w:val="28"/>
        </w:rPr>
        <w:t xml:space="preserve">La intervención hace que un </w:t>
      </w:r>
      <w:r w:rsidR="00057E7D" w:rsidRPr="004F593A">
        <w:rPr>
          <w:rFonts w:ascii="Arial" w:eastAsia="Times New Roman" w:hAnsi="Arial" w:cs="Arial"/>
          <w:kern w:val="28"/>
        </w:rPr>
        <w:t>5</w:t>
      </w:r>
      <w:r w:rsidR="008D7B0B" w:rsidRPr="004F593A">
        <w:rPr>
          <w:rFonts w:ascii="Arial" w:eastAsia="Times New Roman" w:hAnsi="Arial" w:cs="Arial"/>
          <w:kern w:val="28"/>
        </w:rPr>
        <w:t>% adicional reciba</w:t>
      </w:r>
      <w:r w:rsidR="00290489" w:rsidRPr="004F593A">
        <w:rPr>
          <w:rFonts w:ascii="Arial" w:eastAsia="Times New Roman" w:hAnsi="Arial" w:cs="Arial"/>
          <w:kern w:val="28"/>
        </w:rPr>
        <w:t xml:space="preserve"> </w:t>
      </w:r>
      <w:r w:rsidR="008D7B0B" w:rsidRPr="004F593A">
        <w:rPr>
          <w:rFonts w:ascii="Arial" w:eastAsia="Times New Roman" w:hAnsi="Arial" w:cs="Arial"/>
          <w:kern w:val="28"/>
        </w:rPr>
        <w:t>un título</w:t>
      </w:r>
      <w:r w:rsidR="00E755E1" w:rsidRPr="004F593A">
        <w:rPr>
          <w:rFonts w:ascii="Arial" w:eastAsia="Times New Roman" w:hAnsi="Arial" w:cs="Arial"/>
          <w:kern w:val="28"/>
        </w:rPr>
        <w:t xml:space="preserve"> de</w:t>
      </w:r>
      <w:r w:rsidR="008D7B0B" w:rsidRPr="004F593A">
        <w:rPr>
          <w:rFonts w:ascii="Arial" w:eastAsia="Times New Roman" w:hAnsi="Arial" w:cs="Arial"/>
          <w:kern w:val="28"/>
        </w:rPr>
        <w:t xml:space="preserve"> </w:t>
      </w:r>
      <w:r w:rsidR="00057E7D" w:rsidRPr="004F593A">
        <w:rPr>
          <w:rFonts w:ascii="Arial" w:eastAsia="Times New Roman" w:hAnsi="Arial" w:cs="Arial"/>
          <w:kern w:val="28"/>
        </w:rPr>
        <w:t>secundaria</w:t>
      </w:r>
      <w:r w:rsidR="008D7B0B" w:rsidRPr="004F593A">
        <w:rPr>
          <w:rFonts w:ascii="Arial" w:eastAsia="Times New Roman" w:hAnsi="Arial" w:cs="Arial"/>
          <w:kern w:val="28"/>
        </w:rPr>
        <w:t xml:space="preserve"> en comparación a la población que estudió en escuelas en mal estado.</w:t>
      </w:r>
      <w:r w:rsidRPr="004F593A">
        <w:rPr>
          <w:rFonts w:ascii="Arial" w:eastAsia="Times New Roman" w:hAnsi="Arial" w:cs="Arial"/>
          <w:kern w:val="28"/>
        </w:rPr>
        <w:t xml:space="preserve"> Además, la </w:t>
      </w:r>
      <w:r w:rsidR="00CB723C" w:rsidRPr="004F593A">
        <w:rPr>
          <w:rFonts w:ascii="Arial" w:eastAsia="Times New Roman" w:hAnsi="Arial" w:cs="Arial"/>
          <w:kern w:val="28"/>
        </w:rPr>
        <w:t>no promoción</w:t>
      </w:r>
      <w:r w:rsidRPr="004F593A">
        <w:rPr>
          <w:rFonts w:ascii="Arial" w:eastAsia="Times New Roman" w:hAnsi="Arial" w:cs="Arial"/>
          <w:kern w:val="28"/>
        </w:rPr>
        <w:t xml:space="preserve"> de primaria se reduce en 25%, lo que implica una reducción de 5 puntos porcentuales, alcanzando el 15%.</w:t>
      </w:r>
    </w:p>
    <w:p w14:paraId="007551C3" w14:textId="77777777" w:rsidR="00AC5152" w:rsidRPr="004F593A" w:rsidRDefault="00AC5152" w:rsidP="002A7EB1">
      <w:pPr>
        <w:pStyle w:val="ListParagraph"/>
        <w:numPr>
          <w:ilvl w:val="1"/>
          <w:numId w:val="12"/>
        </w:numPr>
        <w:spacing w:before="120" w:after="120" w:line="240" w:lineRule="auto"/>
        <w:ind w:left="1440"/>
        <w:contextualSpacing w:val="0"/>
        <w:jc w:val="both"/>
        <w:rPr>
          <w:rFonts w:ascii="Arial" w:eastAsia="Times New Roman" w:hAnsi="Arial" w:cs="Arial"/>
          <w:kern w:val="28"/>
        </w:rPr>
      </w:pPr>
      <w:r w:rsidRPr="004F593A">
        <w:rPr>
          <w:rFonts w:ascii="Arial" w:eastAsia="Times New Roman" w:hAnsi="Arial" w:cs="Arial"/>
          <w:kern w:val="28"/>
        </w:rPr>
        <w:t xml:space="preserve">Escenario </w:t>
      </w:r>
      <w:r w:rsidR="00057E7D" w:rsidRPr="004F593A">
        <w:rPr>
          <w:rFonts w:ascii="Arial" w:eastAsia="Times New Roman" w:hAnsi="Arial" w:cs="Arial"/>
          <w:kern w:val="28"/>
        </w:rPr>
        <w:t>B</w:t>
      </w:r>
      <w:r w:rsidRPr="004F593A">
        <w:rPr>
          <w:rFonts w:ascii="Arial" w:eastAsia="Times New Roman" w:hAnsi="Arial" w:cs="Arial"/>
          <w:kern w:val="28"/>
        </w:rPr>
        <w:t xml:space="preserve"> (</w:t>
      </w:r>
      <w:r w:rsidR="00057E7D" w:rsidRPr="004F593A">
        <w:rPr>
          <w:rFonts w:ascii="Arial" w:eastAsia="Times New Roman" w:hAnsi="Arial" w:cs="Arial"/>
          <w:kern w:val="28"/>
        </w:rPr>
        <w:t>B</w:t>
      </w:r>
      <w:r w:rsidRPr="004F593A">
        <w:rPr>
          <w:rFonts w:ascii="Arial" w:eastAsia="Times New Roman" w:hAnsi="Arial" w:cs="Arial"/>
          <w:kern w:val="28"/>
        </w:rPr>
        <w:t xml:space="preserve">2): </w:t>
      </w:r>
      <w:r w:rsidR="008D7B0B" w:rsidRPr="004F593A">
        <w:rPr>
          <w:rFonts w:ascii="Arial" w:eastAsia="Times New Roman" w:hAnsi="Arial" w:cs="Arial"/>
          <w:kern w:val="28"/>
        </w:rPr>
        <w:t xml:space="preserve">La intervención hace que un </w:t>
      </w:r>
      <w:r w:rsidR="00CB723C" w:rsidRPr="004F593A">
        <w:rPr>
          <w:rFonts w:ascii="Arial" w:eastAsia="Times New Roman" w:hAnsi="Arial" w:cs="Arial"/>
          <w:kern w:val="28"/>
        </w:rPr>
        <w:t>10</w:t>
      </w:r>
      <w:r w:rsidR="008D7B0B" w:rsidRPr="004F593A">
        <w:rPr>
          <w:rFonts w:ascii="Arial" w:eastAsia="Times New Roman" w:hAnsi="Arial" w:cs="Arial"/>
          <w:kern w:val="28"/>
        </w:rPr>
        <w:t>% adicional reciba</w:t>
      </w:r>
      <w:r w:rsidR="00290489" w:rsidRPr="004F593A">
        <w:rPr>
          <w:rFonts w:ascii="Arial" w:eastAsia="Times New Roman" w:hAnsi="Arial" w:cs="Arial"/>
          <w:kern w:val="28"/>
        </w:rPr>
        <w:t xml:space="preserve"> </w:t>
      </w:r>
      <w:r w:rsidR="008D7B0B" w:rsidRPr="004F593A">
        <w:rPr>
          <w:rFonts w:ascii="Arial" w:eastAsia="Times New Roman" w:hAnsi="Arial" w:cs="Arial"/>
          <w:kern w:val="28"/>
        </w:rPr>
        <w:t xml:space="preserve">un título </w:t>
      </w:r>
      <w:r w:rsidR="00CB723C" w:rsidRPr="004F593A">
        <w:rPr>
          <w:rFonts w:ascii="Arial" w:eastAsia="Times New Roman" w:hAnsi="Arial" w:cs="Arial"/>
          <w:kern w:val="28"/>
        </w:rPr>
        <w:t>de secundaria,</w:t>
      </w:r>
      <w:r w:rsidR="008D7B0B" w:rsidRPr="004F593A">
        <w:rPr>
          <w:rFonts w:ascii="Arial" w:eastAsia="Times New Roman" w:hAnsi="Arial" w:cs="Arial"/>
          <w:kern w:val="28"/>
        </w:rPr>
        <w:t xml:space="preserve"> en comparación a la población que estudió en escuelas en mal estado.</w:t>
      </w:r>
      <w:r w:rsidRPr="004F593A">
        <w:rPr>
          <w:rFonts w:ascii="Arial" w:eastAsia="Times New Roman" w:hAnsi="Arial" w:cs="Arial"/>
          <w:kern w:val="28"/>
        </w:rPr>
        <w:t xml:space="preserve"> Adicionalmente, existe una reducción de 40% en la tasa de </w:t>
      </w:r>
      <w:r w:rsidR="00CB723C" w:rsidRPr="004F593A">
        <w:rPr>
          <w:rFonts w:ascii="Arial" w:eastAsia="Times New Roman" w:hAnsi="Arial" w:cs="Arial"/>
          <w:kern w:val="28"/>
        </w:rPr>
        <w:t>no promoción</w:t>
      </w:r>
      <w:r w:rsidRPr="004F593A">
        <w:rPr>
          <w:rFonts w:ascii="Arial" w:eastAsia="Times New Roman" w:hAnsi="Arial" w:cs="Arial"/>
          <w:kern w:val="28"/>
        </w:rPr>
        <w:t xml:space="preserve"> (que implica una reducción de 8 puntos porcentuales). </w:t>
      </w:r>
    </w:p>
    <w:p w14:paraId="2FCE4A8E" w14:textId="77777777" w:rsidR="00AC5152" w:rsidRPr="004F593A" w:rsidRDefault="00AC5152" w:rsidP="002A7EB1">
      <w:pPr>
        <w:pStyle w:val="ListParagraph"/>
        <w:numPr>
          <w:ilvl w:val="1"/>
          <w:numId w:val="12"/>
        </w:numPr>
        <w:spacing w:before="120" w:after="120" w:line="240" w:lineRule="auto"/>
        <w:ind w:left="1440"/>
        <w:contextualSpacing w:val="0"/>
        <w:jc w:val="both"/>
        <w:rPr>
          <w:rFonts w:ascii="Arial" w:eastAsia="Times New Roman" w:hAnsi="Arial" w:cs="Arial"/>
          <w:kern w:val="28"/>
        </w:rPr>
      </w:pPr>
      <w:r w:rsidRPr="004F593A">
        <w:rPr>
          <w:rFonts w:ascii="Arial" w:eastAsia="Times New Roman" w:hAnsi="Arial" w:cs="Arial"/>
          <w:kern w:val="28"/>
        </w:rPr>
        <w:t xml:space="preserve">Escenario </w:t>
      </w:r>
      <w:r w:rsidR="00057E7D" w:rsidRPr="004F593A">
        <w:rPr>
          <w:rFonts w:ascii="Arial" w:eastAsia="Times New Roman" w:hAnsi="Arial" w:cs="Arial"/>
          <w:kern w:val="28"/>
        </w:rPr>
        <w:t>C</w:t>
      </w:r>
      <w:r w:rsidRPr="004F593A">
        <w:rPr>
          <w:rFonts w:ascii="Arial" w:eastAsia="Times New Roman" w:hAnsi="Arial" w:cs="Arial"/>
          <w:kern w:val="28"/>
        </w:rPr>
        <w:t xml:space="preserve"> (</w:t>
      </w:r>
      <w:r w:rsidR="00057E7D" w:rsidRPr="004F593A">
        <w:rPr>
          <w:rFonts w:ascii="Arial" w:eastAsia="Times New Roman" w:hAnsi="Arial" w:cs="Arial"/>
          <w:kern w:val="28"/>
        </w:rPr>
        <w:t>C2</w:t>
      </w:r>
      <w:r w:rsidRPr="004F593A">
        <w:rPr>
          <w:rFonts w:ascii="Arial" w:eastAsia="Times New Roman" w:hAnsi="Arial" w:cs="Arial"/>
          <w:kern w:val="28"/>
        </w:rPr>
        <w:t xml:space="preserve">): </w:t>
      </w:r>
      <w:r w:rsidR="008D7B0B" w:rsidRPr="004F593A">
        <w:rPr>
          <w:rFonts w:ascii="Arial" w:eastAsia="Times New Roman" w:hAnsi="Arial" w:cs="Arial"/>
          <w:kern w:val="28"/>
        </w:rPr>
        <w:t xml:space="preserve">La intervención hace que un </w:t>
      </w:r>
      <w:r w:rsidR="00CB723C" w:rsidRPr="004F593A">
        <w:rPr>
          <w:rFonts w:ascii="Arial" w:eastAsia="Times New Roman" w:hAnsi="Arial" w:cs="Arial"/>
          <w:kern w:val="28"/>
        </w:rPr>
        <w:t>15</w:t>
      </w:r>
      <w:r w:rsidR="008D7B0B" w:rsidRPr="004F593A">
        <w:rPr>
          <w:rFonts w:ascii="Arial" w:eastAsia="Times New Roman" w:hAnsi="Arial" w:cs="Arial"/>
          <w:kern w:val="28"/>
        </w:rPr>
        <w:t>% adicional reciba</w:t>
      </w:r>
      <w:r w:rsidR="00290489" w:rsidRPr="004F593A">
        <w:rPr>
          <w:rFonts w:ascii="Arial" w:eastAsia="Times New Roman" w:hAnsi="Arial" w:cs="Arial"/>
          <w:kern w:val="28"/>
        </w:rPr>
        <w:t xml:space="preserve"> </w:t>
      </w:r>
      <w:r w:rsidR="008D7B0B" w:rsidRPr="004F593A">
        <w:rPr>
          <w:rFonts w:ascii="Arial" w:eastAsia="Times New Roman" w:hAnsi="Arial" w:cs="Arial"/>
          <w:kern w:val="28"/>
        </w:rPr>
        <w:t>un título</w:t>
      </w:r>
      <w:r w:rsidR="00E755E1" w:rsidRPr="004F593A">
        <w:rPr>
          <w:rFonts w:ascii="Arial" w:eastAsia="Times New Roman" w:hAnsi="Arial" w:cs="Arial"/>
          <w:kern w:val="28"/>
        </w:rPr>
        <w:t xml:space="preserve"> de</w:t>
      </w:r>
      <w:r w:rsidR="008D7B0B" w:rsidRPr="004F593A">
        <w:rPr>
          <w:rFonts w:ascii="Arial" w:eastAsia="Times New Roman" w:hAnsi="Arial" w:cs="Arial"/>
          <w:kern w:val="28"/>
        </w:rPr>
        <w:t xml:space="preserve"> </w:t>
      </w:r>
      <w:r w:rsidR="00CB723C" w:rsidRPr="004F593A">
        <w:rPr>
          <w:rFonts w:ascii="Arial" w:eastAsia="Times New Roman" w:hAnsi="Arial" w:cs="Arial"/>
          <w:kern w:val="28"/>
        </w:rPr>
        <w:t>secundaria</w:t>
      </w:r>
      <w:r w:rsidR="008D7B0B" w:rsidRPr="004F593A">
        <w:rPr>
          <w:rFonts w:ascii="Arial" w:eastAsia="Times New Roman" w:hAnsi="Arial" w:cs="Arial"/>
          <w:kern w:val="28"/>
        </w:rPr>
        <w:t xml:space="preserve"> en comparación a la población que estudió en escuelas en mal estado. </w:t>
      </w:r>
      <w:r w:rsidRPr="004F593A">
        <w:rPr>
          <w:rFonts w:ascii="Arial" w:eastAsia="Times New Roman" w:hAnsi="Arial" w:cs="Arial"/>
          <w:kern w:val="28"/>
        </w:rPr>
        <w:t xml:space="preserve">Adicionalmente, existe una mejora en la </w:t>
      </w:r>
      <w:r w:rsidR="00CB723C" w:rsidRPr="004F593A">
        <w:rPr>
          <w:rFonts w:ascii="Arial" w:eastAsia="Times New Roman" w:hAnsi="Arial" w:cs="Arial"/>
          <w:kern w:val="28"/>
        </w:rPr>
        <w:t>promoción en primaria</w:t>
      </w:r>
      <w:r w:rsidRPr="004F593A">
        <w:rPr>
          <w:rFonts w:ascii="Arial" w:eastAsia="Times New Roman" w:hAnsi="Arial" w:cs="Arial"/>
          <w:kern w:val="28"/>
        </w:rPr>
        <w:t xml:space="preserve"> de 50% (lo </w:t>
      </w:r>
      <w:r w:rsidR="008026BC" w:rsidRPr="004F593A">
        <w:rPr>
          <w:rFonts w:ascii="Arial" w:eastAsia="Times New Roman" w:hAnsi="Arial" w:cs="Arial"/>
          <w:kern w:val="28"/>
        </w:rPr>
        <w:t>que implica una reducción de 10 </w:t>
      </w:r>
      <w:r w:rsidRPr="004F593A">
        <w:rPr>
          <w:rFonts w:ascii="Arial" w:eastAsia="Times New Roman" w:hAnsi="Arial" w:cs="Arial"/>
          <w:kern w:val="28"/>
        </w:rPr>
        <w:t>puntos porcentuales).</w:t>
      </w:r>
    </w:p>
    <w:p w14:paraId="180F0394" w14:textId="77777777" w:rsidR="001717A3" w:rsidRPr="004F593A" w:rsidRDefault="00D91F69" w:rsidP="001717A3">
      <w:pPr>
        <w:pStyle w:val="ListParagraph"/>
        <w:numPr>
          <w:ilvl w:val="0"/>
          <w:numId w:val="12"/>
        </w:numPr>
        <w:spacing w:before="120" w:after="120" w:line="240" w:lineRule="auto"/>
        <w:ind w:left="1080"/>
        <w:contextualSpacing w:val="0"/>
        <w:jc w:val="both"/>
        <w:rPr>
          <w:rFonts w:ascii="Arial" w:eastAsia="Times New Roman" w:hAnsi="Arial" w:cs="Arial"/>
          <w:kern w:val="28"/>
        </w:rPr>
      </w:pPr>
      <w:r w:rsidRPr="004F593A">
        <w:rPr>
          <w:rFonts w:ascii="Arial" w:eastAsia="Times New Roman" w:hAnsi="Arial" w:cs="Arial"/>
          <w:kern w:val="28"/>
        </w:rPr>
        <w:t>Se estima que los docentes graduados de la universidad laborará</w:t>
      </w:r>
      <w:r w:rsidR="00CB723C" w:rsidRPr="004F593A">
        <w:rPr>
          <w:rFonts w:ascii="Arial" w:eastAsia="Times New Roman" w:hAnsi="Arial" w:cs="Arial"/>
          <w:kern w:val="28"/>
        </w:rPr>
        <w:t>n para el MINEDUC en promedio 3</w:t>
      </w:r>
      <w:r w:rsidRPr="004F593A">
        <w:rPr>
          <w:rFonts w:ascii="Arial" w:eastAsia="Times New Roman" w:hAnsi="Arial" w:cs="Arial"/>
          <w:kern w:val="28"/>
        </w:rPr>
        <w:t>0 años</w:t>
      </w:r>
      <w:r w:rsidR="00CB723C" w:rsidRPr="004F593A">
        <w:rPr>
          <w:rStyle w:val="FootnoteReference"/>
          <w:rFonts w:ascii="Arial" w:eastAsia="Times New Roman" w:hAnsi="Arial" w:cs="Arial"/>
          <w:kern w:val="28"/>
        </w:rPr>
        <w:footnoteReference w:id="16"/>
      </w:r>
      <w:r w:rsidRPr="004F593A">
        <w:rPr>
          <w:rFonts w:ascii="Arial" w:eastAsia="Times New Roman" w:hAnsi="Arial" w:cs="Arial"/>
          <w:kern w:val="28"/>
        </w:rPr>
        <w:t xml:space="preserve">. Esto implica que existirá </w:t>
      </w:r>
      <w:r w:rsidR="00CB723C" w:rsidRPr="004F593A">
        <w:rPr>
          <w:rFonts w:ascii="Arial" w:eastAsia="Times New Roman" w:hAnsi="Arial" w:cs="Arial"/>
          <w:kern w:val="28"/>
        </w:rPr>
        <w:t>3</w:t>
      </w:r>
      <w:r w:rsidR="008026BC" w:rsidRPr="004F593A">
        <w:rPr>
          <w:rFonts w:ascii="Arial" w:eastAsia="Times New Roman" w:hAnsi="Arial" w:cs="Arial"/>
          <w:kern w:val="28"/>
        </w:rPr>
        <w:t>0 </w:t>
      </w:r>
      <w:r w:rsidRPr="004F593A">
        <w:rPr>
          <w:rFonts w:ascii="Arial" w:eastAsia="Times New Roman" w:hAnsi="Arial" w:cs="Arial"/>
          <w:kern w:val="28"/>
        </w:rPr>
        <w:t xml:space="preserve">cohortes de beneficiarios por docente. </w:t>
      </w:r>
      <w:r w:rsidR="00FC6D89" w:rsidRPr="004F593A">
        <w:rPr>
          <w:rFonts w:ascii="Arial" w:eastAsia="Times New Roman" w:hAnsi="Arial" w:cs="Arial"/>
          <w:kern w:val="28"/>
        </w:rPr>
        <w:t xml:space="preserve">También se estimó que los estudiantes de magisterio una vez graduados </w:t>
      </w:r>
      <w:r w:rsidRPr="004F593A">
        <w:rPr>
          <w:rFonts w:ascii="Arial" w:eastAsia="Times New Roman" w:hAnsi="Arial" w:cs="Arial"/>
          <w:kern w:val="28"/>
        </w:rPr>
        <w:t>serán contratados</w:t>
      </w:r>
      <w:r w:rsidR="00FC6D89" w:rsidRPr="004F593A">
        <w:rPr>
          <w:rFonts w:ascii="Arial" w:eastAsia="Times New Roman" w:hAnsi="Arial" w:cs="Arial"/>
          <w:kern w:val="28"/>
        </w:rPr>
        <w:t xml:space="preserve"> por el MINEDUC</w:t>
      </w:r>
      <w:r w:rsidRPr="004F593A">
        <w:rPr>
          <w:rFonts w:ascii="Arial" w:eastAsia="Times New Roman" w:hAnsi="Arial" w:cs="Arial"/>
          <w:kern w:val="28"/>
        </w:rPr>
        <w:t xml:space="preserve"> un año después de </w:t>
      </w:r>
      <w:r w:rsidR="00CB723C" w:rsidRPr="004F593A">
        <w:rPr>
          <w:rFonts w:ascii="Arial" w:eastAsia="Times New Roman" w:hAnsi="Arial" w:cs="Arial"/>
          <w:kern w:val="28"/>
        </w:rPr>
        <w:t>haber finalizado su carrera de profesorado</w:t>
      </w:r>
      <w:r w:rsidRPr="004F593A">
        <w:rPr>
          <w:rFonts w:ascii="Arial" w:eastAsia="Times New Roman" w:hAnsi="Arial" w:cs="Arial"/>
          <w:kern w:val="28"/>
        </w:rPr>
        <w:t xml:space="preserve">. </w:t>
      </w:r>
      <w:r w:rsidR="001717A3" w:rsidRPr="004F593A">
        <w:rPr>
          <w:rFonts w:ascii="Arial" w:eastAsia="Times New Roman" w:hAnsi="Arial" w:cs="Arial"/>
          <w:kern w:val="28"/>
        </w:rPr>
        <w:t xml:space="preserve">Para el caso de los docentes que son profesionalizados por medio del programa PADEP, una vez </w:t>
      </w:r>
      <w:r w:rsidR="001717A3" w:rsidRPr="004F593A">
        <w:rPr>
          <w:rFonts w:ascii="Arial" w:eastAsia="Times New Roman" w:hAnsi="Arial" w:cs="Arial"/>
          <w:kern w:val="28"/>
        </w:rPr>
        <w:lastRenderedPageBreak/>
        <w:t>se gradúan del programa, se mantendrán ejerciendo en promedio durante 15 años</w:t>
      </w:r>
      <w:r w:rsidR="00CB723C" w:rsidRPr="004F593A">
        <w:rPr>
          <w:rStyle w:val="FootnoteReference"/>
          <w:rFonts w:ascii="Arial" w:eastAsia="Times New Roman" w:hAnsi="Arial" w:cs="Arial"/>
          <w:kern w:val="28"/>
        </w:rPr>
        <w:footnoteReference w:id="17"/>
      </w:r>
      <w:r w:rsidR="001717A3" w:rsidRPr="004F593A">
        <w:rPr>
          <w:rFonts w:ascii="Arial" w:eastAsia="Times New Roman" w:hAnsi="Arial" w:cs="Arial"/>
          <w:kern w:val="28"/>
        </w:rPr>
        <w:t>.</w:t>
      </w:r>
    </w:p>
    <w:p w14:paraId="13090984" w14:textId="77777777" w:rsidR="00D91F69" w:rsidRPr="004F593A" w:rsidRDefault="00635430" w:rsidP="00D91F69">
      <w:pPr>
        <w:pStyle w:val="ListParagraph"/>
        <w:numPr>
          <w:ilvl w:val="0"/>
          <w:numId w:val="12"/>
        </w:numPr>
        <w:spacing w:before="120" w:after="120" w:line="240" w:lineRule="auto"/>
        <w:ind w:left="1080"/>
        <w:contextualSpacing w:val="0"/>
        <w:jc w:val="both"/>
        <w:rPr>
          <w:rFonts w:ascii="Arial" w:eastAsia="Times New Roman" w:hAnsi="Arial" w:cs="Arial"/>
          <w:kern w:val="28"/>
        </w:rPr>
      </w:pPr>
      <w:r w:rsidRPr="004F593A">
        <w:rPr>
          <w:rFonts w:ascii="Arial" w:eastAsia="Times New Roman" w:hAnsi="Arial" w:cs="Arial"/>
          <w:kern w:val="28"/>
        </w:rPr>
        <w:t xml:space="preserve">Según el MINEDUC el ratio alumno docente es de 25 estudiantes, por lo que se estima un total de </w:t>
      </w:r>
      <w:r w:rsidR="00275B1E" w:rsidRPr="004F593A">
        <w:rPr>
          <w:rFonts w:ascii="Arial" w:eastAsia="Times New Roman" w:hAnsi="Arial" w:cs="Arial"/>
          <w:kern w:val="28"/>
        </w:rPr>
        <w:t>7,875,000</w:t>
      </w:r>
      <w:r w:rsidRPr="004F593A">
        <w:rPr>
          <w:rFonts w:ascii="Arial" w:eastAsia="Times New Roman" w:hAnsi="Arial" w:cs="Arial"/>
          <w:kern w:val="28"/>
        </w:rPr>
        <w:t xml:space="preserve"> alumnos beneficiados acorde a los supuestos anteriores.</w:t>
      </w:r>
    </w:p>
    <w:p w14:paraId="5CBEC662" w14:textId="77777777" w:rsidR="00635430" w:rsidRPr="004F593A" w:rsidRDefault="00635430" w:rsidP="00D91F69">
      <w:pPr>
        <w:pStyle w:val="ListParagraph"/>
        <w:numPr>
          <w:ilvl w:val="0"/>
          <w:numId w:val="12"/>
        </w:numPr>
        <w:spacing w:before="120" w:after="120" w:line="240" w:lineRule="auto"/>
        <w:ind w:left="1080"/>
        <w:contextualSpacing w:val="0"/>
        <w:jc w:val="both"/>
        <w:rPr>
          <w:rFonts w:ascii="Arial" w:eastAsia="Times New Roman" w:hAnsi="Arial" w:cs="Arial"/>
          <w:kern w:val="28"/>
        </w:rPr>
      </w:pPr>
      <w:r w:rsidRPr="004F593A">
        <w:rPr>
          <w:rFonts w:ascii="Arial" w:eastAsia="Times New Roman" w:hAnsi="Arial" w:cs="Arial"/>
          <w:kern w:val="28"/>
        </w:rPr>
        <w:t xml:space="preserve">La intervención de mejora en la calidad de docentes también tiene efectos en ahorro de gasto público derivado de la mejora en la </w:t>
      </w:r>
      <w:r w:rsidR="00C02AC4" w:rsidRPr="004F593A">
        <w:rPr>
          <w:rFonts w:ascii="Arial" w:eastAsia="Times New Roman" w:hAnsi="Arial" w:cs="Arial"/>
          <w:kern w:val="28"/>
        </w:rPr>
        <w:t>promoción en primaria</w:t>
      </w:r>
      <w:r w:rsidRPr="004F593A">
        <w:rPr>
          <w:rFonts w:ascii="Arial" w:eastAsia="Times New Roman" w:hAnsi="Arial" w:cs="Arial"/>
          <w:kern w:val="28"/>
        </w:rPr>
        <w:t xml:space="preserve">. Ese beneficio se contabiliza en el año que el docente </w:t>
      </w:r>
      <w:r w:rsidR="00C02AC4" w:rsidRPr="004F593A">
        <w:rPr>
          <w:rFonts w:ascii="Arial" w:eastAsia="Times New Roman" w:hAnsi="Arial" w:cs="Arial"/>
          <w:kern w:val="28"/>
        </w:rPr>
        <w:t>graduado de profesor</w:t>
      </w:r>
      <w:r w:rsidRPr="004F593A">
        <w:rPr>
          <w:rFonts w:ascii="Arial" w:eastAsia="Times New Roman" w:hAnsi="Arial" w:cs="Arial"/>
          <w:kern w:val="28"/>
        </w:rPr>
        <w:t xml:space="preserve"> inici</w:t>
      </w:r>
      <w:r w:rsidR="00AC5661" w:rsidRPr="004F593A">
        <w:rPr>
          <w:rFonts w:ascii="Arial" w:eastAsia="Times New Roman" w:hAnsi="Arial" w:cs="Arial"/>
          <w:kern w:val="28"/>
        </w:rPr>
        <w:t xml:space="preserve">a labores (o </w:t>
      </w:r>
      <w:r w:rsidR="00C02AC4" w:rsidRPr="004F593A">
        <w:rPr>
          <w:rFonts w:ascii="Arial" w:eastAsia="Times New Roman" w:hAnsi="Arial" w:cs="Arial"/>
          <w:kern w:val="28"/>
        </w:rPr>
        <w:t>cuando se</w:t>
      </w:r>
      <w:r w:rsidR="00AC5661" w:rsidRPr="004F593A">
        <w:rPr>
          <w:rFonts w:ascii="Arial" w:eastAsia="Times New Roman" w:hAnsi="Arial" w:cs="Arial"/>
          <w:kern w:val="28"/>
        </w:rPr>
        <w:t xml:space="preserve"> gradúa del </w:t>
      </w:r>
      <w:r w:rsidR="00C02AC4" w:rsidRPr="004F593A">
        <w:rPr>
          <w:rFonts w:ascii="Arial" w:eastAsia="Times New Roman" w:hAnsi="Arial" w:cs="Arial"/>
          <w:kern w:val="28"/>
        </w:rPr>
        <w:t xml:space="preserve">programa </w:t>
      </w:r>
      <w:r w:rsidR="00AC5661" w:rsidRPr="004F593A">
        <w:rPr>
          <w:rFonts w:ascii="Arial" w:eastAsia="Times New Roman" w:hAnsi="Arial" w:cs="Arial"/>
          <w:kern w:val="28"/>
        </w:rPr>
        <w:t>Padep</w:t>
      </w:r>
      <w:r w:rsidRPr="004F593A">
        <w:rPr>
          <w:rFonts w:ascii="Arial" w:eastAsia="Times New Roman" w:hAnsi="Arial" w:cs="Arial"/>
          <w:kern w:val="28"/>
        </w:rPr>
        <w:t>).</w:t>
      </w:r>
    </w:p>
    <w:p w14:paraId="1DCD935B" w14:textId="77777777" w:rsidR="00AC5152" w:rsidRPr="004F593A" w:rsidRDefault="00AC5152" w:rsidP="00AC5152">
      <w:pPr>
        <w:pStyle w:val="ListParagraph"/>
        <w:numPr>
          <w:ilvl w:val="0"/>
          <w:numId w:val="12"/>
        </w:numPr>
        <w:spacing w:before="120" w:after="120" w:line="240" w:lineRule="auto"/>
        <w:ind w:left="1080"/>
        <w:contextualSpacing w:val="0"/>
        <w:jc w:val="both"/>
        <w:rPr>
          <w:rFonts w:ascii="Arial" w:eastAsia="Times New Roman" w:hAnsi="Arial" w:cs="Arial"/>
          <w:kern w:val="28"/>
        </w:rPr>
      </w:pPr>
      <w:r w:rsidRPr="004F593A">
        <w:rPr>
          <w:rFonts w:ascii="Arial" w:eastAsia="Times New Roman" w:hAnsi="Arial" w:cs="Arial"/>
          <w:kern w:val="28"/>
        </w:rPr>
        <w:t>De acuerdo a lo anterior se crearon los siguientes escenarios</w:t>
      </w:r>
      <w:r w:rsidR="00ED36B4" w:rsidRPr="004F593A">
        <w:rPr>
          <w:rStyle w:val="FootnoteReference"/>
          <w:rFonts w:ascii="Arial" w:eastAsia="Times New Roman" w:hAnsi="Arial" w:cs="Arial"/>
          <w:kern w:val="28"/>
        </w:rPr>
        <w:footnoteReference w:id="18"/>
      </w:r>
      <w:r w:rsidRPr="004F593A">
        <w:rPr>
          <w:rFonts w:ascii="Arial" w:eastAsia="Times New Roman" w:hAnsi="Arial" w:cs="Arial"/>
          <w:kern w:val="28"/>
        </w:rPr>
        <w:t>:</w:t>
      </w:r>
    </w:p>
    <w:p w14:paraId="729ABB82" w14:textId="77777777" w:rsidR="00097637" w:rsidRPr="004F593A" w:rsidRDefault="00AC5152" w:rsidP="002A7EB1">
      <w:pPr>
        <w:pStyle w:val="ListParagraph"/>
        <w:numPr>
          <w:ilvl w:val="1"/>
          <w:numId w:val="12"/>
        </w:numPr>
        <w:spacing w:before="120" w:after="120" w:line="240" w:lineRule="auto"/>
        <w:ind w:left="1440"/>
        <w:contextualSpacing w:val="0"/>
        <w:jc w:val="both"/>
        <w:rPr>
          <w:rFonts w:ascii="Arial" w:eastAsia="Times New Roman" w:hAnsi="Arial" w:cs="Arial"/>
          <w:kern w:val="28"/>
        </w:rPr>
      </w:pPr>
      <w:r w:rsidRPr="004F593A">
        <w:rPr>
          <w:rFonts w:ascii="Arial" w:eastAsia="Times New Roman" w:hAnsi="Arial" w:cs="Arial"/>
          <w:kern w:val="28"/>
        </w:rPr>
        <w:t xml:space="preserve">Escenario </w:t>
      </w:r>
      <w:r w:rsidR="00C02AC4" w:rsidRPr="004F593A">
        <w:rPr>
          <w:rFonts w:ascii="Arial" w:eastAsia="Times New Roman" w:hAnsi="Arial" w:cs="Arial"/>
          <w:kern w:val="28"/>
        </w:rPr>
        <w:t>A</w:t>
      </w:r>
      <w:r w:rsidRPr="004F593A">
        <w:rPr>
          <w:rFonts w:ascii="Arial" w:eastAsia="Times New Roman" w:hAnsi="Arial" w:cs="Arial"/>
          <w:kern w:val="28"/>
        </w:rPr>
        <w:t xml:space="preserve"> (</w:t>
      </w:r>
      <w:r w:rsidR="00C02AC4" w:rsidRPr="004F593A">
        <w:rPr>
          <w:rFonts w:ascii="Arial" w:eastAsia="Times New Roman" w:hAnsi="Arial" w:cs="Arial"/>
          <w:kern w:val="28"/>
        </w:rPr>
        <w:t>A3</w:t>
      </w:r>
      <w:r w:rsidRPr="004F593A">
        <w:rPr>
          <w:rFonts w:ascii="Arial" w:eastAsia="Times New Roman" w:hAnsi="Arial" w:cs="Arial"/>
          <w:kern w:val="28"/>
        </w:rPr>
        <w:t xml:space="preserve">): </w:t>
      </w:r>
      <w:r w:rsidR="00097637" w:rsidRPr="004F593A">
        <w:rPr>
          <w:rFonts w:ascii="Arial" w:eastAsia="Times New Roman" w:hAnsi="Arial" w:cs="Arial"/>
          <w:kern w:val="28"/>
        </w:rPr>
        <w:t>La intervención hace que un 15% adicional finalice la secundaria y un 1% adicional reciba</w:t>
      </w:r>
      <w:r w:rsidR="00290489" w:rsidRPr="004F593A">
        <w:rPr>
          <w:rFonts w:ascii="Arial" w:eastAsia="Times New Roman" w:hAnsi="Arial" w:cs="Arial"/>
          <w:kern w:val="28"/>
        </w:rPr>
        <w:t xml:space="preserve"> </w:t>
      </w:r>
      <w:r w:rsidR="00097637" w:rsidRPr="004F593A">
        <w:rPr>
          <w:rFonts w:ascii="Arial" w:eastAsia="Times New Roman" w:hAnsi="Arial" w:cs="Arial"/>
          <w:kern w:val="28"/>
        </w:rPr>
        <w:t>un título universitario en comparación a la población que no recibió preprimaria. Además, la no promoción de primaria se reduce en 5 puntos porcentuales, (Según datos del MINEDUC la ineficiencia interna en primaria es en promedio 20%).</w:t>
      </w:r>
    </w:p>
    <w:p w14:paraId="351865EF" w14:textId="77777777" w:rsidR="00AC5152" w:rsidRPr="004F593A" w:rsidRDefault="00AC5152" w:rsidP="002A7EB1">
      <w:pPr>
        <w:pStyle w:val="ListParagraph"/>
        <w:numPr>
          <w:ilvl w:val="1"/>
          <w:numId w:val="12"/>
        </w:numPr>
        <w:spacing w:before="120" w:after="120" w:line="240" w:lineRule="auto"/>
        <w:ind w:left="1440"/>
        <w:contextualSpacing w:val="0"/>
        <w:jc w:val="both"/>
        <w:rPr>
          <w:rFonts w:ascii="Arial" w:eastAsia="Times New Roman" w:hAnsi="Arial" w:cs="Arial"/>
          <w:kern w:val="28"/>
        </w:rPr>
      </w:pPr>
      <w:r w:rsidRPr="004F593A">
        <w:rPr>
          <w:rFonts w:ascii="Arial" w:eastAsia="Times New Roman" w:hAnsi="Arial" w:cs="Arial"/>
          <w:kern w:val="28"/>
        </w:rPr>
        <w:t xml:space="preserve">Escenario </w:t>
      </w:r>
      <w:r w:rsidR="00C02AC4" w:rsidRPr="004F593A">
        <w:rPr>
          <w:rFonts w:ascii="Arial" w:eastAsia="Times New Roman" w:hAnsi="Arial" w:cs="Arial"/>
          <w:kern w:val="28"/>
        </w:rPr>
        <w:t>B</w:t>
      </w:r>
      <w:r w:rsidRPr="004F593A">
        <w:rPr>
          <w:rFonts w:ascii="Arial" w:eastAsia="Times New Roman" w:hAnsi="Arial" w:cs="Arial"/>
          <w:kern w:val="28"/>
        </w:rPr>
        <w:t xml:space="preserve"> (</w:t>
      </w:r>
      <w:r w:rsidR="00C02AC4" w:rsidRPr="004F593A">
        <w:rPr>
          <w:rFonts w:ascii="Arial" w:eastAsia="Times New Roman" w:hAnsi="Arial" w:cs="Arial"/>
          <w:kern w:val="28"/>
        </w:rPr>
        <w:t>B3</w:t>
      </w:r>
      <w:r w:rsidRPr="004F593A">
        <w:rPr>
          <w:rFonts w:ascii="Arial" w:eastAsia="Times New Roman" w:hAnsi="Arial" w:cs="Arial"/>
          <w:kern w:val="28"/>
        </w:rPr>
        <w:t xml:space="preserve">): </w:t>
      </w:r>
      <w:r w:rsidR="00097637" w:rsidRPr="004F593A">
        <w:rPr>
          <w:rFonts w:ascii="Arial" w:eastAsia="Times New Roman" w:hAnsi="Arial" w:cs="Arial"/>
          <w:kern w:val="28"/>
        </w:rPr>
        <w:t>La intervención hace que un 20% adicional finaliza la secundaria y 2% adicional reciba</w:t>
      </w:r>
      <w:r w:rsidR="00290489" w:rsidRPr="004F593A">
        <w:rPr>
          <w:rFonts w:ascii="Arial" w:eastAsia="Times New Roman" w:hAnsi="Arial" w:cs="Arial"/>
          <w:kern w:val="28"/>
        </w:rPr>
        <w:t xml:space="preserve"> </w:t>
      </w:r>
      <w:r w:rsidR="00097637" w:rsidRPr="004F593A">
        <w:rPr>
          <w:rFonts w:ascii="Arial" w:eastAsia="Times New Roman" w:hAnsi="Arial" w:cs="Arial"/>
          <w:kern w:val="28"/>
        </w:rPr>
        <w:t xml:space="preserve">un título universitario en comparación a la población que no recibió preprimaria. Adicionalmente, existe una reducción de 8 puntos porcentuales en la no promoción en primaria. </w:t>
      </w:r>
    </w:p>
    <w:p w14:paraId="040B5779" w14:textId="77777777" w:rsidR="00097637" w:rsidRPr="004F593A" w:rsidRDefault="00AC5152" w:rsidP="002A7EB1">
      <w:pPr>
        <w:pStyle w:val="ListParagraph"/>
        <w:numPr>
          <w:ilvl w:val="1"/>
          <w:numId w:val="12"/>
        </w:numPr>
        <w:spacing w:before="120" w:after="120" w:line="240" w:lineRule="auto"/>
        <w:ind w:left="1440"/>
        <w:contextualSpacing w:val="0"/>
        <w:jc w:val="both"/>
        <w:rPr>
          <w:rFonts w:ascii="Arial" w:eastAsia="Times New Roman" w:hAnsi="Arial" w:cs="Arial"/>
          <w:kern w:val="28"/>
        </w:rPr>
      </w:pPr>
      <w:r w:rsidRPr="004F593A">
        <w:rPr>
          <w:rFonts w:ascii="Arial" w:eastAsia="Times New Roman" w:hAnsi="Arial" w:cs="Arial"/>
          <w:kern w:val="28"/>
        </w:rPr>
        <w:t xml:space="preserve">Escenario </w:t>
      </w:r>
      <w:r w:rsidR="00C02AC4" w:rsidRPr="004F593A">
        <w:rPr>
          <w:rFonts w:ascii="Arial" w:eastAsia="Times New Roman" w:hAnsi="Arial" w:cs="Arial"/>
          <w:kern w:val="28"/>
        </w:rPr>
        <w:t>C</w:t>
      </w:r>
      <w:r w:rsidRPr="004F593A">
        <w:rPr>
          <w:rFonts w:ascii="Arial" w:eastAsia="Times New Roman" w:hAnsi="Arial" w:cs="Arial"/>
          <w:kern w:val="28"/>
        </w:rPr>
        <w:t xml:space="preserve"> (</w:t>
      </w:r>
      <w:r w:rsidR="00C02AC4" w:rsidRPr="004F593A">
        <w:rPr>
          <w:rFonts w:ascii="Arial" w:eastAsia="Times New Roman" w:hAnsi="Arial" w:cs="Arial"/>
          <w:kern w:val="28"/>
        </w:rPr>
        <w:t>C</w:t>
      </w:r>
      <w:r w:rsidRPr="004F593A">
        <w:rPr>
          <w:rFonts w:ascii="Arial" w:eastAsia="Times New Roman" w:hAnsi="Arial" w:cs="Arial"/>
          <w:kern w:val="28"/>
        </w:rPr>
        <w:t xml:space="preserve">3): </w:t>
      </w:r>
      <w:r w:rsidR="00097637" w:rsidRPr="004F593A">
        <w:rPr>
          <w:rFonts w:ascii="Arial" w:eastAsia="Times New Roman" w:hAnsi="Arial" w:cs="Arial"/>
          <w:kern w:val="28"/>
        </w:rPr>
        <w:t>La intervención hace que un 25% adicional finaliza la secundaria y un 3% adicional reciba</w:t>
      </w:r>
      <w:r w:rsidR="00290489" w:rsidRPr="004F593A">
        <w:rPr>
          <w:rFonts w:ascii="Arial" w:eastAsia="Times New Roman" w:hAnsi="Arial" w:cs="Arial"/>
          <w:kern w:val="28"/>
        </w:rPr>
        <w:t xml:space="preserve"> </w:t>
      </w:r>
      <w:r w:rsidR="00097637" w:rsidRPr="004F593A">
        <w:rPr>
          <w:rFonts w:ascii="Arial" w:eastAsia="Times New Roman" w:hAnsi="Arial" w:cs="Arial"/>
          <w:kern w:val="28"/>
        </w:rPr>
        <w:t xml:space="preserve">un título universitario en comparación a la población que no recibió preprimaria Adicionalmente, existe una reducción de 10 puntos porcentuales en la no promoción en primaria. </w:t>
      </w:r>
    </w:p>
    <w:p w14:paraId="422761AC" w14:textId="77777777" w:rsidR="00D91F69" w:rsidRPr="004F593A" w:rsidRDefault="00EA25C0" w:rsidP="00097637">
      <w:pPr>
        <w:pStyle w:val="ListParagraph"/>
        <w:numPr>
          <w:ilvl w:val="0"/>
          <w:numId w:val="12"/>
        </w:numPr>
        <w:spacing w:before="120" w:after="120" w:line="240" w:lineRule="auto"/>
        <w:ind w:left="1080"/>
        <w:contextualSpacing w:val="0"/>
        <w:jc w:val="both"/>
        <w:rPr>
          <w:rFonts w:ascii="Arial" w:eastAsia="Times New Roman" w:hAnsi="Arial" w:cs="Arial"/>
          <w:kern w:val="28"/>
        </w:rPr>
      </w:pPr>
      <w:r w:rsidRPr="004F593A">
        <w:rPr>
          <w:rFonts w:ascii="Arial" w:eastAsia="Times New Roman" w:hAnsi="Arial" w:cs="Arial"/>
          <w:kern w:val="28"/>
        </w:rPr>
        <w:t xml:space="preserve">Para el caso de la entrega de libros y materiales educativos se utilizó únicamente el beneficio de la mejora en eficiencia interna, la cual se contabiliza en el año de entrega de materiales. </w:t>
      </w:r>
      <w:r w:rsidR="008955C1" w:rsidRPr="004F593A">
        <w:rPr>
          <w:rFonts w:ascii="Arial" w:eastAsia="Times New Roman" w:hAnsi="Arial" w:cs="Arial"/>
          <w:kern w:val="28"/>
        </w:rPr>
        <w:t>Se estima que se beneficiaran con bibliotecas a 55,600 aulas</w:t>
      </w:r>
      <w:r w:rsidR="00103347" w:rsidRPr="004F593A">
        <w:rPr>
          <w:rFonts w:ascii="Arial" w:eastAsia="Times New Roman" w:hAnsi="Arial" w:cs="Arial"/>
          <w:kern w:val="28"/>
        </w:rPr>
        <w:t xml:space="preserve"> (27,800 al año por dos años)</w:t>
      </w:r>
      <w:r w:rsidR="008955C1" w:rsidRPr="004F593A">
        <w:rPr>
          <w:rFonts w:ascii="Arial" w:eastAsia="Times New Roman" w:hAnsi="Arial" w:cs="Arial"/>
          <w:kern w:val="28"/>
        </w:rPr>
        <w:t xml:space="preserve"> lo que aproxima a 1,390,000 beneficiarios.</w:t>
      </w:r>
    </w:p>
    <w:p w14:paraId="7BDADD78" w14:textId="77777777" w:rsidR="003D05BB" w:rsidRPr="004F593A" w:rsidRDefault="00EA25C0" w:rsidP="00EA25C0">
      <w:pPr>
        <w:pStyle w:val="ListParagraph"/>
        <w:numPr>
          <w:ilvl w:val="0"/>
          <w:numId w:val="12"/>
        </w:numPr>
        <w:spacing w:before="120" w:after="120" w:line="240" w:lineRule="auto"/>
        <w:ind w:left="1080"/>
        <w:contextualSpacing w:val="0"/>
        <w:jc w:val="both"/>
        <w:rPr>
          <w:rFonts w:ascii="Arial" w:eastAsia="Times New Roman" w:hAnsi="Arial" w:cs="Arial"/>
          <w:kern w:val="28"/>
        </w:rPr>
      </w:pPr>
      <w:r w:rsidRPr="004F593A">
        <w:rPr>
          <w:rFonts w:ascii="Arial" w:eastAsia="Times New Roman" w:hAnsi="Arial" w:cs="Arial"/>
          <w:kern w:val="28"/>
        </w:rPr>
        <w:t>De acuerdo a lo anterior se crearon los siguientes escenarios</w:t>
      </w:r>
      <w:r w:rsidR="00ED36B4" w:rsidRPr="004F593A">
        <w:rPr>
          <w:rStyle w:val="FootnoteReference"/>
          <w:rFonts w:ascii="Arial" w:eastAsia="Times New Roman" w:hAnsi="Arial" w:cs="Arial"/>
          <w:kern w:val="28"/>
        </w:rPr>
        <w:footnoteReference w:id="19"/>
      </w:r>
      <w:r w:rsidRPr="004F593A">
        <w:rPr>
          <w:rFonts w:ascii="Arial" w:eastAsia="Times New Roman" w:hAnsi="Arial" w:cs="Arial"/>
          <w:kern w:val="28"/>
        </w:rPr>
        <w:t>:</w:t>
      </w:r>
    </w:p>
    <w:p w14:paraId="166F4A92" w14:textId="77777777" w:rsidR="001717A3" w:rsidRPr="004F593A" w:rsidRDefault="001717A3" w:rsidP="002A7EB1">
      <w:pPr>
        <w:pStyle w:val="ListParagraph"/>
        <w:numPr>
          <w:ilvl w:val="1"/>
          <w:numId w:val="12"/>
        </w:numPr>
        <w:spacing w:before="120" w:after="120" w:line="240" w:lineRule="auto"/>
        <w:ind w:left="1440"/>
        <w:contextualSpacing w:val="0"/>
        <w:jc w:val="both"/>
        <w:rPr>
          <w:rFonts w:ascii="Arial" w:eastAsia="Times New Roman" w:hAnsi="Arial" w:cs="Arial"/>
          <w:kern w:val="28"/>
        </w:rPr>
      </w:pPr>
      <w:r w:rsidRPr="004F593A">
        <w:rPr>
          <w:rFonts w:ascii="Arial" w:eastAsia="Times New Roman" w:hAnsi="Arial" w:cs="Arial"/>
          <w:kern w:val="28"/>
        </w:rPr>
        <w:t xml:space="preserve">Escenario </w:t>
      </w:r>
      <w:r w:rsidR="00103347" w:rsidRPr="004F593A">
        <w:rPr>
          <w:rFonts w:ascii="Arial" w:eastAsia="Times New Roman" w:hAnsi="Arial" w:cs="Arial"/>
          <w:kern w:val="28"/>
        </w:rPr>
        <w:t>A</w:t>
      </w:r>
      <w:r w:rsidRPr="004F593A">
        <w:rPr>
          <w:rFonts w:ascii="Arial" w:eastAsia="Times New Roman" w:hAnsi="Arial" w:cs="Arial"/>
          <w:kern w:val="28"/>
        </w:rPr>
        <w:t xml:space="preserve"> (</w:t>
      </w:r>
      <w:r w:rsidR="00103347" w:rsidRPr="004F593A">
        <w:rPr>
          <w:rFonts w:ascii="Arial" w:eastAsia="Times New Roman" w:hAnsi="Arial" w:cs="Arial"/>
          <w:kern w:val="28"/>
        </w:rPr>
        <w:t>A4</w:t>
      </w:r>
      <w:r w:rsidRPr="004F593A">
        <w:rPr>
          <w:rFonts w:ascii="Arial" w:eastAsia="Times New Roman" w:hAnsi="Arial" w:cs="Arial"/>
          <w:kern w:val="28"/>
        </w:rPr>
        <w:t xml:space="preserve">): La </w:t>
      </w:r>
      <w:r w:rsidR="00097637" w:rsidRPr="004F593A">
        <w:rPr>
          <w:rFonts w:ascii="Arial" w:eastAsia="Times New Roman" w:hAnsi="Arial" w:cs="Arial"/>
          <w:kern w:val="28"/>
        </w:rPr>
        <w:t>tasa de no aprobación se reduce en 5</w:t>
      </w:r>
      <w:r w:rsidRPr="004F593A">
        <w:rPr>
          <w:rFonts w:ascii="Arial" w:eastAsia="Times New Roman" w:hAnsi="Arial" w:cs="Arial"/>
          <w:kern w:val="28"/>
        </w:rPr>
        <w:t xml:space="preserve"> puntos porcentuales. </w:t>
      </w:r>
    </w:p>
    <w:p w14:paraId="468C6DD3" w14:textId="77777777" w:rsidR="001717A3" w:rsidRPr="004F593A" w:rsidRDefault="001717A3" w:rsidP="002A7EB1">
      <w:pPr>
        <w:pStyle w:val="ListParagraph"/>
        <w:numPr>
          <w:ilvl w:val="1"/>
          <w:numId w:val="12"/>
        </w:numPr>
        <w:spacing w:before="120" w:after="120" w:line="240" w:lineRule="auto"/>
        <w:ind w:left="1440"/>
        <w:contextualSpacing w:val="0"/>
        <w:jc w:val="both"/>
        <w:rPr>
          <w:rFonts w:ascii="Arial" w:eastAsia="Times New Roman" w:hAnsi="Arial" w:cs="Arial"/>
          <w:kern w:val="28"/>
        </w:rPr>
      </w:pPr>
      <w:r w:rsidRPr="004F593A">
        <w:rPr>
          <w:rFonts w:ascii="Arial" w:eastAsia="Times New Roman" w:hAnsi="Arial" w:cs="Arial"/>
          <w:kern w:val="28"/>
        </w:rPr>
        <w:t xml:space="preserve">Escenario </w:t>
      </w:r>
      <w:r w:rsidR="00103347" w:rsidRPr="004F593A">
        <w:rPr>
          <w:rFonts w:ascii="Arial" w:eastAsia="Times New Roman" w:hAnsi="Arial" w:cs="Arial"/>
          <w:kern w:val="28"/>
        </w:rPr>
        <w:t>B</w:t>
      </w:r>
      <w:r w:rsidRPr="004F593A">
        <w:rPr>
          <w:rFonts w:ascii="Arial" w:eastAsia="Times New Roman" w:hAnsi="Arial" w:cs="Arial"/>
          <w:kern w:val="28"/>
        </w:rPr>
        <w:t xml:space="preserve"> (</w:t>
      </w:r>
      <w:r w:rsidR="00103347" w:rsidRPr="004F593A">
        <w:rPr>
          <w:rFonts w:ascii="Arial" w:eastAsia="Times New Roman" w:hAnsi="Arial" w:cs="Arial"/>
          <w:kern w:val="28"/>
        </w:rPr>
        <w:t>B4</w:t>
      </w:r>
      <w:r w:rsidRPr="004F593A">
        <w:rPr>
          <w:rFonts w:ascii="Arial" w:eastAsia="Times New Roman" w:hAnsi="Arial" w:cs="Arial"/>
          <w:kern w:val="28"/>
        </w:rPr>
        <w:t xml:space="preserve">): </w:t>
      </w:r>
      <w:r w:rsidR="00097637" w:rsidRPr="004F593A">
        <w:rPr>
          <w:rFonts w:ascii="Arial" w:eastAsia="Times New Roman" w:hAnsi="Arial" w:cs="Arial"/>
          <w:kern w:val="28"/>
        </w:rPr>
        <w:t>La tasa de no aprobación se reduce en 5</w:t>
      </w:r>
      <w:r w:rsidR="00010794" w:rsidRPr="004F593A">
        <w:rPr>
          <w:rFonts w:ascii="Arial" w:eastAsia="Times New Roman" w:hAnsi="Arial" w:cs="Arial"/>
          <w:kern w:val="28"/>
        </w:rPr>
        <w:t>.5</w:t>
      </w:r>
      <w:r w:rsidR="008026BC" w:rsidRPr="004F593A">
        <w:rPr>
          <w:rFonts w:ascii="Arial" w:eastAsia="Times New Roman" w:hAnsi="Arial" w:cs="Arial"/>
          <w:kern w:val="28"/>
        </w:rPr>
        <w:t> </w:t>
      </w:r>
      <w:r w:rsidR="00097637" w:rsidRPr="004F593A">
        <w:rPr>
          <w:rFonts w:ascii="Arial" w:eastAsia="Times New Roman" w:hAnsi="Arial" w:cs="Arial"/>
          <w:kern w:val="28"/>
        </w:rPr>
        <w:t>puntos porcentuales.</w:t>
      </w:r>
      <w:r w:rsidR="00290489" w:rsidRPr="004F593A">
        <w:rPr>
          <w:rFonts w:ascii="Arial" w:eastAsia="Times New Roman" w:hAnsi="Arial" w:cs="Arial"/>
          <w:kern w:val="28"/>
        </w:rPr>
        <w:t xml:space="preserve"> </w:t>
      </w:r>
    </w:p>
    <w:p w14:paraId="145E06A1" w14:textId="77777777" w:rsidR="001717A3" w:rsidRPr="004F593A" w:rsidRDefault="001717A3" w:rsidP="002A7EB1">
      <w:pPr>
        <w:pStyle w:val="ListParagraph"/>
        <w:numPr>
          <w:ilvl w:val="1"/>
          <w:numId w:val="12"/>
        </w:numPr>
        <w:spacing w:before="120" w:after="120" w:line="240" w:lineRule="auto"/>
        <w:ind w:left="1440"/>
        <w:contextualSpacing w:val="0"/>
        <w:jc w:val="both"/>
        <w:rPr>
          <w:rFonts w:ascii="Arial" w:eastAsia="Times New Roman" w:hAnsi="Arial" w:cs="Arial"/>
          <w:kern w:val="28"/>
        </w:rPr>
      </w:pPr>
      <w:r w:rsidRPr="004F593A">
        <w:rPr>
          <w:rFonts w:ascii="Arial" w:eastAsia="Times New Roman" w:hAnsi="Arial" w:cs="Arial"/>
          <w:kern w:val="28"/>
        </w:rPr>
        <w:t xml:space="preserve">Escenario </w:t>
      </w:r>
      <w:r w:rsidR="00103347" w:rsidRPr="004F593A">
        <w:rPr>
          <w:rFonts w:ascii="Arial" w:eastAsia="Times New Roman" w:hAnsi="Arial" w:cs="Arial"/>
          <w:kern w:val="28"/>
        </w:rPr>
        <w:t>C</w:t>
      </w:r>
      <w:r w:rsidRPr="004F593A">
        <w:rPr>
          <w:rFonts w:ascii="Arial" w:eastAsia="Times New Roman" w:hAnsi="Arial" w:cs="Arial"/>
          <w:kern w:val="28"/>
        </w:rPr>
        <w:t xml:space="preserve"> (</w:t>
      </w:r>
      <w:r w:rsidR="00103347" w:rsidRPr="004F593A">
        <w:rPr>
          <w:rFonts w:ascii="Arial" w:eastAsia="Times New Roman" w:hAnsi="Arial" w:cs="Arial"/>
          <w:kern w:val="28"/>
        </w:rPr>
        <w:t>C4</w:t>
      </w:r>
      <w:r w:rsidRPr="004F593A">
        <w:rPr>
          <w:rFonts w:ascii="Arial" w:eastAsia="Times New Roman" w:hAnsi="Arial" w:cs="Arial"/>
          <w:kern w:val="28"/>
        </w:rPr>
        <w:t>):</w:t>
      </w:r>
      <w:r w:rsidR="00097637" w:rsidRPr="004F593A">
        <w:rPr>
          <w:rFonts w:ascii="Arial" w:eastAsia="Times New Roman" w:hAnsi="Arial" w:cs="Arial"/>
          <w:kern w:val="28"/>
        </w:rPr>
        <w:t xml:space="preserve"> La tasa de no aprobación se reduce </w:t>
      </w:r>
      <w:r w:rsidR="00010794" w:rsidRPr="004F593A">
        <w:rPr>
          <w:rFonts w:ascii="Arial" w:eastAsia="Times New Roman" w:hAnsi="Arial" w:cs="Arial"/>
          <w:kern w:val="28"/>
        </w:rPr>
        <w:t>en 6</w:t>
      </w:r>
      <w:r w:rsidR="00097637" w:rsidRPr="004F593A">
        <w:rPr>
          <w:rFonts w:ascii="Arial" w:eastAsia="Times New Roman" w:hAnsi="Arial" w:cs="Arial"/>
          <w:kern w:val="28"/>
        </w:rPr>
        <w:t xml:space="preserve"> puntos porcentuales. </w:t>
      </w:r>
    </w:p>
    <w:p w14:paraId="76311332" w14:textId="77777777" w:rsidR="00691EFB" w:rsidRPr="004F593A" w:rsidRDefault="007C504B" w:rsidP="008955C1">
      <w:pPr>
        <w:pStyle w:val="Heading1"/>
        <w:numPr>
          <w:ilvl w:val="0"/>
          <w:numId w:val="1"/>
        </w:numPr>
        <w:spacing w:before="120" w:after="120"/>
        <w:ind w:left="706" w:hanging="709"/>
        <w:jc w:val="center"/>
        <w:rPr>
          <w:rFonts w:ascii="Arial" w:hAnsi="Arial" w:cs="Arial"/>
          <w:smallCaps/>
          <w:sz w:val="24"/>
          <w:szCs w:val="24"/>
        </w:rPr>
      </w:pPr>
      <w:r w:rsidRPr="004F593A">
        <w:rPr>
          <w:rFonts w:ascii="Arial" w:hAnsi="Arial" w:cs="Arial"/>
          <w:smallCaps/>
          <w:sz w:val="24"/>
          <w:szCs w:val="24"/>
        </w:rPr>
        <w:lastRenderedPageBreak/>
        <w:t xml:space="preserve">Resultados del análisis </w:t>
      </w:r>
      <w:r w:rsidR="00EB789B" w:rsidRPr="004F593A">
        <w:rPr>
          <w:rFonts w:ascii="Arial" w:hAnsi="Arial" w:cs="Arial"/>
          <w:smallCaps/>
          <w:sz w:val="24"/>
          <w:szCs w:val="24"/>
        </w:rPr>
        <w:t>costo beneficio</w:t>
      </w:r>
    </w:p>
    <w:p w14:paraId="53BA54A8" w14:textId="77777777" w:rsidR="00E34FA5" w:rsidRPr="004F593A" w:rsidRDefault="00103347" w:rsidP="002A7EB1">
      <w:pPr>
        <w:pStyle w:val="Paragraph"/>
        <w:numPr>
          <w:ilvl w:val="1"/>
          <w:numId w:val="1"/>
        </w:numPr>
        <w:ind w:left="720" w:hanging="720"/>
        <w:rPr>
          <w:rFonts w:ascii="Arial" w:hAnsi="Arial" w:cs="Arial"/>
          <w:sz w:val="22"/>
          <w:szCs w:val="22"/>
        </w:rPr>
      </w:pPr>
      <w:r w:rsidRPr="004F593A">
        <w:rPr>
          <w:rFonts w:ascii="Arial" w:hAnsi="Arial" w:cs="Arial"/>
          <w:sz w:val="22"/>
          <w:szCs w:val="22"/>
        </w:rPr>
        <w:t xml:space="preserve">En la Tabla 2 se puede observar el análisis de sensibilidad de la relación costo beneficio en función de cada uno de los escenarios. </w:t>
      </w:r>
      <w:r w:rsidR="00247458" w:rsidRPr="004F593A">
        <w:rPr>
          <w:rFonts w:ascii="Arial" w:hAnsi="Arial" w:cs="Arial"/>
          <w:sz w:val="22"/>
          <w:szCs w:val="22"/>
        </w:rPr>
        <w:t>En este caso la sensibilidad se encuentra en la variación en las tasas de graduación de secundaria y superior derivado de la implementación de todas las intervenciones. Debe mencionarse que en todos los subcomponentes el escenario más conservador (escenario A) tiene</w:t>
      </w:r>
      <w:r w:rsidRPr="004F593A">
        <w:rPr>
          <w:rFonts w:ascii="Arial" w:hAnsi="Arial" w:cs="Arial"/>
          <w:sz w:val="22"/>
          <w:szCs w:val="22"/>
        </w:rPr>
        <w:t xml:space="preserve"> un valor presente neto positivo (y por lo tanto una relación costo beneficio mayor a 1).</w:t>
      </w:r>
      <w:r w:rsidR="00247458" w:rsidRPr="004F593A">
        <w:rPr>
          <w:rFonts w:ascii="Arial" w:hAnsi="Arial" w:cs="Arial"/>
          <w:sz w:val="22"/>
          <w:szCs w:val="22"/>
        </w:rPr>
        <w:t xml:space="preserve"> Ello implica necesariamente que los escenarios B y C (que son más optimistas) también tienen un valor presente neto positivo.</w:t>
      </w:r>
    </w:p>
    <w:p w14:paraId="2E4E95A9" w14:textId="77777777" w:rsidR="00247458" w:rsidRPr="004F593A" w:rsidRDefault="00247458" w:rsidP="002A7EB1">
      <w:pPr>
        <w:pStyle w:val="Paragraph"/>
        <w:numPr>
          <w:ilvl w:val="1"/>
          <w:numId w:val="1"/>
        </w:numPr>
        <w:ind w:left="720" w:hanging="720"/>
        <w:rPr>
          <w:rFonts w:ascii="Arial" w:hAnsi="Arial" w:cs="Arial"/>
          <w:sz w:val="22"/>
          <w:szCs w:val="22"/>
        </w:rPr>
      </w:pPr>
      <w:r w:rsidRPr="004F593A">
        <w:rPr>
          <w:rFonts w:ascii="Arial" w:hAnsi="Arial" w:cs="Arial"/>
          <w:sz w:val="22"/>
          <w:szCs w:val="22"/>
        </w:rPr>
        <w:t>El análisis del Programa en su totalidad se puede observar en la Tabla 3. Dado que todos los subcomponentes tienen un valor presente neto positivo, eso se refleja en el programa en su totalidad. Dado la multiplicidad de subprogramas es difícil hacer una conclusión más allá de agrupar cada escenario A, B y C siendo el A el más conservador y C el más optimista. Todos los escenarios indican que se debe realizar la inversión en el programa tal y como está diseñado.</w:t>
      </w:r>
    </w:p>
    <w:p w14:paraId="17D04C10" w14:textId="77777777" w:rsidR="00356FC1" w:rsidRPr="004F593A" w:rsidRDefault="00356FC1" w:rsidP="002A7EB1">
      <w:pPr>
        <w:pStyle w:val="Paragraph"/>
        <w:numPr>
          <w:ilvl w:val="1"/>
          <w:numId w:val="1"/>
        </w:numPr>
        <w:ind w:left="720" w:hanging="720"/>
        <w:rPr>
          <w:rFonts w:ascii="Arial" w:hAnsi="Arial" w:cs="Arial"/>
          <w:sz w:val="22"/>
          <w:szCs w:val="22"/>
        </w:rPr>
      </w:pPr>
      <w:r w:rsidRPr="004F593A">
        <w:rPr>
          <w:rFonts w:ascii="Arial" w:hAnsi="Arial" w:cs="Arial"/>
          <w:sz w:val="22"/>
          <w:szCs w:val="22"/>
        </w:rPr>
        <w:t xml:space="preserve">Se consideró importante analizar si ante cambios en la tasa de crecimiento promedio, cambiaba drásticamente la relación costo beneficio de los componentes del programa. Aun si se utiliza una tasa de crecimiento real anual de 2.5% (que en realidad dada las condiciones actuales del país es una tasa demasiada baja y que causaría un malestar social agravado) la relación costo beneficio es positiva para el proyecto siendo de 1.36 en el escenario A, 1.89 en el escenario B y 2.44 en el escenario C. </w:t>
      </w:r>
    </w:p>
    <w:p w14:paraId="2D02C938" w14:textId="77777777" w:rsidR="00247458" w:rsidRPr="004F593A" w:rsidRDefault="00247458" w:rsidP="002A7EB1">
      <w:pPr>
        <w:pStyle w:val="Paragraph"/>
        <w:numPr>
          <w:ilvl w:val="1"/>
          <w:numId w:val="1"/>
        </w:numPr>
        <w:ind w:left="720" w:hanging="720"/>
        <w:rPr>
          <w:rFonts w:ascii="Arial" w:hAnsi="Arial" w:cs="Arial"/>
          <w:sz w:val="22"/>
          <w:szCs w:val="22"/>
        </w:rPr>
      </w:pPr>
      <w:r w:rsidRPr="004F593A">
        <w:rPr>
          <w:rFonts w:ascii="Arial" w:hAnsi="Arial" w:cs="Arial"/>
          <w:sz w:val="22"/>
          <w:szCs w:val="22"/>
        </w:rPr>
        <w:t>En la Tabla 4 se puede observar el total de beneficiarios. Debe recordarse que ese total no solo incluye los beneficiarios durante la vida del programa (hasta el año 2020) sino que contempla los beneficiarios durante el tiempo de vida de la inversión (20 años en el caso de infraestructura o 30 años en el caso de la formación docente, por ejemplo).</w:t>
      </w:r>
    </w:p>
    <w:p w14:paraId="5EEE4727" w14:textId="77777777" w:rsidR="00356FC1" w:rsidRPr="004F593A" w:rsidRDefault="00356FC1" w:rsidP="00D16BB2">
      <w:pPr>
        <w:pStyle w:val="Heading1"/>
        <w:numPr>
          <w:ilvl w:val="0"/>
          <w:numId w:val="1"/>
        </w:numPr>
        <w:spacing w:before="120" w:after="120"/>
        <w:ind w:left="706" w:hanging="709"/>
        <w:jc w:val="center"/>
        <w:rPr>
          <w:rFonts w:ascii="Arial" w:hAnsi="Arial" w:cs="Arial"/>
          <w:smallCaps/>
          <w:sz w:val="24"/>
          <w:szCs w:val="24"/>
        </w:rPr>
      </w:pPr>
      <w:r w:rsidRPr="004F593A">
        <w:rPr>
          <w:rFonts w:ascii="Arial" w:hAnsi="Arial" w:cs="Arial"/>
          <w:smallCaps/>
          <w:sz w:val="24"/>
          <w:szCs w:val="24"/>
        </w:rPr>
        <w:t>Consideraciones finales</w:t>
      </w:r>
    </w:p>
    <w:p w14:paraId="762C8CE4" w14:textId="77777777" w:rsidR="00356FC1" w:rsidRPr="004F593A" w:rsidRDefault="00356FC1" w:rsidP="002A7EB1">
      <w:pPr>
        <w:pStyle w:val="Paragraph"/>
        <w:numPr>
          <w:ilvl w:val="1"/>
          <w:numId w:val="1"/>
        </w:numPr>
        <w:ind w:left="720" w:hanging="720"/>
        <w:rPr>
          <w:rFonts w:ascii="Arial" w:hAnsi="Arial" w:cs="Arial"/>
          <w:sz w:val="22"/>
          <w:szCs w:val="22"/>
        </w:rPr>
      </w:pPr>
      <w:r w:rsidRPr="004F593A">
        <w:rPr>
          <w:rFonts w:ascii="Arial" w:hAnsi="Arial" w:cs="Arial"/>
          <w:sz w:val="22"/>
          <w:szCs w:val="22"/>
        </w:rPr>
        <w:t>El análisis anteriormente presentado muestra una relación costo beneficio superior a 1 en todos los subcomponentes, implicando también una magnitud positiva en el valor presente neto. Esto sucede también para cada uno de los escenarios propuestos, lo cual muestra que existe una relación positiva en todos los escenarios del análisis de sensibilidad.</w:t>
      </w:r>
    </w:p>
    <w:p w14:paraId="2625EBFC" w14:textId="77777777" w:rsidR="00356FC1" w:rsidRPr="004F593A" w:rsidRDefault="00356FC1" w:rsidP="002A7EB1">
      <w:pPr>
        <w:pStyle w:val="Paragraph"/>
        <w:numPr>
          <w:ilvl w:val="1"/>
          <w:numId w:val="1"/>
        </w:numPr>
        <w:ind w:left="720" w:hanging="720"/>
        <w:rPr>
          <w:rFonts w:ascii="Arial" w:hAnsi="Arial" w:cs="Arial"/>
          <w:sz w:val="22"/>
          <w:szCs w:val="22"/>
        </w:rPr>
      </w:pPr>
      <w:r w:rsidRPr="004F593A">
        <w:rPr>
          <w:rFonts w:ascii="Arial" w:hAnsi="Arial" w:cs="Arial"/>
          <w:sz w:val="22"/>
          <w:szCs w:val="22"/>
        </w:rPr>
        <w:t>Lo anterior sucede incluso siendo conservadores respecto de los beneficios posibles del programa, aunque debe mencionarse que la falta de estudios locales respecto del comportamiento del ingreso de las personas respecto de intervenciones educativas, especialmente de la educación preprimaria dificulta la estimación ex ante.</w:t>
      </w:r>
    </w:p>
    <w:p w14:paraId="17DADE6B" w14:textId="77777777" w:rsidR="00356FC1" w:rsidRPr="004F593A" w:rsidRDefault="00356FC1" w:rsidP="002A7EB1">
      <w:pPr>
        <w:pStyle w:val="Paragraph"/>
        <w:numPr>
          <w:ilvl w:val="1"/>
          <w:numId w:val="1"/>
        </w:numPr>
        <w:ind w:left="720" w:hanging="720"/>
        <w:rPr>
          <w:rFonts w:ascii="Arial" w:hAnsi="Arial" w:cs="Arial"/>
          <w:sz w:val="22"/>
          <w:szCs w:val="22"/>
        </w:rPr>
      </w:pPr>
      <w:r w:rsidRPr="004F593A">
        <w:rPr>
          <w:rFonts w:ascii="Arial" w:hAnsi="Arial" w:cs="Arial"/>
          <w:sz w:val="22"/>
          <w:szCs w:val="22"/>
        </w:rPr>
        <w:t xml:space="preserve">A pesar de lo anterior, se puede decir que se espera que el Programa tenga una alta rentabilidad social. Ello debido a los resultados obtenidos en el análisis económico ex-ante de los beneficios asociados a la operación, en el cual se basa en el incremento potencial de los graduados de secundaria y universitarios derivados de las intervenciones, medidos en relación al aumento salarial que se deriva de incrementar la escolaridad de los beneficiarios. </w:t>
      </w:r>
      <w:r w:rsidR="00045F72" w:rsidRPr="004F593A">
        <w:rPr>
          <w:rFonts w:ascii="Arial" w:hAnsi="Arial" w:cs="Arial"/>
          <w:sz w:val="22"/>
          <w:szCs w:val="22"/>
        </w:rPr>
        <w:t xml:space="preserve">Debe mencionarse que la relación positiva del proyecto no solo es resistente ante escenarios más conservadores sino que además, no toma en cuenta las externalidades positivas </w:t>
      </w:r>
      <w:r w:rsidR="00045F72" w:rsidRPr="004F593A">
        <w:rPr>
          <w:rFonts w:ascii="Arial" w:hAnsi="Arial" w:cs="Arial"/>
          <w:sz w:val="22"/>
          <w:szCs w:val="22"/>
        </w:rPr>
        <w:lastRenderedPageBreak/>
        <w:t>derivadas de la existencia de más educación, por lo cual los beneficios del proyecto debieran ser mayores aun.</w:t>
      </w:r>
    </w:p>
    <w:p w14:paraId="4293675E" w14:textId="77777777" w:rsidR="00356FC1" w:rsidRPr="004F593A" w:rsidRDefault="00356FC1" w:rsidP="002A7EB1">
      <w:pPr>
        <w:pStyle w:val="Paragraph"/>
        <w:numPr>
          <w:ilvl w:val="0"/>
          <w:numId w:val="0"/>
        </w:numPr>
        <w:ind w:left="720" w:hanging="720"/>
        <w:rPr>
          <w:rFonts w:ascii="Arial" w:hAnsi="Arial" w:cs="Arial"/>
          <w:sz w:val="22"/>
          <w:szCs w:val="22"/>
        </w:rPr>
        <w:sectPr w:rsidR="00356FC1" w:rsidRPr="004F593A" w:rsidSect="008026BC">
          <w:headerReference w:type="default" r:id="rId9"/>
          <w:footerReference w:type="default" r:id="rId10"/>
          <w:pgSz w:w="12240" w:h="15840"/>
          <w:pgMar w:top="1417" w:right="1701" w:bottom="1417" w:left="1701" w:header="708" w:footer="708" w:gutter="0"/>
          <w:pgNumType w:start="0"/>
          <w:cols w:space="708"/>
          <w:titlePg/>
          <w:docGrid w:linePitch="360"/>
        </w:sectPr>
      </w:pPr>
    </w:p>
    <w:p w14:paraId="2BF15957" w14:textId="77777777" w:rsidR="00E34FA5" w:rsidRPr="004F593A" w:rsidRDefault="00AD7F85" w:rsidP="00AD7F85">
      <w:pPr>
        <w:jc w:val="center"/>
        <w:rPr>
          <w:rFonts w:ascii="Arial" w:hAnsi="Arial" w:cs="Arial"/>
          <w:b/>
          <w:sz w:val="18"/>
          <w:szCs w:val="18"/>
          <w:lang w:eastAsia="en-US"/>
        </w:rPr>
      </w:pPr>
      <w:r w:rsidRPr="004F593A">
        <w:rPr>
          <w:rFonts w:ascii="Arial" w:hAnsi="Arial" w:cs="Arial"/>
          <w:b/>
          <w:sz w:val="18"/>
          <w:szCs w:val="18"/>
        </w:rPr>
        <w:lastRenderedPageBreak/>
        <w:t xml:space="preserve">Tabla 2. Análisis costo beneficio </w:t>
      </w:r>
      <w:r w:rsidR="0077435E" w:rsidRPr="004F593A">
        <w:rPr>
          <w:rFonts w:ascii="Arial" w:hAnsi="Arial" w:cs="Arial"/>
          <w:b/>
          <w:sz w:val="18"/>
          <w:szCs w:val="18"/>
        </w:rPr>
        <w:t xml:space="preserve">por subcomponente </w:t>
      </w:r>
      <w:r w:rsidRPr="004F593A">
        <w:rPr>
          <w:rFonts w:ascii="Arial" w:hAnsi="Arial" w:cs="Arial"/>
          <w:b/>
          <w:sz w:val="18"/>
          <w:szCs w:val="18"/>
        </w:rPr>
        <w:t>según escenarios</w:t>
      </w:r>
    </w:p>
    <w:tbl>
      <w:tblPr>
        <w:tblW w:w="12173" w:type="dxa"/>
        <w:tblInd w:w="-5" w:type="dxa"/>
        <w:tblLook w:val="04A0" w:firstRow="1" w:lastRow="0" w:firstColumn="1" w:lastColumn="0" w:noHBand="0" w:noVBand="1"/>
      </w:tblPr>
      <w:tblGrid>
        <w:gridCol w:w="5333"/>
        <w:gridCol w:w="1568"/>
        <w:gridCol w:w="1728"/>
        <w:gridCol w:w="1757"/>
        <w:gridCol w:w="1043"/>
        <w:gridCol w:w="1620"/>
      </w:tblGrid>
      <w:tr w:rsidR="002A7EB1" w:rsidRPr="004F593A" w14:paraId="7FF7DAD9" w14:textId="77777777" w:rsidTr="00351FB4">
        <w:trPr>
          <w:trHeight w:val="300"/>
          <w:tblHeader/>
        </w:trPr>
        <w:tc>
          <w:tcPr>
            <w:tcW w:w="5333" w:type="dxa"/>
            <w:tcBorders>
              <w:top w:val="single" w:sz="4" w:space="0" w:color="auto"/>
              <w:left w:val="single" w:sz="4" w:space="0" w:color="auto"/>
              <w:bottom w:val="single" w:sz="4" w:space="0" w:color="auto"/>
              <w:right w:val="single" w:sz="4" w:space="0" w:color="auto"/>
            </w:tcBorders>
            <w:shd w:val="clear" w:color="auto" w:fill="B6DDE8" w:themeFill="accent5" w:themeFillTint="66"/>
            <w:noWrap/>
            <w:vAlign w:val="center"/>
            <w:hideMark/>
          </w:tcPr>
          <w:p w14:paraId="64FD306D" w14:textId="77777777" w:rsidR="00E34FA5" w:rsidRPr="004F593A" w:rsidRDefault="00E34FA5" w:rsidP="002A7EB1">
            <w:pPr>
              <w:jc w:val="center"/>
              <w:rPr>
                <w:rFonts w:ascii="Arial" w:hAnsi="Arial" w:cs="Arial"/>
                <w:color w:val="000000"/>
                <w:sz w:val="18"/>
                <w:szCs w:val="18"/>
                <w:lang w:val="es-GT" w:eastAsia="en-US"/>
              </w:rPr>
            </w:pPr>
          </w:p>
        </w:tc>
        <w:tc>
          <w:tcPr>
            <w:tcW w:w="692" w:type="dxa"/>
            <w:tcBorders>
              <w:top w:val="single" w:sz="4" w:space="0" w:color="auto"/>
              <w:left w:val="nil"/>
              <w:bottom w:val="single" w:sz="4" w:space="0" w:color="auto"/>
              <w:right w:val="single" w:sz="4" w:space="0" w:color="auto"/>
            </w:tcBorders>
            <w:shd w:val="clear" w:color="auto" w:fill="B6DDE8" w:themeFill="accent5" w:themeFillTint="66"/>
            <w:noWrap/>
            <w:vAlign w:val="center"/>
            <w:hideMark/>
          </w:tcPr>
          <w:p w14:paraId="6037ACEC" w14:textId="77777777" w:rsidR="00E34FA5" w:rsidRPr="004F593A" w:rsidRDefault="00E34FA5" w:rsidP="002A7EB1">
            <w:pPr>
              <w:jc w:val="center"/>
              <w:rPr>
                <w:rFonts w:ascii="Arial" w:hAnsi="Arial" w:cs="Arial"/>
                <w:b/>
                <w:color w:val="000000"/>
                <w:sz w:val="18"/>
                <w:szCs w:val="18"/>
                <w:lang w:val="es-GT" w:eastAsia="en-US"/>
              </w:rPr>
            </w:pPr>
            <w:r w:rsidRPr="004F593A">
              <w:rPr>
                <w:rFonts w:ascii="Arial" w:hAnsi="Arial" w:cs="Arial"/>
                <w:b/>
                <w:color w:val="000000"/>
                <w:sz w:val="18"/>
                <w:szCs w:val="18"/>
                <w:lang w:val="es-GT" w:eastAsia="en-US"/>
              </w:rPr>
              <w:t>VP Costos</w:t>
            </w:r>
          </w:p>
        </w:tc>
        <w:tc>
          <w:tcPr>
            <w:tcW w:w="1728" w:type="dxa"/>
            <w:tcBorders>
              <w:top w:val="single" w:sz="4" w:space="0" w:color="auto"/>
              <w:left w:val="nil"/>
              <w:bottom w:val="single" w:sz="4" w:space="0" w:color="auto"/>
              <w:right w:val="single" w:sz="4" w:space="0" w:color="auto"/>
            </w:tcBorders>
            <w:shd w:val="clear" w:color="auto" w:fill="B6DDE8" w:themeFill="accent5" w:themeFillTint="66"/>
            <w:noWrap/>
            <w:vAlign w:val="center"/>
            <w:hideMark/>
          </w:tcPr>
          <w:p w14:paraId="52F1C614" w14:textId="77777777" w:rsidR="00E34FA5" w:rsidRPr="004F593A" w:rsidRDefault="00E34FA5" w:rsidP="002A7EB1">
            <w:pPr>
              <w:jc w:val="center"/>
              <w:rPr>
                <w:rFonts w:ascii="Arial" w:hAnsi="Arial" w:cs="Arial"/>
                <w:b/>
                <w:color w:val="000000"/>
                <w:sz w:val="18"/>
                <w:szCs w:val="18"/>
                <w:lang w:val="es-GT" w:eastAsia="en-US"/>
              </w:rPr>
            </w:pPr>
            <w:r w:rsidRPr="004F593A">
              <w:rPr>
                <w:rFonts w:ascii="Arial" w:hAnsi="Arial" w:cs="Arial"/>
                <w:b/>
                <w:color w:val="000000"/>
                <w:sz w:val="18"/>
                <w:szCs w:val="18"/>
                <w:lang w:val="es-GT" w:eastAsia="en-US"/>
              </w:rPr>
              <w:t>VP Beneficios</w:t>
            </w:r>
          </w:p>
        </w:tc>
        <w:tc>
          <w:tcPr>
            <w:tcW w:w="1757" w:type="dxa"/>
            <w:tcBorders>
              <w:top w:val="single" w:sz="4" w:space="0" w:color="auto"/>
              <w:left w:val="nil"/>
              <w:bottom w:val="single" w:sz="4" w:space="0" w:color="auto"/>
              <w:right w:val="single" w:sz="4" w:space="0" w:color="auto"/>
            </w:tcBorders>
            <w:shd w:val="clear" w:color="auto" w:fill="B6DDE8" w:themeFill="accent5" w:themeFillTint="66"/>
            <w:noWrap/>
            <w:vAlign w:val="center"/>
            <w:hideMark/>
          </w:tcPr>
          <w:p w14:paraId="2048E022" w14:textId="77777777" w:rsidR="00E34FA5" w:rsidRPr="004F593A" w:rsidRDefault="00E34FA5" w:rsidP="002A7EB1">
            <w:pPr>
              <w:jc w:val="center"/>
              <w:rPr>
                <w:rFonts w:ascii="Arial" w:hAnsi="Arial" w:cs="Arial"/>
                <w:b/>
                <w:color w:val="000000"/>
                <w:sz w:val="18"/>
                <w:szCs w:val="18"/>
                <w:lang w:val="es-GT" w:eastAsia="en-US"/>
              </w:rPr>
            </w:pPr>
            <w:r w:rsidRPr="004F593A">
              <w:rPr>
                <w:rFonts w:ascii="Arial" w:hAnsi="Arial" w:cs="Arial"/>
                <w:b/>
                <w:color w:val="000000"/>
                <w:sz w:val="18"/>
                <w:szCs w:val="18"/>
                <w:lang w:val="es-GT" w:eastAsia="en-US"/>
              </w:rPr>
              <w:t>Valor presente neto</w:t>
            </w:r>
          </w:p>
        </w:tc>
        <w:tc>
          <w:tcPr>
            <w:tcW w:w="1043" w:type="dxa"/>
            <w:tcBorders>
              <w:top w:val="single" w:sz="4" w:space="0" w:color="auto"/>
              <w:left w:val="nil"/>
              <w:bottom w:val="single" w:sz="4" w:space="0" w:color="auto"/>
              <w:right w:val="single" w:sz="4" w:space="0" w:color="auto"/>
            </w:tcBorders>
            <w:shd w:val="clear" w:color="auto" w:fill="B6DDE8" w:themeFill="accent5" w:themeFillTint="66"/>
            <w:noWrap/>
            <w:vAlign w:val="center"/>
            <w:hideMark/>
          </w:tcPr>
          <w:p w14:paraId="26CB3D4A" w14:textId="77777777" w:rsidR="00E34FA5" w:rsidRPr="004F593A" w:rsidRDefault="00E34FA5" w:rsidP="002A7EB1">
            <w:pPr>
              <w:jc w:val="center"/>
              <w:rPr>
                <w:rFonts w:ascii="Arial" w:hAnsi="Arial" w:cs="Arial"/>
                <w:b/>
                <w:color w:val="000000"/>
                <w:sz w:val="18"/>
                <w:szCs w:val="18"/>
                <w:lang w:val="es-GT" w:eastAsia="en-US"/>
              </w:rPr>
            </w:pPr>
            <w:r w:rsidRPr="004F593A">
              <w:rPr>
                <w:rFonts w:ascii="Arial" w:hAnsi="Arial" w:cs="Arial"/>
                <w:b/>
                <w:color w:val="000000"/>
                <w:sz w:val="18"/>
                <w:szCs w:val="18"/>
                <w:lang w:val="es-GT" w:eastAsia="en-US"/>
              </w:rPr>
              <w:t>TIR(%)</w:t>
            </w:r>
          </w:p>
        </w:tc>
        <w:tc>
          <w:tcPr>
            <w:tcW w:w="1620" w:type="dxa"/>
            <w:tcBorders>
              <w:top w:val="single" w:sz="4" w:space="0" w:color="auto"/>
              <w:left w:val="nil"/>
              <w:bottom w:val="single" w:sz="4" w:space="0" w:color="auto"/>
              <w:right w:val="single" w:sz="4" w:space="0" w:color="auto"/>
            </w:tcBorders>
            <w:shd w:val="clear" w:color="auto" w:fill="B6DDE8" w:themeFill="accent5" w:themeFillTint="66"/>
            <w:noWrap/>
            <w:vAlign w:val="center"/>
            <w:hideMark/>
          </w:tcPr>
          <w:p w14:paraId="5DFAF78E" w14:textId="77777777" w:rsidR="00E34FA5" w:rsidRPr="004F593A" w:rsidRDefault="00247458" w:rsidP="002A7EB1">
            <w:pPr>
              <w:jc w:val="center"/>
              <w:rPr>
                <w:rFonts w:ascii="Arial" w:hAnsi="Arial" w:cs="Arial"/>
                <w:b/>
                <w:color w:val="000000"/>
                <w:sz w:val="18"/>
                <w:szCs w:val="18"/>
                <w:lang w:val="es-GT" w:eastAsia="en-US"/>
              </w:rPr>
            </w:pPr>
            <w:r w:rsidRPr="004F593A">
              <w:rPr>
                <w:rFonts w:ascii="Arial" w:hAnsi="Arial" w:cs="Arial"/>
                <w:b/>
                <w:color w:val="000000"/>
                <w:sz w:val="18"/>
                <w:szCs w:val="18"/>
                <w:lang w:val="es-GT" w:eastAsia="en-US"/>
              </w:rPr>
              <w:t>Razón costo beneficio</w:t>
            </w:r>
          </w:p>
        </w:tc>
      </w:tr>
      <w:tr w:rsidR="002A7EB1" w:rsidRPr="004F593A" w14:paraId="57B967D3" w14:textId="77777777" w:rsidTr="002A7EB1">
        <w:trPr>
          <w:trHeight w:val="58"/>
        </w:trPr>
        <w:tc>
          <w:tcPr>
            <w:tcW w:w="12173" w:type="dxa"/>
            <w:gridSpan w:val="6"/>
            <w:tcBorders>
              <w:top w:val="nil"/>
              <w:left w:val="single" w:sz="4" w:space="0" w:color="auto"/>
              <w:bottom w:val="single" w:sz="4" w:space="0" w:color="auto"/>
              <w:right w:val="single" w:sz="4" w:space="0" w:color="auto"/>
            </w:tcBorders>
            <w:shd w:val="clear" w:color="auto" w:fill="F2F2F2" w:themeFill="background1" w:themeFillShade="F2"/>
            <w:vAlign w:val="bottom"/>
            <w:hideMark/>
          </w:tcPr>
          <w:p w14:paraId="6293B5FC" w14:textId="77777777" w:rsidR="002A7EB1" w:rsidRPr="004F593A" w:rsidRDefault="002A7EB1" w:rsidP="00AD7F85">
            <w:pPr>
              <w:rPr>
                <w:rFonts w:ascii="Arial" w:hAnsi="Arial" w:cs="Arial"/>
                <w:b/>
                <w:bCs/>
                <w:color w:val="000000"/>
                <w:sz w:val="18"/>
                <w:szCs w:val="18"/>
                <w:lang w:val="es-GT" w:eastAsia="en-US"/>
              </w:rPr>
            </w:pPr>
            <w:r w:rsidRPr="004F593A">
              <w:rPr>
                <w:rFonts w:ascii="Arial" w:hAnsi="Arial" w:cs="Arial"/>
                <w:b/>
                <w:bCs/>
                <w:color w:val="000000"/>
                <w:sz w:val="18"/>
                <w:szCs w:val="18"/>
                <w:lang w:val="es-GT" w:eastAsia="en-US"/>
              </w:rPr>
              <w:t>Subcomponente I.1</w:t>
            </w:r>
            <w:r w:rsidRPr="004F593A">
              <w:rPr>
                <w:rFonts w:ascii="Arial" w:hAnsi="Arial" w:cs="Arial"/>
                <w:color w:val="000000"/>
                <w:sz w:val="18"/>
                <w:szCs w:val="18"/>
                <w:lang w:val="es-GT" w:eastAsia="en-US"/>
              </w:rPr>
              <w:t xml:space="preserve">. </w:t>
            </w:r>
            <w:r w:rsidRPr="004F593A">
              <w:rPr>
                <w:rFonts w:ascii="Arial" w:hAnsi="Arial" w:cs="Arial"/>
                <w:b/>
                <w:bCs/>
                <w:color w:val="000000"/>
                <w:sz w:val="18"/>
                <w:szCs w:val="18"/>
                <w:lang w:val="es-GT" w:eastAsia="en-US"/>
              </w:rPr>
              <w:t>Habilitación de centros escolares para el nivel preprimario</w:t>
            </w:r>
            <w:r w:rsidRPr="004F593A">
              <w:rPr>
                <w:rFonts w:ascii="Arial" w:hAnsi="Arial" w:cs="Arial"/>
                <w:color w:val="000000"/>
                <w:sz w:val="18"/>
                <w:szCs w:val="18"/>
                <w:lang w:val="es-GT" w:eastAsia="en-US"/>
              </w:rPr>
              <w:t xml:space="preserve">. </w:t>
            </w:r>
          </w:p>
        </w:tc>
      </w:tr>
      <w:tr w:rsidR="00E34FA5" w:rsidRPr="004F593A" w14:paraId="21AA3FFE" w14:textId="77777777" w:rsidTr="00351FB4">
        <w:trPr>
          <w:trHeight w:val="300"/>
        </w:trPr>
        <w:tc>
          <w:tcPr>
            <w:tcW w:w="5333" w:type="dxa"/>
            <w:tcBorders>
              <w:top w:val="nil"/>
              <w:left w:val="single" w:sz="4" w:space="0" w:color="auto"/>
              <w:bottom w:val="single" w:sz="4" w:space="0" w:color="auto"/>
              <w:right w:val="single" w:sz="4" w:space="0" w:color="auto"/>
            </w:tcBorders>
            <w:shd w:val="clear" w:color="auto" w:fill="auto"/>
            <w:noWrap/>
            <w:vAlign w:val="bottom"/>
            <w:hideMark/>
          </w:tcPr>
          <w:p w14:paraId="7ED0FD57" w14:textId="2C4E1ABA" w:rsidR="00E34FA5" w:rsidRPr="004F593A" w:rsidRDefault="00E34FA5" w:rsidP="00A87048">
            <w:pPr>
              <w:rPr>
                <w:rFonts w:ascii="Arial" w:hAnsi="Arial" w:cs="Arial"/>
                <w:color w:val="000000"/>
                <w:sz w:val="18"/>
                <w:szCs w:val="18"/>
                <w:lang w:val="es-GT" w:eastAsia="en-US"/>
              </w:rPr>
            </w:pPr>
            <w:r w:rsidRPr="004F593A">
              <w:rPr>
                <w:rFonts w:ascii="Arial" w:hAnsi="Arial" w:cs="Arial"/>
                <w:color w:val="000000"/>
                <w:sz w:val="18"/>
                <w:szCs w:val="18"/>
                <w:lang w:val="es-GT" w:eastAsia="en-US"/>
              </w:rPr>
              <w:t>Escenario A1</w:t>
            </w:r>
            <w:r w:rsidR="00A87048" w:rsidRPr="004F593A">
              <w:rPr>
                <w:rFonts w:ascii="Arial" w:hAnsi="Arial" w:cs="Arial"/>
                <w:color w:val="000000"/>
                <w:sz w:val="18"/>
                <w:szCs w:val="18"/>
                <w:lang w:val="es-GT" w:eastAsia="en-US"/>
              </w:rPr>
              <w:t xml:space="preserve">: </w:t>
            </w:r>
            <w:r w:rsidR="00AE0976" w:rsidRPr="004F593A">
              <w:rPr>
                <w:rFonts w:ascii="Arial" w:hAnsi="Arial" w:cs="Arial"/>
                <w:color w:val="000000"/>
                <w:sz w:val="18"/>
                <w:szCs w:val="18"/>
                <w:lang w:val="es-GT" w:eastAsia="en-US"/>
              </w:rPr>
              <w:t>35% adicional se gradúa de secundaria y 5% de terciaria. Reducción de no aprobación de grado en 6 puntos porcentuales.</w:t>
            </w:r>
          </w:p>
        </w:tc>
        <w:tc>
          <w:tcPr>
            <w:tcW w:w="692" w:type="dxa"/>
            <w:tcBorders>
              <w:top w:val="nil"/>
              <w:left w:val="nil"/>
              <w:bottom w:val="single" w:sz="4" w:space="0" w:color="auto"/>
              <w:right w:val="single" w:sz="4" w:space="0" w:color="auto"/>
            </w:tcBorders>
            <w:shd w:val="clear" w:color="auto" w:fill="auto"/>
            <w:noWrap/>
            <w:vAlign w:val="bottom"/>
            <w:hideMark/>
          </w:tcPr>
          <w:p w14:paraId="3293DDD4" w14:textId="77777777" w:rsidR="00E34FA5" w:rsidRPr="004F593A" w:rsidRDefault="00E34FA5" w:rsidP="00AD7F85">
            <w:pPr>
              <w:jc w:val="right"/>
              <w:rPr>
                <w:rFonts w:ascii="Arial" w:hAnsi="Arial" w:cs="Arial"/>
                <w:color w:val="000000"/>
                <w:sz w:val="18"/>
                <w:szCs w:val="18"/>
                <w:lang w:val="es-GT" w:eastAsia="en-US"/>
              </w:rPr>
            </w:pPr>
            <w:r w:rsidRPr="004F593A">
              <w:rPr>
                <w:rFonts w:ascii="Arial" w:hAnsi="Arial" w:cs="Arial"/>
                <w:color w:val="000000"/>
                <w:sz w:val="18"/>
                <w:szCs w:val="18"/>
                <w:lang w:val="es-GT" w:eastAsia="en-US"/>
              </w:rPr>
              <w:t xml:space="preserve">$136,539,249.21 </w:t>
            </w:r>
          </w:p>
        </w:tc>
        <w:tc>
          <w:tcPr>
            <w:tcW w:w="1728" w:type="dxa"/>
            <w:tcBorders>
              <w:top w:val="nil"/>
              <w:left w:val="nil"/>
              <w:bottom w:val="single" w:sz="4" w:space="0" w:color="auto"/>
              <w:right w:val="single" w:sz="4" w:space="0" w:color="auto"/>
            </w:tcBorders>
            <w:shd w:val="clear" w:color="auto" w:fill="auto"/>
            <w:noWrap/>
            <w:vAlign w:val="bottom"/>
            <w:hideMark/>
          </w:tcPr>
          <w:p w14:paraId="6DB1E528" w14:textId="77777777" w:rsidR="00E34FA5" w:rsidRPr="004F593A" w:rsidRDefault="00E34FA5" w:rsidP="00AD7F85">
            <w:pPr>
              <w:jc w:val="right"/>
              <w:rPr>
                <w:rFonts w:ascii="Arial" w:hAnsi="Arial" w:cs="Arial"/>
                <w:color w:val="000000"/>
                <w:sz w:val="18"/>
                <w:szCs w:val="18"/>
                <w:lang w:val="es-GT" w:eastAsia="en-US"/>
              </w:rPr>
            </w:pPr>
            <w:r w:rsidRPr="004F593A">
              <w:rPr>
                <w:rFonts w:ascii="Arial" w:hAnsi="Arial" w:cs="Arial"/>
                <w:color w:val="000000"/>
                <w:sz w:val="18"/>
                <w:szCs w:val="18"/>
                <w:lang w:val="es-GT" w:eastAsia="en-US"/>
              </w:rPr>
              <w:t xml:space="preserve">$159,589,998.20 </w:t>
            </w:r>
          </w:p>
        </w:tc>
        <w:tc>
          <w:tcPr>
            <w:tcW w:w="1757" w:type="dxa"/>
            <w:tcBorders>
              <w:top w:val="nil"/>
              <w:left w:val="nil"/>
              <w:bottom w:val="single" w:sz="4" w:space="0" w:color="auto"/>
              <w:right w:val="single" w:sz="4" w:space="0" w:color="auto"/>
            </w:tcBorders>
            <w:shd w:val="clear" w:color="auto" w:fill="auto"/>
            <w:noWrap/>
            <w:vAlign w:val="bottom"/>
            <w:hideMark/>
          </w:tcPr>
          <w:p w14:paraId="5CB112E2" w14:textId="77777777" w:rsidR="00E34FA5" w:rsidRPr="004F593A" w:rsidRDefault="00E34FA5" w:rsidP="00AD7F85">
            <w:pPr>
              <w:jc w:val="right"/>
              <w:rPr>
                <w:rFonts w:ascii="Arial" w:hAnsi="Arial" w:cs="Arial"/>
                <w:color w:val="000000"/>
                <w:sz w:val="18"/>
                <w:szCs w:val="18"/>
                <w:lang w:val="es-GT" w:eastAsia="en-US"/>
              </w:rPr>
            </w:pPr>
            <w:r w:rsidRPr="004F593A">
              <w:rPr>
                <w:rFonts w:ascii="Arial" w:hAnsi="Arial" w:cs="Arial"/>
                <w:color w:val="000000"/>
                <w:sz w:val="18"/>
                <w:szCs w:val="18"/>
                <w:lang w:val="es-GT" w:eastAsia="en-US"/>
              </w:rPr>
              <w:t xml:space="preserve">$23,050,748.99 </w:t>
            </w:r>
          </w:p>
        </w:tc>
        <w:tc>
          <w:tcPr>
            <w:tcW w:w="1043" w:type="dxa"/>
            <w:tcBorders>
              <w:top w:val="nil"/>
              <w:left w:val="nil"/>
              <w:bottom w:val="single" w:sz="4" w:space="0" w:color="auto"/>
              <w:right w:val="single" w:sz="4" w:space="0" w:color="auto"/>
            </w:tcBorders>
            <w:shd w:val="clear" w:color="auto" w:fill="auto"/>
            <w:noWrap/>
            <w:vAlign w:val="bottom"/>
            <w:hideMark/>
          </w:tcPr>
          <w:p w14:paraId="102E62EA" w14:textId="77777777" w:rsidR="00E34FA5" w:rsidRPr="004F593A" w:rsidRDefault="00E34FA5" w:rsidP="00AD7F85">
            <w:pPr>
              <w:jc w:val="right"/>
              <w:rPr>
                <w:rFonts w:ascii="Arial" w:hAnsi="Arial" w:cs="Arial"/>
                <w:color w:val="000000"/>
                <w:sz w:val="18"/>
                <w:szCs w:val="18"/>
                <w:lang w:val="es-GT" w:eastAsia="en-US"/>
              </w:rPr>
            </w:pPr>
            <w:r w:rsidRPr="004F593A">
              <w:rPr>
                <w:rFonts w:ascii="Arial" w:hAnsi="Arial" w:cs="Arial"/>
                <w:color w:val="000000"/>
                <w:sz w:val="18"/>
                <w:szCs w:val="18"/>
                <w:lang w:val="es-GT" w:eastAsia="en-US"/>
              </w:rPr>
              <w:t>12.6%</w:t>
            </w:r>
          </w:p>
        </w:tc>
        <w:tc>
          <w:tcPr>
            <w:tcW w:w="1620" w:type="dxa"/>
            <w:tcBorders>
              <w:top w:val="nil"/>
              <w:left w:val="nil"/>
              <w:bottom w:val="single" w:sz="4" w:space="0" w:color="auto"/>
              <w:right w:val="single" w:sz="4" w:space="0" w:color="auto"/>
            </w:tcBorders>
            <w:shd w:val="clear" w:color="auto" w:fill="auto"/>
            <w:noWrap/>
            <w:vAlign w:val="bottom"/>
            <w:hideMark/>
          </w:tcPr>
          <w:p w14:paraId="5E955351" w14:textId="77777777" w:rsidR="00E34FA5" w:rsidRPr="004F593A" w:rsidRDefault="00E34FA5" w:rsidP="00AD7F85">
            <w:pPr>
              <w:jc w:val="right"/>
              <w:rPr>
                <w:rFonts w:ascii="Arial" w:hAnsi="Arial" w:cs="Arial"/>
                <w:color w:val="000000"/>
                <w:sz w:val="18"/>
                <w:szCs w:val="18"/>
                <w:lang w:val="es-GT" w:eastAsia="en-US"/>
              </w:rPr>
            </w:pPr>
            <w:r w:rsidRPr="004F593A">
              <w:rPr>
                <w:rFonts w:ascii="Arial" w:hAnsi="Arial" w:cs="Arial"/>
                <w:color w:val="000000"/>
                <w:sz w:val="18"/>
                <w:szCs w:val="18"/>
                <w:lang w:val="es-GT" w:eastAsia="en-US"/>
              </w:rPr>
              <w:t>1.17</w:t>
            </w:r>
          </w:p>
        </w:tc>
      </w:tr>
      <w:tr w:rsidR="00E34FA5" w:rsidRPr="004F593A" w14:paraId="20BE1089" w14:textId="77777777" w:rsidTr="00351FB4">
        <w:trPr>
          <w:trHeight w:val="300"/>
        </w:trPr>
        <w:tc>
          <w:tcPr>
            <w:tcW w:w="5333" w:type="dxa"/>
            <w:tcBorders>
              <w:top w:val="nil"/>
              <w:left w:val="single" w:sz="4" w:space="0" w:color="auto"/>
              <w:bottom w:val="single" w:sz="4" w:space="0" w:color="auto"/>
              <w:right w:val="single" w:sz="4" w:space="0" w:color="auto"/>
            </w:tcBorders>
            <w:shd w:val="clear" w:color="auto" w:fill="auto"/>
            <w:noWrap/>
            <w:vAlign w:val="bottom"/>
            <w:hideMark/>
          </w:tcPr>
          <w:p w14:paraId="1B65A687" w14:textId="57E56006" w:rsidR="00E34FA5" w:rsidRPr="004F593A" w:rsidRDefault="00E34FA5" w:rsidP="00AD7F85">
            <w:pPr>
              <w:rPr>
                <w:rFonts w:ascii="Arial" w:hAnsi="Arial" w:cs="Arial"/>
                <w:color w:val="000000"/>
                <w:sz w:val="18"/>
                <w:szCs w:val="18"/>
                <w:lang w:val="es-GT" w:eastAsia="en-US"/>
              </w:rPr>
            </w:pPr>
            <w:r w:rsidRPr="004F593A">
              <w:rPr>
                <w:rFonts w:ascii="Arial" w:hAnsi="Arial" w:cs="Arial"/>
                <w:color w:val="000000"/>
                <w:sz w:val="18"/>
                <w:szCs w:val="18"/>
                <w:lang w:val="es-GT" w:eastAsia="en-US"/>
              </w:rPr>
              <w:t>Escenario B1</w:t>
            </w:r>
            <w:r w:rsidR="00AE0976" w:rsidRPr="004F593A">
              <w:rPr>
                <w:rFonts w:ascii="Arial" w:hAnsi="Arial" w:cs="Arial"/>
                <w:color w:val="000000"/>
                <w:sz w:val="18"/>
                <w:szCs w:val="18"/>
                <w:lang w:val="es-GT" w:eastAsia="en-US"/>
              </w:rPr>
              <w:t>:</w:t>
            </w:r>
            <w:r w:rsidR="00AE0976" w:rsidRPr="004F593A">
              <w:rPr>
                <w:rFonts w:ascii="Arial" w:hAnsi="Arial" w:cs="Arial"/>
              </w:rPr>
              <w:t xml:space="preserve"> </w:t>
            </w:r>
            <w:r w:rsidR="00AE0976" w:rsidRPr="004F593A">
              <w:rPr>
                <w:rFonts w:ascii="Arial" w:hAnsi="Arial" w:cs="Arial"/>
                <w:color w:val="000000"/>
                <w:sz w:val="18"/>
                <w:szCs w:val="18"/>
                <w:lang w:val="es-GT" w:eastAsia="en-US"/>
              </w:rPr>
              <w:t>40% adicional se gradúa de secundaria y 10% de terciaria. Reducción de no aprobación de grado en 8 puntos porcentuales.</w:t>
            </w:r>
          </w:p>
        </w:tc>
        <w:tc>
          <w:tcPr>
            <w:tcW w:w="692" w:type="dxa"/>
            <w:tcBorders>
              <w:top w:val="nil"/>
              <w:left w:val="nil"/>
              <w:bottom w:val="single" w:sz="4" w:space="0" w:color="auto"/>
              <w:right w:val="single" w:sz="4" w:space="0" w:color="auto"/>
            </w:tcBorders>
            <w:shd w:val="clear" w:color="auto" w:fill="auto"/>
            <w:noWrap/>
            <w:vAlign w:val="bottom"/>
            <w:hideMark/>
          </w:tcPr>
          <w:p w14:paraId="25B245D0" w14:textId="77777777" w:rsidR="00E34FA5" w:rsidRPr="004F593A" w:rsidRDefault="00E34FA5" w:rsidP="00AD7F85">
            <w:pPr>
              <w:jc w:val="right"/>
              <w:rPr>
                <w:rFonts w:ascii="Arial" w:hAnsi="Arial" w:cs="Arial"/>
                <w:color w:val="000000"/>
                <w:sz w:val="18"/>
                <w:szCs w:val="18"/>
                <w:lang w:val="es-GT" w:eastAsia="en-US"/>
              </w:rPr>
            </w:pPr>
            <w:r w:rsidRPr="004F593A">
              <w:rPr>
                <w:rFonts w:ascii="Arial" w:hAnsi="Arial" w:cs="Arial"/>
                <w:color w:val="000000"/>
                <w:sz w:val="18"/>
                <w:szCs w:val="18"/>
                <w:lang w:val="es-GT" w:eastAsia="en-US"/>
              </w:rPr>
              <w:t xml:space="preserve">$136,539,249.21 </w:t>
            </w:r>
          </w:p>
        </w:tc>
        <w:tc>
          <w:tcPr>
            <w:tcW w:w="1728" w:type="dxa"/>
            <w:tcBorders>
              <w:top w:val="nil"/>
              <w:left w:val="nil"/>
              <w:bottom w:val="single" w:sz="4" w:space="0" w:color="auto"/>
              <w:right w:val="single" w:sz="4" w:space="0" w:color="auto"/>
            </w:tcBorders>
            <w:shd w:val="clear" w:color="auto" w:fill="auto"/>
            <w:noWrap/>
            <w:vAlign w:val="bottom"/>
            <w:hideMark/>
          </w:tcPr>
          <w:p w14:paraId="432CFBF4" w14:textId="77777777" w:rsidR="00E34FA5" w:rsidRPr="004F593A" w:rsidRDefault="00E34FA5" w:rsidP="00AD7F85">
            <w:pPr>
              <w:jc w:val="right"/>
              <w:rPr>
                <w:rFonts w:ascii="Arial" w:hAnsi="Arial" w:cs="Arial"/>
                <w:color w:val="000000"/>
                <w:sz w:val="18"/>
                <w:szCs w:val="18"/>
                <w:lang w:val="es-GT" w:eastAsia="en-US"/>
              </w:rPr>
            </w:pPr>
            <w:r w:rsidRPr="004F593A">
              <w:rPr>
                <w:rFonts w:ascii="Arial" w:hAnsi="Arial" w:cs="Arial"/>
                <w:color w:val="000000"/>
                <w:sz w:val="18"/>
                <w:szCs w:val="18"/>
                <w:lang w:val="es-GT" w:eastAsia="en-US"/>
              </w:rPr>
              <w:t xml:space="preserve">$204,773,035.91 </w:t>
            </w:r>
          </w:p>
        </w:tc>
        <w:tc>
          <w:tcPr>
            <w:tcW w:w="1757" w:type="dxa"/>
            <w:tcBorders>
              <w:top w:val="nil"/>
              <w:left w:val="nil"/>
              <w:bottom w:val="single" w:sz="4" w:space="0" w:color="auto"/>
              <w:right w:val="single" w:sz="4" w:space="0" w:color="auto"/>
            </w:tcBorders>
            <w:shd w:val="clear" w:color="auto" w:fill="auto"/>
            <w:noWrap/>
            <w:vAlign w:val="bottom"/>
            <w:hideMark/>
          </w:tcPr>
          <w:p w14:paraId="2FCA8CBE" w14:textId="77777777" w:rsidR="00E34FA5" w:rsidRPr="004F593A" w:rsidRDefault="00E34FA5" w:rsidP="00AD7F85">
            <w:pPr>
              <w:jc w:val="right"/>
              <w:rPr>
                <w:rFonts w:ascii="Arial" w:hAnsi="Arial" w:cs="Arial"/>
                <w:color w:val="000000"/>
                <w:sz w:val="18"/>
                <w:szCs w:val="18"/>
                <w:lang w:val="es-GT" w:eastAsia="en-US"/>
              </w:rPr>
            </w:pPr>
            <w:r w:rsidRPr="004F593A">
              <w:rPr>
                <w:rFonts w:ascii="Arial" w:hAnsi="Arial" w:cs="Arial"/>
                <w:color w:val="000000"/>
                <w:sz w:val="18"/>
                <w:szCs w:val="18"/>
                <w:lang w:val="es-GT" w:eastAsia="en-US"/>
              </w:rPr>
              <w:t xml:space="preserve">$68,233,786.70 </w:t>
            </w:r>
          </w:p>
        </w:tc>
        <w:tc>
          <w:tcPr>
            <w:tcW w:w="1043" w:type="dxa"/>
            <w:tcBorders>
              <w:top w:val="nil"/>
              <w:left w:val="nil"/>
              <w:bottom w:val="single" w:sz="4" w:space="0" w:color="auto"/>
              <w:right w:val="single" w:sz="4" w:space="0" w:color="auto"/>
            </w:tcBorders>
            <w:shd w:val="clear" w:color="auto" w:fill="auto"/>
            <w:noWrap/>
            <w:vAlign w:val="bottom"/>
            <w:hideMark/>
          </w:tcPr>
          <w:p w14:paraId="08862B58" w14:textId="77777777" w:rsidR="00E34FA5" w:rsidRPr="004F593A" w:rsidRDefault="00E34FA5" w:rsidP="00AD7F85">
            <w:pPr>
              <w:jc w:val="right"/>
              <w:rPr>
                <w:rFonts w:ascii="Arial" w:hAnsi="Arial" w:cs="Arial"/>
                <w:color w:val="000000"/>
                <w:sz w:val="18"/>
                <w:szCs w:val="18"/>
                <w:lang w:val="es-GT" w:eastAsia="en-US"/>
              </w:rPr>
            </w:pPr>
            <w:r w:rsidRPr="004F593A">
              <w:rPr>
                <w:rFonts w:ascii="Arial" w:hAnsi="Arial" w:cs="Arial"/>
                <w:color w:val="000000"/>
                <w:sz w:val="18"/>
                <w:szCs w:val="18"/>
                <w:lang w:val="es-GT" w:eastAsia="en-US"/>
              </w:rPr>
              <w:t>13.7%</w:t>
            </w:r>
          </w:p>
        </w:tc>
        <w:tc>
          <w:tcPr>
            <w:tcW w:w="1620" w:type="dxa"/>
            <w:tcBorders>
              <w:top w:val="nil"/>
              <w:left w:val="nil"/>
              <w:bottom w:val="single" w:sz="4" w:space="0" w:color="auto"/>
              <w:right w:val="single" w:sz="4" w:space="0" w:color="auto"/>
            </w:tcBorders>
            <w:shd w:val="clear" w:color="auto" w:fill="auto"/>
            <w:noWrap/>
            <w:vAlign w:val="bottom"/>
            <w:hideMark/>
          </w:tcPr>
          <w:p w14:paraId="1E398C0A" w14:textId="77777777" w:rsidR="00E34FA5" w:rsidRPr="004F593A" w:rsidRDefault="00E34FA5" w:rsidP="00AD7F85">
            <w:pPr>
              <w:jc w:val="right"/>
              <w:rPr>
                <w:rFonts w:ascii="Arial" w:hAnsi="Arial" w:cs="Arial"/>
                <w:color w:val="000000"/>
                <w:sz w:val="18"/>
                <w:szCs w:val="18"/>
                <w:lang w:val="es-GT" w:eastAsia="en-US"/>
              </w:rPr>
            </w:pPr>
            <w:r w:rsidRPr="004F593A">
              <w:rPr>
                <w:rFonts w:ascii="Arial" w:hAnsi="Arial" w:cs="Arial"/>
                <w:color w:val="000000"/>
                <w:sz w:val="18"/>
                <w:szCs w:val="18"/>
                <w:lang w:val="es-GT" w:eastAsia="en-US"/>
              </w:rPr>
              <w:t>1.50</w:t>
            </w:r>
          </w:p>
        </w:tc>
      </w:tr>
      <w:tr w:rsidR="00E34FA5" w:rsidRPr="004F593A" w14:paraId="28E7B807" w14:textId="77777777" w:rsidTr="00351FB4">
        <w:trPr>
          <w:trHeight w:val="300"/>
        </w:trPr>
        <w:tc>
          <w:tcPr>
            <w:tcW w:w="5333" w:type="dxa"/>
            <w:tcBorders>
              <w:top w:val="nil"/>
              <w:left w:val="single" w:sz="4" w:space="0" w:color="auto"/>
              <w:bottom w:val="single" w:sz="4" w:space="0" w:color="auto"/>
              <w:right w:val="single" w:sz="4" w:space="0" w:color="auto"/>
            </w:tcBorders>
            <w:shd w:val="clear" w:color="auto" w:fill="auto"/>
            <w:noWrap/>
            <w:vAlign w:val="bottom"/>
            <w:hideMark/>
          </w:tcPr>
          <w:p w14:paraId="368D1463" w14:textId="532B022D" w:rsidR="00E34FA5" w:rsidRPr="004F593A" w:rsidRDefault="00E34FA5" w:rsidP="00AD7F85">
            <w:pPr>
              <w:rPr>
                <w:rFonts w:ascii="Arial" w:hAnsi="Arial" w:cs="Arial"/>
                <w:color w:val="000000"/>
                <w:sz w:val="18"/>
                <w:szCs w:val="18"/>
                <w:lang w:val="es-GT" w:eastAsia="en-US"/>
              </w:rPr>
            </w:pPr>
            <w:r w:rsidRPr="004F593A">
              <w:rPr>
                <w:rFonts w:ascii="Arial" w:hAnsi="Arial" w:cs="Arial"/>
                <w:color w:val="000000"/>
                <w:sz w:val="18"/>
                <w:szCs w:val="18"/>
                <w:lang w:val="es-GT" w:eastAsia="en-US"/>
              </w:rPr>
              <w:t>Escenario C1</w:t>
            </w:r>
            <w:r w:rsidR="00AE0976" w:rsidRPr="004F593A">
              <w:rPr>
                <w:rFonts w:ascii="Arial" w:hAnsi="Arial" w:cs="Arial"/>
                <w:color w:val="000000"/>
                <w:sz w:val="18"/>
                <w:szCs w:val="18"/>
                <w:lang w:val="es-GT" w:eastAsia="en-US"/>
              </w:rPr>
              <w:t>: 50% adicional se gradúa de secundaria y 15% de terciaria. Reducción de no aprobación de grado en 10 puntos porcentuales.</w:t>
            </w:r>
          </w:p>
        </w:tc>
        <w:tc>
          <w:tcPr>
            <w:tcW w:w="692" w:type="dxa"/>
            <w:tcBorders>
              <w:top w:val="nil"/>
              <w:left w:val="nil"/>
              <w:bottom w:val="single" w:sz="4" w:space="0" w:color="auto"/>
              <w:right w:val="single" w:sz="4" w:space="0" w:color="auto"/>
            </w:tcBorders>
            <w:shd w:val="clear" w:color="auto" w:fill="auto"/>
            <w:noWrap/>
            <w:vAlign w:val="bottom"/>
            <w:hideMark/>
          </w:tcPr>
          <w:p w14:paraId="5D53F1C8" w14:textId="77777777" w:rsidR="00E34FA5" w:rsidRPr="004F593A" w:rsidRDefault="00E34FA5" w:rsidP="00AD7F85">
            <w:pPr>
              <w:jc w:val="right"/>
              <w:rPr>
                <w:rFonts w:ascii="Arial" w:hAnsi="Arial" w:cs="Arial"/>
                <w:color w:val="000000"/>
                <w:sz w:val="18"/>
                <w:szCs w:val="18"/>
                <w:lang w:val="es-GT" w:eastAsia="en-US"/>
              </w:rPr>
            </w:pPr>
            <w:r w:rsidRPr="004F593A">
              <w:rPr>
                <w:rFonts w:ascii="Arial" w:hAnsi="Arial" w:cs="Arial"/>
                <w:color w:val="000000"/>
                <w:sz w:val="18"/>
                <w:szCs w:val="18"/>
                <w:lang w:val="es-GT" w:eastAsia="en-US"/>
              </w:rPr>
              <w:t xml:space="preserve">$136,539,249.21 </w:t>
            </w:r>
          </w:p>
        </w:tc>
        <w:tc>
          <w:tcPr>
            <w:tcW w:w="1728" w:type="dxa"/>
            <w:tcBorders>
              <w:top w:val="nil"/>
              <w:left w:val="nil"/>
              <w:bottom w:val="single" w:sz="4" w:space="0" w:color="auto"/>
              <w:right w:val="single" w:sz="4" w:space="0" w:color="auto"/>
            </w:tcBorders>
            <w:shd w:val="clear" w:color="auto" w:fill="auto"/>
            <w:noWrap/>
            <w:vAlign w:val="bottom"/>
            <w:hideMark/>
          </w:tcPr>
          <w:p w14:paraId="786F5AFF" w14:textId="77777777" w:rsidR="00E34FA5" w:rsidRPr="004F593A" w:rsidRDefault="00E34FA5" w:rsidP="00AD7F85">
            <w:pPr>
              <w:jc w:val="right"/>
              <w:rPr>
                <w:rFonts w:ascii="Arial" w:hAnsi="Arial" w:cs="Arial"/>
                <w:color w:val="000000"/>
                <w:sz w:val="18"/>
                <w:szCs w:val="18"/>
                <w:lang w:val="es-GT" w:eastAsia="en-US"/>
              </w:rPr>
            </w:pPr>
            <w:r w:rsidRPr="004F593A">
              <w:rPr>
                <w:rFonts w:ascii="Arial" w:hAnsi="Arial" w:cs="Arial"/>
                <w:color w:val="000000"/>
                <w:sz w:val="18"/>
                <w:szCs w:val="18"/>
                <w:lang w:val="es-GT" w:eastAsia="en-US"/>
              </w:rPr>
              <w:t xml:space="preserve">$269,009,007.41 </w:t>
            </w:r>
          </w:p>
        </w:tc>
        <w:tc>
          <w:tcPr>
            <w:tcW w:w="1757" w:type="dxa"/>
            <w:tcBorders>
              <w:top w:val="nil"/>
              <w:left w:val="nil"/>
              <w:bottom w:val="single" w:sz="4" w:space="0" w:color="auto"/>
              <w:right w:val="single" w:sz="4" w:space="0" w:color="auto"/>
            </w:tcBorders>
            <w:shd w:val="clear" w:color="auto" w:fill="auto"/>
            <w:noWrap/>
            <w:vAlign w:val="bottom"/>
            <w:hideMark/>
          </w:tcPr>
          <w:p w14:paraId="6302E491" w14:textId="77777777" w:rsidR="00E34FA5" w:rsidRPr="004F593A" w:rsidRDefault="00E34FA5" w:rsidP="00AD7F85">
            <w:pPr>
              <w:jc w:val="right"/>
              <w:rPr>
                <w:rFonts w:ascii="Arial" w:hAnsi="Arial" w:cs="Arial"/>
                <w:color w:val="000000"/>
                <w:sz w:val="18"/>
                <w:szCs w:val="18"/>
                <w:lang w:val="es-GT" w:eastAsia="en-US"/>
              </w:rPr>
            </w:pPr>
            <w:r w:rsidRPr="004F593A">
              <w:rPr>
                <w:rFonts w:ascii="Arial" w:hAnsi="Arial" w:cs="Arial"/>
                <w:color w:val="000000"/>
                <w:sz w:val="18"/>
                <w:szCs w:val="18"/>
                <w:lang w:val="es-GT" w:eastAsia="en-US"/>
              </w:rPr>
              <w:t xml:space="preserve">$132,469,758.20 </w:t>
            </w:r>
          </w:p>
        </w:tc>
        <w:tc>
          <w:tcPr>
            <w:tcW w:w="1043" w:type="dxa"/>
            <w:tcBorders>
              <w:top w:val="nil"/>
              <w:left w:val="nil"/>
              <w:bottom w:val="single" w:sz="4" w:space="0" w:color="auto"/>
              <w:right w:val="single" w:sz="4" w:space="0" w:color="auto"/>
            </w:tcBorders>
            <w:shd w:val="clear" w:color="auto" w:fill="auto"/>
            <w:noWrap/>
            <w:vAlign w:val="bottom"/>
            <w:hideMark/>
          </w:tcPr>
          <w:p w14:paraId="0107794E" w14:textId="77777777" w:rsidR="00E34FA5" w:rsidRPr="004F593A" w:rsidRDefault="00E34FA5" w:rsidP="00AD7F85">
            <w:pPr>
              <w:jc w:val="right"/>
              <w:rPr>
                <w:rFonts w:ascii="Arial" w:hAnsi="Arial" w:cs="Arial"/>
                <w:color w:val="000000"/>
                <w:sz w:val="18"/>
                <w:szCs w:val="18"/>
                <w:lang w:val="es-GT" w:eastAsia="en-US"/>
              </w:rPr>
            </w:pPr>
            <w:r w:rsidRPr="004F593A">
              <w:rPr>
                <w:rFonts w:ascii="Arial" w:hAnsi="Arial" w:cs="Arial"/>
                <w:color w:val="000000"/>
                <w:sz w:val="18"/>
                <w:szCs w:val="18"/>
                <w:lang w:val="es-GT" w:eastAsia="en-US"/>
              </w:rPr>
              <w:t>14.9%</w:t>
            </w:r>
          </w:p>
        </w:tc>
        <w:tc>
          <w:tcPr>
            <w:tcW w:w="1620" w:type="dxa"/>
            <w:tcBorders>
              <w:top w:val="nil"/>
              <w:left w:val="nil"/>
              <w:bottom w:val="single" w:sz="4" w:space="0" w:color="auto"/>
              <w:right w:val="single" w:sz="4" w:space="0" w:color="auto"/>
            </w:tcBorders>
            <w:shd w:val="clear" w:color="auto" w:fill="auto"/>
            <w:noWrap/>
            <w:vAlign w:val="bottom"/>
            <w:hideMark/>
          </w:tcPr>
          <w:p w14:paraId="16C544A9" w14:textId="77777777" w:rsidR="00E34FA5" w:rsidRPr="004F593A" w:rsidRDefault="00E34FA5" w:rsidP="00AD7F85">
            <w:pPr>
              <w:jc w:val="right"/>
              <w:rPr>
                <w:rFonts w:ascii="Arial" w:hAnsi="Arial" w:cs="Arial"/>
                <w:color w:val="000000"/>
                <w:sz w:val="18"/>
                <w:szCs w:val="18"/>
                <w:lang w:val="es-GT" w:eastAsia="en-US"/>
              </w:rPr>
            </w:pPr>
            <w:r w:rsidRPr="004F593A">
              <w:rPr>
                <w:rFonts w:ascii="Arial" w:hAnsi="Arial" w:cs="Arial"/>
                <w:color w:val="000000"/>
                <w:sz w:val="18"/>
                <w:szCs w:val="18"/>
                <w:lang w:val="es-GT" w:eastAsia="en-US"/>
              </w:rPr>
              <w:t>1.97</w:t>
            </w:r>
          </w:p>
        </w:tc>
      </w:tr>
      <w:tr w:rsidR="002A7EB1" w:rsidRPr="004F593A" w14:paraId="73636D44" w14:textId="77777777" w:rsidTr="002A7EB1">
        <w:trPr>
          <w:trHeight w:val="152"/>
        </w:trPr>
        <w:tc>
          <w:tcPr>
            <w:tcW w:w="12173" w:type="dxa"/>
            <w:gridSpan w:val="6"/>
            <w:tcBorders>
              <w:top w:val="nil"/>
              <w:left w:val="single" w:sz="4" w:space="0" w:color="auto"/>
              <w:bottom w:val="single" w:sz="4" w:space="0" w:color="auto"/>
              <w:right w:val="single" w:sz="4" w:space="0" w:color="auto"/>
            </w:tcBorders>
            <w:shd w:val="clear" w:color="auto" w:fill="F2F2F2" w:themeFill="background1" w:themeFillShade="F2"/>
            <w:vAlign w:val="bottom"/>
            <w:hideMark/>
          </w:tcPr>
          <w:p w14:paraId="5C8B9F19" w14:textId="77777777" w:rsidR="002A7EB1" w:rsidRPr="004F593A" w:rsidRDefault="002A7EB1" w:rsidP="00AD7F85">
            <w:pPr>
              <w:rPr>
                <w:rFonts w:ascii="Arial" w:hAnsi="Arial" w:cs="Arial"/>
                <w:b/>
                <w:bCs/>
                <w:color w:val="000000"/>
                <w:sz w:val="18"/>
                <w:szCs w:val="18"/>
                <w:lang w:val="es-GT" w:eastAsia="en-US"/>
              </w:rPr>
            </w:pPr>
            <w:r w:rsidRPr="004F593A">
              <w:rPr>
                <w:rFonts w:ascii="Arial" w:hAnsi="Arial" w:cs="Arial"/>
                <w:b/>
                <w:bCs/>
                <w:color w:val="000000"/>
                <w:sz w:val="18"/>
                <w:szCs w:val="18"/>
                <w:lang w:val="es-GT" w:eastAsia="en-US"/>
              </w:rPr>
              <w:t>Subcomponente I.2</w:t>
            </w:r>
            <w:r w:rsidRPr="004F593A">
              <w:rPr>
                <w:rFonts w:ascii="Arial" w:hAnsi="Arial" w:cs="Arial"/>
                <w:color w:val="000000"/>
                <w:sz w:val="18"/>
                <w:szCs w:val="18"/>
                <w:lang w:val="es-GT" w:eastAsia="en-US"/>
              </w:rPr>
              <w:t xml:space="preserve">. </w:t>
            </w:r>
            <w:r w:rsidRPr="004F593A">
              <w:rPr>
                <w:rFonts w:ascii="Arial" w:hAnsi="Arial" w:cs="Arial"/>
                <w:b/>
                <w:bCs/>
                <w:color w:val="000000"/>
                <w:sz w:val="18"/>
                <w:szCs w:val="18"/>
                <w:lang w:val="es-GT" w:eastAsia="en-US"/>
              </w:rPr>
              <w:t>Remozamiento de aulas deterioradas de preprimaria, primaria y secundaria</w:t>
            </w:r>
          </w:p>
        </w:tc>
      </w:tr>
      <w:tr w:rsidR="00E34FA5" w:rsidRPr="004F593A" w14:paraId="08F2356F" w14:textId="77777777" w:rsidTr="00351FB4">
        <w:trPr>
          <w:trHeight w:val="300"/>
        </w:trPr>
        <w:tc>
          <w:tcPr>
            <w:tcW w:w="5333" w:type="dxa"/>
            <w:tcBorders>
              <w:top w:val="nil"/>
              <w:left w:val="single" w:sz="4" w:space="0" w:color="auto"/>
              <w:bottom w:val="single" w:sz="4" w:space="0" w:color="auto"/>
              <w:right w:val="single" w:sz="4" w:space="0" w:color="auto"/>
            </w:tcBorders>
            <w:shd w:val="clear" w:color="auto" w:fill="auto"/>
            <w:noWrap/>
            <w:vAlign w:val="bottom"/>
            <w:hideMark/>
          </w:tcPr>
          <w:p w14:paraId="4863B081" w14:textId="00CFC216" w:rsidR="00E34FA5" w:rsidRPr="004F593A" w:rsidRDefault="00E34FA5" w:rsidP="00AD7F85">
            <w:pPr>
              <w:rPr>
                <w:rFonts w:ascii="Arial" w:hAnsi="Arial" w:cs="Arial"/>
                <w:color w:val="000000"/>
                <w:sz w:val="18"/>
                <w:szCs w:val="18"/>
                <w:lang w:val="es-GT" w:eastAsia="en-US"/>
              </w:rPr>
            </w:pPr>
            <w:r w:rsidRPr="004F593A">
              <w:rPr>
                <w:rFonts w:ascii="Arial" w:hAnsi="Arial" w:cs="Arial"/>
                <w:color w:val="000000"/>
                <w:sz w:val="18"/>
                <w:szCs w:val="18"/>
                <w:lang w:val="es-GT" w:eastAsia="en-US"/>
              </w:rPr>
              <w:t>Escenario A2</w:t>
            </w:r>
            <w:r w:rsidR="00AE0976" w:rsidRPr="004F593A">
              <w:rPr>
                <w:rFonts w:ascii="Arial" w:hAnsi="Arial" w:cs="Arial"/>
                <w:color w:val="000000"/>
                <w:sz w:val="18"/>
                <w:szCs w:val="18"/>
                <w:lang w:val="es-GT" w:eastAsia="en-US"/>
              </w:rPr>
              <w:t>: 5% adicional se gradúa de secundaria. Reducción de no aprobación de grado en 5 puntos porcentuales.</w:t>
            </w:r>
          </w:p>
        </w:tc>
        <w:tc>
          <w:tcPr>
            <w:tcW w:w="692" w:type="dxa"/>
            <w:tcBorders>
              <w:top w:val="nil"/>
              <w:left w:val="nil"/>
              <w:bottom w:val="single" w:sz="4" w:space="0" w:color="auto"/>
              <w:right w:val="single" w:sz="4" w:space="0" w:color="auto"/>
            </w:tcBorders>
            <w:shd w:val="clear" w:color="auto" w:fill="auto"/>
            <w:noWrap/>
            <w:vAlign w:val="bottom"/>
            <w:hideMark/>
          </w:tcPr>
          <w:p w14:paraId="337726CC" w14:textId="77777777" w:rsidR="00E34FA5" w:rsidRPr="004F593A" w:rsidRDefault="00E34FA5" w:rsidP="00AD7F85">
            <w:pPr>
              <w:jc w:val="right"/>
              <w:rPr>
                <w:rFonts w:ascii="Arial" w:hAnsi="Arial" w:cs="Arial"/>
                <w:color w:val="000000"/>
                <w:sz w:val="18"/>
                <w:szCs w:val="18"/>
                <w:lang w:val="es-GT" w:eastAsia="en-US"/>
              </w:rPr>
            </w:pPr>
            <w:r w:rsidRPr="004F593A">
              <w:rPr>
                <w:rFonts w:ascii="Arial" w:hAnsi="Arial" w:cs="Arial"/>
                <w:color w:val="000000"/>
                <w:sz w:val="18"/>
                <w:szCs w:val="18"/>
                <w:lang w:val="es-GT" w:eastAsia="en-US"/>
              </w:rPr>
              <w:t xml:space="preserve">$18,046,273.32 </w:t>
            </w:r>
          </w:p>
        </w:tc>
        <w:tc>
          <w:tcPr>
            <w:tcW w:w="1728" w:type="dxa"/>
            <w:tcBorders>
              <w:top w:val="nil"/>
              <w:left w:val="nil"/>
              <w:bottom w:val="single" w:sz="4" w:space="0" w:color="auto"/>
              <w:right w:val="single" w:sz="4" w:space="0" w:color="auto"/>
            </w:tcBorders>
            <w:shd w:val="clear" w:color="auto" w:fill="auto"/>
            <w:noWrap/>
            <w:vAlign w:val="bottom"/>
            <w:hideMark/>
          </w:tcPr>
          <w:p w14:paraId="7D182318" w14:textId="77777777" w:rsidR="00E34FA5" w:rsidRPr="004F593A" w:rsidRDefault="00E34FA5" w:rsidP="00AD7F85">
            <w:pPr>
              <w:jc w:val="right"/>
              <w:rPr>
                <w:rFonts w:ascii="Arial" w:hAnsi="Arial" w:cs="Arial"/>
                <w:color w:val="000000"/>
                <w:sz w:val="18"/>
                <w:szCs w:val="18"/>
                <w:lang w:val="es-GT" w:eastAsia="en-US"/>
              </w:rPr>
            </w:pPr>
            <w:r w:rsidRPr="004F593A">
              <w:rPr>
                <w:rFonts w:ascii="Arial" w:hAnsi="Arial" w:cs="Arial"/>
                <w:color w:val="000000"/>
                <w:sz w:val="18"/>
                <w:szCs w:val="18"/>
                <w:lang w:val="es-GT" w:eastAsia="en-US"/>
              </w:rPr>
              <w:t xml:space="preserve">$32,327,713.09 </w:t>
            </w:r>
          </w:p>
        </w:tc>
        <w:tc>
          <w:tcPr>
            <w:tcW w:w="1757" w:type="dxa"/>
            <w:tcBorders>
              <w:top w:val="nil"/>
              <w:left w:val="nil"/>
              <w:bottom w:val="single" w:sz="4" w:space="0" w:color="auto"/>
              <w:right w:val="single" w:sz="4" w:space="0" w:color="auto"/>
            </w:tcBorders>
            <w:shd w:val="clear" w:color="auto" w:fill="auto"/>
            <w:noWrap/>
            <w:vAlign w:val="bottom"/>
            <w:hideMark/>
          </w:tcPr>
          <w:p w14:paraId="22073865" w14:textId="77777777" w:rsidR="00E34FA5" w:rsidRPr="004F593A" w:rsidRDefault="00E34FA5" w:rsidP="00AD7F85">
            <w:pPr>
              <w:jc w:val="right"/>
              <w:rPr>
                <w:rFonts w:ascii="Arial" w:hAnsi="Arial" w:cs="Arial"/>
                <w:color w:val="000000"/>
                <w:sz w:val="18"/>
                <w:szCs w:val="18"/>
                <w:lang w:val="es-GT" w:eastAsia="en-US"/>
              </w:rPr>
            </w:pPr>
            <w:r w:rsidRPr="004F593A">
              <w:rPr>
                <w:rFonts w:ascii="Arial" w:hAnsi="Arial" w:cs="Arial"/>
                <w:color w:val="000000"/>
                <w:sz w:val="18"/>
                <w:szCs w:val="18"/>
                <w:lang w:val="es-GT" w:eastAsia="en-US"/>
              </w:rPr>
              <w:t xml:space="preserve">$14,281,439.77 </w:t>
            </w:r>
          </w:p>
        </w:tc>
        <w:tc>
          <w:tcPr>
            <w:tcW w:w="1043" w:type="dxa"/>
            <w:tcBorders>
              <w:top w:val="nil"/>
              <w:left w:val="nil"/>
              <w:bottom w:val="single" w:sz="4" w:space="0" w:color="auto"/>
              <w:right w:val="single" w:sz="4" w:space="0" w:color="auto"/>
            </w:tcBorders>
            <w:shd w:val="clear" w:color="auto" w:fill="auto"/>
            <w:noWrap/>
            <w:vAlign w:val="bottom"/>
            <w:hideMark/>
          </w:tcPr>
          <w:p w14:paraId="0A0B4B18" w14:textId="77777777" w:rsidR="00E34FA5" w:rsidRPr="004F593A" w:rsidRDefault="00E34FA5" w:rsidP="00AD7F85">
            <w:pPr>
              <w:jc w:val="right"/>
              <w:rPr>
                <w:rFonts w:ascii="Arial" w:hAnsi="Arial" w:cs="Arial"/>
                <w:color w:val="000000"/>
                <w:sz w:val="18"/>
                <w:szCs w:val="18"/>
                <w:lang w:val="es-GT" w:eastAsia="en-US"/>
              </w:rPr>
            </w:pPr>
            <w:r w:rsidRPr="004F593A">
              <w:rPr>
                <w:rFonts w:ascii="Arial" w:hAnsi="Arial" w:cs="Arial"/>
                <w:color w:val="000000"/>
                <w:sz w:val="18"/>
                <w:szCs w:val="18"/>
                <w:lang w:val="es-GT" w:eastAsia="en-US"/>
              </w:rPr>
              <w:t>15.3%</w:t>
            </w:r>
          </w:p>
        </w:tc>
        <w:tc>
          <w:tcPr>
            <w:tcW w:w="1620" w:type="dxa"/>
            <w:tcBorders>
              <w:top w:val="nil"/>
              <w:left w:val="nil"/>
              <w:bottom w:val="single" w:sz="4" w:space="0" w:color="auto"/>
              <w:right w:val="single" w:sz="4" w:space="0" w:color="auto"/>
            </w:tcBorders>
            <w:shd w:val="clear" w:color="auto" w:fill="auto"/>
            <w:noWrap/>
            <w:vAlign w:val="bottom"/>
            <w:hideMark/>
          </w:tcPr>
          <w:p w14:paraId="6E4C875F" w14:textId="77777777" w:rsidR="00E34FA5" w:rsidRPr="004F593A" w:rsidRDefault="00E34FA5" w:rsidP="00AD7F85">
            <w:pPr>
              <w:jc w:val="right"/>
              <w:rPr>
                <w:rFonts w:ascii="Arial" w:hAnsi="Arial" w:cs="Arial"/>
                <w:color w:val="000000"/>
                <w:sz w:val="18"/>
                <w:szCs w:val="18"/>
                <w:lang w:val="es-GT" w:eastAsia="en-US"/>
              </w:rPr>
            </w:pPr>
            <w:r w:rsidRPr="004F593A">
              <w:rPr>
                <w:rFonts w:ascii="Arial" w:hAnsi="Arial" w:cs="Arial"/>
                <w:color w:val="000000"/>
                <w:sz w:val="18"/>
                <w:szCs w:val="18"/>
                <w:lang w:val="es-GT" w:eastAsia="en-US"/>
              </w:rPr>
              <w:t>1.79</w:t>
            </w:r>
          </w:p>
        </w:tc>
      </w:tr>
      <w:tr w:rsidR="00E34FA5" w:rsidRPr="004F593A" w14:paraId="74957755" w14:textId="77777777" w:rsidTr="00351FB4">
        <w:trPr>
          <w:trHeight w:val="300"/>
        </w:trPr>
        <w:tc>
          <w:tcPr>
            <w:tcW w:w="5333" w:type="dxa"/>
            <w:tcBorders>
              <w:top w:val="nil"/>
              <w:left w:val="single" w:sz="4" w:space="0" w:color="auto"/>
              <w:bottom w:val="single" w:sz="4" w:space="0" w:color="auto"/>
              <w:right w:val="single" w:sz="4" w:space="0" w:color="auto"/>
            </w:tcBorders>
            <w:shd w:val="clear" w:color="auto" w:fill="auto"/>
            <w:noWrap/>
            <w:vAlign w:val="bottom"/>
            <w:hideMark/>
          </w:tcPr>
          <w:p w14:paraId="4EF8A8C8" w14:textId="33E254A3" w:rsidR="00E34FA5" w:rsidRPr="004F593A" w:rsidRDefault="00E34FA5" w:rsidP="00AD7F85">
            <w:pPr>
              <w:rPr>
                <w:rFonts w:ascii="Arial" w:hAnsi="Arial" w:cs="Arial"/>
                <w:color w:val="000000"/>
                <w:sz w:val="18"/>
                <w:szCs w:val="18"/>
                <w:lang w:val="es-GT" w:eastAsia="en-US"/>
              </w:rPr>
            </w:pPr>
            <w:r w:rsidRPr="004F593A">
              <w:rPr>
                <w:rFonts w:ascii="Arial" w:hAnsi="Arial" w:cs="Arial"/>
                <w:color w:val="000000"/>
                <w:sz w:val="18"/>
                <w:szCs w:val="18"/>
                <w:lang w:val="es-GT" w:eastAsia="en-US"/>
              </w:rPr>
              <w:t>Escenario B2</w:t>
            </w:r>
            <w:r w:rsidR="00AE0976" w:rsidRPr="004F593A">
              <w:rPr>
                <w:rFonts w:ascii="Arial" w:hAnsi="Arial" w:cs="Arial"/>
                <w:color w:val="000000"/>
                <w:sz w:val="18"/>
                <w:szCs w:val="18"/>
                <w:lang w:val="es-GT" w:eastAsia="en-US"/>
              </w:rPr>
              <w:t>: 10% adicional se gradúa de secundaria. Reducción de no aprobación de grado en 8 puntos porcentuales.</w:t>
            </w:r>
          </w:p>
        </w:tc>
        <w:tc>
          <w:tcPr>
            <w:tcW w:w="692" w:type="dxa"/>
            <w:tcBorders>
              <w:top w:val="nil"/>
              <w:left w:val="nil"/>
              <w:bottom w:val="single" w:sz="4" w:space="0" w:color="auto"/>
              <w:right w:val="single" w:sz="4" w:space="0" w:color="auto"/>
            </w:tcBorders>
            <w:shd w:val="clear" w:color="auto" w:fill="auto"/>
            <w:noWrap/>
            <w:vAlign w:val="bottom"/>
            <w:hideMark/>
          </w:tcPr>
          <w:p w14:paraId="346FE91B" w14:textId="77777777" w:rsidR="00E34FA5" w:rsidRPr="004F593A" w:rsidRDefault="00E34FA5" w:rsidP="00AD7F85">
            <w:pPr>
              <w:jc w:val="right"/>
              <w:rPr>
                <w:rFonts w:ascii="Arial" w:hAnsi="Arial" w:cs="Arial"/>
                <w:color w:val="000000"/>
                <w:sz w:val="18"/>
                <w:szCs w:val="18"/>
                <w:lang w:val="es-GT" w:eastAsia="en-US"/>
              </w:rPr>
            </w:pPr>
            <w:r w:rsidRPr="004F593A">
              <w:rPr>
                <w:rFonts w:ascii="Arial" w:hAnsi="Arial" w:cs="Arial"/>
                <w:color w:val="000000"/>
                <w:sz w:val="18"/>
                <w:szCs w:val="18"/>
                <w:lang w:val="es-GT" w:eastAsia="en-US"/>
              </w:rPr>
              <w:t xml:space="preserve">$18,046,273.32 </w:t>
            </w:r>
          </w:p>
        </w:tc>
        <w:tc>
          <w:tcPr>
            <w:tcW w:w="1728" w:type="dxa"/>
            <w:tcBorders>
              <w:top w:val="nil"/>
              <w:left w:val="nil"/>
              <w:bottom w:val="single" w:sz="4" w:space="0" w:color="auto"/>
              <w:right w:val="single" w:sz="4" w:space="0" w:color="auto"/>
            </w:tcBorders>
            <w:shd w:val="clear" w:color="auto" w:fill="auto"/>
            <w:noWrap/>
            <w:vAlign w:val="bottom"/>
            <w:hideMark/>
          </w:tcPr>
          <w:p w14:paraId="444E9297" w14:textId="77777777" w:rsidR="00E34FA5" w:rsidRPr="004F593A" w:rsidRDefault="00E34FA5" w:rsidP="00AD7F85">
            <w:pPr>
              <w:jc w:val="right"/>
              <w:rPr>
                <w:rFonts w:ascii="Arial" w:hAnsi="Arial" w:cs="Arial"/>
                <w:color w:val="000000"/>
                <w:sz w:val="18"/>
                <w:szCs w:val="18"/>
                <w:lang w:val="es-GT" w:eastAsia="en-US"/>
              </w:rPr>
            </w:pPr>
            <w:r w:rsidRPr="004F593A">
              <w:rPr>
                <w:rFonts w:ascii="Arial" w:hAnsi="Arial" w:cs="Arial"/>
                <w:color w:val="000000"/>
                <w:sz w:val="18"/>
                <w:szCs w:val="18"/>
                <w:lang w:val="es-GT" w:eastAsia="en-US"/>
              </w:rPr>
              <w:t xml:space="preserve">$62,416,992.34 </w:t>
            </w:r>
          </w:p>
        </w:tc>
        <w:tc>
          <w:tcPr>
            <w:tcW w:w="1757" w:type="dxa"/>
            <w:tcBorders>
              <w:top w:val="nil"/>
              <w:left w:val="nil"/>
              <w:bottom w:val="single" w:sz="4" w:space="0" w:color="auto"/>
              <w:right w:val="single" w:sz="4" w:space="0" w:color="auto"/>
            </w:tcBorders>
            <w:shd w:val="clear" w:color="auto" w:fill="auto"/>
            <w:noWrap/>
            <w:vAlign w:val="bottom"/>
            <w:hideMark/>
          </w:tcPr>
          <w:p w14:paraId="155A8645" w14:textId="77777777" w:rsidR="00E34FA5" w:rsidRPr="004F593A" w:rsidRDefault="00E34FA5" w:rsidP="00AD7F85">
            <w:pPr>
              <w:jc w:val="right"/>
              <w:rPr>
                <w:rFonts w:ascii="Arial" w:hAnsi="Arial" w:cs="Arial"/>
                <w:color w:val="000000"/>
                <w:sz w:val="18"/>
                <w:szCs w:val="18"/>
                <w:lang w:val="es-GT" w:eastAsia="en-US"/>
              </w:rPr>
            </w:pPr>
            <w:r w:rsidRPr="004F593A">
              <w:rPr>
                <w:rFonts w:ascii="Arial" w:hAnsi="Arial" w:cs="Arial"/>
                <w:color w:val="000000"/>
                <w:sz w:val="18"/>
                <w:szCs w:val="18"/>
                <w:lang w:val="es-GT" w:eastAsia="en-US"/>
              </w:rPr>
              <w:t xml:space="preserve">$44,370,719.02 </w:t>
            </w:r>
          </w:p>
        </w:tc>
        <w:tc>
          <w:tcPr>
            <w:tcW w:w="1043" w:type="dxa"/>
            <w:tcBorders>
              <w:top w:val="nil"/>
              <w:left w:val="nil"/>
              <w:bottom w:val="single" w:sz="4" w:space="0" w:color="auto"/>
              <w:right w:val="single" w:sz="4" w:space="0" w:color="auto"/>
            </w:tcBorders>
            <w:shd w:val="clear" w:color="auto" w:fill="auto"/>
            <w:noWrap/>
            <w:vAlign w:val="bottom"/>
            <w:hideMark/>
          </w:tcPr>
          <w:p w14:paraId="4CDDCF9F" w14:textId="77777777" w:rsidR="00E34FA5" w:rsidRPr="004F593A" w:rsidRDefault="00E34FA5" w:rsidP="00AD7F85">
            <w:pPr>
              <w:jc w:val="right"/>
              <w:rPr>
                <w:rFonts w:ascii="Arial" w:hAnsi="Arial" w:cs="Arial"/>
                <w:color w:val="000000"/>
                <w:sz w:val="18"/>
                <w:szCs w:val="18"/>
                <w:lang w:val="es-GT" w:eastAsia="en-US"/>
              </w:rPr>
            </w:pPr>
            <w:r w:rsidRPr="004F593A">
              <w:rPr>
                <w:rFonts w:ascii="Arial" w:hAnsi="Arial" w:cs="Arial"/>
                <w:color w:val="000000"/>
                <w:sz w:val="18"/>
                <w:szCs w:val="18"/>
                <w:lang w:val="es-GT" w:eastAsia="en-US"/>
              </w:rPr>
              <w:t>19.9%</w:t>
            </w:r>
          </w:p>
        </w:tc>
        <w:tc>
          <w:tcPr>
            <w:tcW w:w="1620" w:type="dxa"/>
            <w:tcBorders>
              <w:top w:val="nil"/>
              <w:left w:val="nil"/>
              <w:bottom w:val="single" w:sz="4" w:space="0" w:color="auto"/>
              <w:right w:val="single" w:sz="4" w:space="0" w:color="auto"/>
            </w:tcBorders>
            <w:shd w:val="clear" w:color="auto" w:fill="auto"/>
            <w:noWrap/>
            <w:vAlign w:val="bottom"/>
            <w:hideMark/>
          </w:tcPr>
          <w:p w14:paraId="7472D655" w14:textId="77777777" w:rsidR="00E34FA5" w:rsidRPr="004F593A" w:rsidRDefault="00E34FA5" w:rsidP="00AD7F85">
            <w:pPr>
              <w:jc w:val="right"/>
              <w:rPr>
                <w:rFonts w:ascii="Arial" w:hAnsi="Arial" w:cs="Arial"/>
                <w:color w:val="000000"/>
                <w:sz w:val="18"/>
                <w:szCs w:val="18"/>
                <w:lang w:val="es-GT" w:eastAsia="en-US"/>
              </w:rPr>
            </w:pPr>
            <w:r w:rsidRPr="004F593A">
              <w:rPr>
                <w:rFonts w:ascii="Arial" w:hAnsi="Arial" w:cs="Arial"/>
                <w:color w:val="000000"/>
                <w:sz w:val="18"/>
                <w:szCs w:val="18"/>
                <w:lang w:val="es-GT" w:eastAsia="en-US"/>
              </w:rPr>
              <w:t>3.46</w:t>
            </w:r>
          </w:p>
        </w:tc>
      </w:tr>
      <w:tr w:rsidR="00E34FA5" w:rsidRPr="004F593A" w14:paraId="0D1FBDDB" w14:textId="77777777" w:rsidTr="00351FB4">
        <w:trPr>
          <w:trHeight w:val="300"/>
        </w:trPr>
        <w:tc>
          <w:tcPr>
            <w:tcW w:w="5333" w:type="dxa"/>
            <w:tcBorders>
              <w:top w:val="nil"/>
              <w:left w:val="single" w:sz="4" w:space="0" w:color="auto"/>
              <w:bottom w:val="single" w:sz="4" w:space="0" w:color="auto"/>
              <w:right w:val="single" w:sz="4" w:space="0" w:color="auto"/>
            </w:tcBorders>
            <w:shd w:val="clear" w:color="auto" w:fill="auto"/>
            <w:noWrap/>
            <w:vAlign w:val="bottom"/>
            <w:hideMark/>
          </w:tcPr>
          <w:p w14:paraId="250FECD8" w14:textId="116D5E32" w:rsidR="00E34FA5" w:rsidRPr="004F593A" w:rsidRDefault="00E34FA5" w:rsidP="00AD7F85">
            <w:pPr>
              <w:rPr>
                <w:rFonts w:ascii="Arial" w:hAnsi="Arial" w:cs="Arial"/>
                <w:color w:val="000000"/>
                <w:sz w:val="18"/>
                <w:szCs w:val="18"/>
                <w:lang w:val="es-GT" w:eastAsia="en-US"/>
              </w:rPr>
            </w:pPr>
            <w:r w:rsidRPr="004F593A">
              <w:rPr>
                <w:rFonts w:ascii="Arial" w:hAnsi="Arial" w:cs="Arial"/>
                <w:color w:val="000000"/>
                <w:sz w:val="18"/>
                <w:szCs w:val="18"/>
                <w:lang w:val="es-GT" w:eastAsia="en-US"/>
              </w:rPr>
              <w:t>Escenario C2</w:t>
            </w:r>
            <w:r w:rsidR="00AE0976" w:rsidRPr="004F593A">
              <w:rPr>
                <w:rFonts w:ascii="Arial" w:hAnsi="Arial" w:cs="Arial"/>
                <w:color w:val="000000"/>
                <w:sz w:val="18"/>
                <w:szCs w:val="18"/>
                <w:lang w:val="es-GT" w:eastAsia="en-US"/>
              </w:rPr>
              <w:t>: 15% adicional se gradúa de secundaria. Reducción de no aprobación de grado en 10 puntos porcentuales.</w:t>
            </w:r>
          </w:p>
        </w:tc>
        <w:tc>
          <w:tcPr>
            <w:tcW w:w="692" w:type="dxa"/>
            <w:tcBorders>
              <w:top w:val="nil"/>
              <w:left w:val="nil"/>
              <w:bottom w:val="single" w:sz="4" w:space="0" w:color="auto"/>
              <w:right w:val="single" w:sz="4" w:space="0" w:color="auto"/>
            </w:tcBorders>
            <w:shd w:val="clear" w:color="auto" w:fill="auto"/>
            <w:noWrap/>
            <w:vAlign w:val="bottom"/>
            <w:hideMark/>
          </w:tcPr>
          <w:p w14:paraId="6EFDE2C6" w14:textId="77777777" w:rsidR="00E34FA5" w:rsidRPr="004F593A" w:rsidRDefault="00E34FA5" w:rsidP="00AD7F85">
            <w:pPr>
              <w:jc w:val="right"/>
              <w:rPr>
                <w:rFonts w:ascii="Arial" w:hAnsi="Arial" w:cs="Arial"/>
                <w:color w:val="000000"/>
                <w:sz w:val="18"/>
                <w:szCs w:val="18"/>
                <w:lang w:val="es-GT" w:eastAsia="en-US"/>
              </w:rPr>
            </w:pPr>
            <w:r w:rsidRPr="004F593A">
              <w:rPr>
                <w:rFonts w:ascii="Arial" w:hAnsi="Arial" w:cs="Arial"/>
                <w:color w:val="000000"/>
                <w:sz w:val="18"/>
                <w:szCs w:val="18"/>
                <w:lang w:val="es-GT" w:eastAsia="en-US"/>
              </w:rPr>
              <w:t xml:space="preserve">$18,046,273.32 </w:t>
            </w:r>
          </w:p>
        </w:tc>
        <w:tc>
          <w:tcPr>
            <w:tcW w:w="1728" w:type="dxa"/>
            <w:tcBorders>
              <w:top w:val="nil"/>
              <w:left w:val="nil"/>
              <w:bottom w:val="single" w:sz="4" w:space="0" w:color="auto"/>
              <w:right w:val="single" w:sz="4" w:space="0" w:color="auto"/>
            </w:tcBorders>
            <w:shd w:val="clear" w:color="auto" w:fill="auto"/>
            <w:noWrap/>
            <w:vAlign w:val="bottom"/>
            <w:hideMark/>
          </w:tcPr>
          <w:p w14:paraId="1CF1AAA3" w14:textId="77777777" w:rsidR="00E34FA5" w:rsidRPr="004F593A" w:rsidRDefault="00E34FA5" w:rsidP="00AD7F85">
            <w:pPr>
              <w:jc w:val="right"/>
              <w:rPr>
                <w:rFonts w:ascii="Arial" w:hAnsi="Arial" w:cs="Arial"/>
                <w:color w:val="000000"/>
                <w:sz w:val="18"/>
                <w:szCs w:val="18"/>
                <w:lang w:val="es-GT" w:eastAsia="en-US"/>
              </w:rPr>
            </w:pPr>
            <w:r w:rsidRPr="004F593A">
              <w:rPr>
                <w:rFonts w:ascii="Arial" w:hAnsi="Arial" w:cs="Arial"/>
                <w:color w:val="000000"/>
                <w:sz w:val="18"/>
                <w:szCs w:val="18"/>
                <w:lang w:val="es-GT" w:eastAsia="en-US"/>
              </w:rPr>
              <w:t xml:space="preserve">$91,387,054.66 </w:t>
            </w:r>
          </w:p>
        </w:tc>
        <w:tc>
          <w:tcPr>
            <w:tcW w:w="1757" w:type="dxa"/>
            <w:tcBorders>
              <w:top w:val="nil"/>
              <w:left w:val="nil"/>
              <w:bottom w:val="single" w:sz="4" w:space="0" w:color="auto"/>
              <w:right w:val="single" w:sz="4" w:space="0" w:color="auto"/>
            </w:tcBorders>
            <w:shd w:val="clear" w:color="auto" w:fill="auto"/>
            <w:noWrap/>
            <w:vAlign w:val="bottom"/>
            <w:hideMark/>
          </w:tcPr>
          <w:p w14:paraId="7E2BE77C" w14:textId="77777777" w:rsidR="00E34FA5" w:rsidRPr="004F593A" w:rsidRDefault="00E34FA5" w:rsidP="00AD7F85">
            <w:pPr>
              <w:jc w:val="right"/>
              <w:rPr>
                <w:rFonts w:ascii="Arial" w:hAnsi="Arial" w:cs="Arial"/>
                <w:color w:val="000000"/>
                <w:sz w:val="18"/>
                <w:szCs w:val="18"/>
                <w:lang w:val="es-GT" w:eastAsia="en-US"/>
              </w:rPr>
            </w:pPr>
            <w:r w:rsidRPr="004F593A">
              <w:rPr>
                <w:rFonts w:ascii="Arial" w:hAnsi="Arial" w:cs="Arial"/>
                <w:color w:val="000000"/>
                <w:sz w:val="18"/>
                <w:szCs w:val="18"/>
                <w:lang w:val="es-GT" w:eastAsia="en-US"/>
              </w:rPr>
              <w:t xml:space="preserve">$73,340,781.34 </w:t>
            </w:r>
          </w:p>
        </w:tc>
        <w:tc>
          <w:tcPr>
            <w:tcW w:w="1043" w:type="dxa"/>
            <w:tcBorders>
              <w:top w:val="nil"/>
              <w:left w:val="nil"/>
              <w:bottom w:val="single" w:sz="4" w:space="0" w:color="auto"/>
              <w:right w:val="single" w:sz="4" w:space="0" w:color="auto"/>
            </w:tcBorders>
            <w:shd w:val="clear" w:color="auto" w:fill="auto"/>
            <w:noWrap/>
            <w:vAlign w:val="bottom"/>
            <w:hideMark/>
          </w:tcPr>
          <w:p w14:paraId="755C69B1" w14:textId="77777777" w:rsidR="00E34FA5" w:rsidRPr="004F593A" w:rsidRDefault="00E34FA5" w:rsidP="00AD7F85">
            <w:pPr>
              <w:jc w:val="right"/>
              <w:rPr>
                <w:rFonts w:ascii="Arial" w:hAnsi="Arial" w:cs="Arial"/>
                <w:color w:val="000000"/>
                <w:sz w:val="18"/>
                <w:szCs w:val="18"/>
                <w:lang w:val="es-GT" w:eastAsia="en-US"/>
              </w:rPr>
            </w:pPr>
            <w:r w:rsidRPr="004F593A">
              <w:rPr>
                <w:rFonts w:ascii="Arial" w:hAnsi="Arial" w:cs="Arial"/>
                <w:color w:val="000000"/>
                <w:sz w:val="18"/>
                <w:szCs w:val="18"/>
                <w:lang w:val="es-GT" w:eastAsia="en-US"/>
              </w:rPr>
              <w:t>23.2%</w:t>
            </w:r>
          </w:p>
        </w:tc>
        <w:tc>
          <w:tcPr>
            <w:tcW w:w="1620" w:type="dxa"/>
            <w:tcBorders>
              <w:top w:val="nil"/>
              <w:left w:val="nil"/>
              <w:bottom w:val="single" w:sz="4" w:space="0" w:color="auto"/>
              <w:right w:val="single" w:sz="4" w:space="0" w:color="auto"/>
            </w:tcBorders>
            <w:shd w:val="clear" w:color="auto" w:fill="auto"/>
            <w:noWrap/>
            <w:vAlign w:val="bottom"/>
            <w:hideMark/>
          </w:tcPr>
          <w:p w14:paraId="754FAFFF" w14:textId="77777777" w:rsidR="00E34FA5" w:rsidRPr="004F593A" w:rsidRDefault="00E34FA5" w:rsidP="00AD7F85">
            <w:pPr>
              <w:jc w:val="right"/>
              <w:rPr>
                <w:rFonts w:ascii="Arial" w:hAnsi="Arial" w:cs="Arial"/>
                <w:color w:val="000000"/>
                <w:sz w:val="18"/>
                <w:szCs w:val="18"/>
                <w:lang w:val="es-GT" w:eastAsia="en-US"/>
              </w:rPr>
            </w:pPr>
            <w:r w:rsidRPr="004F593A">
              <w:rPr>
                <w:rFonts w:ascii="Arial" w:hAnsi="Arial" w:cs="Arial"/>
                <w:color w:val="000000"/>
                <w:sz w:val="18"/>
                <w:szCs w:val="18"/>
                <w:lang w:val="es-GT" w:eastAsia="en-US"/>
              </w:rPr>
              <w:t>5.06</w:t>
            </w:r>
          </w:p>
        </w:tc>
      </w:tr>
      <w:tr w:rsidR="002A7EB1" w:rsidRPr="004F593A" w14:paraId="7A37730B" w14:textId="77777777" w:rsidTr="002A7EB1">
        <w:trPr>
          <w:trHeight w:val="242"/>
        </w:trPr>
        <w:tc>
          <w:tcPr>
            <w:tcW w:w="12173" w:type="dxa"/>
            <w:gridSpan w:val="6"/>
            <w:tcBorders>
              <w:top w:val="nil"/>
              <w:left w:val="single" w:sz="4" w:space="0" w:color="auto"/>
              <w:bottom w:val="single" w:sz="4" w:space="0" w:color="auto"/>
              <w:right w:val="single" w:sz="4" w:space="0" w:color="auto"/>
            </w:tcBorders>
            <w:shd w:val="clear" w:color="auto" w:fill="F2F2F2" w:themeFill="background1" w:themeFillShade="F2"/>
            <w:vAlign w:val="bottom"/>
            <w:hideMark/>
          </w:tcPr>
          <w:p w14:paraId="15C3238C" w14:textId="77777777" w:rsidR="002A7EB1" w:rsidRPr="004F593A" w:rsidRDefault="002A7EB1" w:rsidP="00AD7F85">
            <w:pPr>
              <w:rPr>
                <w:rFonts w:ascii="Arial" w:hAnsi="Arial" w:cs="Arial"/>
                <w:b/>
                <w:bCs/>
                <w:color w:val="000000"/>
                <w:sz w:val="18"/>
                <w:szCs w:val="18"/>
                <w:lang w:val="es-GT" w:eastAsia="en-US"/>
              </w:rPr>
            </w:pPr>
            <w:r w:rsidRPr="004F593A">
              <w:rPr>
                <w:rFonts w:ascii="Arial" w:hAnsi="Arial" w:cs="Arial"/>
                <w:b/>
                <w:bCs/>
                <w:color w:val="000000"/>
                <w:sz w:val="18"/>
                <w:szCs w:val="18"/>
                <w:lang w:val="es-GT" w:eastAsia="en-US"/>
              </w:rPr>
              <w:t>Subcomponente II.1</w:t>
            </w:r>
            <w:r w:rsidRPr="004F593A">
              <w:rPr>
                <w:rFonts w:ascii="Arial" w:hAnsi="Arial" w:cs="Arial"/>
                <w:color w:val="000000"/>
                <w:sz w:val="18"/>
                <w:szCs w:val="18"/>
                <w:lang w:val="es-GT" w:eastAsia="en-US"/>
              </w:rPr>
              <w:t xml:space="preserve">. </w:t>
            </w:r>
            <w:r w:rsidRPr="004F593A">
              <w:rPr>
                <w:rFonts w:ascii="Arial" w:hAnsi="Arial" w:cs="Arial"/>
                <w:b/>
                <w:bCs/>
                <w:color w:val="000000"/>
                <w:sz w:val="18"/>
                <w:szCs w:val="18"/>
                <w:lang w:val="es-GT" w:eastAsia="en-US"/>
              </w:rPr>
              <w:t>Mejora de la calidad de los docentes.</w:t>
            </w:r>
            <w:r w:rsidRPr="004F593A">
              <w:rPr>
                <w:rFonts w:ascii="Arial" w:hAnsi="Arial" w:cs="Arial"/>
                <w:color w:val="000000"/>
                <w:sz w:val="18"/>
                <w:szCs w:val="18"/>
                <w:lang w:val="es-GT" w:eastAsia="en-US"/>
              </w:rPr>
              <w:t xml:space="preserve"> </w:t>
            </w:r>
          </w:p>
        </w:tc>
      </w:tr>
      <w:tr w:rsidR="00E34FA5" w:rsidRPr="004F593A" w14:paraId="5A5BE74B" w14:textId="77777777" w:rsidTr="00351FB4">
        <w:trPr>
          <w:trHeight w:val="300"/>
        </w:trPr>
        <w:tc>
          <w:tcPr>
            <w:tcW w:w="5333" w:type="dxa"/>
            <w:tcBorders>
              <w:top w:val="nil"/>
              <w:left w:val="single" w:sz="4" w:space="0" w:color="auto"/>
              <w:bottom w:val="single" w:sz="4" w:space="0" w:color="auto"/>
              <w:right w:val="single" w:sz="4" w:space="0" w:color="auto"/>
            </w:tcBorders>
            <w:shd w:val="clear" w:color="auto" w:fill="auto"/>
            <w:noWrap/>
            <w:vAlign w:val="bottom"/>
            <w:hideMark/>
          </w:tcPr>
          <w:p w14:paraId="3C456E3F" w14:textId="7EA00DF2" w:rsidR="00E34FA5" w:rsidRPr="004F593A" w:rsidRDefault="00E34FA5" w:rsidP="00AD7F85">
            <w:pPr>
              <w:rPr>
                <w:rFonts w:ascii="Arial" w:hAnsi="Arial" w:cs="Arial"/>
                <w:color w:val="000000"/>
                <w:sz w:val="18"/>
                <w:szCs w:val="18"/>
                <w:lang w:val="es-GT" w:eastAsia="en-US"/>
              </w:rPr>
            </w:pPr>
            <w:r w:rsidRPr="004F593A">
              <w:rPr>
                <w:rFonts w:ascii="Arial" w:hAnsi="Arial" w:cs="Arial"/>
                <w:color w:val="000000"/>
                <w:sz w:val="18"/>
                <w:szCs w:val="18"/>
                <w:lang w:val="es-GT" w:eastAsia="en-US"/>
              </w:rPr>
              <w:t>Escenario A3</w:t>
            </w:r>
            <w:r w:rsidR="00351FB4" w:rsidRPr="004F593A">
              <w:rPr>
                <w:rFonts w:ascii="Arial" w:hAnsi="Arial" w:cs="Arial"/>
                <w:color w:val="000000"/>
                <w:sz w:val="18"/>
                <w:szCs w:val="18"/>
                <w:lang w:val="es-GT" w:eastAsia="en-US"/>
              </w:rPr>
              <w:t>: 15% adicional se gradúa de secundaria y 1% de terciaria. Reducción de no aprobación de grado en 5 puntos porcentuales.</w:t>
            </w:r>
          </w:p>
        </w:tc>
        <w:tc>
          <w:tcPr>
            <w:tcW w:w="692" w:type="dxa"/>
            <w:tcBorders>
              <w:top w:val="nil"/>
              <w:left w:val="nil"/>
              <w:bottom w:val="single" w:sz="4" w:space="0" w:color="auto"/>
              <w:right w:val="single" w:sz="4" w:space="0" w:color="auto"/>
            </w:tcBorders>
            <w:shd w:val="clear" w:color="auto" w:fill="auto"/>
            <w:noWrap/>
            <w:vAlign w:val="bottom"/>
            <w:hideMark/>
          </w:tcPr>
          <w:p w14:paraId="4EA34D77" w14:textId="77777777" w:rsidR="00E34FA5" w:rsidRPr="004F593A" w:rsidRDefault="00E34FA5" w:rsidP="00AD7F85">
            <w:pPr>
              <w:jc w:val="right"/>
              <w:rPr>
                <w:rFonts w:ascii="Arial" w:hAnsi="Arial" w:cs="Arial"/>
                <w:color w:val="000000"/>
                <w:sz w:val="18"/>
                <w:szCs w:val="18"/>
                <w:lang w:val="es-GT" w:eastAsia="en-US"/>
              </w:rPr>
            </w:pPr>
            <w:r w:rsidRPr="004F593A">
              <w:rPr>
                <w:rFonts w:ascii="Arial" w:hAnsi="Arial" w:cs="Arial"/>
                <w:color w:val="000000"/>
                <w:sz w:val="18"/>
                <w:szCs w:val="18"/>
                <w:lang w:val="es-GT" w:eastAsia="en-US"/>
              </w:rPr>
              <w:t xml:space="preserve">$145,036,463.53 </w:t>
            </w:r>
          </w:p>
        </w:tc>
        <w:tc>
          <w:tcPr>
            <w:tcW w:w="1728" w:type="dxa"/>
            <w:tcBorders>
              <w:top w:val="nil"/>
              <w:left w:val="nil"/>
              <w:bottom w:val="single" w:sz="4" w:space="0" w:color="auto"/>
              <w:right w:val="single" w:sz="4" w:space="0" w:color="auto"/>
            </w:tcBorders>
            <w:shd w:val="clear" w:color="auto" w:fill="auto"/>
            <w:noWrap/>
            <w:vAlign w:val="bottom"/>
            <w:hideMark/>
          </w:tcPr>
          <w:p w14:paraId="69DF9B41" w14:textId="77777777" w:rsidR="00E34FA5" w:rsidRPr="004F593A" w:rsidRDefault="00E34FA5" w:rsidP="00AD7F85">
            <w:pPr>
              <w:jc w:val="right"/>
              <w:rPr>
                <w:rFonts w:ascii="Arial" w:hAnsi="Arial" w:cs="Arial"/>
                <w:color w:val="000000"/>
                <w:sz w:val="18"/>
                <w:szCs w:val="18"/>
                <w:lang w:val="es-GT" w:eastAsia="en-US"/>
              </w:rPr>
            </w:pPr>
            <w:r w:rsidRPr="004F593A">
              <w:rPr>
                <w:rFonts w:ascii="Arial" w:hAnsi="Arial" w:cs="Arial"/>
                <w:color w:val="000000"/>
                <w:sz w:val="18"/>
                <w:szCs w:val="18"/>
                <w:lang w:val="es-GT" w:eastAsia="en-US"/>
              </w:rPr>
              <w:t xml:space="preserve">$393,230,154.38 </w:t>
            </w:r>
          </w:p>
        </w:tc>
        <w:tc>
          <w:tcPr>
            <w:tcW w:w="1757" w:type="dxa"/>
            <w:tcBorders>
              <w:top w:val="nil"/>
              <w:left w:val="nil"/>
              <w:bottom w:val="single" w:sz="4" w:space="0" w:color="auto"/>
              <w:right w:val="single" w:sz="4" w:space="0" w:color="auto"/>
            </w:tcBorders>
            <w:shd w:val="clear" w:color="auto" w:fill="auto"/>
            <w:noWrap/>
            <w:vAlign w:val="bottom"/>
            <w:hideMark/>
          </w:tcPr>
          <w:p w14:paraId="42540253" w14:textId="77777777" w:rsidR="00E34FA5" w:rsidRPr="004F593A" w:rsidRDefault="00E34FA5" w:rsidP="00AD7F85">
            <w:pPr>
              <w:jc w:val="right"/>
              <w:rPr>
                <w:rFonts w:ascii="Arial" w:hAnsi="Arial" w:cs="Arial"/>
                <w:color w:val="000000"/>
                <w:sz w:val="18"/>
                <w:szCs w:val="18"/>
                <w:lang w:val="es-GT" w:eastAsia="en-US"/>
              </w:rPr>
            </w:pPr>
            <w:r w:rsidRPr="004F593A">
              <w:rPr>
                <w:rFonts w:ascii="Arial" w:hAnsi="Arial" w:cs="Arial"/>
                <w:color w:val="000000"/>
                <w:sz w:val="18"/>
                <w:szCs w:val="18"/>
                <w:lang w:val="es-GT" w:eastAsia="en-US"/>
              </w:rPr>
              <w:t xml:space="preserve">$248,193,690.85 </w:t>
            </w:r>
          </w:p>
        </w:tc>
        <w:tc>
          <w:tcPr>
            <w:tcW w:w="1043" w:type="dxa"/>
            <w:tcBorders>
              <w:top w:val="nil"/>
              <w:left w:val="nil"/>
              <w:bottom w:val="single" w:sz="4" w:space="0" w:color="auto"/>
              <w:right w:val="single" w:sz="4" w:space="0" w:color="auto"/>
            </w:tcBorders>
            <w:shd w:val="clear" w:color="auto" w:fill="auto"/>
            <w:noWrap/>
            <w:vAlign w:val="bottom"/>
            <w:hideMark/>
          </w:tcPr>
          <w:p w14:paraId="2BEA11B4" w14:textId="77777777" w:rsidR="00E34FA5" w:rsidRPr="004F593A" w:rsidRDefault="00E34FA5" w:rsidP="00AD7F85">
            <w:pPr>
              <w:jc w:val="right"/>
              <w:rPr>
                <w:rFonts w:ascii="Arial" w:hAnsi="Arial" w:cs="Arial"/>
                <w:color w:val="000000"/>
                <w:sz w:val="18"/>
                <w:szCs w:val="18"/>
                <w:lang w:val="es-GT" w:eastAsia="en-US"/>
              </w:rPr>
            </w:pPr>
            <w:r w:rsidRPr="004F593A">
              <w:rPr>
                <w:rFonts w:ascii="Arial" w:hAnsi="Arial" w:cs="Arial"/>
                <w:color w:val="000000"/>
                <w:sz w:val="18"/>
                <w:szCs w:val="18"/>
                <w:lang w:val="es-GT" w:eastAsia="en-US"/>
              </w:rPr>
              <w:t>16.9%</w:t>
            </w:r>
          </w:p>
        </w:tc>
        <w:tc>
          <w:tcPr>
            <w:tcW w:w="1620" w:type="dxa"/>
            <w:tcBorders>
              <w:top w:val="nil"/>
              <w:left w:val="nil"/>
              <w:bottom w:val="single" w:sz="4" w:space="0" w:color="auto"/>
              <w:right w:val="single" w:sz="4" w:space="0" w:color="auto"/>
            </w:tcBorders>
            <w:shd w:val="clear" w:color="auto" w:fill="auto"/>
            <w:noWrap/>
            <w:vAlign w:val="bottom"/>
            <w:hideMark/>
          </w:tcPr>
          <w:p w14:paraId="4DB60147" w14:textId="77777777" w:rsidR="00E34FA5" w:rsidRPr="004F593A" w:rsidRDefault="00E34FA5" w:rsidP="00AD7F85">
            <w:pPr>
              <w:jc w:val="right"/>
              <w:rPr>
                <w:rFonts w:ascii="Arial" w:hAnsi="Arial" w:cs="Arial"/>
                <w:color w:val="000000"/>
                <w:sz w:val="18"/>
                <w:szCs w:val="18"/>
                <w:lang w:val="es-GT" w:eastAsia="en-US"/>
              </w:rPr>
            </w:pPr>
            <w:r w:rsidRPr="004F593A">
              <w:rPr>
                <w:rFonts w:ascii="Arial" w:hAnsi="Arial" w:cs="Arial"/>
                <w:color w:val="000000"/>
                <w:sz w:val="18"/>
                <w:szCs w:val="18"/>
                <w:lang w:val="es-GT" w:eastAsia="en-US"/>
              </w:rPr>
              <w:t>2.71</w:t>
            </w:r>
          </w:p>
        </w:tc>
      </w:tr>
      <w:tr w:rsidR="00E34FA5" w:rsidRPr="004F593A" w14:paraId="6C4A42B3" w14:textId="77777777" w:rsidTr="00351FB4">
        <w:trPr>
          <w:trHeight w:val="300"/>
        </w:trPr>
        <w:tc>
          <w:tcPr>
            <w:tcW w:w="5333" w:type="dxa"/>
            <w:tcBorders>
              <w:top w:val="nil"/>
              <w:left w:val="single" w:sz="4" w:space="0" w:color="auto"/>
              <w:bottom w:val="single" w:sz="4" w:space="0" w:color="auto"/>
              <w:right w:val="single" w:sz="4" w:space="0" w:color="auto"/>
            </w:tcBorders>
            <w:shd w:val="clear" w:color="auto" w:fill="auto"/>
            <w:noWrap/>
            <w:vAlign w:val="bottom"/>
            <w:hideMark/>
          </w:tcPr>
          <w:p w14:paraId="12C514AC" w14:textId="64E805F9" w:rsidR="00E34FA5" w:rsidRPr="004F593A" w:rsidRDefault="00E34FA5" w:rsidP="00AD7F85">
            <w:pPr>
              <w:rPr>
                <w:rFonts w:ascii="Arial" w:hAnsi="Arial" w:cs="Arial"/>
                <w:color w:val="000000"/>
                <w:sz w:val="18"/>
                <w:szCs w:val="18"/>
                <w:lang w:val="es-GT" w:eastAsia="en-US"/>
              </w:rPr>
            </w:pPr>
            <w:r w:rsidRPr="004F593A">
              <w:rPr>
                <w:rFonts w:ascii="Arial" w:hAnsi="Arial" w:cs="Arial"/>
                <w:color w:val="000000"/>
                <w:sz w:val="18"/>
                <w:szCs w:val="18"/>
                <w:lang w:val="es-GT" w:eastAsia="en-US"/>
              </w:rPr>
              <w:t>Escenario B3</w:t>
            </w:r>
            <w:r w:rsidR="00351FB4" w:rsidRPr="004F593A">
              <w:rPr>
                <w:rFonts w:ascii="Arial" w:hAnsi="Arial" w:cs="Arial"/>
                <w:color w:val="000000"/>
                <w:sz w:val="18"/>
                <w:szCs w:val="18"/>
                <w:lang w:val="es-GT" w:eastAsia="en-US"/>
              </w:rPr>
              <w:t>: 20% adicional se gradúa de secundaria y 2% de terciaria. Reducción de no aprobación de grado en 8 puntos porcentuales.</w:t>
            </w:r>
          </w:p>
        </w:tc>
        <w:tc>
          <w:tcPr>
            <w:tcW w:w="692" w:type="dxa"/>
            <w:tcBorders>
              <w:top w:val="nil"/>
              <w:left w:val="nil"/>
              <w:bottom w:val="single" w:sz="4" w:space="0" w:color="auto"/>
              <w:right w:val="single" w:sz="4" w:space="0" w:color="auto"/>
            </w:tcBorders>
            <w:shd w:val="clear" w:color="auto" w:fill="auto"/>
            <w:noWrap/>
            <w:vAlign w:val="bottom"/>
            <w:hideMark/>
          </w:tcPr>
          <w:p w14:paraId="2DB6B798" w14:textId="77777777" w:rsidR="00E34FA5" w:rsidRPr="004F593A" w:rsidRDefault="00E34FA5" w:rsidP="00AD7F85">
            <w:pPr>
              <w:jc w:val="right"/>
              <w:rPr>
                <w:rFonts w:ascii="Arial" w:hAnsi="Arial" w:cs="Arial"/>
                <w:color w:val="000000"/>
                <w:sz w:val="18"/>
                <w:szCs w:val="18"/>
                <w:lang w:val="es-GT" w:eastAsia="en-US"/>
              </w:rPr>
            </w:pPr>
            <w:r w:rsidRPr="004F593A">
              <w:rPr>
                <w:rFonts w:ascii="Arial" w:hAnsi="Arial" w:cs="Arial"/>
                <w:color w:val="000000"/>
                <w:sz w:val="18"/>
                <w:szCs w:val="18"/>
                <w:lang w:val="es-GT" w:eastAsia="en-US"/>
              </w:rPr>
              <w:t xml:space="preserve">$145,036,463.53 </w:t>
            </w:r>
          </w:p>
        </w:tc>
        <w:tc>
          <w:tcPr>
            <w:tcW w:w="1728" w:type="dxa"/>
            <w:tcBorders>
              <w:top w:val="nil"/>
              <w:left w:val="nil"/>
              <w:bottom w:val="single" w:sz="4" w:space="0" w:color="auto"/>
              <w:right w:val="single" w:sz="4" w:space="0" w:color="auto"/>
            </w:tcBorders>
            <w:shd w:val="clear" w:color="auto" w:fill="auto"/>
            <w:noWrap/>
            <w:vAlign w:val="bottom"/>
            <w:hideMark/>
          </w:tcPr>
          <w:p w14:paraId="55AE0308" w14:textId="77777777" w:rsidR="00E34FA5" w:rsidRPr="004F593A" w:rsidRDefault="00E34FA5" w:rsidP="00AD7F85">
            <w:pPr>
              <w:jc w:val="right"/>
              <w:rPr>
                <w:rFonts w:ascii="Arial" w:hAnsi="Arial" w:cs="Arial"/>
                <w:color w:val="000000"/>
                <w:sz w:val="18"/>
                <w:szCs w:val="18"/>
                <w:lang w:val="es-GT" w:eastAsia="en-US"/>
              </w:rPr>
            </w:pPr>
            <w:r w:rsidRPr="004F593A">
              <w:rPr>
                <w:rFonts w:ascii="Arial" w:hAnsi="Arial" w:cs="Arial"/>
                <w:color w:val="000000"/>
                <w:sz w:val="18"/>
                <w:szCs w:val="18"/>
                <w:lang w:val="es-GT" w:eastAsia="en-US"/>
              </w:rPr>
              <w:t xml:space="preserve">$549,105,733.86 </w:t>
            </w:r>
          </w:p>
        </w:tc>
        <w:tc>
          <w:tcPr>
            <w:tcW w:w="1757" w:type="dxa"/>
            <w:tcBorders>
              <w:top w:val="nil"/>
              <w:left w:val="nil"/>
              <w:bottom w:val="single" w:sz="4" w:space="0" w:color="auto"/>
              <w:right w:val="single" w:sz="4" w:space="0" w:color="auto"/>
            </w:tcBorders>
            <w:shd w:val="clear" w:color="auto" w:fill="auto"/>
            <w:noWrap/>
            <w:vAlign w:val="bottom"/>
            <w:hideMark/>
          </w:tcPr>
          <w:p w14:paraId="0FB72852" w14:textId="77777777" w:rsidR="00E34FA5" w:rsidRPr="004F593A" w:rsidRDefault="00E34FA5" w:rsidP="00AD7F85">
            <w:pPr>
              <w:jc w:val="right"/>
              <w:rPr>
                <w:rFonts w:ascii="Arial" w:hAnsi="Arial" w:cs="Arial"/>
                <w:color w:val="000000"/>
                <w:sz w:val="18"/>
                <w:szCs w:val="18"/>
                <w:lang w:val="es-GT" w:eastAsia="en-US"/>
              </w:rPr>
            </w:pPr>
            <w:r w:rsidRPr="004F593A">
              <w:rPr>
                <w:rFonts w:ascii="Arial" w:hAnsi="Arial" w:cs="Arial"/>
                <w:color w:val="000000"/>
                <w:sz w:val="18"/>
                <w:szCs w:val="18"/>
                <w:lang w:val="es-GT" w:eastAsia="en-US"/>
              </w:rPr>
              <w:t xml:space="preserve">$404,069,270.32 </w:t>
            </w:r>
          </w:p>
        </w:tc>
        <w:tc>
          <w:tcPr>
            <w:tcW w:w="1043" w:type="dxa"/>
            <w:tcBorders>
              <w:top w:val="nil"/>
              <w:left w:val="nil"/>
              <w:bottom w:val="single" w:sz="4" w:space="0" w:color="auto"/>
              <w:right w:val="single" w:sz="4" w:space="0" w:color="auto"/>
            </w:tcBorders>
            <w:shd w:val="clear" w:color="auto" w:fill="auto"/>
            <w:noWrap/>
            <w:vAlign w:val="bottom"/>
            <w:hideMark/>
          </w:tcPr>
          <w:p w14:paraId="0092802D" w14:textId="77777777" w:rsidR="00E34FA5" w:rsidRPr="004F593A" w:rsidRDefault="00E34FA5" w:rsidP="00AD7F85">
            <w:pPr>
              <w:jc w:val="right"/>
              <w:rPr>
                <w:rFonts w:ascii="Arial" w:hAnsi="Arial" w:cs="Arial"/>
                <w:color w:val="000000"/>
                <w:sz w:val="18"/>
                <w:szCs w:val="18"/>
                <w:lang w:val="es-GT" w:eastAsia="en-US"/>
              </w:rPr>
            </w:pPr>
            <w:r w:rsidRPr="004F593A">
              <w:rPr>
                <w:rFonts w:ascii="Arial" w:hAnsi="Arial" w:cs="Arial"/>
                <w:color w:val="000000"/>
                <w:sz w:val="18"/>
                <w:szCs w:val="18"/>
                <w:lang w:val="es-GT" w:eastAsia="en-US"/>
              </w:rPr>
              <w:t>18.8%</w:t>
            </w:r>
          </w:p>
        </w:tc>
        <w:tc>
          <w:tcPr>
            <w:tcW w:w="1620" w:type="dxa"/>
            <w:tcBorders>
              <w:top w:val="nil"/>
              <w:left w:val="nil"/>
              <w:bottom w:val="single" w:sz="4" w:space="0" w:color="auto"/>
              <w:right w:val="single" w:sz="4" w:space="0" w:color="auto"/>
            </w:tcBorders>
            <w:shd w:val="clear" w:color="auto" w:fill="auto"/>
            <w:noWrap/>
            <w:vAlign w:val="bottom"/>
            <w:hideMark/>
          </w:tcPr>
          <w:p w14:paraId="0F4BDC2C" w14:textId="77777777" w:rsidR="00E34FA5" w:rsidRPr="004F593A" w:rsidRDefault="00E34FA5" w:rsidP="00AD7F85">
            <w:pPr>
              <w:jc w:val="right"/>
              <w:rPr>
                <w:rFonts w:ascii="Arial" w:hAnsi="Arial" w:cs="Arial"/>
                <w:color w:val="000000"/>
                <w:sz w:val="18"/>
                <w:szCs w:val="18"/>
                <w:lang w:val="es-GT" w:eastAsia="en-US"/>
              </w:rPr>
            </w:pPr>
            <w:r w:rsidRPr="004F593A">
              <w:rPr>
                <w:rFonts w:ascii="Arial" w:hAnsi="Arial" w:cs="Arial"/>
                <w:color w:val="000000"/>
                <w:sz w:val="18"/>
                <w:szCs w:val="18"/>
                <w:lang w:val="es-GT" w:eastAsia="en-US"/>
              </w:rPr>
              <w:t>3.79</w:t>
            </w:r>
          </w:p>
        </w:tc>
      </w:tr>
      <w:tr w:rsidR="00E34FA5" w:rsidRPr="004F593A" w14:paraId="3A6AB707" w14:textId="77777777" w:rsidTr="00351FB4">
        <w:trPr>
          <w:trHeight w:val="300"/>
        </w:trPr>
        <w:tc>
          <w:tcPr>
            <w:tcW w:w="5333" w:type="dxa"/>
            <w:tcBorders>
              <w:top w:val="nil"/>
              <w:left w:val="single" w:sz="4" w:space="0" w:color="auto"/>
              <w:bottom w:val="single" w:sz="4" w:space="0" w:color="auto"/>
              <w:right w:val="single" w:sz="4" w:space="0" w:color="auto"/>
            </w:tcBorders>
            <w:shd w:val="clear" w:color="auto" w:fill="auto"/>
            <w:noWrap/>
            <w:vAlign w:val="bottom"/>
            <w:hideMark/>
          </w:tcPr>
          <w:p w14:paraId="77EDB3A3" w14:textId="31C08411" w:rsidR="00E34FA5" w:rsidRPr="004F593A" w:rsidRDefault="00E34FA5" w:rsidP="00AD7F85">
            <w:pPr>
              <w:rPr>
                <w:rFonts w:ascii="Arial" w:hAnsi="Arial" w:cs="Arial"/>
                <w:color w:val="000000"/>
                <w:sz w:val="18"/>
                <w:szCs w:val="18"/>
                <w:lang w:val="es-GT" w:eastAsia="en-US"/>
              </w:rPr>
            </w:pPr>
            <w:r w:rsidRPr="004F593A">
              <w:rPr>
                <w:rFonts w:ascii="Arial" w:hAnsi="Arial" w:cs="Arial"/>
                <w:color w:val="000000"/>
                <w:sz w:val="18"/>
                <w:szCs w:val="18"/>
                <w:lang w:val="es-GT" w:eastAsia="en-US"/>
              </w:rPr>
              <w:t>Escenario C3</w:t>
            </w:r>
            <w:r w:rsidR="00351FB4" w:rsidRPr="004F593A">
              <w:rPr>
                <w:rFonts w:ascii="Arial" w:hAnsi="Arial" w:cs="Arial"/>
                <w:color w:val="000000"/>
                <w:sz w:val="18"/>
                <w:szCs w:val="18"/>
                <w:lang w:val="es-GT" w:eastAsia="en-US"/>
              </w:rPr>
              <w:t>: 25% adicional se gradúa de secundaria y 3% de terciaria. Reducción de no aprobación de grado en 10 puntos porcentuales.</w:t>
            </w:r>
          </w:p>
        </w:tc>
        <w:tc>
          <w:tcPr>
            <w:tcW w:w="692" w:type="dxa"/>
            <w:tcBorders>
              <w:top w:val="nil"/>
              <w:left w:val="nil"/>
              <w:bottom w:val="single" w:sz="4" w:space="0" w:color="auto"/>
              <w:right w:val="single" w:sz="4" w:space="0" w:color="auto"/>
            </w:tcBorders>
            <w:shd w:val="clear" w:color="auto" w:fill="auto"/>
            <w:noWrap/>
            <w:vAlign w:val="bottom"/>
            <w:hideMark/>
          </w:tcPr>
          <w:p w14:paraId="75117E4E" w14:textId="77777777" w:rsidR="00E34FA5" w:rsidRPr="004F593A" w:rsidRDefault="00E34FA5" w:rsidP="00AD7F85">
            <w:pPr>
              <w:jc w:val="right"/>
              <w:rPr>
                <w:rFonts w:ascii="Arial" w:hAnsi="Arial" w:cs="Arial"/>
                <w:color w:val="000000"/>
                <w:sz w:val="18"/>
                <w:szCs w:val="18"/>
                <w:lang w:val="es-GT" w:eastAsia="en-US"/>
              </w:rPr>
            </w:pPr>
            <w:r w:rsidRPr="004F593A">
              <w:rPr>
                <w:rFonts w:ascii="Arial" w:hAnsi="Arial" w:cs="Arial"/>
                <w:color w:val="000000"/>
                <w:sz w:val="18"/>
                <w:szCs w:val="18"/>
                <w:lang w:val="es-GT" w:eastAsia="en-US"/>
              </w:rPr>
              <w:t xml:space="preserve">$145,036,463.53 </w:t>
            </w:r>
          </w:p>
        </w:tc>
        <w:tc>
          <w:tcPr>
            <w:tcW w:w="1728" w:type="dxa"/>
            <w:tcBorders>
              <w:top w:val="nil"/>
              <w:left w:val="nil"/>
              <w:bottom w:val="single" w:sz="4" w:space="0" w:color="auto"/>
              <w:right w:val="single" w:sz="4" w:space="0" w:color="auto"/>
            </w:tcBorders>
            <w:shd w:val="clear" w:color="auto" w:fill="auto"/>
            <w:noWrap/>
            <w:vAlign w:val="bottom"/>
            <w:hideMark/>
          </w:tcPr>
          <w:p w14:paraId="3B276D8C" w14:textId="77777777" w:rsidR="00E34FA5" w:rsidRPr="004F593A" w:rsidRDefault="00E34FA5" w:rsidP="00AD7F85">
            <w:pPr>
              <w:jc w:val="right"/>
              <w:rPr>
                <w:rFonts w:ascii="Arial" w:hAnsi="Arial" w:cs="Arial"/>
                <w:color w:val="000000"/>
                <w:sz w:val="18"/>
                <w:szCs w:val="18"/>
                <w:lang w:val="es-GT" w:eastAsia="en-US"/>
              </w:rPr>
            </w:pPr>
            <w:r w:rsidRPr="004F593A">
              <w:rPr>
                <w:rFonts w:ascii="Arial" w:hAnsi="Arial" w:cs="Arial"/>
                <w:color w:val="000000"/>
                <w:sz w:val="18"/>
                <w:szCs w:val="18"/>
                <w:lang w:val="es-GT" w:eastAsia="en-US"/>
              </w:rPr>
              <w:t xml:space="preserve">$703,343,803.92 </w:t>
            </w:r>
          </w:p>
        </w:tc>
        <w:tc>
          <w:tcPr>
            <w:tcW w:w="1757" w:type="dxa"/>
            <w:tcBorders>
              <w:top w:val="nil"/>
              <w:left w:val="nil"/>
              <w:bottom w:val="single" w:sz="4" w:space="0" w:color="auto"/>
              <w:right w:val="single" w:sz="4" w:space="0" w:color="auto"/>
            </w:tcBorders>
            <w:shd w:val="clear" w:color="auto" w:fill="auto"/>
            <w:noWrap/>
            <w:vAlign w:val="bottom"/>
            <w:hideMark/>
          </w:tcPr>
          <w:p w14:paraId="72A26D65" w14:textId="77777777" w:rsidR="00E34FA5" w:rsidRPr="004F593A" w:rsidRDefault="00E34FA5" w:rsidP="00AD7F85">
            <w:pPr>
              <w:jc w:val="right"/>
              <w:rPr>
                <w:rFonts w:ascii="Arial" w:hAnsi="Arial" w:cs="Arial"/>
                <w:color w:val="000000"/>
                <w:sz w:val="18"/>
                <w:szCs w:val="18"/>
                <w:lang w:val="es-GT" w:eastAsia="en-US"/>
              </w:rPr>
            </w:pPr>
            <w:r w:rsidRPr="004F593A">
              <w:rPr>
                <w:rFonts w:ascii="Arial" w:hAnsi="Arial" w:cs="Arial"/>
                <w:color w:val="000000"/>
                <w:sz w:val="18"/>
                <w:szCs w:val="18"/>
                <w:lang w:val="es-GT" w:eastAsia="en-US"/>
              </w:rPr>
              <w:t xml:space="preserve">$558,307,340.39 </w:t>
            </w:r>
          </w:p>
        </w:tc>
        <w:tc>
          <w:tcPr>
            <w:tcW w:w="1043" w:type="dxa"/>
            <w:tcBorders>
              <w:top w:val="nil"/>
              <w:left w:val="nil"/>
              <w:bottom w:val="single" w:sz="4" w:space="0" w:color="auto"/>
              <w:right w:val="single" w:sz="4" w:space="0" w:color="auto"/>
            </w:tcBorders>
            <w:shd w:val="clear" w:color="auto" w:fill="auto"/>
            <w:noWrap/>
            <w:vAlign w:val="bottom"/>
            <w:hideMark/>
          </w:tcPr>
          <w:p w14:paraId="5C4BBE37" w14:textId="77777777" w:rsidR="00E34FA5" w:rsidRPr="004F593A" w:rsidRDefault="00E34FA5" w:rsidP="00AD7F85">
            <w:pPr>
              <w:jc w:val="right"/>
              <w:rPr>
                <w:rFonts w:ascii="Arial" w:hAnsi="Arial" w:cs="Arial"/>
                <w:color w:val="000000"/>
                <w:sz w:val="18"/>
                <w:szCs w:val="18"/>
                <w:lang w:val="es-GT" w:eastAsia="en-US"/>
              </w:rPr>
            </w:pPr>
            <w:r w:rsidRPr="004F593A">
              <w:rPr>
                <w:rFonts w:ascii="Arial" w:hAnsi="Arial" w:cs="Arial"/>
                <w:color w:val="000000"/>
                <w:sz w:val="18"/>
                <w:szCs w:val="18"/>
                <w:lang w:val="es-GT" w:eastAsia="en-US"/>
              </w:rPr>
              <w:t>20.3%</w:t>
            </w:r>
          </w:p>
        </w:tc>
        <w:tc>
          <w:tcPr>
            <w:tcW w:w="1620" w:type="dxa"/>
            <w:tcBorders>
              <w:top w:val="nil"/>
              <w:left w:val="nil"/>
              <w:bottom w:val="single" w:sz="4" w:space="0" w:color="auto"/>
              <w:right w:val="single" w:sz="4" w:space="0" w:color="auto"/>
            </w:tcBorders>
            <w:shd w:val="clear" w:color="auto" w:fill="auto"/>
            <w:noWrap/>
            <w:vAlign w:val="bottom"/>
            <w:hideMark/>
          </w:tcPr>
          <w:p w14:paraId="60CD2E01" w14:textId="77777777" w:rsidR="00E34FA5" w:rsidRPr="004F593A" w:rsidRDefault="00E34FA5" w:rsidP="00AD7F85">
            <w:pPr>
              <w:jc w:val="right"/>
              <w:rPr>
                <w:rFonts w:ascii="Arial" w:hAnsi="Arial" w:cs="Arial"/>
                <w:color w:val="000000"/>
                <w:sz w:val="18"/>
                <w:szCs w:val="18"/>
                <w:lang w:val="es-GT" w:eastAsia="en-US"/>
              </w:rPr>
            </w:pPr>
            <w:r w:rsidRPr="004F593A">
              <w:rPr>
                <w:rFonts w:ascii="Arial" w:hAnsi="Arial" w:cs="Arial"/>
                <w:color w:val="000000"/>
                <w:sz w:val="18"/>
                <w:szCs w:val="18"/>
                <w:lang w:val="es-GT" w:eastAsia="en-US"/>
              </w:rPr>
              <w:t>4.85</w:t>
            </w:r>
          </w:p>
        </w:tc>
      </w:tr>
      <w:tr w:rsidR="002A7EB1" w:rsidRPr="004F593A" w14:paraId="2DF48C80" w14:textId="77777777" w:rsidTr="002A7EB1">
        <w:trPr>
          <w:trHeight w:val="62"/>
        </w:trPr>
        <w:tc>
          <w:tcPr>
            <w:tcW w:w="12173" w:type="dxa"/>
            <w:gridSpan w:val="6"/>
            <w:tcBorders>
              <w:top w:val="nil"/>
              <w:left w:val="single" w:sz="4" w:space="0" w:color="auto"/>
              <w:bottom w:val="single" w:sz="4" w:space="0" w:color="auto"/>
              <w:right w:val="single" w:sz="4" w:space="0" w:color="auto"/>
            </w:tcBorders>
            <w:shd w:val="clear" w:color="auto" w:fill="F2F2F2" w:themeFill="background1" w:themeFillShade="F2"/>
            <w:vAlign w:val="bottom"/>
            <w:hideMark/>
          </w:tcPr>
          <w:p w14:paraId="2AFC5924" w14:textId="77777777" w:rsidR="002A7EB1" w:rsidRPr="004F593A" w:rsidRDefault="002A7EB1" w:rsidP="00AD7F85">
            <w:pPr>
              <w:rPr>
                <w:rFonts w:ascii="Arial" w:hAnsi="Arial" w:cs="Arial"/>
                <w:b/>
                <w:bCs/>
                <w:color w:val="000000"/>
                <w:sz w:val="18"/>
                <w:szCs w:val="18"/>
                <w:lang w:val="es-GT" w:eastAsia="en-US"/>
              </w:rPr>
            </w:pPr>
            <w:r w:rsidRPr="004F593A">
              <w:rPr>
                <w:rFonts w:ascii="Arial" w:hAnsi="Arial" w:cs="Arial"/>
                <w:b/>
                <w:bCs/>
                <w:color w:val="000000"/>
                <w:sz w:val="18"/>
                <w:szCs w:val="18"/>
                <w:lang w:val="es-GT" w:eastAsia="en-US"/>
              </w:rPr>
              <w:t>Subcomponente II.2</w:t>
            </w:r>
            <w:r w:rsidRPr="004F593A">
              <w:rPr>
                <w:rFonts w:ascii="Arial" w:hAnsi="Arial" w:cs="Arial"/>
                <w:color w:val="000000"/>
                <w:sz w:val="18"/>
                <w:szCs w:val="18"/>
                <w:lang w:val="es-GT" w:eastAsia="en-US"/>
              </w:rPr>
              <w:t xml:space="preserve">. </w:t>
            </w:r>
            <w:r w:rsidRPr="004F593A">
              <w:rPr>
                <w:rFonts w:ascii="Arial" w:hAnsi="Arial" w:cs="Arial"/>
                <w:b/>
                <w:bCs/>
                <w:color w:val="000000"/>
                <w:sz w:val="18"/>
                <w:szCs w:val="18"/>
                <w:lang w:val="es-GT" w:eastAsia="en-US"/>
              </w:rPr>
              <w:t>Promoción de la lectura, matemática y valores.</w:t>
            </w:r>
          </w:p>
        </w:tc>
      </w:tr>
      <w:tr w:rsidR="00E34FA5" w:rsidRPr="004F593A" w14:paraId="2A18D52B" w14:textId="77777777" w:rsidTr="00351FB4">
        <w:trPr>
          <w:trHeight w:val="300"/>
        </w:trPr>
        <w:tc>
          <w:tcPr>
            <w:tcW w:w="5333" w:type="dxa"/>
            <w:tcBorders>
              <w:top w:val="nil"/>
              <w:left w:val="single" w:sz="4" w:space="0" w:color="auto"/>
              <w:bottom w:val="single" w:sz="4" w:space="0" w:color="auto"/>
              <w:right w:val="single" w:sz="4" w:space="0" w:color="auto"/>
            </w:tcBorders>
            <w:shd w:val="clear" w:color="auto" w:fill="auto"/>
            <w:noWrap/>
            <w:vAlign w:val="bottom"/>
            <w:hideMark/>
          </w:tcPr>
          <w:p w14:paraId="19BEDCD9" w14:textId="0D3285F9" w:rsidR="00E34FA5" w:rsidRPr="004F593A" w:rsidRDefault="00E34FA5" w:rsidP="00AD7F85">
            <w:pPr>
              <w:rPr>
                <w:rFonts w:ascii="Arial" w:hAnsi="Arial" w:cs="Arial"/>
                <w:color w:val="000000"/>
                <w:sz w:val="18"/>
                <w:szCs w:val="18"/>
                <w:lang w:val="es-GT" w:eastAsia="en-US"/>
              </w:rPr>
            </w:pPr>
            <w:r w:rsidRPr="004F593A">
              <w:rPr>
                <w:rFonts w:ascii="Arial" w:hAnsi="Arial" w:cs="Arial"/>
                <w:color w:val="000000"/>
                <w:sz w:val="18"/>
                <w:szCs w:val="18"/>
                <w:lang w:val="es-GT" w:eastAsia="en-US"/>
              </w:rPr>
              <w:t>Escenario A4</w:t>
            </w:r>
            <w:r w:rsidR="00351FB4" w:rsidRPr="004F593A">
              <w:rPr>
                <w:rFonts w:ascii="Arial" w:hAnsi="Arial" w:cs="Arial"/>
                <w:color w:val="000000"/>
                <w:sz w:val="18"/>
                <w:szCs w:val="18"/>
                <w:lang w:val="es-GT" w:eastAsia="en-US"/>
              </w:rPr>
              <w:t>: Reducción de no aprobación de grado en 5 puntos porcentuales.</w:t>
            </w:r>
          </w:p>
        </w:tc>
        <w:tc>
          <w:tcPr>
            <w:tcW w:w="692" w:type="dxa"/>
            <w:tcBorders>
              <w:top w:val="nil"/>
              <w:left w:val="nil"/>
              <w:bottom w:val="single" w:sz="4" w:space="0" w:color="auto"/>
              <w:right w:val="single" w:sz="4" w:space="0" w:color="auto"/>
            </w:tcBorders>
            <w:shd w:val="clear" w:color="auto" w:fill="auto"/>
            <w:noWrap/>
            <w:vAlign w:val="bottom"/>
            <w:hideMark/>
          </w:tcPr>
          <w:p w14:paraId="4A2B3C36" w14:textId="77777777" w:rsidR="00E34FA5" w:rsidRPr="004F593A" w:rsidRDefault="00E34FA5" w:rsidP="00AD7F85">
            <w:pPr>
              <w:jc w:val="right"/>
              <w:rPr>
                <w:rFonts w:ascii="Arial" w:hAnsi="Arial" w:cs="Arial"/>
                <w:color w:val="000000"/>
                <w:sz w:val="18"/>
                <w:szCs w:val="18"/>
                <w:lang w:val="es-GT" w:eastAsia="en-US"/>
              </w:rPr>
            </w:pPr>
            <w:r w:rsidRPr="004F593A">
              <w:rPr>
                <w:rFonts w:ascii="Arial" w:hAnsi="Arial" w:cs="Arial"/>
                <w:color w:val="000000"/>
                <w:sz w:val="18"/>
                <w:szCs w:val="18"/>
                <w:lang w:val="es-GT" w:eastAsia="en-US"/>
              </w:rPr>
              <w:t xml:space="preserve">$20,703,012.03 </w:t>
            </w:r>
          </w:p>
        </w:tc>
        <w:tc>
          <w:tcPr>
            <w:tcW w:w="1728" w:type="dxa"/>
            <w:tcBorders>
              <w:top w:val="nil"/>
              <w:left w:val="nil"/>
              <w:bottom w:val="single" w:sz="4" w:space="0" w:color="auto"/>
              <w:right w:val="single" w:sz="4" w:space="0" w:color="auto"/>
            </w:tcBorders>
            <w:shd w:val="clear" w:color="auto" w:fill="auto"/>
            <w:noWrap/>
            <w:vAlign w:val="bottom"/>
            <w:hideMark/>
          </w:tcPr>
          <w:p w14:paraId="77B1B31D" w14:textId="77777777" w:rsidR="00E34FA5" w:rsidRPr="004F593A" w:rsidRDefault="00E34FA5" w:rsidP="00AD7F85">
            <w:pPr>
              <w:jc w:val="right"/>
              <w:rPr>
                <w:rFonts w:ascii="Arial" w:hAnsi="Arial" w:cs="Arial"/>
                <w:color w:val="000000"/>
                <w:sz w:val="18"/>
                <w:szCs w:val="18"/>
                <w:lang w:val="es-GT" w:eastAsia="en-US"/>
              </w:rPr>
            </w:pPr>
            <w:r w:rsidRPr="004F593A">
              <w:rPr>
                <w:rFonts w:ascii="Arial" w:hAnsi="Arial" w:cs="Arial"/>
                <w:color w:val="000000"/>
                <w:sz w:val="18"/>
                <w:szCs w:val="18"/>
                <w:lang w:val="es-GT" w:eastAsia="en-US"/>
              </w:rPr>
              <w:t xml:space="preserve">$23,334,396.75 </w:t>
            </w:r>
          </w:p>
        </w:tc>
        <w:tc>
          <w:tcPr>
            <w:tcW w:w="1757" w:type="dxa"/>
            <w:tcBorders>
              <w:top w:val="nil"/>
              <w:left w:val="nil"/>
              <w:bottom w:val="single" w:sz="4" w:space="0" w:color="auto"/>
              <w:right w:val="single" w:sz="4" w:space="0" w:color="auto"/>
            </w:tcBorders>
            <w:shd w:val="clear" w:color="auto" w:fill="auto"/>
            <w:noWrap/>
            <w:vAlign w:val="bottom"/>
            <w:hideMark/>
          </w:tcPr>
          <w:p w14:paraId="77315505" w14:textId="77777777" w:rsidR="00E34FA5" w:rsidRPr="004F593A" w:rsidRDefault="00E34FA5" w:rsidP="00AD7F85">
            <w:pPr>
              <w:jc w:val="right"/>
              <w:rPr>
                <w:rFonts w:ascii="Arial" w:hAnsi="Arial" w:cs="Arial"/>
                <w:color w:val="000000"/>
                <w:sz w:val="18"/>
                <w:szCs w:val="18"/>
                <w:lang w:val="es-GT" w:eastAsia="en-US"/>
              </w:rPr>
            </w:pPr>
            <w:r w:rsidRPr="004F593A">
              <w:rPr>
                <w:rFonts w:ascii="Arial" w:hAnsi="Arial" w:cs="Arial"/>
                <w:color w:val="000000"/>
                <w:sz w:val="18"/>
                <w:szCs w:val="18"/>
                <w:lang w:val="es-GT" w:eastAsia="en-US"/>
              </w:rPr>
              <w:t xml:space="preserve">$2,631,384.72 </w:t>
            </w:r>
          </w:p>
        </w:tc>
        <w:tc>
          <w:tcPr>
            <w:tcW w:w="1043" w:type="dxa"/>
            <w:tcBorders>
              <w:top w:val="nil"/>
              <w:left w:val="nil"/>
              <w:bottom w:val="single" w:sz="4" w:space="0" w:color="auto"/>
              <w:right w:val="single" w:sz="4" w:space="0" w:color="auto"/>
            </w:tcBorders>
            <w:shd w:val="clear" w:color="auto" w:fill="auto"/>
            <w:noWrap/>
            <w:vAlign w:val="bottom"/>
            <w:hideMark/>
          </w:tcPr>
          <w:p w14:paraId="3A9799D4" w14:textId="77777777" w:rsidR="00E34FA5" w:rsidRPr="004F593A" w:rsidRDefault="00E34FA5" w:rsidP="00AD7F85">
            <w:pPr>
              <w:jc w:val="right"/>
              <w:rPr>
                <w:rFonts w:ascii="Arial" w:hAnsi="Arial" w:cs="Arial"/>
                <w:color w:val="000000"/>
                <w:sz w:val="18"/>
                <w:szCs w:val="18"/>
                <w:lang w:val="es-GT" w:eastAsia="en-US"/>
              </w:rPr>
            </w:pPr>
            <w:r w:rsidRPr="004F593A">
              <w:rPr>
                <w:rFonts w:ascii="Arial" w:hAnsi="Arial" w:cs="Arial"/>
                <w:color w:val="000000"/>
                <w:sz w:val="18"/>
                <w:szCs w:val="18"/>
                <w:lang w:val="es-GT" w:eastAsia="en-US"/>
              </w:rPr>
              <w:t>27.2%</w:t>
            </w:r>
          </w:p>
        </w:tc>
        <w:tc>
          <w:tcPr>
            <w:tcW w:w="1620" w:type="dxa"/>
            <w:tcBorders>
              <w:top w:val="nil"/>
              <w:left w:val="nil"/>
              <w:bottom w:val="single" w:sz="4" w:space="0" w:color="auto"/>
              <w:right w:val="single" w:sz="4" w:space="0" w:color="auto"/>
            </w:tcBorders>
            <w:shd w:val="clear" w:color="auto" w:fill="auto"/>
            <w:noWrap/>
            <w:vAlign w:val="bottom"/>
            <w:hideMark/>
          </w:tcPr>
          <w:p w14:paraId="64F51AFA" w14:textId="77777777" w:rsidR="00E34FA5" w:rsidRPr="004F593A" w:rsidRDefault="00E34FA5" w:rsidP="00AD7F85">
            <w:pPr>
              <w:jc w:val="right"/>
              <w:rPr>
                <w:rFonts w:ascii="Arial" w:hAnsi="Arial" w:cs="Arial"/>
                <w:color w:val="000000"/>
                <w:sz w:val="18"/>
                <w:szCs w:val="18"/>
                <w:lang w:val="es-GT" w:eastAsia="en-US"/>
              </w:rPr>
            </w:pPr>
            <w:r w:rsidRPr="004F593A">
              <w:rPr>
                <w:rFonts w:ascii="Arial" w:hAnsi="Arial" w:cs="Arial"/>
                <w:color w:val="000000"/>
                <w:sz w:val="18"/>
                <w:szCs w:val="18"/>
                <w:lang w:val="es-GT" w:eastAsia="en-US"/>
              </w:rPr>
              <w:t>1.13</w:t>
            </w:r>
          </w:p>
        </w:tc>
      </w:tr>
      <w:tr w:rsidR="00E34FA5" w:rsidRPr="004F593A" w14:paraId="43AA2447" w14:textId="77777777" w:rsidTr="00351FB4">
        <w:trPr>
          <w:trHeight w:val="300"/>
        </w:trPr>
        <w:tc>
          <w:tcPr>
            <w:tcW w:w="5333" w:type="dxa"/>
            <w:tcBorders>
              <w:top w:val="nil"/>
              <w:left w:val="single" w:sz="4" w:space="0" w:color="auto"/>
              <w:bottom w:val="single" w:sz="4" w:space="0" w:color="auto"/>
              <w:right w:val="single" w:sz="4" w:space="0" w:color="auto"/>
            </w:tcBorders>
            <w:shd w:val="clear" w:color="auto" w:fill="auto"/>
            <w:noWrap/>
            <w:vAlign w:val="bottom"/>
            <w:hideMark/>
          </w:tcPr>
          <w:p w14:paraId="15B69F20" w14:textId="3C319E94" w:rsidR="00E34FA5" w:rsidRPr="004F593A" w:rsidRDefault="00E34FA5" w:rsidP="00AD7F85">
            <w:pPr>
              <w:rPr>
                <w:rFonts w:ascii="Arial" w:hAnsi="Arial" w:cs="Arial"/>
                <w:color w:val="000000"/>
                <w:sz w:val="18"/>
                <w:szCs w:val="18"/>
                <w:lang w:val="es-GT" w:eastAsia="en-US"/>
              </w:rPr>
            </w:pPr>
            <w:r w:rsidRPr="004F593A">
              <w:rPr>
                <w:rFonts w:ascii="Arial" w:hAnsi="Arial" w:cs="Arial"/>
                <w:color w:val="000000"/>
                <w:sz w:val="18"/>
                <w:szCs w:val="18"/>
                <w:lang w:val="es-GT" w:eastAsia="en-US"/>
              </w:rPr>
              <w:t>Escenario B4</w:t>
            </w:r>
            <w:r w:rsidR="00351FB4" w:rsidRPr="004F593A">
              <w:rPr>
                <w:rFonts w:ascii="Arial" w:hAnsi="Arial" w:cs="Arial"/>
                <w:color w:val="000000"/>
                <w:sz w:val="18"/>
                <w:szCs w:val="18"/>
                <w:lang w:val="es-GT" w:eastAsia="en-US"/>
              </w:rPr>
              <w:t>: Reducción de no aprobación de grado en 5.5 puntos porcentuales.</w:t>
            </w:r>
          </w:p>
        </w:tc>
        <w:tc>
          <w:tcPr>
            <w:tcW w:w="692" w:type="dxa"/>
            <w:tcBorders>
              <w:top w:val="nil"/>
              <w:left w:val="nil"/>
              <w:bottom w:val="single" w:sz="4" w:space="0" w:color="auto"/>
              <w:right w:val="single" w:sz="4" w:space="0" w:color="auto"/>
            </w:tcBorders>
            <w:shd w:val="clear" w:color="auto" w:fill="auto"/>
            <w:noWrap/>
            <w:vAlign w:val="bottom"/>
            <w:hideMark/>
          </w:tcPr>
          <w:p w14:paraId="1A035390" w14:textId="77777777" w:rsidR="00E34FA5" w:rsidRPr="004F593A" w:rsidRDefault="00E34FA5" w:rsidP="00AD7F85">
            <w:pPr>
              <w:jc w:val="right"/>
              <w:rPr>
                <w:rFonts w:ascii="Arial" w:hAnsi="Arial" w:cs="Arial"/>
                <w:color w:val="000000"/>
                <w:sz w:val="18"/>
                <w:szCs w:val="18"/>
                <w:lang w:val="es-GT" w:eastAsia="en-US"/>
              </w:rPr>
            </w:pPr>
            <w:r w:rsidRPr="004F593A">
              <w:rPr>
                <w:rFonts w:ascii="Arial" w:hAnsi="Arial" w:cs="Arial"/>
                <w:color w:val="000000"/>
                <w:sz w:val="18"/>
                <w:szCs w:val="18"/>
                <w:lang w:val="es-GT" w:eastAsia="en-US"/>
              </w:rPr>
              <w:t xml:space="preserve">$20,703,012.03 </w:t>
            </w:r>
          </w:p>
        </w:tc>
        <w:tc>
          <w:tcPr>
            <w:tcW w:w="1728" w:type="dxa"/>
            <w:tcBorders>
              <w:top w:val="nil"/>
              <w:left w:val="nil"/>
              <w:bottom w:val="single" w:sz="4" w:space="0" w:color="auto"/>
              <w:right w:val="single" w:sz="4" w:space="0" w:color="auto"/>
            </w:tcBorders>
            <w:shd w:val="clear" w:color="auto" w:fill="auto"/>
            <w:noWrap/>
            <w:vAlign w:val="bottom"/>
            <w:hideMark/>
          </w:tcPr>
          <w:p w14:paraId="0CA972FD" w14:textId="77777777" w:rsidR="00E34FA5" w:rsidRPr="004F593A" w:rsidRDefault="00E34FA5" w:rsidP="00AD7F85">
            <w:pPr>
              <w:jc w:val="right"/>
              <w:rPr>
                <w:rFonts w:ascii="Arial" w:hAnsi="Arial" w:cs="Arial"/>
                <w:color w:val="000000"/>
                <w:sz w:val="18"/>
                <w:szCs w:val="18"/>
                <w:lang w:val="es-GT" w:eastAsia="en-US"/>
              </w:rPr>
            </w:pPr>
            <w:r w:rsidRPr="004F593A">
              <w:rPr>
                <w:rFonts w:ascii="Arial" w:hAnsi="Arial" w:cs="Arial"/>
                <w:color w:val="000000"/>
                <w:sz w:val="18"/>
                <w:szCs w:val="18"/>
                <w:lang w:val="es-GT" w:eastAsia="en-US"/>
              </w:rPr>
              <w:t xml:space="preserve">$25,667,836.43 </w:t>
            </w:r>
          </w:p>
        </w:tc>
        <w:tc>
          <w:tcPr>
            <w:tcW w:w="1757" w:type="dxa"/>
            <w:tcBorders>
              <w:top w:val="nil"/>
              <w:left w:val="nil"/>
              <w:bottom w:val="single" w:sz="4" w:space="0" w:color="auto"/>
              <w:right w:val="single" w:sz="4" w:space="0" w:color="auto"/>
            </w:tcBorders>
            <w:shd w:val="clear" w:color="auto" w:fill="auto"/>
            <w:noWrap/>
            <w:vAlign w:val="bottom"/>
            <w:hideMark/>
          </w:tcPr>
          <w:p w14:paraId="5BAD05D0" w14:textId="77777777" w:rsidR="00E34FA5" w:rsidRPr="004F593A" w:rsidRDefault="00E34FA5" w:rsidP="00AD7F85">
            <w:pPr>
              <w:jc w:val="right"/>
              <w:rPr>
                <w:rFonts w:ascii="Arial" w:hAnsi="Arial" w:cs="Arial"/>
                <w:color w:val="000000"/>
                <w:sz w:val="18"/>
                <w:szCs w:val="18"/>
                <w:lang w:val="es-GT" w:eastAsia="en-US"/>
              </w:rPr>
            </w:pPr>
            <w:r w:rsidRPr="004F593A">
              <w:rPr>
                <w:rFonts w:ascii="Arial" w:hAnsi="Arial" w:cs="Arial"/>
                <w:color w:val="000000"/>
                <w:sz w:val="18"/>
                <w:szCs w:val="18"/>
                <w:lang w:val="es-GT" w:eastAsia="en-US"/>
              </w:rPr>
              <w:t xml:space="preserve">$4,964,824.40 </w:t>
            </w:r>
          </w:p>
        </w:tc>
        <w:tc>
          <w:tcPr>
            <w:tcW w:w="1043" w:type="dxa"/>
            <w:tcBorders>
              <w:top w:val="nil"/>
              <w:left w:val="nil"/>
              <w:bottom w:val="single" w:sz="4" w:space="0" w:color="auto"/>
              <w:right w:val="single" w:sz="4" w:space="0" w:color="auto"/>
            </w:tcBorders>
            <w:shd w:val="clear" w:color="auto" w:fill="auto"/>
            <w:noWrap/>
            <w:vAlign w:val="bottom"/>
            <w:hideMark/>
          </w:tcPr>
          <w:p w14:paraId="17C4D55B" w14:textId="77777777" w:rsidR="00E34FA5" w:rsidRPr="004F593A" w:rsidRDefault="00E34FA5" w:rsidP="00AD7F85">
            <w:pPr>
              <w:jc w:val="right"/>
              <w:rPr>
                <w:rFonts w:ascii="Arial" w:hAnsi="Arial" w:cs="Arial"/>
                <w:color w:val="000000"/>
                <w:sz w:val="18"/>
                <w:szCs w:val="18"/>
                <w:lang w:val="es-GT" w:eastAsia="en-US"/>
              </w:rPr>
            </w:pPr>
            <w:r w:rsidRPr="004F593A">
              <w:rPr>
                <w:rFonts w:ascii="Arial" w:hAnsi="Arial" w:cs="Arial"/>
                <w:color w:val="000000"/>
                <w:sz w:val="18"/>
                <w:szCs w:val="18"/>
                <w:lang w:val="es-GT" w:eastAsia="en-US"/>
              </w:rPr>
              <w:t>40.8%</w:t>
            </w:r>
          </w:p>
        </w:tc>
        <w:tc>
          <w:tcPr>
            <w:tcW w:w="1620" w:type="dxa"/>
            <w:tcBorders>
              <w:top w:val="nil"/>
              <w:left w:val="nil"/>
              <w:bottom w:val="single" w:sz="4" w:space="0" w:color="auto"/>
              <w:right w:val="single" w:sz="4" w:space="0" w:color="auto"/>
            </w:tcBorders>
            <w:shd w:val="clear" w:color="auto" w:fill="auto"/>
            <w:noWrap/>
            <w:vAlign w:val="bottom"/>
            <w:hideMark/>
          </w:tcPr>
          <w:p w14:paraId="7539C0E6" w14:textId="77777777" w:rsidR="00E34FA5" w:rsidRPr="004F593A" w:rsidRDefault="00E34FA5" w:rsidP="00AD7F85">
            <w:pPr>
              <w:jc w:val="right"/>
              <w:rPr>
                <w:rFonts w:ascii="Arial" w:hAnsi="Arial" w:cs="Arial"/>
                <w:color w:val="000000"/>
                <w:sz w:val="18"/>
                <w:szCs w:val="18"/>
                <w:lang w:val="es-GT" w:eastAsia="en-US"/>
              </w:rPr>
            </w:pPr>
            <w:r w:rsidRPr="004F593A">
              <w:rPr>
                <w:rFonts w:ascii="Arial" w:hAnsi="Arial" w:cs="Arial"/>
                <w:color w:val="000000"/>
                <w:sz w:val="18"/>
                <w:szCs w:val="18"/>
                <w:lang w:val="es-GT" w:eastAsia="en-US"/>
              </w:rPr>
              <w:t>1.24</w:t>
            </w:r>
          </w:p>
        </w:tc>
      </w:tr>
      <w:tr w:rsidR="00E34FA5" w:rsidRPr="004F593A" w14:paraId="2D866D35" w14:textId="77777777" w:rsidTr="00351FB4">
        <w:trPr>
          <w:trHeight w:val="300"/>
        </w:trPr>
        <w:tc>
          <w:tcPr>
            <w:tcW w:w="5333" w:type="dxa"/>
            <w:tcBorders>
              <w:top w:val="nil"/>
              <w:left w:val="single" w:sz="4" w:space="0" w:color="auto"/>
              <w:bottom w:val="single" w:sz="4" w:space="0" w:color="auto"/>
              <w:right w:val="single" w:sz="4" w:space="0" w:color="auto"/>
            </w:tcBorders>
            <w:shd w:val="clear" w:color="auto" w:fill="auto"/>
            <w:noWrap/>
            <w:vAlign w:val="bottom"/>
            <w:hideMark/>
          </w:tcPr>
          <w:p w14:paraId="713E80D8" w14:textId="42807DF6" w:rsidR="00E34FA5" w:rsidRPr="004F593A" w:rsidRDefault="00E34FA5" w:rsidP="00AD7F85">
            <w:pPr>
              <w:rPr>
                <w:rFonts w:ascii="Arial" w:hAnsi="Arial" w:cs="Arial"/>
                <w:color w:val="000000"/>
                <w:sz w:val="18"/>
                <w:szCs w:val="18"/>
                <w:lang w:val="es-GT" w:eastAsia="en-US"/>
              </w:rPr>
            </w:pPr>
            <w:r w:rsidRPr="004F593A">
              <w:rPr>
                <w:rFonts w:ascii="Arial" w:hAnsi="Arial" w:cs="Arial"/>
                <w:color w:val="000000"/>
                <w:sz w:val="18"/>
                <w:szCs w:val="18"/>
                <w:lang w:val="es-GT" w:eastAsia="en-US"/>
              </w:rPr>
              <w:t>Escenario C4</w:t>
            </w:r>
            <w:r w:rsidR="00351FB4" w:rsidRPr="004F593A">
              <w:rPr>
                <w:rFonts w:ascii="Arial" w:hAnsi="Arial" w:cs="Arial"/>
                <w:color w:val="000000"/>
                <w:sz w:val="18"/>
                <w:szCs w:val="18"/>
                <w:lang w:val="es-GT" w:eastAsia="en-US"/>
              </w:rPr>
              <w:t>: Reducción de no aprobación de grado en 6 puntos porcentuales.</w:t>
            </w:r>
          </w:p>
        </w:tc>
        <w:tc>
          <w:tcPr>
            <w:tcW w:w="692" w:type="dxa"/>
            <w:tcBorders>
              <w:top w:val="nil"/>
              <w:left w:val="nil"/>
              <w:bottom w:val="single" w:sz="4" w:space="0" w:color="auto"/>
              <w:right w:val="single" w:sz="4" w:space="0" w:color="auto"/>
            </w:tcBorders>
            <w:shd w:val="clear" w:color="auto" w:fill="auto"/>
            <w:noWrap/>
            <w:vAlign w:val="bottom"/>
            <w:hideMark/>
          </w:tcPr>
          <w:p w14:paraId="05E1E27F" w14:textId="77777777" w:rsidR="00E34FA5" w:rsidRPr="004F593A" w:rsidRDefault="00E34FA5" w:rsidP="00AD7F85">
            <w:pPr>
              <w:jc w:val="right"/>
              <w:rPr>
                <w:rFonts w:ascii="Arial" w:hAnsi="Arial" w:cs="Arial"/>
                <w:color w:val="000000"/>
                <w:sz w:val="18"/>
                <w:szCs w:val="18"/>
                <w:lang w:val="es-GT" w:eastAsia="en-US"/>
              </w:rPr>
            </w:pPr>
            <w:r w:rsidRPr="004F593A">
              <w:rPr>
                <w:rFonts w:ascii="Arial" w:hAnsi="Arial" w:cs="Arial"/>
                <w:color w:val="000000"/>
                <w:sz w:val="18"/>
                <w:szCs w:val="18"/>
                <w:lang w:val="es-GT" w:eastAsia="en-US"/>
              </w:rPr>
              <w:t xml:space="preserve">$20,703,012.03 </w:t>
            </w:r>
          </w:p>
        </w:tc>
        <w:tc>
          <w:tcPr>
            <w:tcW w:w="1728" w:type="dxa"/>
            <w:tcBorders>
              <w:top w:val="nil"/>
              <w:left w:val="nil"/>
              <w:bottom w:val="single" w:sz="4" w:space="0" w:color="auto"/>
              <w:right w:val="single" w:sz="4" w:space="0" w:color="auto"/>
            </w:tcBorders>
            <w:shd w:val="clear" w:color="auto" w:fill="auto"/>
            <w:noWrap/>
            <w:vAlign w:val="bottom"/>
            <w:hideMark/>
          </w:tcPr>
          <w:p w14:paraId="45BAD7B6" w14:textId="77777777" w:rsidR="00E34FA5" w:rsidRPr="004F593A" w:rsidRDefault="00E34FA5" w:rsidP="00AD7F85">
            <w:pPr>
              <w:jc w:val="right"/>
              <w:rPr>
                <w:rFonts w:ascii="Arial" w:hAnsi="Arial" w:cs="Arial"/>
                <w:color w:val="000000"/>
                <w:sz w:val="18"/>
                <w:szCs w:val="18"/>
                <w:lang w:val="es-GT" w:eastAsia="en-US"/>
              </w:rPr>
            </w:pPr>
            <w:r w:rsidRPr="004F593A">
              <w:rPr>
                <w:rFonts w:ascii="Arial" w:hAnsi="Arial" w:cs="Arial"/>
                <w:color w:val="000000"/>
                <w:sz w:val="18"/>
                <w:szCs w:val="18"/>
                <w:lang w:val="es-GT" w:eastAsia="en-US"/>
              </w:rPr>
              <w:t xml:space="preserve">$28,001,276.10 </w:t>
            </w:r>
          </w:p>
        </w:tc>
        <w:tc>
          <w:tcPr>
            <w:tcW w:w="1757" w:type="dxa"/>
            <w:tcBorders>
              <w:top w:val="nil"/>
              <w:left w:val="nil"/>
              <w:bottom w:val="single" w:sz="4" w:space="0" w:color="auto"/>
              <w:right w:val="single" w:sz="4" w:space="0" w:color="auto"/>
            </w:tcBorders>
            <w:shd w:val="clear" w:color="auto" w:fill="auto"/>
            <w:noWrap/>
            <w:vAlign w:val="bottom"/>
            <w:hideMark/>
          </w:tcPr>
          <w:p w14:paraId="2BF23616" w14:textId="77777777" w:rsidR="00E34FA5" w:rsidRPr="004F593A" w:rsidRDefault="00E34FA5" w:rsidP="00AD7F85">
            <w:pPr>
              <w:jc w:val="right"/>
              <w:rPr>
                <w:rFonts w:ascii="Arial" w:hAnsi="Arial" w:cs="Arial"/>
                <w:color w:val="000000"/>
                <w:sz w:val="18"/>
                <w:szCs w:val="18"/>
                <w:lang w:val="es-GT" w:eastAsia="en-US"/>
              </w:rPr>
            </w:pPr>
            <w:r w:rsidRPr="004F593A">
              <w:rPr>
                <w:rFonts w:ascii="Arial" w:hAnsi="Arial" w:cs="Arial"/>
                <w:color w:val="000000"/>
                <w:sz w:val="18"/>
                <w:szCs w:val="18"/>
                <w:lang w:val="es-GT" w:eastAsia="en-US"/>
              </w:rPr>
              <w:t xml:space="preserve">$7,298,264.07 </w:t>
            </w:r>
          </w:p>
        </w:tc>
        <w:tc>
          <w:tcPr>
            <w:tcW w:w="1043" w:type="dxa"/>
            <w:tcBorders>
              <w:top w:val="nil"/>
              <w:left w:val="nil"/>
              <w:bottom w:val="single" w:sz="4" w:space="0" w:color="auto"/>
              <w:right w:val="single" w:sz="4" w:space="0" w:color="auto"/>
            </w:tcBorders>
            <w:shd w:val="clear" w:color="auto" w:fill="auto"/>
            <w:noWrap/>
            <w:vAlign w:val="bottom"/>
            <w:hideMark/>
          </w:tcPr>
          <w:p w14:paraId="0611C316" w14:textId="77777777" w:rsidR="00E34FA5" w:rsidRPr="004F593A" w:rsidRDefault="00E34FA5" w:rsidP="00AD7F85">
            <w:pPr>
              <w:jc w:val="right"/>
              <w:rPr>
                <w:rFonts w:ascii="Arial" w:hAnsi="Arial" w:cs="Arial"/>
                <w:color w:val="000000"/>
                <w:sz w:val="18"/>
                <w:szCs w:val="18"/>
                <w:lang w:val="es-GT" w:eastAsia="en-US"/>
              </w:rPr>
            </w:pPr>
            <w:r w:rsidRPr="004F593A">
              <w:rPr>
                <w:rFonts w:ascii="Arial" w:hAnsi="Arial" w:cs="Arial"/>
                <w:color w:val="000000"/>
                <w:sz w:val="18"/>
                <w:szCs w:val="18"/>
                <w:lang w:val="es-GT" w:eastAsia="en-US"/>
              </w:rPr>
              <w:t>54.3%</w:t>
            </w:r>
          </w:p>
        </w:tc>
        <w:tc>
          <w:tcPr>
            <w:tcW w:w="1620" w:type="dxa"/>
            <w:tcBorders>
              <w:top w:val="nil"/>
              <w:left w:val="nil"/>
              <w:bottom w:val="single" w:sz="4" w:space="0" w:color="auto"/>
              <w:right w:val="single" w:sz="4" w:space="0" w:color="auto"/>
            </w:tcBorders>
            <w:shd w:val="clear" w:color="auto" w:fill="auto"/>
            <w:noWrap/>
            <w:vAlign w:val="bottom"/>
            <w:hideMark/>
          </w:tcPr>
          <w:p w14:paraId="7275D557" w14:textId="77777777" w:rsidR="00E34FA5" w:rsidRPr="004F593A" w:rsidRDefault="00E34FA5" w:rsidP="00AD7F85">
            <w:pPr>
              <w:jc w:val="right"/>
              <w:rPr>
                <w:rFonts w:ascii="Arial" w:hAnsi="Arial" w:cs="Arial"/>
                <w:color w:val="000000"/>
                <w:sz w:val="18"/>
                <w:szCs w:val="18"/>
                <w:lang w:val="es-GT" w:eastAsia="en-US"/>
              </w:rPr>
            </w:pPr>
            <w:r w:rsidRPr="004F593A">
              <w:rPr>
                <w:rFonts w:ascii="Arial" w:hAnsi="Arial" w:cs="Arial"/>
                <w:color w:val="000000"/>
                <w:sz w:val="18"/>
                <w:szCs w:val="18"/>
                <w:lang w:val="es-GT" w:eastAsia="en-US"/>
              </w:rPr>
              <w:t>1.35</w:t>
            </w:r>
          </w:p>
        </w:tc>
      </w:tr>
    </w:tbl>
    <w:p w14:paraId="191854CF" w14:textId="77777777" w:rsidR="00E34FA5" w:rsidRPr="004F593A" w:rsidRDefault="00AD7F85" w:rsidP="00143BEF">
      <w:pPr>
        <w:pStyle w:val="Paragraph"/>
        <w:numPr>
          <w:ilvl w:val="0"/>
          <w:numId w:val="0"/>
        </w:numPr>
        <w:spacing w:before="0" w:after="0"/>
        <w:rPr>
          <w:rFonts w:ascii="Arial" w:hAnsi="Arial" w:cs="Arial"/>
          <w:sz w:val="18"/>
          <w:szCs w:val="18"/>
        </w:rPr>
      </w:pPr>
      <w:r w:rsidRPr="004F593A">
        <w:rPr>
          <w:rFonts w:ascii="Arial" w:hAnsi="Arial" w:cs="Arial"/>
          <w:sz w:val="18"/>
          <w:szCs w:val="18"/>
        </w:rPr>
        <w:t>Fuente: Elaboración</w:t>
      </w:r>
      <w:r w:rsidR="00290489" w:rsidRPr="004F593A">
        <w:rPr>
          <w:rFonts w:ascii="Arial" w:hAnsi="Arial" w:cs="Arial"/>
          <w:sz w:val="18"/>
          <w:szCs w:val="18"/>
        </w:rPr>
        <w:t xml:space="preserve"> </w:t>
      </w:r>
      <w:r w:rsidRPr="004F593A">
        <w:rPr>
          <w:rFonts w:ascii="Arial" w:hAnsi="Arial" w:cs="Arial"/>
          <w:sz w:val="18"/>
          <w:szCs w:val="18"/>
        </w:rPr>
        <w:t>propia</w:t>
      </w:r>
    </w:p>
    <w:p w14:paraId="2C0D333A" w14:textId="77777777" w:rsidR="0077435E" w:rsidRPr="004F593A" w:rsidRDefault="0077435E" w:rsidP="00103347">
      <w:pPr>
        <w:jc w:val="center"/>
        <w:rPr>
          <w:rFonts w:ascii="Arial" w:hAnsi="Arial" w:cs="Arial"/>
          <w:b/>
          <w:sz w:val="18"/>
          <w:szCs w:val="18"/>
        </w:rPr>
      </w:pPr>
      <w:r w:rsidRPr="004F593A">
        <w:rPr>
          <w:rFonts w:ascii="Arial" w:hAnsi="Arial" w:cs="Arial"/>
          <w:b/>
          <w:sz w:val="18"/>
          <w:szCs w:val="18"/>
        </w:rPr>
        <w:lastRenderedPageBreak/>
        <w:t>Tabla 3. Análisis costo beneficio proyecto total, según escenarios</w:t>
      </w:r>
    </w:p>
    <w:tbl>
      <w:tblPr>
        <w:tblW w:w="12223" w:type="dxa"/>
        <w:tblInd w:w="-5" w:type="dxa"/>
        <w:tblLook w:val="04A0" w:firstRow="1" w:lastRow="0" w:firstColumn="1" w:lastColumn="0" w:noHBand="0" w:noVBand="1"/>
      </w:tblPr>
      <w:tblGrid>
        <w:gridCol w:w="4770"/>
        <w:gridCol w:w="1701"/>
        <w:gridCol w:w="1866"/>
        <w:gridCol w:w="1701"/>
        <w:gridCol w:w="974"/>
        <w:gridCol w:w="1211"/>
      </w:tblGrid>
      <w:tr w:rsidR="0077435E" w:rsidRPr="004F593A" w14:paraId="24801E3E" w14:textId="77777777" w:rsidTr="002A7EB1">
        <w:trPr>
          <w:trHeight w:val="300"/>
        </w:trPr>
        <w:tc>
          <w:tcPr>
            <w:tcW w:w="4770" w:type="dxa"/>
            <w:tcBorders>
              <w:top w:val="single" w:sz="4" w:space="0" w:color="auto"/>
              <w:left w:val="single" w:sz="4" w:space="0" w:color="auto"/>
              <w:bottom w:val="single" w:sz="4" w:space="0" w:color="auto"/>
              <w:right w:val="single" w:sz="4" w:space="0" w:color="auto"/>
            </w:tcBorders>
            <w:shd w:val="clear" w:color="auto" w:fill="B6DDE8" w:themeFill="accent5" w:themeFillTint="66"/>
            <w:noWrap/>
            <w:hideMark/>
          </w:tcPr>
          <w:p w14:paraId="117302B4" w14:textId="77777777" w:rsidR="0077435E" w:rsidRPr="004F593A" w:rsidRDefault="0077435E" w:rsidP="002A7EB1">
            <w:pPr>
              <w:jc w:val="center"/>
              <w:rPr>
                <w:rFonts w:ascii="Arial" w:hAnsi="Arial" w:cs="Arial"/>
                <w:b/>
                <w:color w:val="000000"/>
                <w:sz w:val="18"/>
                <w:szCs w:val="18"/>
                <w:lang w:val="es-GT" w:eastAsia="en-US"/>
              </w:rPr>
            </w:pPr>
            <w:r w:rsidRPr="004F593A">
              <w:rPr>
                <w:rFonts w:ascii="Arial" w:hAnsi="Arial" w:cs="Arial"/>
                <w:b/>
                <w:color w:val="000000"/>
                <w:sz w:val="18"/>
                <w:szCs w:val="18"/>
                <w:lang w:val="es-GT" w:eastAsia="en-US"/>
              </w:rPr>
              <w:t>Programa para el</w:t>
            </w:r>
          </w:p>
          <w:p w14:paraId="043B6393" w14:textId="77777777" w:rsidR="0077435E" w:rsidRPr="004F593A" w:rsidRDefault="0077435E" w:rsidP="002A7EB1">
            <w:pPr>
              <w:jc w:val="center"/>
              <w:rPr>
                <w:rFonts w:ascii="Arial" w:hAnsi="Arial" w:cs="Arial"/>
                <w:b/>
                <w:color w:val="000000"/>
                <w:sz w:val="18"/>
                <w:szCs w:val="18"/>
                <w:lang w:val="es-GT" w:eastAsia="en-US"/>
              </w:rPr>
            </w:pPr>
            <w:r w:rsidRPr="004F593A">
              <w:rPr>
                <w:rFonts w:ascii="Arial" w:hAnsi="Arial" w:cs="Arial"/>
                <w:b/>
                <w:color w:val="000000"/>
                <w:sz w:val="18"/>
                <w:szCs w:val="18"/>
                <w:lang w:val="es-GT" w:eastAsia="en-US"/>
              </w:rPr>
              <w:t>mejoramiento de la cobertura y calidad educativa</w:t>
            </w:r>
          </w:p>
          <w:p w14:paraId="7567AA02" w14:textId="77777777" w:rsidR="0077435E" w:rsidRPr="004F593A" w:rsidRDefault="0077435E" w:rsidP="002A7EB1">
            <w:pPr>
              <w:jc w:val="center"/>
              <w:rPr>
                <w:rFonts w:ascii="Arial" w:hAnsi="Arial" w:cs="Arial"/>
                <w:color w:val="000000"/>
                <w:sz w:val="18"/>
                <w:szCs w:val="18"/>
                <w:lang w:val="es-GT" w:eastAsia="en-US"/>
              </w:rPr>
            </w:pPr>
            <w:r w:rsidRPr="004F593A">
              <w:rPr>
                <w:rFonts w:ascii="Arial" w:hAnsi="Arial" w:cs="Arial"/>
                <w:b/>
                <w:color w:val="000000"/>
                <w:sz w:val="18"/>
                <w:szCs w:val="18"/>
                <w:lang w:val="es-GT" w:eastAsia="en-US"/>
              </w:rPr>
              <w:t>(GU-L1087)</w:t>
            </w:r>
          </w:p>
        </w:tc>
        <w:tc>
          <w:tcPr>
            <w:tcW w:w="1701" w:type="dxa"/>
            <w:tcBorders>
              <w:top w:val="single" w:sz="4" w:space="0" w:color="auto"/>
              <w:left w:val="nil"/>
              <w:bottom w:val="single" w:sz="4" w:space="0" w:color="auto"/>
              <w:right w:val="single" w:sz="4" w:space="0" w:color="auto"/>
            </w:tcBorders>
            <w:shd w:val="clear" w:color="auto" w:fill="B6DDE8" w:themeFill="accent5" w:themeFillTint="66"/>
            <w:noWrap/>
            <w:hideMark/>
          </w:tcPr>
          <w:p w14:paraId="24F203FE" w14:textId="77777777" w:rsidR="0077435E" w:rsidRPr="004F593A" w:rsidRDefault="0077435E" w:rsidP="002A7EB1">
            <w:pPr>
              <w:jc w:val="center"/>
              <w:rPr>
                <w:rFonts w:ascii="Arial" w:hAnsi="Arial" w:cs="Arial"/>
                <w:b/>
                <w:color w:val="000000"/>
                <w:sz w:val="18"/>
                <w:szCs w:val="18"/>
                <w:lang w:val="es-GT" w:eastAsia="en-US"/>
              </w:rPr>
            </w:pPr>
            <w:r w:rsidRPr="004F593A">
              <w:rPr>
                <w:rFonts w:ascii="Arial" w:hAnsi="Arial" w:cs="Arial"/>
                <w:b/>
                <w:color w:val="000000"/>
                <w:sz w:val="18"/>
                <w:szCs w:val="18"/>
                <w:lang w:val="es-GT" w:eastAsia="en-US"/>
              </w:rPr>
              <w:t>VP Costos</w:t>
            </w:r>
          </w:p>
        </w:tc>
        <w:tc>
          <w:tcPr>
            <w:tcW w:w="1866" w:type="dxa"/>
            <w:tcBorders>
              <w:top w:val="single" w:sz="4" w:space="0" w:color="auto"/>
              <w:left w:val="nil"/>
              <w:bottom w:val="single" w:sz="4" w:space="0" w:color="auto"/>
              <w:right w:val="single" w:sz="4" w:space="0" w:color="auto"/>
            </w:tcBorders>
            <w:shd w:val="clear" w:color="auto" w:fill="B6DDE8" w:themeFill="accent5" w:themeFillTint="66"/>
            <w:noWrap/>
            <w:hideMark/>
          </w:tcPr>
          <w:p w14:paraId="738FE516" w14:textId="77777777" w:rsidR="0077435E" w:rsidRPr="004F593A" w:rsidRDefault="0077435E" w:rsidP="002A7EB1">
            <w:pPr>
              <w:jc w:val="center"/>
              <w:rPr>
                <w:rFonts w:ascii="Arial" w:hAnsi="Arial" w:cs="Arial"/>
                <w:b/>
                <w:color w:val="000000"/>
                <w:sz w:val="18"/>
                <w:szCs w:val="18"/>
                <w:lang w:val="es-GT" w:eastAsia="en-US"/>
              </w:rPr>
            </w:pPr>
            <w:r w:rsidRPr="004F593A">
              <w:rPr>
                <w:rFonts w:ascii="Arial" w:hAnsi="Arial" w:cs="Arial"/>
                <w:b/>
                <w:color w:val="000000"/>
                <w:sz w:val="18"/>
                <w:szCs w:val="18"/>
                <w:lang w:val="es-GT" w:eastAsia="en-US"/>
              </w:rPr>
              <w:t>VP Beneficios</w:t>
            </w:r>
          </w:p>
        </w:tc>
        <w:tc>
          <w:tcPr>
            <w:tcW w:w="1701" w:type="dxa"/>
            <w:tcBorders>
              <w:top w:val="single" w:sz="4" w:space="0" w:color="auto"/>
              <w:left w:val="nil"/>
              <w:bottom w:val="single" w:sz="4" w:space="0" w:color="auto"/>
              <w:right w:val="single" w:sz="4" w:space="0" w:color="auto"/>
            </w:tcBorders>
            <w:shd w:val="clear" w:color="auto" w:fill="B6DDE8" w:themeFill="accent5" w:themeFillTint="66"/>
            <w:noWrap/>
            <w:hideMark/>
          </w:tcPr>
          <w:p w14:paraId="72547792" w14:textId="77777777" w:rsidR="0077435E" w:rsidRPr="004F593A" w:rsidRDefault="0077435E" w:rsidP="002A7EB1">
            <w:pPr>
              <w:jc w:val="center"/>
              <w:rPr>
                <w:rFonts w:ascii="Arial" w:hAnsi="Arial" w:cs="Arial"/>
                <w:b/>
                <w:color w:val="000000"/>
                <w:sz w:val="18"/>
                <w:szCs w:val="18"/>
                <w:lang w:val="es-GT" w:eastAsia="en-US"/>
              </w:rPr>
            </w:pPr>
            <w:r w:rsidRPr="004F593A">
              <w:rPr>
                <w:rFonts w:ascii="Arial" w:hAnsi="Arial" w:cs="Arial"/>
                <w:b/>
                <w:color w:val="000000"/>
                <w:sz w:val="18"/>
                <w:szCs w:val="18"/>
                <w:lang w:val="es-GT" w:eastAsia="en-US"/>
              </w:rPr>
              <w:t>Valor presente neto</w:t>
            </w:r>
          </w:p>
        </w:tc>
        <w:tc>
          <w:tcPr>
            <w:tcW w:w="974" w:type="dxa"/>
            <w:tcBorders>
              <w:top w:val="single" w:sz="4" w:space="0" w:color="auto"/>
              <w:left w:val="nil"/>
              <w:bottom w:val="single" w:sz="4" w:space="0" w:color="auto"/>
              <w:right w:val="single" w:sz="4" w:space="0" w:color="auto"/>
            </w:tcBorders>
            <w:shd w:val="clear" w:color="auto" w:fill="B6DDE8" w:themeFill="accent5" w:themeFillTint="66"/>
            <w:noWrap/>
            <w:hideMark/>
          </w:tcPr>
          <w:p w14:paraId="2D7C2289" w14:textId="77777777" w:rsidR="0077435E" w:rsidRPr="004F593A" w:rsidRDefault="0077435E" w:rsidP="002A7EB1">
            <w:pPr>
              <w:jc w:val="center"/>
              <w:rPr>
                <w:rFonts w:ascii="Arial" w:hAnsi="Arial" w:cs="Arial"/>
                <w:b/>
                <w:color w:val="000000"/>
                <w:sz w:val="18"/>
                <w:szCs w:val="18"/>
                <w:lang w:val="es-GT" w:eastAsia="en-US"/>
              </w:rPr>
            </w:pPr>
            <w:r w:rsidRPr="004F593A">
              <w:rPr>
                <w:rFonts w:ascii="Arial" w:hAnsi="Arial" w:cs="Arial"/>
                <w:b/>
                <w:color w:val="000000"/>
                <w:sz w:val="18"/>
                <w:szCs w:val="18"/>
                <w:lang w:val="es-GT" w:eastAsia="en-US"/>
              </w:rPr>
              <w:t>TIR(%)</w:t>
            </w:r>
          </w:p>
        </w:tc>
        <w:tc>
          <w:tcPr>
            <w:tcW w:w="1211" w:type="dxa"/>
            <w:tcBorders>
              <w:top w:val="single" w:sz="4" w:space="0" w:color="auto"/>
              <w:left w:val="nil"/>
              <w:bottom w:val="single" w:sz="4" w:space="0" w:color="auto"/>
              <w:right w:val="single" w:sz="4" w:space="0" w:color="auto"/>
            </w:tcBorders>
            <w:shd w:val="clear" w:color="auto" w:fill="B6DDE8" w:themeFill="accent5" w:themeFillTint="66"/>
            <w:noWrap/>
            <w:hideMark/>
          </w:tcPr>
          <w:p w14:paraId="0E45BD69" w14:textId="77777777" w:rsidR="0077435E" w:rsidRPr="004F593A" w:rsidRDefault="00247458" w:rsidP="002A7EB1">
            <w:pPr>
              <w:jc w:val="center"/>
              <w:rPr>
                <w:rFonts w:ascii="Arial" w:hAnsi="Arial" w:cs="Arial"/>
                <w:b/>
                <w:color w:val="000000"/>
                <w:sz w:val="18"/>
                <w:szCs w:val="18"/>
                <w:lang w:val="es-GT" w:eastAsia="en-US"/>
              </w:rPr>
            </w:pPr>
            <w:r w:rsidRPr="004F593A">
              <w:rPr>
                <w:rFonts w:ascii="Arial" w:hAnsi="Arial" w:cs="Arial"/>
                <w:b/>
                <w:color w:val="000000"/>
                <w:sz w:val="18"/>
                <w:szCs w:val="18"/>
                <w:lang w:val="es-GT" w:eastAsia="en-US"/>
              </w:rPr>
              <w:t>Razón costo beneficio</w:t>
            </w:r>
          </w:p>
        </w:tc>
      </w:tr>
      <w:tr w:rsidR="0077435E" w:rsidRPr="004F593A" w14:paraId="2422ECAF" w14:textId="77777777" w:rsidTr="0077435E">
        <w:trPr>
          <w:trHeight w:val="300"/>
        </w:trPr>
        <w:tc>
          <w:tcPr>
            <w:tcW w:w="4770" w:type="dxa"/>
            <w:tcBorders>
              <w:top w:val="nil"/>
              <w:left w:val="single" w:sz="4" w:space="0" w:color="auto"/>
              <w:bottom w:val="single" w:sz="4" w:space="0" w:color="auto"/>
              <w:right w:val="single" w:sz="4" w:space="0" w:color="auto"/>
            </w:tcBorders>
            <w:shd w:val="clear" w:color="auto" w:fill="auto"/>
            <w:noWrap/>
            <w:vAlign w:val="bottom"/>
            <w:hideMark/>
          </w:tcPr>
          <w:p w14:paraId="6214F3BB" w14:textId="6670BC8E" w:rsidR="0077435E" w:rsidRPr="004F593A" w:rsidRDefault="00AE0976" w:rsidP="00103347">
            <w:pPr>
              <w:rPr>
                <w:rFonts w:ascii="Arial" w:hAnsi="Arial" w:cs="Arial"/>
                <w:color w:val="000000"/>
                <w:sz w:val="18"/>
                <w:szCs w:val="18"/>
                <w:lang w:val="es-GT" w:eastAsia="en-US"/>
              </w:rPr>
            </w:pPr>
            <w:r w:rsidRPr="004F593A">
              <w:rPr>
                <w:rFonts w:ascii="Arial" w:hAnsi="Arial" w:cs="Arial"/>
                <w:color w:val="000000"/>
                <w:sz w:val="18"/>
                <w:szCs w:val="18"/>
                <w:lang w:val="es-GT" w:eastAsia="en-US"/>
              </w:rPr>
              <w:t>Escenario A</w:t>
            </w:r>
          </w:p>
        </w:tc>
        <w:tc>
          <w:tcPr>
            <w:tcW w:w="1701" w:type="dxa"/>
            <w:tcBorders>
              <w:top w:val="nil"/>
              <w:left w:val="nil"/>
              <w:bottom w:val="single" w:sz="4" w:space="0" w:color="auto"/>
              <w:right w:val="single" w:sz="4" w:space="0" w:color="auto"/>
            </w:tcBorders>
            <w:shd w:val="clear" w:color="auto" w:fill="auto"/>
            <w:noWrap/>
            <w:vAlign w:val="bottom"/>
            <w:hideMark/>
          </w:tcPr>
          <w:p w14:paraId="58D74A83" w14:textId="77777777" w:rsidR="0077435E" w:rsidRPr="004F593A" w:rsidRDefault="0077435E" w:rsidP="00103347">
            <w:pPr>
              <w:jc w:val="right"/>
              <w:rPr>
                <w:rFonts w:ascii="Arial" w:hAnsi="Arial" w:cs="Arial"/>
                <w:color w:val="000000"/>
                <w:sz w:val="18"/>
                <w:szCs w:val="18"/>
                <w:lang w:val="es-GT" w:eastAsia="en-US"/>
              </w:rPr>
            </w:pPr>
            <w:r w:rsidRPr="004F593A">
              <w:rPr>
                <w:rFonts w:ascii="Arial" w:hAnsi="Arial" w:cs="Arial"/>
                <w:color w:val="000000"/>
                <w:sz w:val="18"/>
                <w:szCs w:val="18"/>
                <w:lang w:val="es-GT" w:eastAsia="en-US"/>
              </w:rPr>
              <w:t xml:space="preserve">$320,324,998.09 </w:t>
            </w:r>
          </w:p>
        </w:tc>
        <w:tc>
          <w:tcPr>
            <w:tcW w:w="1866" w:type="dxa"/>
            <w:tcBorders>
              <w:top w:val="nil"/>
              <w:left w:val="nil"/>
              <w:bottom w:val="single" w:sz="4" w:space="0" w:color="auto"/>
              <w:right w:val="single" w:sz="4" w:space="0" w:color="auto"/>
            </w:tcBorders>
            <w:shd w:val="clear" w:color="auto" w:fill="auto"/>
            <w:noWrap/>
            <w:vAlign w:val="bottom"/>
            <w:hideMark/>
          </w:tcPr>
          <w:p w14:paraId="56526DE9" w14:textId="77777777" w:rsidR="0077435E" w:rsidRPr="004F593A" w:rsidRDefault="0077435E" w:rsidP="00103347">
            <w:pPr>
              <w:jc w:val="right"/>
              <w:rPr>
                <w:rFonts w:ascii="Arial" w:hAnsi="Arial" w:cs="Arial"/>
                <w:color w:val="000000"/>
                <w:sz w:val="18"/>
                <w:szCs w:val="18"/>
                <w:lang w:val="es-GT" w:eastAsia="en-US"/>
              </w:rPr>
            </w:pPr>
            <w:r w:rsidRPr="004F593A">
              <w:rPr>
                <w:rFonts w:ascii="Arial" w:hAnsi="Arial" w:cs="Arial"/>
                <w:color w:val="000000"/>
                <w:sz w:val="18"/>
                <w:szCs w:val="18"/>
                <w:lang w:val="es-GT" w:eastAsia="en-US"/>
              </w:rPr>
              <w:t xml:space="preserve">$608,482,262.43 </w:t>
            </w:r>
          </w:p>
        </w:tc>
        <w:tc>
          <w:tcPr>
            <w:tcW w:w="1701" w:type="dxa"/>
            <w:tcBorders>
              <w:top w:val="nil"/>
              <w:left w:val="nil"/>
              <w:bottom w:val="single" w:sz="4" w:space="0" w:color="auto"/>
              <w:right w:val="single" w:sz="4" w:space="0" w:color="auto"/>
            </w:tcBorders>
            <w:shd w:val="clear" w:color="auto" w:fill="auto"/>
            <w:noWrap/>
            <w:vAlign w:val="bottom"/>
            <w:hideMark/>
          </w:tcPr>
          <w:p w14:paraId="334F7A2F" w14:textId="77777777" w:rsidR="0077435E" w:rsidRPr="004F593A" w:rsidRDefault="0077435E" w:rsidP="00103347">
            <w:pPr>
              <w:jc w:val="right"/>
              <w:rPr>
                <w:rFonts w:ascii="Arial" w:hAnsi="Arial" w:cs="Arial"/>
                <w:color w:val="000000"/>
                <w:sz w:val="18"/>
                <w:szCs w:val="18"/>
                <w:lang w:val="es-GT" w:eastAsia="en-US"/>
              </w:rPr>
            </w:pPr>
            <w:r w:rsidRPr="004F593A">
              <w:rPr>
                <w:rFonts w:ascii="Arial" w:hAnsi="Arial" w:cs="Arial"/>
                <w:color w:val="000000"/>
                <w:sz w:val="18"/>
                <w:szCs w:val="18"/>
                <w:lang w:val="es-GT" w:eastAsia="en-US"/>
              </w:rPr>
              <w:t xml:space="preserve">$288,157,264.33 </w:t>
            </w:r>
          </w:p>
        </w:tc>
        <w:tc>
          <w:tcPr>
            <w:tcW w:w="974" w:type="dxa"/>
            <w:tcBorders>
              <w:top w:val="nil"/>
              <w:left w:val="nil"/>
              <w:bottom w:val="single" w:sz="4" w:space="0" w:color="auto"/>
              <w:right w:val="single" w:sz="4" w:space="0" w:color="auto"/>
            </w:tcBorders>
            <w:shd w:val="clear" w:color="auto" w:fill="auto"/>
            <w:noWrap/>
            <w:vAlign w:val="bottom"/>
            <w:hideMark/>
          </w:tcPr>
          <w:p w14:paraId="0B0F1E31" w14:textId="77777777" w:rsidR="0077435E" w:rsidRPr="004F593A" w:rsidRDefault="0077435E" w:rsidP="00103347">
            <w:pPr>
              <w:jc w:val="right"/>
              <w:rPr>
                <w:rFonts w:ascii="Arial" w:hAnsi="Arial" w:cs="Arial"/>
                <w:color w:val="000000"/>
                <w:sz w:val="18"/>
                <w:szCs w:val="18"/>
                <w:lang w:val="es-GT" w:eastAsia="en-US"/>
              </w:rPr>
            </w:pPr>
            <w:r w:rsidRPr="004F593A">
              <w:rPr>
                <w:rFonts w:ascii="Arial" w:hAnsi="Arial" w:cs="Arial"/>
                <w:color w:val="000000"/>
                <w:sz w:val="18"/>
                <w:szCs w:val="18"/>
                <w:lang w:val="es-GT" w:eastAsia="en-US"/>
              </w:rPr>
              <w:t>15%</w:t>
            </w:r>
          </w:p>
        </w:tc>
        <w:tc>
          <w:tcPr>
            <w:tcW w:w="1211" w:type="dxa"/>
            <w:tcBorders>
              <w:top w:val="nil"/>
              <w:left w:val="nil"/>
              <w:bottom w:val="single" w:sz="4" w:space="0" w:color="auto"/>
              <w:right w:val="single" w:sz="4" w:space="0" w:color="auto"/>
            </w:tcBorders>
            <w:shd w:val="clear" w:color="auto" w:fill="auto"/>
            <w:noWrap/>
            <w:vAlign w:val="bottom"/>
            <w:hideMark/>
          </w:tcPr>
          <w:p w14:paraId="5E05EB5B" w14:textId="77777777" w:rsidR="0077435E" w:rsidRPr="004F593A" w:rsidRDefault="0077435E" w:rsidP="00103347">
            <w:pPr>
              <w:jc w:val="right"/>
              <w:rPr>
                <w:rFonts w:ascii="Arial" w:hAnsi="Arial" w:cs="Arial"/>
                <w:color w:val="000000"/>
                <w:sz w:val="18"/>
                <w:szCs w:val="18"/>
                <w:lang w:val="es-GT" w:eastAsia="en-US"/>
              </w:rPr>
            </w:pPr>
            <w:r w:rsidRPr="004F593A">
              <w:rPr>
                <w:rFonts w:ascii="Arial" w:hAnsi="Arial" w:cs="Arial"/>
                <w:color w:val="000000"/>
                <w:sz w:val="18"/>
                <w:szCs w:val="18"/>
                <w:lang w:val="es-GT" w:eastAsia="en-US"/>
              </w:rPr>
              <w:t>1.90</w:t>
            </w:r>
          </w:p>
        </w:tc>
      </w:tr>
      <w:tr w:rsidR="0077435E" w:rsidRPr="004F593A" w14:paraId="134CA79F" w14:textId="77777777" w:rsidTr="0077435E">
        <w:trPr>
          <w:trHeight w:val="300"/>
        </w:trPr>
        <w:tc>
          <w:tcPr>
            <w:tcW w:w="4770" w:type="dxa"/>
            <w:tcBorders>
              <w:top w:val="nil"/>
              <w:left w:val="single" w:sz="4" w:space="0" w:color="auto"/>
              <w:bottom w:val="single" w:sz="4" w:space="0" w:color="auto"/>
              <w:right w:val="single" w:sz="4" w:space="0" w:color="auto"/>
            </w:tcBorders>
            <w:shd w:val="clear" w:color="auto" w:fill="auto"/>
            <w:noWrap/>
            <w:vAlign w:val="bottom"/>
            <w:hideMark/>
          </w:tcPr>
          <w:p w14:paraId="6ADEBB41" w14:textId="7617707D" w:rsidR="0077435E" w:rsidRPr="004F593A" w:rsidRDefault="00AE0976" w:rsidP="00103347">
            <w:pPr>
              <w:rPr>
                <w:rFonts w:ascii="Arial" w:hAnsi="Arial" w:cs="Arial"/>
                <w:color w:val="000000"/>
                <w:sz w:val="18"/>
                <w:szCs w:val="18"/>
                <w:lang w:val="es-GT" w:eastAsia="en-US"/>
              </w:rPr>
            </w:pPr>
            <w:r w:rsidRPr="004F593A">
              <w:rPr>
                <w:rFonts w:ascii="Arial" w:hAnsi="Arial" w:cs="Arial"/>
                <w:color w:val="000000"/>
                <w:sz w:val="18"/>
                <w:szCs w:val="18"/>
                <w:lang w:val="es-GT" w:eastAsia="en-US"/>
              </w:rPr>
              <w:t>Escenario B</w:t>
            </w:r>
          </w:p>
        </w:tc>
        <w:tc>
          <w:tcPr>
            <w:tcW w:w="1701" w:type="dxa"/>
            <w:tcBorders>
              <w:top w:val="nil"/>
              <w:left w:val="nil"/>
              <w:bottom w:val="single" w:sz="4" w:space="0" w:color="auto"/>
              <w:right w:val="single" w:sz="4" w:space="0" w:color="auto"/>
            </w:tcBorders>
            <w:shd w:val="clear" w:color="auto" w:fill="auto"/>
            <w:noWrap/>
            <w:vAlign w:val="bottom"/>
            <w:hideMark/>
          </w:tcPr>
          <w:p w14:paraId="7DC2A9F7" w14:textId="77777777" w:rsidR="0077435E" w:rsidRPr="004F593A" w:rsidRDefault="0077435E" w:rsidP="00103347">
            <w:pPr>
              <w:jc w:val="right"/>
              <w:rPr>
                <w:rFonts w:ascii="Arial" w:hAnsi="Arial" w:cs="Arial"/>
                <w:color w:val="000000"/>
                <w:sz w:val="18"/>
                <w:szCs w:val="18"/>
                <w:lang w:val="es-GT" w:eastAsia="en-US"/>
              </w:rPr>
            </w:pPr>
            <w:r w:rsidRPr="004F593A">
              <w:rPr>
                <w:rFonts w:ascii="Arial" w:hAnsi="Arial" w:cs="Arial"/>
                <w:color w:val="000000"/>
                <w:sz w:val="18"/>
                <w:szCs w:val="18"/>
                <w:lang w:val="es-GT" w:eastAsia="en-US"/>
              </w:rPr>
              <w:t xml:space="preserve">$320,324,998.09 </w:t>
            </w:r>
          </w:p>
        </w:tc>
        <w:tc>
          <w:tcPr>
            <w:tcW w:w="1866" w:type="dxa"/>
            <w:tcBorders>
              <w:top w:val="nil"/>
              <w:left w:val="nil"/>
              <w:bottom w:val="single" w:sz="4" w:space="0" w:color="auto"/>
              <w:right w:val="single" w:sz="4" w:space="0" w:color="auto"/>
            </w:tcBorders>
            <w:shd w:val="clear" w:color="auto" w:fill="auto"/>
            <w:noWrap/>
            <w:vAlign w:val="bottom"/>
            <w:hideMark/>
          </w:tcPr>
          <w:p w14:paraId="2FFF6497" w14:textId="77777777" w:rsidR="0077435E" w:rsidRPr="004F593A" w:rsidRDefault="0077435E" w:rsidP="00103347">
            <w:pPr>
              <w:jc w:val="right"/>
              <w:rPr>
                <w:rFonts w:ascii="Arial" w:hAnsi="Arial" w:cs="Arial"/>
                <w:color w:val="000000"/>
                <w:sz w:val="18"/>
                <w:szCs w:val="18"/>
                <w:lang w:val="es-GT" w:eastAsia="en-US"/>
              </w:rPr>
            </w:pPr>
            <w:r w:rsidRPr="004F593A">
              <w:rPr>
                <w:rFonts w:ascii="Arial" w:hAnsi="Arial" w:cs="Arial"/>
                <w:color w:val="000000"/>
                <w:sz w:val="18"/>
                <w:szCs w:val="18"/>
                <w:lang w:val="es-GT" w:eastAsia="en-US"/>
              </w:rPr>
              <w:t xml:space="preserve">$841,963,598.53 </w:t>
            </w:r>
          </w:p>
        </w:tc>
        <w:tc>
          <w:tcPr>
            <w:tcW w:w="1701" w:type="dxa"/>
            <w:tcBorders>
              <w:top w:val="nil"/>
              <w:left w:val="nil"/>
              <w:bottom w:val="single" w:sz="4" w:space="0" w:color="auto"/>
              <w:right w:val="single" w:sz="4" w:space="0" w:color="auto"/>
            </w:tcBorders>
            <w:shd w:val="clear" w:color="auto" w:fill="auto"/>
            <w:noWrap/>
            <w:vAlign w:val="bottom"/>
            <w:hideMark/>
          </w:tcPr>
          <w:p w14:paraId="73C2B212" w14:textId="77777777" w:rsidR="0077435E" w:rsidRPr="004F593A" w:rsidRDefault="0077435E" w:rsidP="00103347">
            <w:pPr>
              <w:jc w:val="right"/>
              <w:rPr>
                <w:rFonts w:ascii="Arial" w:hAnsi="Arial" w:cs="Arial"/>
                <w:color w:val="000000"/>
                <w:sz w:val="18"/>
                <w:szCs w:val="18"/>
                <w:lang w:val="es-GT" w:eastAsia="en-US"/>
              </w:rPr>
            </w:pPr>
            <w:r w:rsidRPr="004F593A">
              <w:rPr>
                <w:rFonts w:ascii="Arial" w:hAnsi="Arial" w:cs="Arial"/>
                <w:color w:val="000000"/>
                <w:sz w:val="18"/>
                <w:szCs w:val="18"/>
                <w:lang w:val="es-GT" w:eastAsia="en-US"/>
              </w:rPr>
              <w:t xml:space="preserve">$521,638,600.44 </w:t>
            </w:r>
          </w:p>
        </w:tc>
        <w:tc>
          <w:tcPr>
            <w:tcW w:w="974" w:type="dxa"/>
            <w:tcBorders>
              <w:top w:val="nil"/>
              <w:left w:val="nil"/>
              <w:bottom w:val="single" w:sz="4" w:space="0" w:color="auto"/>
              <w:right w:val="single" w:sz="4" w:space="0" w:color="auto"/>
            </w:tcBorders>
            <w:shd w:val="clear" w:color="auto" w:fill="auto"/>
            <w:noWrap/>
            <w:vAlign w:val="bottom"/>
            <w:hideMark/>
          </w:tcPr>
          <w:p w14:paraId="0F3645BE" w14:textId="77777777" w:rsidR="0077435E" w:rsidRPr="004F593A" w:rsidRDefault="0077435E" w:rsidP="00103347">
            <w:pPr>
              <w:jc w:val="right"/>
              <w:rPr>
                <w:rFonts w:ascii="Arial" w:hAnsi="Arial" w:cs="Arial"/>
                <w:color w:val="000000"/>
                <w:sz w:val="18"/>
                <w:szCs w:val="18"/>
                <w:lang w:val="es-GT" w:eastAsia="en-US"/>
              </w:rPr>
            </w:pPr>
            <w:r w:rsidRPr="004F593A">
              <w:rPr>
                <w:rFonts w:ascii="Arial" w:hAnsi="Arial" w:cs="Arial"/>
                <w:color w:val="000000"/>
                <w:sz w:val="18"/>
                <w:szCs w:val="18"/>
                <w:lang w:val="es-GT" w:eastAsia="en-US"/>
              </w:rPr>
              <w:t>17%</w:t>
            </w:r>
          </w:p>
        </w:tc>
        <w:tc>
          <w:tcPr>
            <w:tcW w:w="1211" w:type="dxa"/>
            <w:tcBorders>
              <w:top w:val="nil"/>
              <w:left w:val="nil"/>
              <w:bottom w:val="single" w:sz="4" w:space="0" w:color="auto"/>
              <w:right w:val="single" w:sz="4" w:space="0" w:color="auto"/>
            </w:tcBorders>
            <w:shd w:val="clear" w:color="auto" w:fill="auto"/>
            <w:noWrap/>
            <w:vAlign w:val="bottom"/>
            <w:hideMark/>
          </w:tcPr>
          <w:p w14:paraId="301E3E66" w14:textId="77777777" w:rsidR="0077435E" w:rsidRPr="004F593A" w:rsidRDefault="0077435E" w:rsidP="00103347">
            <w:pPr>
              <w:jc w:val="right"/>
              <w:rPr>
                <w:rFonts w:ascii="Arial" w:hAnsi="Arial" w:cs="Arial"/>
                <w:color w:val="000000"/>
                <w:sz w:val="18"/>
                <w:szCs w:val="18"/>
                <w:lang w:val="es-GT" w:eastAsia="en-US"/>
              </w:rPr>
            </w:pPr>
            <w:r w:rsidRPr="004F593A">
              <w:rPr>
                <w:rFonts w:ascii="Arial" w:hAnsi="Arial" w:cs="Arial"/>
                <w:color w:val="000000"/>
                <w:sz w:val="18"/>
                <w:szCs w:val="18"/>
                <w:lang w:val="es-GT" w:eastAsia="en-US"/>
              </w:rPr>
              <w:t>2.63</w:t>
            </w:r>
          </w:p>
        </w:tc>
      </w:tr>
      <w:tr w:rsidR="0077435E" w:rsidRPr="004F593A" w14:paraId="3ACE3780" w14:textId="77777777" w:rsidTr="0077435E">
        <w:trPr>
          <w:trHeight w:val="300"/>
        </w:trPr>
        <w:tc>
          <w:tcPr>
            <w:tcW w:w="4770" w:type="dxa"/>
            <w:tcBorders>
              <w:top w:val="nil"/>
              <w:left w:val="single" w:sz="4" w:space="0" w:color="auto"/>
              <w:bottom w:val="single" w:sz="4" w:space="0" w:color="auto"/>
              <w:right w:val="single" w:sz="4" w:space="0" w:color="auto"/>
            </w:tcBorders>
            <w:shd w:val="clear" w:color="auto" w:fill="auto"/>
            <w:noWrap/>
            <w:vAlign w:val="bottom"/>
            <w:hideMark/>
          </w:tcPr>
          <w:p w14:paraId="7EC74D0F" w14:textId="40D7BF8B" w:rsidR="0077435E" w:rsidRPr="004F593A" w:rsidRDefault="00AE0976" w:rsidP="00103347">
            <w:pPr>
              <w:rPr>
                <w:rFonts w:ascii="Arial" w:hAnsi="Arial" w:cs="Arial"/>
                <w:color w:val="000000"/>
                <w:sz w:val="18"/>
                <w:szCs w:val="18"/>
                <w:lang w:val="es-GT" w:eastAsia="en-US"/>
              </w:rPr>
            </w:pPr>
            <w:r w:rsidRPr="004F593A">
              <w:rPr>
                <w:rFonts w:ascii="Arial" w:hAnsi="Arial" w:cs="Arial"/>
                <w:color w:val="000000"/>
                <w:sz w:val="18"/>
                <w:szCs w:val="18"/>
                <w:lang w:val="es-GT" w:eastAsia="en-US"/>
              </w:rPr>
              <w:t>Escenario C</w:t>
            </w:r>
          </w:p>
        </w:tc>
        <w:tc>
          <w:tcPr>
            <w:tcW w:w="1701" w:type="dxa"/>
            <w:tcBorders>
              <w:top w:val="nil"/>
              <w:left w:val="nil"/>
              <w:bottom w:val="single" w:sz="4" w:space="0" w:color="auto"/>
              <w:right w:val="single" w:sz="4" w:space="0" w:color="auto"/>
            </w:tcBorders>
            <w:shd w:val="clear" w:color="auto" w:fill="auto"/>
            <w:noWrap/>
            <w:vAlign w:val="bottom"/>
            <w:hideMark/>
          </w:tcPr>
          <w:p w14:paraId="3EE43189" w14:textId="77777777" w:rsidR="0077435E" w:rsidRPr="004F593A" w:rsidRDefault="0077435E" w:rsidP="00103347">
            <w:pPr>
              <w:jc w:val="right"/>
              <w:rPr>
                <w:rFonts w:ascii="Arial" w:hAnsi="Arial" w:cs="Arial"/>
                <w:color w:val="000000"/>
                <w:sz w:val="18"/>
                <w:szCs w:val="18"/>
                <w:lang w:val="es-GT" w:eastAsia="en-US"/>
              </w:rPr>
            </w:pPr>
            <w:r w:rsidRPr="004F593A">
              <w:rPr>
                <w:rFonts w:ascii="Arial" w:hAnsi="Arial" w:cs="Arial"/>
                <w:color w:val="000000"/>
                <w:sz w:val="18"/>
                <w:szCs w:val="18"/>
                <w:lang w:val="es-GT" w:eastAsia="en-US"/>
              </w:rPr>
              <w:t xml:space="preserve">$320,324,998.09 </w:t>
            </w:r>
          </w:p>
        </w:tc>
        <w:tc>
          <w:tcPr>
            <w:tcW w:w="1866" w:type="dxa"/>
            <w:tcBorders>
              <w:top w:val="nil"/>
              <w:left w:val="nil"/>
              <w:bottom w:val="single" w:sz="4" w:space="0" w:color="auto"/>
              <w:right w:val="single" w:sz="4" w:space="0" w:color="auto"/>
            </w:tcBorders>
            <w:shd w:val="clear" w:color="auto" w:fill="auto"/>
            <w:noWrap/>
            <w:vAlign w:val="bottom"/>
            <w:hideMark/>
          </w:tcPr>
          <w:p w14:paraId="534D1CA0" w14:textId="77777777" w:rsidR="0077435E" w:rsidRPr="004F593A" w:rsidRDefault="0077435E" w:rsidP="00103347">
            <w:pPr>
              <w:jc w:val="right"/>
              <w:rPr>
                <w:rFonts w:ascii="Arial" w:hAnsi="Arial" w:cs="Arial"/>
                <w:color w:val="000000"/>
                <w:sz w:val="18"/>
                <w:szCs w:val="18"/>
                <w:lang w:val="es-GT" w:eastAsia="en-US"/>
              </w:rPr>
            </w:pPr>
            <w:r w:rsidRPr="004F593A">
              <w:rPr>
                <w:rFonts w:ascii="Arial" w:hAnsi="Arial" w:cs="Arial"/>
                <w:color w:val="000000"/>
                <w:sz w:val="18"/>
                <w:szCs w:val="18"/>
                <w:lang w:val="es-GT" w:eastAsia="en-US"/>
              </w:rPr>
              <w:t xml:space="preserve">$1,091,741,142.10 </w:t>
            </w:r>
          </w:p>
        </w:tc>
        <w:tc>
          <w:tcPr>
            <w:tcW w:w="1701" w:type="dxa"/>
            <w:tcBorders>
              <w:top w:val="nil"/>
              <w:left w:val="nil"/>
              <w:bottom w:val="single" w:sz="4" w:space="0" w:color="auto"/>
              <w:right w:val="single" w:sz="4" w:space="0" w:color="auto"/>
            </w:tcBorders>
            <w:shd w:val="clear" w:color="auto" w:fill="auto"/>
            <w:noWrap/>
            <w:vAlign w:val="bottom"/>
            <w:hideMark/>
          </w:tcPr>
          <w:p w14:paraId="50500762" w14:textId="77777777" w:rsidR="0077435E" w:rsidRPr="004F593A" w:rsidRDefault="0077435E" w:rsidP="00103347">
            <w:pPr>
              <w:jc w:val="right"/>
              <w:rPr>
                <w:rFonts w:ascii="Arial" w:hAnsi="Arial" w:cs="Arial"/>
                <w:color w:val="000000"/>
                <w:sz w:val="18"/>
                <w:szCs w:val="18"/>
                <w:lang w:val="es-GT" w:eastAsia="en-US"/>
              </w:rPr>
            </w:pPr>
            <w:r w:rsidRPr="004F593A">
              <w:rPr>
                <w:rFonts w:ascii="Arial" w:hAnsi="Arial" w:cs="Arial"/>
                <w:color w:val="000000"/>
                <w:sz w:val="18"/>
                <w:szCs w:val="18"/>
                <w:lang w:val="es-GT" w:eastAsia="en-US"/>
              </w:rPr>
              <w:t xml:space="preserve">$771,416,144.00 </w:t>
            </w:r>
          </w:p>
        </w:tc>
        <w:tc>
          <w:tcPr>
            <w:tcW w:w="974" w:type="dxa"/>
            <w:tcBorders>
              <w:top w:val="nil"/>
              <w:left w:val="nil"/>
              <w:bottom w:val="single" w:sz="4" w:space="0" w:color="auto"/>
              <w:right w:val="single" w:sz="4" w:space="0" w:color="auto"/>
            </w:tcBorders>
            <w:shd w:val="clear" w:color="auto" w:fill="auto"/>
            <w:noWrap/>
            <w:vAlign w:val="bottom"/>
            <w:hideMark/>
          </w:tcPr>
          <w:p w14:paraId="29380B9A" w14:textId="77777777" w:rsidR="0077435E" w:rsidRPr="004F593A" w:rsidRDefault="0077435E" w:rsidP="00103347">
            <w:pPr>
              <w:jc w:val="right"/>
              <w:rPr>
                <w:rFonts w:ascii="Arial" w:hAnsi="Arial" w:cs="Arial"/>
                <w:color w:val="000000"/>
                <w:sz w:val="18"/>
                <w:szCs w:val="18"/>
                <w:lang w:val="es-GT" w:eastAsia="en-US"/>
              </w:rPr>
            </w:pPr>
            <w:r w:rsidRPr="004F593A">
              <w:rPr>
                <w:rFonts w:ascii="Arial" w:hAnsi="Arial" w:cs="Arial"/>
                <w:color w:val="000000"/>
                <w:sz w:val="18"/>
                <w:szCs w:val="18"/>
                <w:lang w:val="es-GT" w:eastAsia="en-US"/>
              </w:rPr>
              <w:t>18%</w:t>
            </w:r>
          </w:p>
        </w:tc>
        <w:tc>
          <w:tcPr>
            <w:tcW w:w="1211" w:type="dxa"/>
            <w:tcBorders>
              <w:top w:val="nil"/>
              <w:left w:val="nil"/>
              <w:bottom w:val="single" w:sz="4" w:space="0" w:color="auto"/>
              <w:right w:val="single" w:sz="4" w:space="0" w:color="auto"/>
            </w:tcBorders>
            <w:shd w:val="clear" w:color="auto" w:fill="auto"/>
            <w:noWrap/>
            <w:vAlign w:val="bottom"/>
            <w:hideMark/>
          </w:tcPr>
          <w:p w14:paraId="6621D3FB" w14:textId="77777777" w:rsidR="0077435E" w:rsidRPr="004F593A" w:rsidRDefault="0077435E" w:rsidP="00103347">
            <w:pPr>
              <w:jc w:val="right"/>
              <w:rPr>
                <w:rFonts w:ascii="Arial" w:hAnsi="Arial" w:cs="Arial"/>
                <w:color w:val="000000"/>
                <w:sz w:val="18"/>
                <w:szCs w:val="18"/>
                <w:lang w:val="es-GT" w:eastAsia="en-US"/>
              </w:rPr>
            </w:pPr>
            <w:r w:rsidRPr="004F593A">
              <w:rPr>
                <w:rFonts w:ascii="Arial" w:hAnsi="Arial" w:cs="Arial"/>
                <w:color w:val="000000"/>
                <w:sz w:val="18"/>
                <w:szCs w:val="18"/>
                <w:lang w:val="es-GT" w:eastAsia="en-US"/>
              </w:rPr>
              <w:t>3.41</w:t>
            </w:r>
          </w:p>
        </w:tc>
      </w:tr>
    </w:tbl>
    <w:p w14:paraId="1433F1E2" w14:textId="77777777" w:rsidR="0077435E" w:rsidRPr="004F593A" w:rsidRDefault="0077435E" w:rsidP="00103347">
      <w:pPr>
        <w:pStyle w:val="Paragraph"/>
        <w:numPr>
          <w:ilvl w:val="0"/>
          <w:numId w:val="0"/>
        </w:numPr>
        <w:spacing w:before="0" w:after="0"/>
        <w:rPr>
          <w:rFonts w:ascii="Arial" w:hAnsi="Arial" w:cs="Arial"/>
          <w:sz w:val="18"/>
          <w:szCs w:val="18"/>
        </w:rPr>
      </w:pPr>
      <w:r w:rsidRPr="004F593A">
        <w:rPr>
          <w:rFonts w:ascii="Arial" w:hAnsi="Arial" w:cs="Arial"/>
          <w:sz w:val="18"/>
          <w:szCs w:val="18"/>
        </w:rPr>
        <w:t>Fuente: Elaboración</w:t>
      </w:r>
      <w:r w:rsidR="00290489" w:rsidRPr="004F593A">
        <w:rPr>
          <w:rFonts w:ascii="Arial" w:hAnsi="Arial" w:cs="Arial"/>
          <w:sz w:val="18"/>
          <w:szCs w:val="18"/>
        </w:rPr>
        <w:t xml:space="preserve"> </w:t>
      </w:r>
      <w:r w:rsidRPr="004F593A">
        <w:rPr>
          <w:rFonts w:ascii="Arial" w:hAnsi="Arial" w:cs="Arial"/>
          <w:sz w:val="18"/>
          <w:szCs w:val="18"/>
        </w:rPr>
        <w:t>propia</w:t>
      </w:r>
    </w:p>
    <w:p w14:paraId="27D33069" w14:textId="77777777" w:rsidR="0077435E" w:rsidRPr="004F593A" w:rsidRDefault="0077435E" w:rsidP="00876FF3">
      <w:pPr>
        <w:pStyle w:val="Paragraph"/>
        <w:numPr>
          <w:ilvl w:val="0"/>
          <w:numId w:val="0"/>
        </w:numPr>
        <w:rPr>
          <w:rFonts w:ascii="Arial" w:hAnsi="Arial" w:cs="Arial"/>
          <w:sz w:val="18"/>
          <w:szCs w:val="18"/>
        </w:rPr>
      </w:pPr>
    </w:p>
    <w:p w14:paraId="6BF506A8" w14:textId="77777777" w:rsidR="0077435E" w:rsidRPr="004F593A" w:rsidRDefault="0077435E" w:rsidP="00876FF3">
      <w:pPr>
        <w:pStyle w:val="Paragraph"/>
        <w:numPr>
          <w:ilvl w:val="0"/>
          <w:numId w:val="0"/>
        </w:numPr>
        <w:rPr>
          <w:rFonts w:ascii="Arial" w:hAnsi="Arial" w:cs="Arial"/>
          <w:sz w:val="18"/>
          <w:szCs w:val="18"/>
        </w:rPr>
      </w:pPr>
    </w:p>
    <w:p w14:paraId="320D450E" w14:textId="77777777" w:rsidR="0077435E" w:rsidRPr="004F593A" w:rsidRDefault="0077435E" w:rsidP="0077435E">
      <w:pPr>
        <w:jc w:val="center"/>
        <w:rPr>
          <w:rFonts w:ascii="Arial" w:hAnsi="Arial" w:cs="Arial"/>
          <w:b/>
          <w:sz w:val="18"/>
          <w:szCs w:val="18"/>
        </w:rPr>
      </w:pPr>
      <w:r w:rsidRPr="004F593A">
        <w:rPr>
          <w:rFonts w:ascii="Arial" w:hAnsi="Arial" w:cs="Arial"/>
          <w:b/>
          <w:sz w:val="18"/>
          <w:szCs w:val="18"/>
        </w:rPr>
        <w:t>Tabla 4. Beneficiarios por subprograma</w:t>
      </w:r>
    </w:p>
    <w:tbl>
      <w:tblPr>
        <w:tblW w:w="8795" w:type="dxa"/>
        <w:jc w:val="center"/>
        <w:tblLook w:val="04A0" w:firstRow="1" w:lastRow="0" w:firstColumn="1" w:lastColumn="0" w:noHBand="0" w:noVBand="1"/>
      </w:tblPr>
      <w:tblGrid>
        <w:gridCol w:w="6675"/>
        <w:gridCol w:w="2120"/>
      </w:tblGrid>
      <w:tr w:rsidR="00103347" w:rsidRPr="004F593A" w14:paraId="603491A4" w14:textId="77777777" w:rsidTr="002A7EB1">
        <w:trPr>
          <w:trHeight w:val="300"/>
          <w:jc w:val="center"/>
        </w:trPr>
        <w:tc>
          <w:tcPr>
            <w:tcW w:w="6675" w:type="dxa"/>
            <w:tcBorders>
              <w:top w:val="single" w:sz="4" w:space="0" w:color="auto"/>
              <w:left w:val="single" w:sz="4" w:space="0" w:color="auto"/>
              <w:bottom w:val="single" w:sz="4" w:space="0" w:color="auto"/>
              <w:right w:val="single" w:sz="4" w:space="0" w:color="auto"/>
            </w:tcBorders>
            <w:shd w:val="clear" w:color="auto" w:fill="B6DDE8" w:themeFill="accent5" w:themeFillTint="66"/>
            <w:noWrap/>
            <w:vAlign w:val="bottom"/>
            <w:hideMark/>
          </w:tcPr>
          <w:p w14:paraId="421F04D3" w14:textId="77777777" w:rsidR="00103347" w:rsidRPr="004F593A" w:rsidRDefault="00103347" w:rsidP="00103347">
            <w:pPr>
              <w:rPr>
                <w:rFonts w:ascii="Arial" w:hAnsi="Arial" w:cs="Arial"/>
                <w:color w:val="000000"/>
                <w:sz w:val="18"/>
                <w:szCs w:val="18"/>
                <w:lang w:val="en-US" w:eastAsia="en-US"/>
              </w:rPr>
            </w:pPr>
            <w:r w:rsidRPr="004F593A">
              <w:rPr>
                <w:rFonts w:ascii="Arial" w:hAnsi="Arial" w:cs="Arial"/>
                <w:color w:val="000000"/>
                <w:sz w:val="18"/>
                <w:szCs w:val="18"/>
                <w:lang w:val="en-US" w:eastAsia="en-US"/>
              </w:rPr>
              <w:t> </w:t>
            </w:r>
          </w:p>
        </w:tc>
        <w:tc>
          <w:tcPr>
            <w:tcW w:w="2120" w:type="dxa"/>
            <w:tcBorders>
              <w:top w:val="single" w:sz="4" w:space="0" w:color="auto"/>
              <w:left w:val="nil"/>
              <w:bottom w:val="single" w:sz="4" w:space="0" w:color="auto"/>
              <w:right w:val="single" w:sz="4" w:space="0" w:color="auto"/>
            </w:tcBorders>
            <w:shd w:val="clear" w:color="auto" w:fill="B6DDE8" w:themeFill="accent5" w:themeFillTint="66"/>
            <w:noWrap/>
            <w:vAlign w:val="bottom"/>
            <w:hideMark/>
          </w:tcPr>
          <w:p w14:paraId="3B08EB38" w14:textId="77777777" w:rsidR="00103347" w:rsidRPr="004F593A" w:rsidRDefault="00103347" w:rsidP="00103347">
            <w:pPr>
              <w:rPr>
                <w:rFonts w:ascii="Arial" w:hAnsi="Arial" w:cs="Arial"/>
                <w:color w:val="000000"/>
                <w:sz w:val="18"/>
                <w:szCs w:val="18"/>
                <w:lang w:val="en-US" w:eastAsia="en-US"/>
              </w:rPr>
            </w:pPr>
            <w:r w:rsidRPr="004F593A">
              <w:rPr>
                <w:rFonts w:ascii="Arial" w:hAnsi="Arial" w:cs="Arial"/>
                <w:color w:val="000000"/>
                <w:sz w:val="18"/>
                <w:szCs w:val="18"/>
                <w:lang w:val="en-US" w:eastAsia="en-US"/>
              </w:rPr>
              <w:t>Beneficiarios</w:t>
            </w:r>
          </w:p>
        </w:tc>
      </w:tr>
      <w:tr w:rsidR="00103347" w:rsidRPr="004F593A" w14:paraId="17D5C64B" w14:textId="77777777" w:rsidTr="00103347">
        <w:trPr>
          <w:trHeight w:val="630"/>
          <w:jc w:val="center"/>
        </w:trPr>
        <w:tc>
          <w:tcPr>
            <w:tcW w:w="6675" w:type="dxa"/>
            <w:tcBorders>
              <w:top w:val="nil"/>
              <w:left w:val="single" w:sz="4" w:space="0" w:color="auto"/>
              <w:bottom w:val="single" w:sz="4" w:space="0" w:color="auto"/>
              <w:right w:val="single" w:sz="4" w:space="0" w:color="auto"/>
            </w:tcBorders>
            <w:shd w:val="clear" w:color="auto" w:fill="auto"/>
            <w:vAlign w:val="bottom"/>
            <w:hideMark/>
          </w:tcPr>
          <w:p w14:paraId="5BC439A9" w14:textId="77777777" w:rsidR="00103347" w:rsidRPr="004F593A" w:rsidRDefault="00103347" w:rsidP="00103347">
            <w:pPr>
              <w:rPr>
                <w:rFonts w:ascii="Arial" w:hAnsi="Arial" w:cs="Arial"/>
                <w:color w:val="000000"/>
                <w:sz w:val="18"/>
                <w:szCs w:val="18"/>
                <w:lang w:val="es-GT" w:eastAsia="en-US"/>
              </w:rPr>
            </w:pPr>
            <w:r w:rsidRPr="004F593A">
              <w:rPr>
                <w:rFonts w:ascii="Arial" w:hAnsi="Arial" w:cs="Arial"/>
                <w:color w:val="000000"/>
                <w:sz w:val="18"/>
                <w:szCs w:val="18"/>
                <w:lang w:eastAsia="en-US"/>
              </w:rPr>
              <w:t xml:space="preserve">Subcomponente I.1. Habilitación de centros escolares para el nivel preprimario. </w:t>
            </w:r>
          </w:p>
        </w:tc>
        <w:tc>
          <w:tcPr>
            <w:tcW w:w="2120" w:type="dxa"/>
            <w:tcBorders>
              <w:top w:val="nil"/>
              <w:left w:val="nil"/>
              <w:bottom w:val="single" w:sz="4" w:space="0" w:color="auto"/>
              <w:right w:val="single" w:sz="4" w:space="0" w:color="auto"/>
            </w:tcBorders>
            <w:shd w:val="clear" w:color="auto" w:fill="auto"/>
            <w:noWrap/>
            <w:vAlign w:val="bottom"/>
            <w:hideMark/>
          </w:tcPr>
          <w:p w14:paraId="11E4F69E" w14:textId="77777777" w:rsidR="00103347" w:rsidRPr="004F593A" w:rsidRDefault="00103347" w:rsidP="00103347">
            <w:pPr>
              <w:jc w:val="right"/>
              <w:rPr>
                <w:rFonts w:ascii="Arial" w:hAnsi="Arial" w:cs="Arial"/>
                <w:color w:val="000000"/>
                <w:sz w:val="18"/>
                <w:szCs w:val="18"/>
                <w:lang w:val="en-US" w:eastAsia="en-US"/>
              </w:rPr>
            </w:pPr>
            <w:r w:rsidRPr="004F593A">
              <w:rPr>
                <w:rFonts w:ascii="Arial" w:hAnsi="Arial" w:cs="Arial"/>
                <w:color w:val="000000"/>
                <w:sz w:val="18"/>
                <w:szCs w:val="18"/>
                <w:lang w:val="en-US" w:eastAsia="en-US"/>
              </w:rPr>
              <w:t>630,000</w:t>
            </w:r>
          </w:p>
        </w:tc>
      </w:tr>
      <w:tr w:rsidR="00103347" w:rsidRPr="004F593A" w14:paraId="639BFA0C" w14:textId="77777777" w:rsidTr="00103347">
        <w:trPr>
          <w:trHeight w:val="494"/>
          <w:jc w:val="center"/>
        </w:trPr>
        <w:tc>
          <w:tcPr>
            <w:tcW w:w="6675" w:type="dxa"/>
            <w:tcBorders>
              <w:top w:val="nil"/>
              <w:left w:val="single" w:sz="4" w:space="0" w:color="auto"/>
              <w:bottom w:val="single" w:sz="4" w:space="0" w:color="auto"/>
              <w:right w:val="single" w:sz="4" w:space="0" w:color="auto"/>
            </w:tcBorders>
            <w:shd w:val="clear" w:color="auto" w:fill="auto"/>
            <w:vAlign w:val="bottom"/>
            <w:hideMark/>
          </w:tcPr>
          <w:p w14:paraId="7F24FC3D" w14:textId="77777777" w:rsidR="00103347" w:rsidRPr="004F593A" w:rsidRDefault="00103347" w:rsidP="00103347">
            <w:pPr>
              <w:rPr>
                <w:rFonts w:ascii="Arial" w:hAnsi="Arial" w:cs="Arial"/>
                <w:color w:val="000000"/>
                <w:sz w:val="18"/>
                <w:szCs w:val="18"/>
                <w:lang w:val="es-GT" w:eastAsia="en-US"/>
              </w:rPr>
            </w:pPr>
            <w:r w:rsidRPr="004F593A">
              <w:rPr>
                <w:rFonts w:ascii="Arial" w:hAnsi="Arial" w:cs="Arial"/>
                <w:color w:val="000000"/>
                <w:sz w:val="18"/>
                <w:szCs w:val="18"/>
                <w:lang w:eastAsia="en-US"/>
              </w:rPr>
              <w:t>Subcomponente I.2. Remozamiento de aulas deterioradas de preprimaria, primaria y secundaria</w:t>
            </w:r>
          </w:p>
        </w:tc>
        <w:tc>
          <w:tcPr>
            <w:tcW w:w="2120" w:type="dxa"/>
            <w:tcBorders>
              <w:top w:val="nil"/>
              <w:left w:val="nil"/>
              <w:bottom w:val="single" w:sz="4" w:space="0" w:color="auto"/>
              <w:right w:val="single" w:sz="4" w:space="0" w:color="auto"/>
            </w:tcBorders>
            <w:shd w:val="clear" w:color="auto" w:fill="auto"/>
            <w:noWrap/>
            <w:vAlign w:val="bottom"/>
            <w:hideMark/>
          </w:tcPr>
          <w:p w14:paraId="48EDBDED" w14:textId="77777777" w:rsidR="00103347" w:rsidRPr="004F593A" w:rsidRDefault="00103347" w:rsidP="00103347">
            <w:pPr>
              <w:jc w:val="right"/>
              <w:rPr>
                <w:rFonts w:ascii="Arial" w:hAnsi="Arial" w:cs="Arial"/>
                <w:color w:val="000000"/>
                <w:sz w:val="18"/>
                <w:szCs w:val="18"/>
                <w:lang w:val="en-US" w:eastAsia="en-US"/>
              </w:rPr>
            </w:pPr>
            <w:r w:rsidRPr="004F593A">
              <w:rPr>
                <w:rFonts w:ascii="Arial" w:hAnsi="Arial" w:cs="Arial"/>
                <w:color w:val="000000"/>
                <w:sz w:val="18"/>
                <w:szCs w:val="18"/>
                <w:lang w:val="en-US" w:eastAsia="en-US"/>
              </w:rPr>
              <w:t>1,670,314</w:t>
            </w:r>
          </w:p>
        </w:tc>
      </w:tr>
      <w:tr w:rsidR="00103347" w:rsidRPr="004F593A" w14:paraId="6E2EFB7C" w14:textId="77777777" w:rsidTr="00103347">
        <w:trPr>
          <w:trHeight w:val="278"/>
          <w:jc w:val="center"/>
        </w:trPr>
        <w:tc>
          <w:tcPr>
            <w:tcW w:w="6675" w:type="dxa"/>
            <w:tcBorders>
              <w:top w:val="nil"/>
              <w:left w:val="single" w:sz="4" w:space="0" w:color="auto"/>
              <w:bottom w:val="single" w:sz="4" w:space="0" w:color="auto"/>
              <w:right w:val="single" w:sz="4" w:space="0" w:color="auto"/>
            </w:tcBorders>
            <w:shd w:val="clear" w:color="auto" w:fill="auto"/>
            <w:vAlign w:val="bottom"/>
            <w:hideMark/>
          </w:tcPr>
          <w:p w14:paraId="71D48D1A" w14:textId="77777777" w:rsidR="00103347" w:rsidRPr="004F593A" w:rsidRDefault="00103347" w:rsidP="00103347">
            <w:pPr>
              <w:rPr>
                <w:rFonts w:ascii="Arial" w:hAnsi="Arial" w:cs="Arial"/>
                <w:color w:val="000000"/>
                <w:sz w:val="18"/>
                <w:szCs w:val="18"/>
                <w:lang w:val="es-GT" w:eastAsia="en-US"/>
              </w:rPr>
            </w:pPr>
            <w:r w:rsidRPr="004F593A">
              <w:rPr>
                <w:rFonts w:ascii="Arial" w:hAnsi="Arial" w:cs="Arial"/>
                <w:color w:val="000000"/>
                <w:sz w:val="18"/>
                <w:szCs w:val="18"/>
                <w:lang w:eastAsia="en-US"/>
              </w:rPr>
              <w:t xml:space="preserve">Subcomponente II.1. Mejora de la calidad de los docentes. </w:t>
            </w:r>
          </w:p>
        </w:tc>
        <w:tc>
          <w:tcPr>
            <w:tcW w:w="2120" w:type="dxa"/>
            <w:tcBorders>
              <w:top w:val="nil"/>
              <w:left w:val="nil"/>
              <w:bottom w:val="single" w:sz="4" w:space="0" w:color="auto"/>
              <w:right w:val="single" w:sz="4" w:space="0" w:color="auto"/>
            </w:tcBorders>
            <w:shd w:val="clear" w:color="auto" w:fill="auto"/>
            <w:noWrap/>
            <w:vAlign w:val="bottom"/>
            <w:hideMark/>
          </w:tcPr>
          <w:p w14:paraId="02360A1F" w14:textId="77777777" w:rsidR="00103347" w:rsidRPr="004F593A" w:rsidRDefault="00103347" w:rsidP="00103347">
            <w:pPr>
              <w:jc w:val="right"/>
              <w:rPr>
                <w:rFonts w:ascii="Arial" w:hAnsi="Arial" w:cs="Arial"/>
                <w:color w:val="000000"/>
                <w:sz w:val="18"/>
                <w:szCs w:val="18"/>
                <w:lang w:val="en-US" w:eastAsia="en-US"/>
              </w:rPr>
            </w:pPr>
            <w:r w:rsidRPr="004F593A">
              <w:rPr>
                <w:rFonts w:ascii="Arial" w:hAnsi="Arial" w:cs="Arial"/>
                <w:color w:val="000000"/>
                <w:sz w:val="18"/>
                <w:szCs w:val="18"/>
                <w:lang w:val="en-US" w:eastAsia="en-US"/>
              </w:rPr>
              <w:t>7,875,000</w:t>
            </w:r>
          </w:p>
        </w:tc>
      </w:tr>
      <w:tr w:rsidR="00103347" w:rsidRPr="004F593A" w14:paraId="5B33437C" w14:textId="77777777" w:rsidTr="00103347">
        <w:trPr>
          <w:trHeight w:val="630"/>
          <w:jc w:val="center"/>
        </w:trPr>
        <w:tc>
          <w:tcPr>
            <w:tcW w:w="6675" w:type="dxa"/>
            <w:tcBorders>
              <w:top w:val="nil"/>
              <w:left w:val="single" w:sz="4" w:space="0" w:color="auto"/>
              <w:bottom w:val="single" w:sz="4" w:space="0" w:color="auto"/>
              <w:right w:val="single" w:sz="4" w:space="0" w:color="auto"/>
            </w:tcBorders>
            <w:shd w:val="clear" w:color="auto" w:fill="auto"/>
            <w:vAlign w:val="bottom"/>
            <w:hideMark/>
          </w:tcPr>
          <w:p w14:paraId="1B72B50B" w14:textId="77777777" w:rsidR="00103347" w:rsidRPr="004F593A" w:rsidRDefault="00103347" w:rsidP="00103347">
            <w:pPr>
              <w:rPr>
                <w:rFonts w:ascii="Arial" w:hAnsi="Arial" w:cs="Arial"/>
                <w:color w:val="000000"/>
                <w:sz w:val="18"/>
                <w:szCs w:val="18"/>
                <w:lang w:val="es-GT" w:eastAsia="en-US"/>
              </w:rPr>
            </w:pPr>
            <w:r w:rsidRPr="004F593A">
              <w:rPr>
                <w:rFonts w:ascii="Arial" w:hAnsi="Arial" w:cs="Arial"/>
                <w:color w:val="000000"/>
                <w:sz w:val="18"/>
                <w:szCs w:val="18"/>
                <w:lang w:eastAsia="en-US"/>
              </w:rPr>
              <w:t>Subcomponente II.2. Promoción de la lectura, matemática y valores.</w:t>
            </w:r>
          </w:p>
        </w:tc>
        <w:tc>
          <w:tcPr>
            <w:tcW w:w="2120" w:type="dxa"/>
            <w:tcBorders>
              <w:top w:val="nil"/>
              <w:left w:val="nil"/>
              <w:bottom w:val="single" w:sz="4" w:space="0" w:color="auto"/>
              <w:right w:val="single" w:sz="4" w:space="0" w:color="auto"/>
            </w:tcBorders>
            <w:shd w:val="clear" w:color="auto" w:fill="auto"/>
            <w:noWrap/>
            <w:vAlign w:val="bottom"/>
            <w:hideMark/>
          </w:tcPr>
          <w:p w14:paraId="1A982E41" w14:textId="77777777" w:rsidR="00103347" w:rsidRPr="004F593A" w:rsidRDefault="00103347" w:rsidP="00103347">
            <w:pPr>
              <w:jc w:val="right"/>
              <w:rPr>
                <w:rFonts w:ascii="Arial" w:hAnsi="Arial" w:cs="Arial"/>
                <w:color w:val="000000"/>
                <w:sz w:val="18"/>
                <w:szCs w:val="18"/>
                <w:lang w:val="en-US" w:eastAsia="en-US"/>
              </w:rPr>
            </w:pPr>
            <w:r w:rsidRPr="004F593A">
              <w:rPr>
                <w:rFonts w:ascii="Arial" w:hAnsi="Arial" w:cs="Arial"/>
                <w:color w:val="000000"/>
                <w:sz w:val="18"/>
                <w:szCs w:val="18"/>
                <w:lang w:val="en-US" w:eastAsia="en-US"/>
              </w:rPr>
              <w:t>1,390,000</w:t>
            </w:r>
          </w:p>
        </w:tc>
      </w:tr>
    </w:tbl>
    <w:p w14:paraId="58B0DE03" w14:textId="77777777" w:rsidR="00103347" w:rsidRPr="004F593A" w:rsidRDefault="002A7EB1" w:rsidP="00103347">
      <w:pPr>
        <w:pStyle w:val="Paragraph"/>
        <w:numPr>
          <w:ilvl w:val="0"/>
          <w:numId w:val="0"/>
        </w:numPr>
        <w:spacing w:before="0" w:after="0"/>
        <w:ind w:left="2160" w:hanging="90"/>
        <w:rPr>
          <w:rFonts w:ascii="Arial" w:hAnsi="Arial" w:cs="Arial"/>
          <w:sz w:val="18"/>
          <w:szCs w:val="18"/>
        </w:rPr>
      </w:pPr>
      <w:r w:rsidRPr="004F593A">
        <w:rPr>
          <w:rFonts w:ascii="Arial" w:hAnsi="Arial" w:cs="Arial"/>
          <w:sz w:val="18"/>
          <w:szCs w:val="18"/>
        </w:rPr>
        <w:t xml:space="preserve">Fuente: Elaboración </w:t>
      </w:r>
      <w:r w:rsidR="00103347" w:rsidRPr="004F593A">
        <w:rPr>
          <w:rFonts w:ascii="Arial" w:hAnsi="Arial" w:cs="Arial"/>
          <w:sz w:val="18"/>
          <w:szCs w:val="18"/>
        </w:rPr>
        <w:t>propia</w:t>
      </w:r>
    </w:p>
    <w:p w14:paraId="1441FD7F" w14:textId="77777777" w:rsidR="00103347" w:rsidRPr="004F593A" w:rsidRDefault="00103347" w:rsidP="0077435E">
      <w:pPr>
        <w:jc w:val="center"/>
        <w:rPr>
          <w:rFonts w:ascii="Arial" w:hAnsi="Arial" w:cs="Arial"/>
          <w:b/>
          <w:sz w:val="18"/>
          <w:szCs w:val="18"/>
        </w:rPr>
        <w:sectPr w:rsidR="00103347" w:rsidRPr="004F593A" w:rsidSect="00E34FA5">
          <w:pgSz w:w="15840" w:h="12240" w:orient="landscape"/>
          <w:pgMar w:top="1701" w:right="1417" w:bottom="1701" w:left="1417" w:header="708" w:footer="708" w:gutter="0"/>
          <w:cols w:space="708"/>
          <w:docGrid w:linePitch="360"/>
        </w:sectPr>
      </w:pPr>
    </w:p>
    <w:p w14:paraId="42A6B3E6" w14:textId="77777777" w:rsidR="00E34FA5" w:rsidRPr="004F593A" w:rsidRDefault="00E34FA5" w:rsidP="00876FF3">
      <w:pPr>
        <w:pStyle w:val="Paragraph"/>
        <w:numPr>
          <w:ilvl w:val="0"/>
          <w:numId w:val="0"/>
        </w:numPr>
        <w:rPr>
          <w:rFonts w:ascii="Arial" w:hAnsi="Arial" w:cs="Arial"/>
        </w:rPr>
      </w:pPr>
    </w:p>
    <w:p w14:paraId="10505254" w14:textId="77777777" w:rsidR="00143BEF" w:rsidRPr="004F593A" w:rsidRDefault="00356FC1" w:rsidP="00D16BB2">
      <w:pPr>
        <w:pStyle w:val="Heading1"/>
        <w:numPr>
          <w:ilvl w:val="0"/>
          <w:numId w:val="1"/>
        </w:numPr>
        <w:spacing w:before="120" w:after="120"/>
        <w:ind w:left="706" w:hanging="709"/>
        <w:jc w:val="center"/>
        <w:rPr>
          <w:rFonts w:ascii="Arial" w:hAnsi="Arial" w:cs="Arial"/>
          <w:smallCaps/>
          <w:sz w:val="24"/>
          <w:szCs w:val="24"/>
        </w:rPr>
      </w:pPr>
      <w:r w:rsidRPr="004F593A">
        <w:rPr>
          <w:rFonts w:ascii="Arial" w:hAnsi="Arial" w:cs="Arial"/>
          <w:smallCaps/>
          <w:sz w:val="24"/>
          <w:szCs w:val="24"/>
        </w:rPr>
        <w:t>Bibliografía</w:t>
      </w:r>
    </w:p>
    <w:p w14:paraId="747316D6" w14:textId="77777777" w:rsidR="00C03976" w:rsidRPr="004F593A" w:rsidRDefault="00C03976" w:rsidP="00C03976">
      <w:pPr>
        <w:spacing w:before="360"/>
        <w:jc w:val="both"/>
        <w:rPr>
          <w:rFonts w:ascii="Arial" w:hAnsi="Arial" w:cs="Arial"/>
          <w:sz w:val="22"/>
          <w:szCs w:val="22"/>
          <w:lang w:val="en-US"/>
        </w:rPr>
      </w:pPr>
      <w:r w:rsidRPr="004F593A">
        <w:rPr>
          <w:rFonts w:ascii="Arial" w:hAnsi="Arial" w:cs="Arial"/>
          <w:sz w:val="22"/>
          <w:szCs w:val="22"/>
          <w:lang w:val="en-US"/>
        </w:rPr>
        <w:t xml:space="preserve">Barnett, WS. y Leonard N. Masse. </w:t>
      </w:r>
      <w:r w:rsidR="008A324D" w:rsidRPr="004F593A">
        <w:rPr>
          <w:rFonts w:ascii="Arial" w:hAnsi="Arial" w:cs="Arial"/>
          <w:sz w:val="22"/>
          <w:szCs w:val="22"/>
          <w:lang w:val="en-US"/>
        </w:rPr>
        <w:t xml:space="preserve">(2007). </w:t>
      </w:r>
      <w:r w:rsidRPr="004F593A">
        <w:rPr>
          <w:rFonts w:ascii="Arial" w:hAnsi="Arial" w:cs="Arial"/>
          <w:sz w:val="22"/>
          <w:szCs w:val="22"/>
          <w:lang w:val="en-US"/>
        </w:rPr>
        <w:t>“</w:t>
      </w:r>
      <w:r w:rsidR="008A324D" w:rsidRPr="004F593A">
        <w:rPr>
          <w:rFonts w:ascii="Arial" w:hAnsi="Arial" w:cs="Arial"/>
          <w:sz w:val="22"/>
          <w:szCs w:val="22"/>
          <w:lang w:val="en-US"/>
        </w:rPr>
        <w:t>Comparative benefit-cost analysis of the Abecedarian program and its policy implications” Economics of Education Review 26 (2007) 113-125.</w:t>
      </w:r>
    </w:p>
    <w:p w14:paraId="7E400407" w14:textId="77777777" w:rsidR="00CA3E4B" w:rsidRPr="004F593A" w:rsidRDefault="00CA3E4B" w:rsidP="00D16BB2">
      <w:pPr>
        <w:spacing w:before="360"/>
        <w:jc w:val="both"/>
        <w:rPr>
          <w:rFonts w:ascii="Arial" w:hAnsi="Arial" w:cs="Arial"/>
          <w:sz w:val="22"/>
          <w:szCs w:val="22"/>
          <w:lang w:val="en-US"/>
        </w:rPr>
      </w:pPr>
      <w:r w:rsidRPr="004F593A">
        <w:rPr>
          <w:rFonts w:ascii="Arial" w:hAnsi="Arial" w:cs="Arial"/>
          <w:sz w:val="22"/>
          <w:szCs w:val="22"/>
          <w:lang w:val="en-US"/>
        </w:rPr>
        <w:t>Barnett, Steven (2008) “Preschool Education and Its Lasting Effects:Research and Policy Implications” National Institute for Early Education Research</w:t>
      </w:r>
    </w:p>
    <w:p w14:paraId="78E77D25" w14:textId="77777777" w:rsidR="00D16BB2" w:rsidRPr="004F593A" w:rsidRDefault="00D16BB2" w:rsidP="00D16BB2">
      <w:pPr>
        <w:spacing w:before="360"/>
        <w:jc w:val="both"/>
        <w:rPr>
          <w:rFonts w:ascii="Arial" w:hAnsi="Arial" w:cs="Arial"/>
          <w:sz w:val="22"/>
          <w:szCs w:val="22"/>
          <w:lang w:val="en-US"/>
        </w:rPr>
      </w:pPr>
      <w:r w:rsidRPr="004F593A">
        <w:rPr>
          <w:rFonts w:ascii="Arial" w:hAnsi="Arial" w:cs="Arial"/>
          <w:sz w:val="22"/>
          <w:szCs w:val="22"/>
          <w:lang w:val="en-US"/>
        </w:rPr>
        <w:t>Bartik, Timothy, et. al., (2012). “Earnings Benefits of Tulsa's Pre-K Program for Different Income Groups” Economics of Education Review 31(6) (2012): 1143-1161.</w:t>
      </w:r>
    </w:p>
    <w:p w14:paraId="63B8F757" w14:textId="77777777" w:rsidR="00A71F51" w:rsidRPr="004F593A" w:rsidRDefault="00A71F51" w:rsidP="00A71F51">
      <w:pPr>
        <w:spacing w:before="360"/>
        <w:jc w:val="both"/>
        <w:rPr>
          <w:rFonts w:ascii="Arial" w:hAnsi="Arial" w:cs="Arial"/>
          <w:sz w:val="22"/>
          <w:szCs w:val="22"/>
          <w:lang w:val="es-AR"/>
        </w:rPr>
      </w:pPr>
      <w:r w:rsidRPr="004F593A">
        <w:rPr>
          <w:rFonts w:ascii="Arial" w:hAnsi="Arial" w:cs="Arial"/>
          <w:sz w:val="22"/>
          <w:szCs w:val="22"/>
          <w:lang w:val="es-AR"/>
        </w:rPr>
        <w:t>CIEN. (2015). Educación Preprimaria. Guatemala.</w:t>
      </w:r>
    </w:p>
    <w:p w14:paraId="49F5AB08" w14:textId="77777777" w:rsidR="00CA3E4B" w:rsidRPr="004F593A" w:rsidRDefault="00CA3E4B" w:rsidP="00C03976">
      <w:pPr>
        <w:spacing w:before="360"/>
        <w:jc w:val="both"/>
        <w:rPr>
          <w:rFonts w:ascii="Arial" w:hAnsi="Arial" w:cs="Arial"/>
          <w:sz w:val="22"/>
          <w:szCs w:val="22"/>
          <w:lang w:val="en-US"/>
        </w:rPr>
      </w:pPr>
      <w:r w:rsidRPr="004F593A">
        <w:rPr>
          <w:rFonts w:ascii="Arial" w:hAnsi="Arial" w:cs="Arial"/>
          <w:sz w:val="22"/>
          <w:szCs w:val="22"/>
        </w:rPr>
        <w:t xml:space="preserve">Currie, Janet y Thomas, Duncan. </w:t>
      </w:r>
      <w:r w:rsidRPr="004F593A">
        <w:rPr>
          <w:rFonts w:ascii="Arial" w:hAnsi="Arial" w:cs="Arial"/>
          <w:sz w:val="22"/>
          <w:szCs w:val="22"/>
          <w:lang w:val="en-US"/>
        </w:rPr>
        <w:t>(1995). “Does Head Start Make a Difference? American Economic Review, Vol. 85, No.3 pp. 341-364</w:t>
      </w:r>
    </w:p>
    <w:p w14:paraId="70AF375B" w14:textId="77777777" w:rsidR="002F592E" w:rsidRPr="004F593A" w:rsidRDefault="002F592E" w:rsidP="00C03976">
      <w:pPr>
        <w:spacing w:before="360"/>
        <w:jc w:val="both"/>
        <w:rPr>
          <w:rFonts w:ascii="Arial" w:hAnsi="Arial" w:cs="Arial"/>
          <w:sz w:val="22"/>
          <w:szCs w:val="22"/>
        </w:rPr>
      </w:pPr>
      <w:r w:rsidRPr="004F593A">
        <w:rPr>
          <w:rFonts w:ascii="Arial" w:hAnsi="Arial" w:cs="Arial"/>
          <w:sz w:val="22"/>
          <w:szCs w:val="22"/>
          <w:lang w:val="en-US"/>
        </w:rPr>
        <w:t xml:space="preserve">Earthman, G. I., and L. Lemasters. (1998). “Where children learn: A discussion of how a facility affects learning”. Paper presented at the annual meeting of Virginia y Earthman, G. I., and L. Lemasters. (1996). “Review of research on the relationship between school buildings, student achievement, and student behavior”. Paper presented at the annual meeting of the Council of Educational Facility Planners International. Tarpon Springs, Fla., October 1996. Educational Facility Planners. Blacksburg, Va., February 1998. </w:t>
      </w:r>
      <w:r w:rsidRPr="004F593A">
        <w:rPr>
          <w:rFonts w:ascii="Arial" w:hAnsi="Arial" w:cs="Arial"/>
          <w:sz w:val="22"/>
          <w:szCs w:val="22"/>
        </w:rPr>
        <w:t>(ED419368)</w:t>
      </w:r>
    </w:p>
    <w:p w14:paraId="0CEB9C04" w14:textId="77777777" w:rsidR="002F592E" w:rsidRPr="004F593A" w:rsidRDefault="002F592E" w:rsidP="00C03976">
      <w:pPr>
        <w:spacing w:before="360"/>
        <w:jc w:val="both"/>
        <w:rPr>
          <w:rFonts w:ascii="Arial" w:hAnsi="Arial" w:cs="Arial"/>
          <w:sz w:val="22"/>
          <w:szCs w:val="22"/>
          <w:lang w:val="es-AR"/>
        </w:rPr>
      </w:pPr>
      <w:r w:rsidRPr="004F593A">
        <w:rPr>
          <w:rFonts w:ascii="Arial" w:hAnsi="Arial" w:cs="Arial"/>
          <w:sz w:val="22"/>
          <w:szCs w:val="22"/>
        </w:rPr>
        <w:t>Galvez-Sobral, A. (2010). La influencia de las características docentes en los alumnos de Primaria. Guatemala: Dirección General de Evaluación e Investigación Educativa –DIGEDUCA-Ministerio de Educación</w:t>
      </w:r>
    </w:p>
    <w:p w14:paraId="45CD05F7" w14:textId="77777777" w:rsidR="008A324D" w:rsidRPr="004F593A" w:rsidRDefault="008A324D" w:rsidP="00C03976">
      <w:pPr>
        <w:spacing w:before="360"/>
        <w:jc w:val="both"/>
        <w:rPr>
          <w:rFonts w:ascii="Arial" w:hAnsi="Arial" w:cs="Arial"/>
          <w:sz w:val="22"/>
          <w:szCs w:val="22"/>
          <w:lang w:val="en-US"/>
        </w:rPr>
      </w:pPr>
      <w:r w:rsidRPr="004F593A">
        <w:rPr>
          <w:rFonts w:ascii="Arial" w:hAnsi="Arial" w:cs="Arial"/>
          <w:sz w:val="22"/>
          <w:szCs w:val="22"/>
          <w:lang w:val="en-US"/>
        </w:rPr>
        <w:t>Heckman, James y Schultz, Henry (2004). Inequality in America. “What role for human capital policies?” Institute for Research on Poverty.</w:t>
      </w:r>
    </w:p>
    <w:p w14:paraId="656ABDA1" w14:textId="77777777" w:rsidR="009B6D2B" w:rsidRPr="004F593A" w:rsidRDefault="00E755E1" w:rsidP="009B6D2B">
      <w:pPr>
        <w:spacing w:before="360"/>
        <w:jc w:val="both"/>
        <w:rPr>
          <w:rFonts w:ascii="Arial" w:hAnsi="Arial" w:cs="Arial"/>
          <w:sz w:val="22"/>
          <w:szCs w:val="22"/>
          <w:lang w:val="en-US"/>
        </w:rPr>
      </w:pPr>
      <w:r w:rsidRPr="004F593A">
        <w:rPr>
          <w:rFonts w:ascii="Arial" w:hAnsi="Arial" w:cs="Arial"/>
          <w:sz w:val="22"/>
          <w:szCs w:val="22"/>
          <w:lang w:val="en-US"/>
        </w:rPr>
        <w:t>He</w:t>
      </w:r>
      <w:r w:rsidR="009B6D2B" w:rsidRPr="004F593A">
        <w:rPr>
          <w:rFonts w:ascii="Arial" w:hAnsi="Arial" w:cs="Arial"/>
          <w:sz w:val="22"/>
          <w:szCs w:val="22"/>
          <w:lang w:val="en-US"/>
        </w:rPr>
        <w:t>ckman, James, et.al. (2010). “A New Cost-Benefit and Rate of Return Analysis for the Perry Preschool Program: A Summary” IZA Policy Paper Series No. 17.</w:t>
      </w:r>
    </w:p>
    <w:p w14:paraId="4AF9AEB7" w14:textId="77777777" w:rsidR="008A324D" w:rsidRPr="004F593A" w:rsidRDefault="008A324D" w:rsidP="00143BEF">
      <w:pPr>
        <w:spacing w:before="360"/>
        <w:jc w:val="both"/>
        <w:rPr>
          <w:rFonts w:ascii="Arial" w:hAnsi="Arial" w:cs="Arial"/>
          <w:sz w:val="22"/>
          <w:szCs w:val="22"/>
          <w:lang w:val="en-US"/>
        </w:rPr>
      </w:pPr>
      <w:r w:rsidRPr="004F593A">
        <w:rPr>
          <w:rFonts w:ascii="Arial" w:hAnsi="Arial" w:cs="Arial"/>
          <w:sz w:val="22"/>
          <w:szCs w:val="22"/>
          <w:lang w:val="en-US"/>
        </w:rPr>
        <w:t>Hough, JR. (1993). “Educational cost-benefit analysis”. Education Research Paper No.02. 27p.</w:t>
      </w:r>
    </w:p>
    <w:p w14:paraId="67B08B87" w14:textId="77777777" w:rsidR="002F592E" w:rsidRPr="004F593A" w:rsidRDefault="002F592E" w:rsidP="00143BEF">
      <w:pPr>
        <w:spacing w:before="360"/>
        <w:jc w:val="both"/>
        <w:rPr>
          <w:rFonts w:ascii="Arial" w:hAnsi="Arial" w:cs="Arial"/>
          <w:sz w:val="22"/>
          <w:szCs w:val="22"/>
          <w:lang w:val="en-US"/>
        </w:rPr>
      </w:pPr>
      <w:r w:rsidRPr="004F593A">
        <w:rPr>
          <w:rFonts w:ascii="Arial" w:hAnsi="Arial" w:cs="Arial"/>
          <w:sz w:val="22"/>
          <w:szCs w:val="22"/>
          <w:lang w:val="en-US"/>
        </w:rPr>
        <w:t>Lewis, M. (2000). “Where children learn: Facilities conditions and student test performance in Milwaukee public schools”. Scottsdale, Ariz.: Council of Educational Facility Planners International</w:t>
      </w:r>
    </w:p>
    <w:p w14:paraId="7AE5AD34" w14:textId="77777777" w:rsidR="00C03976" w:rsidRPr="004F593A" w:rsidRDefault="00C03976" w:rsidP="00143BEF">
      <w:pPr>
        <w:spacing w:before="360"/>
        <w:jc w:val="both"/>
        <w:rPr>
          <w:rFonts w:ascii="Arial" w:hAnsi="Arial" w:cs="Arial"/>
          <w:sz w:val="22"/>
          <w:szCs w:val="22"/>
          <w:lang w:val="en-US"/>
        </w:rPr>
      </w:pPr>
      <w:r w:rsidRPr="004F593A">
        <w:rPr>
          <w:rFonts w:ascii="Arial" w:hAnsi="Arial" w:cs="Arial"/>
          <w:sz w:val="22"/>
          <w:szCs w:val="22"/>
          <w:lang w:val="en-US"/>
        </w:rPr>
        <w:t>Magnuson, Katherine y</w:t>
      </w:r>
      <w:r w:rsidR="00290489" w:rsidRPr="004F593A">
        <w:rPr>
          <w:rFonts w:ascii="Arial" w:hAnsi="Arial" w:cs="Arial"/>
          <w:sz w:val="22"/>
          <w:szCs w:val="22"/>
          <w:lang w:val="en-US"/>
        </w:rPr>
        <w:t xml:space="preserve"> </w:t>
      </w:r>
      <w:r w:rsidRPr="004F593A">
        <w:rPr>
          <w:rFonts w:ascii="Arial" w:hAnsi="Arial" w:cs="Arial"/>
          <w:sz w:val="22"/>
          <w:szCs w:val="22"/>
          <w:lang w:val="en-US"/>
        </w:rPr>
        <w:t>Waldfogel, Jane. (2005). “Early childhood care and education: Effects on ethnic and racial gaps in</w:t>
      </w:r>
      <w:bookmarkStart w:id="4" w:name="_GoBack"/>
      <w:bookmarkEnd w:id="4"/>
      <w:r w:rsidRPr="004F593A">
        <w:rPr>
          <w:rFonts w:ascii="Arial" w:hAnsi="Arial" w:cs="Arial"/>
          <w:sz w:val="22"/>
          <w:szCs w:val="22"/>
          <w:lang w:val="en-US"/>
        </w:rPr>
        <w:t xml:space="preserve"> school readiness”. Future of Children, 15(1), 169-196.</w:t>
      </w:r>
    </w:p>
    <w:p w14:paraId="5832AB0F" w14:textId="77777777" w:rsidR="002F592E" w:rsidRPr="004F593A" w:rsidRDefault="002F592E" w:rsidP="002F592E">
      <w:pPr>
        <w:spacing w:before="360"/>
        <w:jc w:val="both"/>
        <w:rPr>
          <w:rFonts w:ascii="Arial" w:hAnsi="Arial" w:cs="Arial"/>
          <w:sz w:val="22"/>
          <w:szCs w:val="22"/>
          <w:lang w:val="en-US"/>
        </w:rPr>
      </w:pPr>
      <w:r w:rsidRPr="004F593A">
        <w:rPr>
          <w:rFonts w:ascii="Arial" w:hAnsi="Arial" w:cs="Arial"/>
          <w:sz w:val="22"/>
          <w:szCs w:val="22"/>
          <w:lang w:val="en-US"/>
        </w:rPr>
        <w:lastRenderedPageBreak/>
        <w:t>Maxwell, L. E. (1999). “School building renovation and student performance: One district's experience”. Scottsdale, Ariz.: Council of Educational Facility Planners, International. (ED443272)</w:t>
      </w:r>
    </w:p>
    <w:p w14:paraId="2AD9525D" w14:textId="77777777" w:rsidR="002F592E" w:rsidRPr="004F593A" w:rsidRDefault="002F592E" w:rsidP="00143BEF">
      <w:pPr>
        <w:spacing w:before="360"/>
        <w:jc w:val="both"/>
        <w:rPr>
          <w:rFonts w:ascii="Arial" w:hAnsi="Arial" w:cs="Arial"/>
          <w:sz w:val="22"/>
          <w:szCs w:val="22"/>
          <w:lang w:val="es-GT"/>
        </w:rPr>
      </w:pPr>
      <w:r w:rsidRPr="004F593A">
        <w:rPr>
          <w:rFonts w:ascii="Arial" w:hAnsi="Arial" w:cs="Arial"/>
          <w:sz w:val="22"/>
          <w:szCs w:val="22"/>
          <w:lang w:val="en-US"/>
        </w:rPr>
        <w:t xml:space="preserve">McGuffey, C. (1982). “Facilities. In Improving educational standards and productivity: The research basis for policy.” ed. </w:t>
      </w:r>
      <w:r w:rsidRPr="004F593A">
        <w:rPr>
          <w:rFonts w:ascii="Arial" w:hAnsi="Arial" w:cs="Arial"/>
          <w:sz w:val="22"/>
          <w:szCs w:val="22"/>
          <w:lang w:val="es-GT"/>
        </w:rPr>
        <w:t>H. Walberg. Berkeley, Calif.: McCutchan Pub. Corp.</w:t>
      </w:r>
    </w:p>
    <w:p w14:paraId="6E39938C" w14:textId="77777777" w:rsidR="008A324D" w:rsidRPr="004F593A" w:rsidRDefault="008A324D" w:rsidP="00143BEF">
      <w:pPr>
        <w:spacing w:before="360"/>
        <w:jc w:val="both"/>
        <w:rPr>
          <w:rFonts w:ascii="Arial" w:hAnsi="Arial" w:cs="Arial"/>
          <w:sz w:val="22"/>
          <w:szCs w:val="22"/>
          <w:lang w:val="es-GT"/>
        </w:rPr>
      </w:pPr>
      <w:r w:rsidRPr="004F593A">
        <w:rPr>
          <w:rFonts w:ascii="Arial" w:hAnsi="Arial" w:cs="Arial"/>
          <w:sz w:val="22"/>
          <w:szCs w:val="22"/>
          <w:lang w:val="es-GT"/>
        </w:rPr>
        <w:t>MINEDUC (mimeo). Informe de factores asociados al rendimiento de los estudiantes de la evaluación de primaria 2010. Guatemala.</w:t>
      </w:r>
    </w:p>
    <w:p w14:paraId="31DE52ED" w14:textId="77777777" w:rsidR="00A71F51" w:rsidRPr="004F593A" w:rsidRDefault="00A71F51" w:rsidP="00143BEF">
      <w:pPr>
        <w:spacing w:before="360"/>
        <w:jc w:val="both"/>
        <w:rPr>
          <w:rFonts w:ascii="Arial" w:hAnsi="Arial" w:cs="Arial"/>
          <w:sz w:val="22"/>
          <w:szCs w:val="22"/>
          <w:lang w:val="en-US"/>
        </w:rPr>
      </w:pPr>
      <w:r w:rsidRPr="004F593A">
        <w:rPr>
          <w:rFonts w:ascii="Arial" w:hAnsi="Arial" w:cs="Arial"/>
          <w:sz w:val="22"/>
          <w:szCs w:val="22"/>
          <w:lang w:val="es-GT"/>
        </w:rPr>
        <w:t xml:space="preserve">MINEDUC (2015). Datos estadísticos plataforma del sistema de información educativa. </w:t>
      </w:r>
      <w:r w:rsidRPr="004F593A">
        <w:rPr>
          <w:rFonts w:ascii="Arial" w:hAnsi="Arial" w:cs="Arial"/>
          <w:sz w:val="22"/>
          <w:szCs w:val="22"/>
          <w:lang w:val="en-US"/>
        </w:rPr>
        <w:t>Guatemala.</w:t>
      </w:r>
    </w:p>
    <w:p w14:paraId="39202BAF" w14:textId="77777777" w:rsidR="00C03976" w:rsidRPr="004F593A" w:rsidRDefault="00C03976" w:rsidP="00143BEF">
      <w:pPr>
        <w:spacing w:before="360"/>
        <w:jc w:val="both"/>
        <w:rPr>
          <w:rFonts w:ascii="Arial" w:hAnsi="Arial" w:cs="Arial"/>
          <w:sz w:val="22"/>
          <w:szCs w:val="22"/>
          <w:lang w:val="en-US"/>
        </w:rPr>
      </w:pPr>
      <w:r w:rsidRPr="004F593A">
        <w:rPr>
          <w:rFonts w:ascii="Arial" w:hAnsi="Arial" w:cs="Arial"/>
          <w:sz w:val="22"/>
          <w:szCs w:val="22"/>
          <w:lang w:val="en-US"/>
        </w:rPr>
        <w:t>Oskawe, R.N. (2009). “The Effect of Early Childhood Education Experience on the Academic Performances of Primary School Children”. Department of Educational Administration and Policy Studies, Faculty of Education, Delta State University. NIGERIA</w:t>
      </w:r>
    </w:p>
    <w:p w14:paraId="2238AD65" w14:textId="77777777" w:rsidR="00CA3E4B" w:rsidRPr="004F593A" w:rsidRDefault="00CA3E4B" w:rsidP="002F592E">
      <w:pPr>
        <w:spacing w:before="360"/>
        <w:jc w:val="both"/>
        <w:rPr>
          <w:rFonts w:ascii="Arial" w:hAnsi="Arial" w:cs="Arial"/>
          <w:sz w:val="22"/>
          <w:szCs w:val="22"/>
          <w:lang w:val="en-US"/>
        </w:rPr>
      </w:pPr>
      <w:r w:rsidRPr="004F593A">
        <w:rPr>
          <w:rFonts w:ascii="Arial" w:hAnsi="Arial" w:cs="Arial"/>
          <w:sz w:val="22"/>
          <w:szCs w:val="22"/>
          <w:lang w:val="en-US"/>
        </w:rPr>
        <w:t>Reynolds, AJ, Temple, JA y White, B.A. (2011). “School-based early childhood education and age-28 well-being: effects by timing, dosage, and subgroups.” Science. 2011 Jul 15;333 (6040):360-4.</w:t>
      </w:r>
    </w:p>
    <w:p w14:paraId="7360C6D7" w14:textId="77777777" w:rsidR="002F592E" w:rsidRPr="004F593A" w:rsidRDefault="002F592E" w:rsidP="002F592E">
      <w:pPr>
        <w:spacing w:before="360"/>
        <w:jc w:val="both"/>
        <w:rPr>
          <w:rFonts w:ascii="Arial" w:hAnsi="Arial" w:cs="Arial"/>
          <w:sz w:val="22"/>
          <w:szCs w:val="22"/>
          <w:lang w:val="en-US"/>
        </w:rPr>
      </w:pPr>
      <w:r w:rsidRPr="004F593A">
        <w:rPr>
          <w:rFonts w:ascii="Arial" w:hAnsi="Arial" w:cs="Arial"/>
          <w:sz w:val="22"/>
          <w:szCs w:val="22"/>
          <w:lang w:val="en-US"/>
        </w:rPr>
        <w:t>Schiefelbein, E., y Simmons, J., (1981), “The Determinants of School Achievement: A Review of the Research for Developing Countries”. International Development Research Centre, Ottawa, Canada.</w:t>
      </w:r>
    </w:p>
    <w:p w14:paraId="62B92D6D" w14:textId="77777777" w:rsidR="00C03976" w:rsidRPr="004F593A" w:rsidRDefault="009B6D2B" w:rsidP="002A7EB1">
      <w:pPr>
        <w:spacing w:before="360"/>
        <w:jc w:val="both"/>
        <w:rPr>
          <w:rFonts w:ascii="Arial" w:hAnsi="Arial" w:cs="Arial"/>
          <w:sz w:val="22"/>
          <w:szCs w:val="22"/>
          <w:lang w:val="en-US"/>
        </w:rPr>
      </w:pPr>
      <w:r w:rsidRPr="004F593A">
        <w:rPr>
          <w:rFonts w:ascii="Arial" w:hAnsi="Arial" w:cs="Arial"/>
          <w:sz w:val="22"/>
          <w:szCs w:val="22"/>
          <w:lang w:val="en-US"/>
        </w:rPr>
        <w:t>Schneider, Mark. (2002). “Do School Facilities Affect Academic Outcomes?” National Clearinghouse for Educatio</w:t>
      </w:r>
      <w:r w:rsidR="002A7EB1" w:rsidRPr="004F593A">
        <w:rPr>
          <w:rFonts w:ascii="Arial" w:hAnsi="Arial" w:cs="Arial"/>
          <w:sz w:val="22"/>
          <w:szCs w:val="22"/>
          <w:lang w:val="en-US"/>
        </w:rPr>
        <w:t>nal Facilities. Washington D.C.</w:t>
      </w:r>
    </w:p>
    <w:sectPr w:rsidR="00C03976" w:rsidRPr="004F593A" w:rsidSect="00E34FA5">
      <w:headerReference w:type="default" r:id="rId11"/>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5677890" w14:textId="77777777" w:rsidR="00F26B2D" w:rsidRDefault="00F26B2D" w:rsidP="00225F47">
      <w:r>
        <w:separator/>
      </w:r>
    </w:p>
  </w:endnote>
  <w:endnote w:type="continuationSeparator" w:id="0">
    <w:p w14:paraId="491A81BE" w14:textId="77777777" w:rsidR="00F26B2D" w:rsidRDefault="00F26B2D" w:rsidP="00225F47">
      <w:r>
        <w:continuationSeparator/>
      </w:r>
    </w:p>
  </w:endnote>
  <w:endnote w:id="1">
    <w:p w14:paraId="46B10CA8" w14:textId="77777777" w:rsidR="00B87A72" w:rsidRPr="002A7EB1" w:rsidRDefault="00B87A72" w:rsidP="002A7EB1">
      <w:pPr>
        <w:pStyle w:val="EndnoteText"/>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TUS Cyberbit Basic">
    <w:altName w:val="Times New Roman"/>
    <w:charset w:val="00"/>
    <w:family w:val="roman"/>
    <w:pitch w:val="variable"/>
    <w:sig w:usb0="00000000" w:usb1="D00F7C7B" w:usb2="0000001E" w:usb3="00000000" w:csb0="000001FF" w:csb1="00000000"/>
  </w:font>
  <w:font w:name="Cambria Math">
    <w:panose1 w:val="02040503050406030204"/>
    <w:charset w:val="00"/>
    <w:family w:val="roman"/>
    <w:pitch w:val="variable"/>
    <w:sig w:usb0="E00002FF" w:usb1="420024FF" w:usb2="00000000" w:usb3="00000000" w:csb0="0000019F" w:csb1="00000000"/>
  </w:font>
  <w:font w:name="Gotham Book">
    <w:panose1 w:val="00000000000000000000"/>
    <w:charset w:val="00"/>
    <w:family w:val="modern"/>
    <w:notTrueType/>
    <w:pitch w:val="variable"/>
    <w:sig w:usb0="A10000FF" w:usb1="4000005B" w:usb2="00000000" w:usb3="00000000" w:csb0="0000009B"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196D38" w14:textId="77777777" w:rsidR="00B87A72" w:rsidRDefault="00B87A72">
    <w:pPr>
      <w:pStyle w:val="Footer"/>
      <w:jc w:val="center"/>
    </w:pPr>
  </w:p>
  <w:p w14:paraId="5380020A" w14:textId="77777777" w:rsidR="00B87A72" w:rsidRDefault="00B87A7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9BA89C1" w14:textId="77777777" w:rsidR="00F26B2D" w:rsidRDefault="00F26B2D" w:rsidP="00225F47">
      <w:r>
        <w:separator/>
      </w:r>
    </w:p>
  </w:footnote>
  <w:footnote w:type="continuationSeparator" w:id="0">
    <w:p w14:paraId="23DF4322" w14:textId="77777777" w:rsidR="00F26B2D" w:rsidRDefault="00F26B2D" w:rsidP="00225F47">
      <w:r>
        <w:continuationSeparator/>
      </w:r>
    </w:p>
  </w:footnote>
  <w:footnote w:id="1">
    <w:p w14:paraId="42EC7792" w14:textId="77777777" w:rsidR="00B87A72" w:rsidRPr="004F593A" w:rsidRDefault="00B87A72" w:rsidP="00E67639">
      <w:pPr>
        <w:pStyle w:val="FootnoteText"/>
        <w:ind w:left="360" w:hanging="360"/>
        <w:jc w:val="both"/>
        <w:rPr>
          <w:rFonts w:ascii="Arial" w:hAnsi="Arial" w:cs="Arial"/>
          <w:sz w:val="16"/>
          <w:szCs w:val="16"/>
        </w:rPr>
      </w:pPr>
      <w:r w:rsidRPr="004F593A">
        <w:rPr>
          <w:rStyle w:val="FootnoteReference"/>
          <w:rFonts w:ascii="Arial" w:hAnsi="Arial" w:cs="Arial"/>
          <w:sz w:val="16"/>
          <w:szCs w:val="16"/>
        </w:rPr>
        <w:footnoteRef/>
      </w:r>
      <w:r w:rsidRPr="004F593A">
        <w:rPr>
          <w:rFonts w:ascii="Arial" w:hAnsi="Arial" w:cs="Arial"/>
          <w:sz w:val="16"/>
          <w:szCs w:val="16"/>
        </w:rPr>
        <w:t xml:space="preserve"> </w:t>
      </w:r>
      <w:r w:rsidRPr="004F593A">
        <w:rPr>
          <w:rFonts w:ascii="Arial" w:hAnsi="Arial" w:cs="Arial"/>
          <w:sz w:val="16"/>
          <w:szCs w:val="16"/>
        </w:rPr>
        <w:tab/>
        <w:t>Los costos operacionales, de recurso humano, de servicios de apoyo (excepto útiles escolares) y de textos se estimó a partir de CIEN (2015). Educación preprimaria. El cálculo salario docente es en base a la proporción de docentes según escalafón.</w:t>
      </w:r>
    </w:p>
  </w:footnote>
  <w:footnote w:id="2">
    <w:p w14:paraId="7D08184B" w14:textId="31772C00" w:rsidR="00046A9C" w:rsidRPr="004F593A" w:rsidRDefault="00046A9C" w:rsidP="00046A9C">
      <w:pPr>
        <w:pStyle w:val="FootnoteText"/>
        <w:ind w:left="270" w:hanging="270"/>
        <w:rPr>
          <w:rFonts w:ascii="Arial" w:hAnsi="Arial" w:cs="Arial"/>
          <w:sz w:val="16"/>
          <w:szCs w:val="16"/>
        </w:rPr>
      </w:pPr>
      <w:r w:rsidRPr="004F593A">
        <w:rPr>
          <w:rStyle w:val="FootnoteReference"/>
          <w:rFonts w:ascii="Arial" w:hAnsi="Arial" w:cs="Arial"/>
          <w:sz w:val="16"/>
          <w:szCs w:val="16"/>
        </w:rPr>
        <w:footnoteRef/>
      </w:r>
      <w:r w:rsidRPr="004F593A">
        <w:rPr>
          <w:rFonts w:ascii="Arial" w:hAnsi="Arial" w:cs="Arial"/>
          <w:sz w:val="16"/>
          <w:szCs w:val="16"/>
        </w:rPr>
        <w:t xml:space="preserve">    Conclusiones basadas en análisis de hipótesis utilizando un test z que bajo el 0.05 de significancia demostró diferencia en las tres áreas entre los que habían recibido educación preescolar y los que no.</w:t>
      </w:r>
    </w:p>
  </w:footnote>
  <w:footnote w:id="3">
    <w:p w14:paraId="35AB758E" w14:textId="5ABFA337" w:rsidR="001147BA" w:rsidRPr="004F593A" w:rsidRDefault="001147BA" w:rsidP="00046A9C">
      <w:pPr>
        <w:pStyle w:val="FootnoteText"/>
        <w:ind w:left="270" w:hanging="270"/>
        <w:rPr>
          <w:rFonts w:ascii="Arial" w:hAnsi="Arial" w:cs="Arial"/>
          <w:sz w:val="16"/>
          <w:szCs w:val="16"/>
        </w:rPr>
      </w:pPr>
      <w:r w:rsidRPr="004F593A">
        <w:rPr>
          <w:rStyle w:val="FootnoteReference"/>
          <w:rFonts w:ascii="Arial" w:hAnsi="Arial" w:cs="Arial"/>
          <w:sz w:val="16"/>
          <w:szCs w:val="16"/>
        </w:rPr>
        <w:footnoteRef/>
      </w:r>
      <w:r w:rsidRPr="004F593A">
        <w:rPr>
          <w:rFonts w:ascii="Arial" w:hAnsi="Arial" w:cs="Arial"/>
          <w:sz w:val="16"/>
          <w:szCs w:val="16"/>
        </w:rPr>
        <w:t xml:space="preserve"> </w:t>
      </w:r>
      <w:r w:rsidR="00046A9C" w:rsidRPr="004F593A">
        <w:rPr>
          <w:rFonts w:ascii="Arial" w:hAnsi="Arial" w:cs="Arial"/>
          <w:sz w:val="16"/>
          <w:szCs w:val="16"/>
        </w:rPr>
        <w:t xml:space="preserve">   </w:t>
      </w:r>
      <w:r w:rsidRPr="004F593A">
        <w:rPr>
          <w:rFonts w:ascii="Arial" w:hAnsi="Arial" w:cs="Arial"/>
          <w:sz w:val="16"/>
          <w:szCs w:val="16"/>
        </w:rPr>
        <w:t xml:space="preserve">Estiman la relación costo beneficio del programa </w:t>
      </w:r>
      <w:r w:rsidR="00046A9C" w:rsidRPr="004F593A">
        <w:rPr>
          <w:rFonts w:ascii="Arial" w:hAnsi="Arial" w:cs="Arial"/>
          <w:sz w:val="16"/>
          <w:szCs w:val="16"/>
        </w:rPr>
        <w:t>preescolar Perry en Estados Unidos y encuentran que  tiene tasas de retorno entre 7% y 10% tomando en cuenta los beneficios relacionados con ganancias en ingresos de los participantes del programa y también beneficios relacionados a la reducción de la violencia.</w:t>
      </w:r>
    </w:p>
  </w:footnote>
  <w:footnote w:id="4">
    <w:p w14:paraId="226A6689" w14:textId="66DDCFB8" w:rsidR="00046A9C" w:rsidRPr="004F593A" w:rsidRDefault="00046A9C" w:rsidP="00046A9C">
      <w:pPr>
        <w:pStyle w:val="FootnoteText"/>
        <w:tabs>
          <w:tab w:val="left" w:pos="270"/>
        </w:tabs>
        <w:ind w:left="270" w:hanging="270"/>
        <w:rPr>
          <w:rFonts w:ascii="Arial" w:hAnsi="Arial" w:cs="Arial"/>
          <w:sz w:val="16"/>
          <w:szCs w:val="16"/>
        </w:rPr>
      </w:pPr>
      <w:r w:rsidRPr="004F593A">
        <w:rPr>
          <w:rStyle w:val="FootnoteReference"/>
          <w:rFonts w:ascii="Arial" w:hAnsi="Arial" w:cs="Arial"/>
          <w:sz w:val="16"/>
          <w:szCs w:val="16"/>
        </w:rPr>
        <w:footnoteRef/>
      </w:r>
      <w:r w:rsidRPr="004F593A">
        <w:rPr>
          <w:rFonts w:ascii="Arial" w:hAnsi="Arial" w:cs="Arial"/>
          <w:sz w:val="16"/>
          <w:szCs w:val="16"/>
        </w:rPr>
        <w:t xml:space="preserve">    En este estudio se encuentra que los miembros que participaron en el programa preescolar denominado Child Parent Center, en los Estados Unidos. Los que participaron en ese programa tuvieron 0.27 años más de escolaridad, y aumenta la probabilidad de completar la secundaria (82% en comparación con 75% de los que no tuvieron educación preescolar) y educación terciaria (15% para los participantes en el programa, 11% para los que no).</w:t>
      </w:r>
    </w:p>
  </w:footnote>
  <w:footnote w:id="5">
    <w:p w14:paraId="04B4040B" w14:textId="77777777" w:rsidR="00B87A72" w:rsidRPr="004F593A" w:rsidRDefault="00B87A72" w:rsidP="002F592E">
      <w:pPr>
        <w:pStyle w:val="FootnoteText"/>
        <w:ind w:left="360" w:hanging="360"/>
        <w:jc w:val="both"/>
        <w:rPr>
          <w:rFonts w:ascii="Arial" w:hAnsi="Arial" w:cs="Arial"/>
          <w:sz w:val="16"/>
          <w:szCs w:val="16"/>
        </w:rPr>
      </w:pPr>
      <w:r w:rsidRPr="004F593A">
        <w:rPr>
          <w:rStyle w:val="FootnoteReference"/>
          <w:rFonts w:ascii="Arial" w:hAnsi="Arial" w:cs="Arial"/>
          <w:sz w:val="16"/>
          <w:szCs w:val="16"/>
        </w:rPr>
        <w:footnoteRef/>
      </w:r>
      <w:r w:rsidRPr="004F593A">
        <w:rPr>
          <w:rFonts w:ascii="Arial" w:hAnsi="Arial" w:cs="Arial"/>
          <w:sz w:val="16"/>
          <w:szCs w:val="16"/>
        </w:rPr>
        <w:t xml:space="preserve"> </w:t>
      </w:r>
      <w:r w:rsidRPr="004F593A">
        <w:rPr>
          <w:rFonts w:ascii="Arial" w:hAnsi="Arial" w:cs="Arial"/>
          <w:sz w:val="16"/>
          <w:szCs w:val="16"/>
        </w:rPr>
        <w:tab/>
        <w:t>La ENCOVI podría haber sido utilizada para ello. Sin embargo no existe una pregunta que permita identificar a las personas que asistieron a la preprimaria y las que no. Sólo se puede identificar a los que actualmente están inscritos en preprimaria o que su nivel máximo de escolarización fue preprimaria.</w:t>
      </w:r>
    </w:p>
  </w:footnote>
  <w:footnote w:id="6">
    <w:p w14:paraId="090BD1F9" w14:textId="77777777" w:rsidR="00B87A72" w:rsidRPr="004F593A" w:rsidRDefault="00B87A72" w:rsidP="00811ED0">
      <w:pPr>
        <w:pStyle w:val="FootnoteText"/>
        <w:ind w:left="360" w:hanging="360"/>
        <w:jc w:val="both"/>
        <w:rPr>
          <w:rFonts w:ascii="Arial" w:hAnsi="Arial" w:cs="Arial"/>
          <w:sz w:val="16"/>
          <w:szCs w:val="16"/>
          <w:lang w:val="es-GT"/>
        </w:rPr>
      </w:pPr>
      <w:r w:rsidRPr="004F593A">
        <w:rPr>
          <w:rStyle w:val="FootnoteReference"/>
          <w:rFonts w:ascii="Arial" w:hAnsi="Arial" w:cs="Arial"/>
          <w:sz w:val="16"/>
          <w:szCs w:val="16"/>
        </w:rPr>
        <w:footnoteRef/>
      </w:r>
      <w:r w:rsidRPr="004F593A">
        <w:rPr>
          <w:rFonts w:ascii="Arial" w:hAnsi="Arial" w:cs="Arial"/>
          <w:sz w:val="16"/>
          <w:szCs w:val="16"/>
        </w:rPr>
        <w:t xml:space="preserve"> </w:t>
      </w:r>
      <w:r w:rsidRPr="004F593A">
        <w:rPr>
          <w:rFonts w:ascii="Arial" w:hAnsi="Arial" w:cs="Arial"/>
          <w:sz w:val="16"/>
          <w:szCs w:val="16"/>
        </w:rPr>
        <w:tab/>
        <w:t xml:space="preserve">Para estimar la contribución a los ingresos individuales derivada de aumentar el nivel educativo, </w:t>
      </w:r>
      <w:r w:rsidRPr="004F593A">
        <w:rPr>
          <w:rFonts w:ascii="Arial" w:hAnsi="Arial" w:cs="Arial"/>
          <w:sz w:val="16"/>
          <w:szCs w:val="16"/>
          <w:lang w:val="es-GT"/>
        </w:rPr>
        <w:t xml:space="preserve">se estimó la siguiente ecuación: </w:t>
      </w:r>
      <m:oMath>
        <m:r>
          <w:rPr>
            <w:rFonts w:ascii="Cambria Math" w:hAnsi="Cambria Math" w:cs="Arial"/>
            <w:color w:val="000000" w:themeColor="text1"/>
            <w:sz w:val="16"/>
            <w:szCs w:val="16"/>
          </w:rPr>
          <m:t>Ln</m:t>
        </m:r>
        <m:d>
          <m:dPr>
            <m:ctrlPr>
              <w:rPr>
                <w:rFonts w:ascii="Cambria Math" w:hAnsi="Cambria Math" w:cs="Arial"/>
                <w:i/>
                <w:color w:val="000000" w:themeColor="text1"/>
                <w:sz w:val="16"/>
                <w:szCs w:val="16"/>
              </w:rPr>
            </m:ctrlPr>
          </m:dPr>
          <m:e>
            <m:r>
              <w:rPr>
                <w:rFonts w:ascii="Cambria Math" w:hAnsi="Cambria Math" w:cs="Arial"/>
                <w:color w:val="000000" w:themeColor="text1"/>
                <w:sz w:val="16"/>
                <w:szCs w:val="16"/>
              </w:rPr>
              <m:t>Y</m:t>
            </m:r>
          </m:e>
        </m:d>
        <m:r>
          <w:rPr>
            <w:rFonts w:ascii="Cambria Math" w:hAnsi="Cambria Math" w:cs="Arial"/>
            <w:color w:val="000000" w:themeColor="text1"/>
            <w:sz w:val="16"/>
            <w:szCs w:val="16"/>
          </w:rPr>
          <m:t>=</m:t>
        </m:r>
        <m:sSub>
          <m:sSubPr>
            <m:ctrlPr>
              <w:rPr>
                <w:rFonts w:ascii="Cambria Math" w:hAnsi="Cambria Math" w:cs="Arial"/>
                <w:i/>
                <w:color w:val="000000" w:themeColor="text1"/>
                <w:sz w:val="16"/>
                <w:szCs w:val="16"/>
              </w:rPr>
            </m:ctrlPr>
          </m:sSubPr>
          <m:e>
            <m:r>
              <w:rPr>
                <w:rFonts w:ascii="Cambria Math" w:hAnsi="Cambria Math" w:cs="Arial"/>
                <w:color w:val="000000" w:themeColor="text1"/>
                <w:sz w:val="16"/>
                <w:szCs w:val="16"/>
              </w:rPr>
              <m:t>β</m:t>
            </m:r>
          </m:e>
          <m:sub>
            <m:r>
              <w:rPr>
                <w:rFonts w:ascii="Cambria Math" w:hAnsi="Cambria Math" w:cs="Arial"/>
                <w:color w:val="000000" w:themeColor="text1"/>
                <w:sz w:val="16"/>
                <w:szCs w:val="16"/>
              </w:rPr>
              <m:t>0</m:t>
            </m:r>
          </m:sub>
        </m:sSub>
        <m:r>
          <w:rPr>
            <w:rFonts w:ascii="Cambria Math" w:hAnsi="Cambria Math" w:cs="Arial"/>
            <w:color w:val="000000" w:themeColor="text1"/>
            <w:sz w:val="16"/>
            <w:szCs w:val="16"/>
          </w:rPr>
          <m:t>+</m:t>
        </m:r>
        <m:sSub>
          <m:sSubPr>
            <m:ctrlPr>
              <w:rPr>
                <w:rFonts w:ascii="Cambria Math" w:hAnsi="Cambria Math" w:cs="Arial"/>
                <w:i/>
                <w:color w:val="000000" w:themeColor="text1"/>
                <w:sz w:val="16"/>
                <w:szCs w:val="16"/>
              </w:rPr>
            </m:ctrlPr>
          </m:sSubPr>
          <m:e>
            <m:r>
              <w:rPr>
                <w:rFonts w:ascii="Cambria Math" w:hAnsi="Cambria Math" w:cs="Arial"/>
                <w:color w:val="000000" w:themeColor="text1"/>
                <w:sz w:val="16"/>
                <w:szCs w:val="16"/>
              </w:rPr>
              <m:t>β</m:t>
            </m:r>
          </m:e>
          <m:sub>
            <m:r>
              <w:rPr>
                <w:rFonts w:ascii="Cambria Math" w:hAnsi="Cambria Math" w:cs="Arial"/>
                <w:color w:val="000000" w:themeColor="text1"/>
                <w:sz w:val="16"/>
                <w:szCs w:val="16"/>
              </w:rPr>
              <m:t>1</m:t>
            </m:r>
          </m:sub>
        </m:sSub>
        <m:r>
          <w:rPr>
            <w:rFonts w:ascii="Cambria Math" w:hAnsi="Cambria Math" w:cs="Arial"/>
            <w:color w:val="000000" w:themeColor="text1"/>
            <w:sz w:val="16"/>
            <w:szCs w:val="16"/>
          </w:rPr>
          <m:t>Edad+</m:t>
        </m:r>
        <m:sSub>
          <m:sSubPr>
            <m:ctrlPr>
              <w:rPr>
                <w:rFonts w:ascii="Cambria Math" w:hAnsi="Cambria Math" w:cs="Arial"/>
                <w:i/>
                <w:color w:val="000000" w:themeColor="text1"/>
                <w:sz w:val="16"/>
                <w:szCs w:val="16"/>
              </w:rPr>
            </m:ctrlPr>
          </m:sSubPr>
          <m:e>
            <m:r>
              <w:rPr>
                <w:rFonts w:ascii="Cambria Math" w:hAnsi="Cambria Math" w:cs="Arial"/>
                <w:color w:val="000000" w:themeColor="text1"/>
                <w:sz w:val="16"/>
                <w:szCs w:val="16"/>
              </w:rPr>
              <m:t>β</m:t>
            </m:r>
          </m:e>
          <m:sub>
            <m:r>
              <w:rPr>
                <w:rFonts w:ascii="Cambria Math" w:hAnsi="Cambria Math" w:cs="Arial"/>
                <w:color w:val="000000" w:themeColor="text1"/>
                <w:sz w:val="16"/>
                <w:szCs w:val="16"/>
              </w:rPr>
              <m:t>2</m:t>
            </m:r>
          </m:sub>
        </m:sSub>
        <m:sSup>
          <m:sSupPr>
            <m:ctrlPr>
              <w:rPr>
                <w:rFonts w:ascii="Cambria Math" w:hAnsi="Cambria Math" w:cs="Arial"/>
                <w:i/>
                <w:color w:val="000000" w:themeColor="text1"/>
                <w:sz w:val="16"/>
                <w:szCs w:val="16"/>
              </w:rPr>
            </m:ctrlPr>
          </m:sSupPr>
          <m:e>
            <m:r>
              <w:rPr>
                <w:rFonts w:ascii="Cambria Math" w:hAnsi="Cambria Math" w:cs="Arial"/>
                <w:color w:val="000000" w:themeColor="text1"/>
                <w:sz w:val="16"/>
                <w:szCs w:val="16"/>
              </w:rPr>
              <m:t>Edad</m:t>
            </m:r>
          </m:e>
          <m:sup>
            <m:r>
              <w:rPr>
                <w:rFonts w:ascii="Cambria Math" w:hAnsi="Cambria Math" w:cs="Arial"/>
                <w:color w:val="000000" w:themeColor="text1"/>
                <w:sz w:val="16"/>
                <w:szCs w:val="16"/>
              </w:rPr>
              <m:t>2</m:t>
            </m:r>
          </m:sup>
        </m:sSup>
        <m:r>
          <w:rPr>
            <w:rFonts w:ascii="Cambria Math" w:hAnsi="Cambria Math" w:cs="Arial"/>
            <w:color w:val="000000" w:themeColor="text1"/>
            <w:sz w:val="16"/>
            <w:szCs w:val="16"/>
          </w:rPr>
          <m:t xml:space="preserve">0.06+ </m:t>
        </m:r>
        <m:sSub>
          <m:sSubPr>
            <m:ctrlPr>
              <w:rPr>
                <w:rFonts w:ascii="Cambria Math" w:hAnsi="Cambria Math" w:cs="Arial"/>
                <w:i/>
                <w:color w:val="000000" w:themeColor="text1"/>
                <w:sz w:val="16"/>
                <w:szCs w:val="16"/>
              </w:rPr>
            </m:ctrlPr>
          </m:sSubPr>
          <m:e>
            <m:r>
              <w:rPr>
                <w:rFonts w:ascii="Cambria Math" w:hAnsi="Cambria Math" w:cs="Arial"/>
                <w:color w:val="000000" w:themeColor="text1"/>
                <w:sz w:val="16"/>
                <w:szCs w:val="16"/>
              </w:rPr>
              <m:t>δ</m:t>
            </m:r>
          </m:e>
          <m:sub>
            <m:r>
              <w:rPr>
                <w:rFonts w:ascii="Cambria Math" w:hAnsi="Cambria Math" w:cs="Arial"/>
                <w:color w:val="000000" w:themeColor="text1"/>
                <w:sz w:val="16"/>
                <w:szCs w:val="16"/>
              </w:rPr>
              <m:t>1</m:t>
            </m:r>
          </m:sub>
        </m:sSub>
        <m:r>
          <w:rPr>
            <w:rFonts w:ascii="Cambria Math" w:hAnsi="Cambria Math" w:cs="Arial"/>
            <w:color w:val="000000" w:themeColor="text1"/>
            <w:sz w:val="16"/>
            <w:szCs w:val="16"/>
          </w:rPr>
          <m:t>Primaria+</m:t>
        </m:r>
        <m:sSub>
          <m:sSubPr>
            <m:ctrlPr>
              <w:rPr>
                <w:rFonts w:ascii="Cambria Math" w:hAnsi="Cambria Math" w:cs="Arial"/>
                <w:i/>
                <w:color w:val="000000" w:themeColor="text1"/>
                <w:sz w:val="16"/>
                <w:szCs w:val="16"/>
              </w:rPr>
            </m:ctrlPr>
          </m:sSubPr>
          <m:e>
            <m:r>
              <w:rPr>
                <w:rFonts w:ascii="Cambria Math" w:hAnsi="Cambria Math" w:cs="Arial"/>
                <w:color w:val="000000" w:themeColor="text1"/>
                <w:sz w:val="16"/>
                <w:szCs w:val="16"/>
              </w:rPr>
              <m:t>δ</m:t>
            </m:r>
          </m:e>
          <m:sub>
            <m:r>
              <w:rPr>
                <w:rFonts w:ascii="Cambria Math" w:hAnsi="Cambria Math" w:cs="Arial"/>
                <w:color w:val="000000" w:themeColor="text1"/>
                <w:sz w:val="16"/>
                <w:szCs w:val="16"/>
              </w:rPr>
              <m:t>2</m:t>
            </m:r>
          </m:sub>
        </m:sSub>
        <m:r>
          <w:rPr>
            <w:rFonts w:ascii="Cambria Math" w:hAnsi="Cambria Math" w:cs="Arial"/>
            <w:color w:val="000000" w:themeColor="text1"/>
            <w:sz w:val="16"/>
            <w:szCs w:val="16"/>
          </w:rPr>
          <m:t xml:space="preserve">Secundaria Completa+ </m:t>
        </m:r>
        <m:sSub>
          <m:sSubPr>
            <m:ctrlPr>
              <w:rPr>
                <w:rFonts w:ascii="Cambria Math" w:hAnsi="Cambria Math" w:cs="Arial"/>
                <w:i/>
                <w:color w:val="000000" w:themeColor="text1"/>
                <w:sz w:val="16"/>
                <w:szCs w:val="16"/>
              </w:rPr>
            </m:ctrlPr>
          </m:sSubPr>
          <m:e>
            <m:r>
              <w:rPr>
                <w:rFonts w:ascii="Cambria Math" w:hAnsi="Cambria Math" w:cs="Arial"/>
                <w:color w:val="000000" w:themeColor="text1"/>
                <w:sz w:val="16"/>
                <w:szCs w:val="16"/>
              </w:rPr>
              <m:t>δ</m:t>
            </m:r>
          </m:e>
          <m:sub>
            <m:r>
              <w:rPr>
                <w:rFonts w:ascii="Cambria Math" w:hAnsi="Cambria Math" w:cs="Arial"/>
                <w:color w:val="000000" w:themeColor="text1"/>
                <w:sz w:val="16"/>
                <w:szCs w:val="16"/>
              </w:rPr>
              <m:t>3</m:t>
            </m:r>
          </m:sub>
        </m:sSub>
        <m:r>
          <w:rPr>
            <w:rFonts w:ascii="Cambria Math" w:hAnsi="Cambria Math" w:cs="Arial"/>
            <w:color w:val="000000" w:themeColor="text1"/>
            <w:sz w:val="16"/>
            <w:szCs w:val="16"/>
          </w:rPr>
          <m:t>Terciaria Completa+</m:t>
        </m:r>
        <m:sSub>
          <m:sSubPr>
            <m:ctrlPr>
              <w:rPr>
                <w:rFonts w:ascii="Cambria Math" w:hAnsi="Cambria Math" w:cs="Arial"/>
                <w:i/>
                <w:color w:val="000000" w:themeColor="text1"/>
                <w:sz w:val="16"/>
                <w:szCs w:val="16"/>
              </w:rPr>
            </m:ctrlPr>
          </m:sSubPr>
          <m:e>
            <m:r>
              <w:rPr>
                <w:rFonts w:ascii="Cambria Math" w:hAnsi="Cambria Math" w:cs="Arial"/>
                <w:color w:val="000000" w:themeColor="text1"/>
                <w:sz w:val="16"/>
                <w:szCs w:val="16"/>
              </w:rPr>
              <m:t>δ</m:t>
            </m:r>
          </m:e>
          <m:sub>
            <m:r>
              <w:rPr>
                <w:rFonts w:ascii="Cambria Math" w:hAnsi="Cambria Math" w:cs="Arial"/>
                <w:color w:val="000000" w:themeColor="text1"/>
                <w:sz w:val="16"/>
                <w:szCs w:val="16"/>
              </w:rPr>
              <m:t>4</m:t>
            </m:r>
          </m:sub>
        </m:sSub>
        <m:r>
          <w:rPr>
            <w:rFonts w:ascii="Cambria Math" w:hAnsi="Cambria Math" w:cs="Arial"/>
            <w:color w:val="000000" w:themeColor="text1"/>
            <w:sz w:val="16"/>
            <w:szCs w:val="16"/>
          </w:rPr>
          <m:t xml:space="preserve">sexo+ </m:t>
        </m:r>
        <m:sSub>
          <m:sSubPr>
            <m:ctrlPr>
              <w:rPr>
                <w:rFonts w:ascii="Cambria Math" w:hAnsi="Cambria Math" w:cs="Arial"/>
                <w:i/>
                <w:color w:val="000000" w:themeColor="text1"/>
                <w:sz w:val="16"/>
                <w:szCs w:val="16"/>
              </w:rPr>
            </m:ctrlPr>
          </m:sSubPr>
          <m:e>
            <m:r>
              <w:rPr>
                <w:rFonts w:ascii="Cambria Math" w:hAnsi="Cambria Math" w:cs="Arial"/>
                <w:color w:val="000000" w:themeColor="text1"/>
                <w:sz w:val="16"/>
                <w:szCs w:val="16"/>
              </w:rPr>
              <m:t>δ</m:t>
            </m:r>
          </m:e>
          <m:sub>
            <m:r>
              <w:rPr>
                <w:rFonts w:ascii="Cambria Math" w:hAnsi="Cambria Math" w:cs="Arial"/>
                <w:color w:val="000000" w:themeColor="text1"/>
                <w:sz w:val="16"/>
                <w:szCs w:val="16"/>
              </w:rPr>
              <m:t>5</m:t>
            </m:r>
          </m:sub>
        </m:sSub>
        <m:r>
          <w:rPr>
            <w:rFonts w:ascii="Cambria Math" w:hAnsi="Cambria Math" w:cs="Arial"/>
            <w:color w:val="000000" w:themeColor="text1"/>
            <w:sz w:val="16"/>
            <w:szCs w:val="16"/>
          </w:rPr>
          <m:t>Indígena+ ε</m:t>
        </m:r>
      </m:oMath>
      <w:r w:rsidRPr="004F593A">
        <w:rPr>
          <w:rFonts w:ascii="Arial" w:hAnsi="Arial" w:cs="Arial"/>
          <w:color w:val="000000" w:themeColor="text1"/>
          <w:sz w:val="16"/>
          <w:szCs w:val="16"/>
        </w:rPr>
        <w:t xml:space="preserve"> dónde primaria completa, básicos, secundaria completa y terciaria completa, sexo e indígena son variables dicotómicas que toman el valor de 1 si pertenecen a esa categoría y cero en caso contrario. Los coeficientes estimados son similares a los utilizados en estimaciones anteriores (Ver Artana et.al.)</w:t>
      </w:r>
    </w:p>
  </w:footnote>
  <w:footnote w:id="7">
    <w:p w14:paraId="2582E4DF" w14:textId="77777777" w:rsidR="00B87A72" w:rsidRPr="004F593A" w:rsidRDefault="00B87A72" w:rsidP="00E67639">
      <w:pPr>
        <w:pStyle w:val="FootnoteText"/>
        <w:ind w:left="360" w:hanging="360"/>
        <w:rPr>
          <w:rFonts w:ascii="Arial" w:hAnsi="Arial" w:cs="Arial"/>
          <w:sz w:val="16"/>
          <w:szCs w:val="16"/>
          <w:lang w:val="es-GT"/>
        </w:rPr>
      </w:pPr>
      <w:r w:rsidRPr="004F593A">
        <w:rPr>
          <w:rStyle w:val="FootnoteReference"/>
          <w:rFonts w:ascii="Arial" w:hAnsi="Arial" w:cs="Arial"/>
          <w:sz w:val="16"/>
          <w:szCs w:val="16"/>
        </w:rPr>
        <w:footnoteRef/>
      </w:r>
      <w:r w:rsidRPr="004F593A">
        <w:rPr>
          <w:rFonts w:ascii="Arial" w:hAnsi="Arial" w:cs="Arial"/>
          <w:sz w:val="16"/>
          <w:szCs w:val="16"/>
        </w:rPr>
        <w:t xml:space="preserve"> </w:t>
      </w:r>
      <w:r w:rsidRPr="004F593A">
        <w:rPr>
          <w:rFonts w:ascii="Arial" w:hAnsi="Arial" w:cs="Arial"/>
          <w:sz w:val="16"/>
          <w:szCs w:val="16"/>
        </w:rPr>
        <w:tab/>
      </w:r>
      <w:r w:rsidRPr="004F593A">
        <w:rPr>
          <w:rFonts w:ascii="Arial" w:hAnsi="Arial" w:cs="Arial"/>
          <w:sz w:val="16"/>
          <w:szCs w:val="16"/>
          <w:lang w:val="es-GT"/>
        </w:rPr>
        <w:t>Recordando que el supuesto fue de que los estudiantes recibían un año de educación preprimaria.</w:t>
      </w:r>
    </w:p>
  </w:footnote>
  <w:footnote w:id="8">
    <w:p w14:paraId="7DABEA94" w14:textId="01B67859" w:rsidR="00FA3291" w:rsidRPr="004F593A" w:rsidRDefault="00FA3291" w:rsidP="00FA3291">
      <w:pPr>
        <w:pStyle w:val="FootnoteText"/>
        <w:tabs>
          <w:tab w:val="left" w:pos="360"/>
          <w:tab w:val="left" w:pos="450"/>
        </w:tabs>
        <w:ind w:left="360" w:hanging="360"/>
        <w:rPr>
          <w:rFonts w:ascii="Arial" w:hAnsi="Arial" w:cs="Arial"/>
          <w:sz w:val="16"/>
          <w:szCs w:val="16"/>
        </w:rPr>
      </w:pPr>
      <w:r w:rsidRPr="004F593A">
        <w:rPr>
          <w:rStyle w:val="FootnoteReference"/>
          <w:rFonts w:ascii="Arial" w:hAnsi="Arial" w:cs="Arial"/>
          <w:sz w:val="16"/>
          <w:szCs w:val="16"/>
        </w:rPr>
        <w:footnoteRef/>
      </w:r>
      <w:r w:rsidRPr="004F593A">
        <w:rPr>
          <w:rFonts w:ascii="Arial" w:hAnsi="Arial" w:cs="Arial"/>
          <w:sz w:val="16"/>
          <w:szCs w:val="16"/>
        </w:rPr>
        <w:t xml:space="preserve">      Los coeficientes se estiman por OLS según la siguiente ecuación: </w:t>
      </w:r>
      <m:oMath>
        <m:r>
          <w:rPr>
            <w:rFonts w:ascii="Cambria Math" w:hAnsi="Cambria Math" w:cs="Arial"/>
            <w:sz w:val="16"/>
            <w:szCs w:val="16"/>
          </w:rPr>
          <m:t>Ln</m:t>
        </m:r>
        <m:d>
          <m:dPr>
            <m:ctrlPr>
              <w:rPr>
                <w:rFonts w:ascii="Cambria Math" w:hAnsi="Cambria Math" w:cs="Arial"/>
                <w:i/>
                <w:sz w:val="16"/>
                <w:szCs w:val="16"/>
              </w:rPr>
            </m:ctrlPr>
          </m:dPr>
          <m:e>
            <m:r>
              <w:rPr>
                <w:rFonts w:ascii="Cambria Math" w:hAnsi="Cambria Math" w:cs="Arial"/>
                <w:sz w:val="16"/>
                <w:szCs w:val="16"/>
              </w:rPr>
              <m:t>Y</m:t>
            </m:r>
          </m:e>
        </m:d>
        <m:r>
          <w:rPr>
            <w:rFonts w:ascii="Cambria Math" w:hAnsi="Cambria Math" w:cs="Arial"/>
            <w:sz w:val="16"/>
            <w:szCs w:val="16"/>
          </w:rPr>
          <m:t>=</m:t>
        </m:r>
        <m:sSub>
          <m:sSubPr>
            <m:ctrlPr>
              <w:rPr>
                <w:rFonts w:ascii="Cambria Math" w:hAnsi="Cambria Math" w:cs="Arial"/>
                <w:i/>
                <w:sz w:val="16"/>
                <w:szCs w:val="16"/>
              </w:rPr>
            </m:ctrlPr>
          </m:sSubPr>
          <m:e>
            <m:r>
              <w:rPr>
                <w:rFonts w:ascii="Cambria Math" w:hAnsi="Cambria Math" w:cs="Arial"/>
                <w:sz w:val="16"/>
                <w:szCs w:val="16"/>
              </w:rPr>
              <m:t>β</m:t>
            </m:r>
          </m:e>
          <m:sub>
            <m:r>
              <w:rPr>
                <w:rFonts w:ascii="Cambria Math" w:hAnsi="Cambria Math" w:cs="Arial"/>
                <w:sz w:val="16"/>
                <w:szCs w:val="16"/>
              </w:rPr>
              <m:t>0</m:t>
            </m:r>
          </m:sub>
        </m:sSub>
        <m:r>
          <w:rPr>
            <w:rFonts w:ascii="Cambria Math" w:hAnsi="Cambria Math" w:cs="Arial"/>
            <w:sz w:val="16"/>
            <w:szCs w:val="16"/>
          </w:rPr>
          <m:t>+</m:t>
        </m:r>
        <m:sSub>
          <m:sSubPr>
            <m:ctrlPr>
              <w:rPr>
                <w:rFonts w:ascii="Cambria Math" w:hAnsi="Cambria Math" w:cs="Arial"/>
                <w:i/>
                <w:sz w:val="16"/>
                <w:szCs w:val="16"/>
              </w:rPr>
            </m:ctrlPr>
          </m:sSubPr>
          <m:e>
            <m:r>
              <w:rPr>
                <w:rFonts w:ascii="Cambria Math" w:hAnsi="Cambria Math" w:cs="Arial"/>
                <w:sz w:val="16"/>
                <w:szCs w:val="16"/>
              </w:rPr>
              <m:t>β</m:t>
            </m:r>
          </m:e>
          <m:sub>
            <m:r>
              <w:rPr>
                <w:rFonts w:ascii="Cambria Math" w:hAnsi="Cambria Math" w:cs="Arial"/>
                <w:sz w:val="16"/>
                <w:szCs w:val="16"/>
              </w:rPr>
              <m:t>1</m:t>
            </m:r>
          </m:sub>
        </m:sSub>
        <m:r>
          <w:rPr>
            <w:rFonts w:ascii="Cambria Math" w:hAnsi="Cambria Math" w:cs="Arial"/>
            <w:sz w:val="16"/>
            <w:szCs w:val="16"/>
          </w:rPr>
          <m:t>S+</m:t>
        </m:r>
        <m:sSub>
          <m:sSubPr>
            <m:ctrlPr>
              <w:rPr>
                <w:rFonts w:ascii="Cambria Math" w:hAnsi="Cambria Math" w:cs="Arial"/>
                <w:i/>
                <w:sz w:val="16"/>
                <w:szCs w:val="16"/>
              </w:rPr>
            </m:ctrlPr>
          </m:sSubPr>
          <m:e>
            <m:r>
              <w:rPr>
                <w:rFonts w:ascii="Cambria Math" w:hAnsi="Cambria Math" w:cs="Arial"/>
                <w:sz w:val="16"/>
                <w:szCs w:val="16"/>
              </w:rPr>
              <m:t>β</m:t>
            </m:r>
          </m:e>
          <m:sub>
            <m:r>
              <w:rPr>
                <w:rFonts w:ascii="Cambria Math" w:hAnsi="Cambria Math" w:cs="Arial"/>
                <w:sz w:val="16"/>
                <w:szCs w:val="16"/>
              </w:rPr>
              <m:t>2</m:t>
            </m:r>
          </m:sub>
        </m:sSub>
        <m:r>
          <w:rPr>
            <w:rFonts w:ascii="Cambria Math" w:hAnsi="Cambria Math" w:cs="Arial"/>
            <w:sz w:val="16"/>
            <w:szCs w:val="16"/>
          </w:rPr>
          <m:t>Edad+</m:t>
        </m:r>
        <m:sSub>
          <m:sSubPr>
            <m:ctrlPr>
              <w:rPr>
                <w:rFonts w:ascii="Cambria Math" w:hAnsi="Cambria Math" w:cs="Arial"/>
                <w:i/>
                <w:sz w:val="16"/>
                <w:szCs w:val="16"/>
              </w:rPr>
            </m:ctrlPr>
          </m:sSubPr>
          <m:e>
            <m:r>
              <w:rPr>
                <w:rFonts w:ascii="Cambria Math" w:hAnsi="Cambria Math" w:cs="Arial"/>
                <w:sz w:val="16"/>
                <w:szCs w:val="16"/>
              </w:rPr>
              <m:t>β</m:t>
            </m:r>
          </m:e>
          <m:sub>
            <m:r>
              <w:rPr>
                <w:rFonts w:ascii="Cambria Math" w:hAnsi="Cambria Math" w:cs="Arial"/>
                <w:sz w:val="16"/>
                <w:szCs w:val="16"/>
              </w:rPr>
              <m:t>3</m:t>
            </m:r>
          </m:sub>
        </m:sSub>
        <m:sSup>
          <m:sSupPr>
            <m:ctrlPr>
              <w:rPr>
                <w:rFonts w:ascii="Cambria Math" w:hAnsi="Cambria Math" w:cs="Arial"/>
                <w:i/>
                <w:sz w:val="16"/>
                <w:szCs w:val="16"/>
              </w:rPr>
            </m:ctrlPr>
          </m:sSupPr>
          <m:e>
            <m:r>
              <w:rPr>
                <w:rFonts w:ascii="Cambria Math" w:hAnsi="Cambria Math" w:cs="Arial"/>
                <w:sz w:val="16"/>
                <w:szCs w:val="16"/>
              </w:rPr>
              <m:t>Edad</m:t>
            </m:r>
          </m:e>
          <m:sup>
            <m:r>
              <w:rPr>
                <w:rFonts w:ascii="Cambria Math" w:hAnsi="Cambria Math" w:cs="Arial"/>
                <w:sz w:val="16"/>
                <w:szCs w:val="16"/>
              </w:rPr>
              <m:t>2</m:t>
            </m:r>
          </m:sup>
        </m:sSup>
        <m:r>
          <w:rPr>
            <w:rFonts w:ascii="Cambria Math" w:hAnsi="Cambria Math" w:cs="Arial"/>
            <w:sz w:val="16"/>
            <w:szCs w:val="16"/>
          </w:rPr>
          <m:t>+ ε</m:t>
        </m:r>
      </m:oMath>
      <w:r w:rsidRPr="004F593A">
        <w:rPr>
          <w:rFonts w:ascii="Arial" w:hAnsi="Arial" w:cs="Arial"/>
          <w:sz w:val="16"/>
          <w:szCs w:val="16"/>
        </w:rPr>
        <w:t xml:space="preserve"> , donde Y es el ingreso del individuo, S son sus años de escolaridad y edad es la edad del individuo.  </w:t>
      </w:r>
    </w:p>
  </w:footnote>
  <w:footnote w:id="9">
    <w:p w14:paraId="088C9322" w14:textId="77777777" w:rsidR="00B87A72" w:rsidRPr="004F593A" w:rsidRDefault="00B87A72" w:rsidP="00E67639">
      <w:pPr>
        <w:pStyle w:val="FootnoteText"/>
        <w:ind w:left="360" w:hanging="360"/>
        <w:rPr>
          <w:rFonts w:ascii="Arial" w:hAnsi="Arial" w:cs="Arial"/>
          <w:sz w:val="16"/>
          <w:szCs w:val="16"/>
          <w:lang w:val="es-GT"/>
        </w:rPr>
      </w:pPr>
      <w:r w:rsidRPr="004F593A">
        <w:rPr>
          <w:rStyle w:val="FootnoteReference"/>
          <w:rFonts w:ascii="Arial" w:hAnsi="Arial" w:cs="Arial"/>
          <w:sz w:val="16"/>
          <w:szCs w:val="16"/>
        </w:rPr>
        <w:footnoteRef/>
      </w:r>
      <w:r w:rsidRPr="004F593A">
        <w:rPr>
          <w:rFonts w:ascii="Arial" w:hAnsi="Arial" w:cs="Arial"/>
          <w:sz w:val="16"/>
          <w:szCs w:val="16"/>
        </w:rPr>
        <w:t xml:space="preserve"> </w:t>
      </w:r>
      <w:r w:rsidRPr="004F593A">
        <w:rPr>
          <w:rFonts w:ascii="Arial" w:hAnsi="Arial" w:cs="Arial"/>
          <w:sz w:val="16"/>
          <w:szCs w:val="16"/>
        </w:rPr>
        <w:tab/>
      </w:r>
      <w:r w:rsidRPr="004F593A">
        <w:rPr>
          <w:rFonts w:ascii="Arial" w:hAnsi="Arial" w:cs="Arial"/>
          <w:sz w:val="16"/>
          <w:szCs w:val="16"/>
          <w:lang w:val="es-GT"/>
        </w:rPr>
        <w:t>La primera cohorte del programa de preprimaria inicia a obtener beneficios a partir del año 2033.</w:t>
      </w:r>
    </w:p>
  </w:footnote>
  <w:footnote w:id="10">
    <w:p w14:paraId="13F537A0" w14:textId="77777777" w:rsidR="00B87A72" w:rsidRPr="004F593A" w:rsidRDefault="00B87A72" w:rsidP="00E67639">
      <w:pPr>
        <w:pStyle w:val="FootnoteText"/>
        <w:ind w:left="360" w:hanging="360"/>
        <w:rPr>
          <w:rFonts w:ascii="Arial" w:hAnsi="Arial" w:cs="Arial"/>
          <w:sz w:val="16"/>
          <w:szCs w:val="16"/>
          <w:lang w:val="es-GT"/>
        </w:rPr>
      </w:pPr>
      <w:r w:rsidRPr="004F593A">
        <w:rPr>
          <w:rStyle w:val="FootnoteReference"/>
          <w:rFonts w:ascii="Arial" w:hAnsi="Arial" w:cs="Arial"/>
          <w:sz w:val="16"/>
          <w:szCs w:val="16"/>
        </w:rPr>
        <w:footnoteRef/>
      </w:r>
      <w:r w:rsidRPr="004F593A">
        <w:rPr>
          <w:rFonts w:ascii="Arial" w:hAnsi="Arial" w:cs="Arial"/>
          <w:sz w:val="16"/>
          <w:szCs w:val="16"/>
        </w:rPr>
        <w:t xml:space="preserve"> </w:t>
      </w:r>
      <w:r w:rsidRPr="004F593A">
        <w:rPr>
          <w:rFonts w:ascii="Arial" w:hAnsi="Arial" w:cs="Arial"/>
          <w:sz w:val="16"/>
          <w:szCs w:val="16"/>
        </w:rPr>
        <w:tab/>
      </w:r>
      <w:r w:rsidRPr="004F593A">
        <w:rPr>
          <w:rFonts w:ascii="Arial" w:hAnsi="Arial" w:cs="Arial"/>
          <w:sz w:val="16"/>
          <w:szCs w:val="16"/>
          <w:lang w:val="es-GT"/>
        </w:rPr>
        <w:t>Fuente CIEN (2015). Ineficiencia Interna Educativa. Dato para 2013 y utilizando un tipo de cambio de Q7.8 por cada US$.</w:t>
      </w:r>
    </w:p>
  </w:footnote>
  <w:footnote w:id="11">
    <w:p w14:paraId="4163B869" w14:textId="6A54EB67" w:rsidR="00B87A72" w:rsidRPr="004F593A" w:rsidRDefault="00B87A72" w:rsidP="00E67639">
      <w:pPr>
        <w:pStyle w:val="FootnoteText"/>
        <w:ind w:left="360" w:hanging="360"/>
        <w:jc w:val="both"/>
        <w:rPr>
          <w:rFonts w:ascii="Arial" w:hAnsi="Arial" w:cs="Arial"/>
          <w:sz w:val="16"/>
          <w:szCs w:val="16"/>
        </w:rPr>
      </w:pPr>
      <w:r w:rsidRPr="004F593A">
        <w:rPr>
          <w:rStyle w:val="FootnoteReference"/>
          <w:rFonts w:ascii="Arial" w:hAnsi="Arial" w:cs="Arial"/>
          <w:sz w:val="16"/>
          <w:szCs w:val="16"/>
        </w:rPr>
        <w:footnoteRef/>
      </w:r>
      <w:r w:rsidRPr="004F593A">
        <w:rPr>
          <w:rFonts w:ascii="Arial" w:hAnsi="Arial" w:cs="Arial"/>
          <w:sz w:val="16"/>
          <w:szCs w:val="16"/>
        </w:rPr>
        <w:t xml:space="preserve"> </w:t>
      </w:r>
      <w:r w:rsidRPr="004F593A">
        <w:rPr>
          <w:rFonts w:ascii="Arial" w:hAnsi="Arial" w:cs="Arial"/>
          <w:sz w:val="16"/>
          <w:szCs w:val="16"/>
        </w:rPr>
        <w:tab/>
        <w:t>De acuerdo a los datos a partir de la Encuesta Nacional de Empleo e Ingre</w:t>
      </w:r>
      <w:r w:rsidR="00EA6CC8" w:rsidRPr="004F593A">
        <w:rPr>
          <w:rFonts w:ascii="Arial" w:hAnsi="Arial" w:cs="Arial"/>
          <w:sz w:val="16"/>
          <w:szCs w:val="16"/>
        </w:rPr>
        <w:t>sos –ENEI-2014, el 25% y el 14% </w:t>
      </w:r>
      <w:r w:rsidRPr="004F593A">
        <w:rPr>
          <w:rFonts w:ascii="Arial" w:hAnsi="Arial" w:cs="Arial"/>
          <w:sz w:val="16"/>
          <w:szCs w:val="16"/>
        </w:rPr>
        <w:t>de las personas de 26 años habían alcanzado un título de educación secundaria y superior respectivamente. Adicionalmente, si bien no existe una estimación de cuánto podría reducir cada intervención el fracaso escolar, se puede asumir que el efecto en la mejora de las pruebas de aprendizaje tiene una relación en mejorar la ineficiencia interna.</w:t>
      </w:r>
    </w:p>
  </w:footnote>
  <w:footnote w:id="12">
    <w:p w14:paraId="29A67255" w14:textId="77777777" w:rsidR="00B87A72" w:rsidRPr="004F593A" w:rsidRDefault="00B87A72" w:rsidP="00CA3E4B">
      <w:pPr>
        <w:pStyle w:val="FootnoteText"/>
        <w:ind w:left="360" w:hanging="360"/>
        <w:jc w:val="both"/>
        <w:rPr>
          <w:rFonts w:ascii="Arial" w:hAnsi="Arial" w:cs="Arial"/>
          <w:sz w:val="16"/>
          <w:szCs w:val="16"/>
        </w:rPr>
      </w:pPr>
      <w:r w:rsidRPr="004F593A">
        <w:rPr>
          <w:rStyle w:val="FootnoteReference"/>
          <w:rFonts w:ascii="Arial" w:hAnsi="Arial" w:cs="Arial"/>
          <w:sz w:val="16"/>
          <w:szCs w:val="16"/>
        </w:rPr>
        <w:footnoteRef/>
      </w:r>
      <w:r w:rsidRPr="004F593A">
        <w:rPr>
          <w:rFonts w:ascii="Arial" w:hAnsi="Arial" w:cs="Arial"/>
          <w:sz w:val="16"/>
          <w:szCs w:val="16"/>
        </w:rPr>
        <w:t xml:space="preserve"> </w:t>
      </w:r>
      <w:r w:rsidRPr="004F593A">
        <w:rPr>
          <w:rFonts w:ascii="Arial" w:hAnsi="Arial" w:cs="Arial"/>
          <w:sz w:val="16"/>
          <w:szCs w:val="16"/>
        </w:rPr>
        <w:tab/>
      </w:r>
      <w:r w:rsidRPr="004F593A">
        <w:rPr>
          <w:rFonts w:ascii="Arial" w:hAnsi="Arial" w:cs="Arial"/>
          <w:sz w:val="16"/>
          <w:szCs w:val="16"/>
          <w:lang w:val="es-GT"/>
        </w:rPr>
        <w:t>Según Barnett, Steven. (2008, el efecto de educación preescolar (Perry Preeschool Program) en Estados Unidos fue de un incremento de 50% a 75% la tasa de graduación de secundaria. Dado que en Guatemala la tasa de graduación de secundaria es menor que la de Estados Unidos es de esperar que el impacto de educación preescolar sea mayor. No se encontró literatura relacionada con la educación preescolar y la finalización universitaria. Sin embargo el incremento de la educación universitaria estimada es bastante conservador en todos los escenarios si se compara con otros estudios costo beneficio realizados para intervenciones similares (por ejemplo el Análisis Económico del programa CH-L1082 estima, en su escenario más conservador una tasa de finalización universitaria del 30%).</w:t>
      </w:r>
    </w:p>
  </w:footnote>
  <w:footnote w:id="13">
    <w:p w14:paraId="717CE6B7" w14:textId="77777777" w:rsidR="00B87A72" w:rsidRPr="004F593A" w:rsidRDefault="00B87A72" w:rsidP="00CA3E4B">
      <w:pPr>
        <w:pStyle w:val="FootnoteText"/>
        <w:ind w:left="360" w:hanging="360"/>
        <w:jc w:val="both"/>
        <w:rPr>
          <w:rFonts w:ascii="Arial" w:hAnsi="Arial" w:cs="Arial"/>
          <w:sz w:val="16"/>
          <w:szCs w:val="16"/>
        </w:rPr>
      </w:pPr>
      <w:r w:rsidRPr="004F593A">
        <w:rPr>
          <w:rStyle w:val="FootnoteReference"/>
          <w:rFonts w:ascii="Arial" w:hAnsi="Arial" w:cs="Arial"/>
          <w:sz w:val="16"/>
          <w:szCs w:val="16"/>
        </w:rPr>
        <w:footnoteRef/>
      </w:r>
      <w:r w:rsidRPr="004F593A">
        <w:rPr>
          <w:rFonts w:ascii="Arial" w:hAnsi="Arial" w:cs="Arial"/>
          <w:sz w:val="16"/>
          <w:szCs w:val="16"/>
        </w:rPr>
        <w:t xml:space="preserve"> </w:t>
      </w:r>
      <w:r w:rsidRPr="004F593A">
        <w:rPr>
          <w:rFonts w:ascii="Arial" w:hAnsi="Arial" w:cs="Arial"/>
          <w:sz w:val="16"/>
          <w:szCs w:val="16"/>
        </w:rPr>
        <w:tab/>
        <w:t>No existen estudios en Guatemala que evidencien el efecto de preprimaria en la reducción de la no promoción en primaria y secundaria-. Según Currie, Janet y Thomas, Duncan. (1995), que evaluó el efecto del programa preescolar Head Start en los Estados Unidos, estimó que acudir al programa significó una probabilidad de 47% menor a repetir primer grado que los que no asistieron a educación preescolar. Dado que alrededor del 36% del fracaso escolar de primaria se debe al fracaso escolar en primer grado, los supuestos anteriores no discrepan de la literatura encontrada en otros países.</w:t>
      </w:r>
    </w:p>
  </w:footnote>
  <w:footnote w:id="14">
    <w:p w14:paraId="5FABF164" w14:textId="77777777" w:rsidR="00B87A72" w:rsidRPr="004F593A" w:rsidRDefault="00B87A72" w:rsidP="00E67639">
      <w:pPr>
        <w:pStyle w:val="FootnoteText"/>
        <w:ind w:left="360" w:hanging="360"/>
        <w:rPr>
          <w:rFonts w:ascii="Arial" w:hAnsi="Arial" w:cs="Arial"/>
          <w:sz w:val="16"/>
          <w:szCs w:val="16"/>
        </w:rPr>
      </w:pPr>
      <w:r w:rsidRPr="004F593A">
        <w:rPr>
          <w:rStyle w:val="FootnoteReference"/>
          <w:rFonts w:ascii="Arial" w:hAnsi="Arial" w:cs="Arial"/>
          <w:sz w:val="16"/>
          <w:szCs w:val="16"/>
        </w:rPr>
        <w:footnoteRef/>
      </w:r>
      <w:r w:rsidRPr="004F593A">
        <w:rPr>
          <w:rFonts w:ascii="Arial" w:hAnsi="Arial" w:cs="Arial"/>
          <w:sz w:val="16"/>
          <w:szCs w:val="16"/>
        </w:rPr>
        <w:t xml:space="preserve"> </w:t>
      </w:r>
      <w:r w:rsidRPr="004F593A">
        <w:rPr>
          <w:rFonts w:ascii="Arial" w:hAnsi="Arial" w:cs="Arial"/>
          <w:sz w:val="16"/>
          <w:szCs w:val="16"/>
        </w:rPr>
        <w:tab/>
        <w:t>Según datos del MINEDUC en 2014 existían 7,559 establecimientos bilingües y rurales que atendieron a 841,727 estudiantes.</w:t>
      </w:r>
    </w:p>
  </w:footnote>
  <w:footnote w:id="15">
    <w:p w14:paraId="62586D5B" w14:textId="77777777" w:rsidR="00B87A72" w:rsidRPr="004F593A" w:rsidRDefault="00B87A72" w:rsidP="00C63173">
      <w:pPr>
        <w:pStyle w:val="FootnoteText"/>
        <w:ind w:left="360" w:hanging="360"/>
        <w:jc w:val="both"/>
        <w:rPr>
          <w:rFonts w:ascii="Arial" w:hAnsi="Arial" w:cs="Arial"/>
          <w:sz w:val="16"/>
          <w:szCs w:val="16"/>
        </w:rPr>
      </w:pPr>
      <w:r w:rsidRPr="004F593A">
        <w:rPr>
          <w:rStyle w:val="FootnoteReference"/>
          <w:rFonts w:ascii="Arial" w:hAnsi="Arial" w:cs="Arial"/>
          <w:sz w:val="16"/>
          <w:szCs w:val="16"/>
        </w:rPr>
        <w:footnoteRef/>
      </w:r>
      <w:r w:rsidRPr="004F593A">
        <w:rPr>
          <w:rFonts w:ascii="Arial" w:hAnsi="Arial" w:cs="Arial"/>
          <w:sz w:val="16"/>
          <w:szCs w:val="16"/>
        </w:rPr>
        <w:t xml:space="preserve"> </w:t>
      </w:r>
      <w:r w:rsidRPr="004F593A">
        <w:rPr>
          <w:rFonts w:ascii="Arial" w:hAnsi="Arial" w:cs="Arial"/>
          <w:sz w:val="16"/>
          <w:szCs w:val="16"/>
        </w:rPr>
        <w:tab/>
        <w:t xml:space="preserve">Existe una carencia de literatura relacionada con la calidad de la infraestructura educativa y tasas de graduación de secundaria. </w:t>
      </w:r>
      <w:r w:rsidRPr="004F593A">
        <w:rPr>
          <w:rFonts w:ascii="Arial" w:hAnsi="Arial" w:cs="Arial"/>
          <w:sz w:val="16"/>
          <w:szCs w:val="16"/>
          <w:lang w:val="es-AR"/>
        </w:rPr>
        <w:t>Sin embargo estudios como el de Lewis, M. (2000)</w:t>
      </w:r>
      <w:r w:rsidRPr="004F593A">
        <w:rPr>
          <w:rFonts w:ascii="Arial" w:hAnsi="Arial" w:cs="Arial"/>
          <w:sz w:val="16"/>
          <w:szCs w:val="16"/>
          <w:lang w:val="es-GT"/>
        </w:rPr>
        <w:t>, realizado en Estados Unidos encontró que la calidad de la infraestructura explicaba entre 10% y 15% de las diferencias en el rendimiento de los estudiantes. Si se asume que una mejora en el rendimiento se traduce en una mejora en la aprobación y por lo tanto una mejora en las tasas de graduación, entonces los escenarios planteados son razonables.</w:t>
      </w:r>
    </w:p>
  </w:footnote>
  <w:footnote w:id="16">
    <w:p w14:paraId="756828B4" w14:textId="77777777" w:rsidR="00B87A72" w:rsidRPr="004F593A" w:rsidRDefault="00B87A72" w:rsidP="00E67639">
      <w:pPr>
        <w:pStyle w:val="FootnoteText"/>
        <w:ind w:left="360" w:hanging="360"/>
        <w:rPr>
          <w:rFonts w:ascii="Arial" w:hAnsi="Arial" w:cs="Arial"/>
          <w:sz w:val="16"/>
          <w:szCs w:val="16"/>
        </w:rPr>
      </w:pPr>
      <w:r w:rsidRPr="004F593A">
        <w:rPr>
          <w:rStyle w:val="FootnoteReference"/>
          <w:rFonts w:ascii="Arial" w:hAnsi="Arial" w:cs="Arial"/>
          <w:sz w:val="16"/>
          <w:szCs w:val="16"/>
        </w:rPr>
        <w:footnoteRef/>
      </w:r>
      <w:r w:rsidRPr="004F593A">
        <w:rPr>
          <w:rFonts w:ascii="Arial" w:hAnsi="Arial" w:cs="Arial"/>
          <w:sz w:val="16"/>
          <w:szCs w:val="16"/>
        </w:rPr>
        <w:t xml:space="preserve"> </w:t>
      </w:r>
      <w:r w:rsidRPr="004F593A">
        <w:rPr>
          <w:rFonts w:ascii="Arial" w:hAnsi="Arial" w:cs="Arial"/>
          <w:sz w:val="16"/>
          <w:szCs w:val="16"/>
        </w:rPr>
        <w:tab/>
        <w:t>Para poderse jubilar un docente debe haber tenido 30 años de servicio.</w:t>
      </w:r>
    </w:p>
  </w:footnote>
  <w:footnote w:id="17">
    <w:p w14:paraId="37EE69C4" w14:textId="77777777" w:rsidR="00B87A72" w:rsidRPr="004F593A" w:rsidRDefault="00B87A72" w:rsidP="00E67639">
      <w:pPr>
        <w:pStyle w:val="FootnoteText"/>
        <w:ind w:left="360" w:hanging="360"/>
        <w:rPr>
          <w:rFonts w:ascii="Arial" w:hAnsi="Arial" w:cs="Arial"/>
          <w:sz w:val="16"/>
          <w:szCs w:val="16"/>
        </w:rPr>
      </w:pPr>
      <w:r w:rsidRPr="004F593A">
        <w:rPr>
          <w:rStyle w:val="FootnoteReference"/>
          <w:rFonts w:ascii="Arial" w:hAnsi="Arial" w:cs="Arial"/>
          <w:sz w:val="16"/>
          <w:szCs w:val="16"/>
        </w:rPr>
        <w:footnoteRef/>
      </w:r>
      <w:r w:rsidRPr="004F593A">
        <w:rPr>
          <w:rFonts w:ascii="Arial" w:hAnsi="Arial" w:cs="Arial"/>
          <w:sz w:val="16"/>
          <w:szCs w:val="16"/>
        </w:rPr>
        <w:t xml:space="preserve"> </w:t>
      </w:r>
      <w:r w:rsidRPr="004F593A">
        <w:rPr>
          <w:rFonts w:ascii="Arial" w:hAnsi="Arial" w:cs="Arial"/>
          <w:sz w:val="16"/>
          <w:szCs w:val="16"/>
        </w:rPr>
        <w:tab/>
        <w:t>Esto se debe a que no existe una edad máxima para poder entrar al programa PADEP por lo que no se sabe el promedio de edad de los docentes que ingresaran al programa.</w:t>
      </w:r>
    </w:p>
  </w:footnote>
  <w:footnote w:id="18">
    <w:p w14:paraId="505C5F17" w14:textId="77777777" w:rsidR="00B87A72" w:rsidRPr="004F593A" w:rsidRDefault="00B87A72" w:rsidP="00ED36B4">
      <w:pPr>
        <w:pStyle w:val="FootnoteText"/>
        <w:ind w:left="360" w:hanging="360"/>
        <w:jc w:val="both"/>
        <w:rPr>
          <w:rFonts w:ascii="Arial" w:hAnsi="Arial" w:cs="Arial"/>
          <w:sz w:val="16"/>
          <w:szCs w:val="16"/>
          <w:lang w:val="es-AR"/>
        </w:rPr>
      </w:pPr>
      <w:r w:rsidRPr="004F593A">
        <w:rPr>
          <w:rStyle w:val="FootnoteReference"/>
          <w:rFonts w:ascii="Arial" w:hAnsi="Arial" w:cs="Arial"/>
          <w:sz w:val="16"/>
          <w:szCs w:val="16"/>
        </w:rPr>
        <w:footnoteRef/>
      </w:r>
      <w:r w:rsidRPr="004F593A">
        <w:rPr>
          <w:rFonts w:ascii="Arial" w:hAnsi="Arial" w:cs="Arial"/>
          <w:sz w:val="16"/>
          <w:szCs w:val="16"/>
        </w:rPr>
        <w:t xml:space="preserve"> </w:t>
      </w:r>
      <w:r w:rsidRPr="004F593A">
        <w:rPr>
          <w:rFonts w:ascii="Arial" w:hAnsi="Arial" w:cs="Arial"/>
          <w:sz w:val="16"/>
          <w:szCs w:val="16"/>
        </w:rPr>
        <w:tab/>
        <w:t>No existen estudios para Guatemala relacionados con la formación docente y el efecto en aumentar las tasas de graduación de sus estudiantes. Sin embargo, dada la evidencia internacional relacionada con el efecto positivo entre la calidad docente en el rendimiento de los estudiantes y el estudio de MINEDUC (mimeo) que establece que el nivel educativo del docente aumenta el rendimiento en matemática y lectura, se establecieron escenarios modestos para la mejora incremental en las tasas de graduación de secundaria y más modestos aún para la graduación universitaria</w:t>
      </w:r>
    </w:p>
  </w:footnote>
  <w:footnote w:id="19">
    <w:p w14:paraId="02B8DBDD" w14:textId="77777777" w:rsidR="00B87A72" w:rsidRPr="004F593A" w:rsidRDefault="00B87A72" w:rsidP="00A40BBE">
      <w:pPr>
        <w:pStyle w:val="FootnoteText"/>
        <w:ind w:left="360" w:hanging="360"/>
        <w:jc w:val="both"/>
        <w:rPr>
          <w:rFonts w:ascii="Arial" w:hAnsi="Arial" w:cs="Arial"/>
          <w:sz w:val="16"/>
          <w:szCs w:val="16"/>
          <w:lang w:val="es-AR"/>
        </w:rPr>
      </w:pPr>
      <w:r w:rsidRPr="004F593A">
        <w:rPr>
          <w:rStyle w:val="FootnoteReference"/>
          <w:rFonts w:ascii="Arial" w:hAnsi="Arial" w:cs="Arial"/>
          <w:sz w:val="16"/>
          <w:szCs w:val="16"/>
        </w:rPr>
        <w:footnoteRef/>
      </w:r>
      <w:r w:rsidRPr="004F593A">
        <w:rPr>
          <w:rFonts w:ascii="Arial" w:hAnsi="Arial" w:cs="Arial"/>
          <w:sz w:val="16"/>
          <w:szCs w:val="16"/>
        </w:rPr>
        <w:t xml:space="preserve"> </w:t>
      </w:r>
      <w:r w:rsidRPr="004F593A">
        <w:rPr>
          <w:rFonts w:ascii="Arial" w:hAnsi="Arial" w:cs="Arial"/>
          <w:sz w:val="16"/>
          <w:szCs w:val="16"/>
        </w:rPr>
        <w:tab/>
      </w:r>
      <w:r w:rsidRPr="004F593A">
        <w:rPr>
          <w:rFonts w:ascii="Arial" w:hAnsi="Arial" w:cs="Arial"/>
          <w:sz w:val="16"/>
          <w:szCs w:val="16"/>
          <w:lang w:val="es-GT"/>
        </w:rPr>
        <w:t>Si bien la disponibilidad de materiales educativos mejora los aprendizajes, no existe una cuantificación de cuánto mejorara la tasa de aprobación. Como ya se señaló el estudio de MINEDUC (mimeo) menciona que el gusto por leer aumenta en rendimiento en lectura (en 19.54 puntos). Dada la carencia de estimaciones se construyeron escenarios conservadores para la mejora de la tasa de aprobación siendo el más optimista de 6 puntos porcentuales.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Gotham Book" w:hAnsi="Gotham Book"/>
        <w:sz w:val="18"/>
        <w:szCs w:val="18"/>
      </w:rPr>
      <w:id w:val="1528060734"/>
      <w:docPartObj>
        <w:docPartGallery w:val="Page Numbers (Top of Page)"/>
        <w:docPartUnique/>
      </w:docPartObj>
    </w:sdtPr>
    <w:sdtEndPr>
      <w:rPr>
        <w:noProof/>
      </w:rPr>
    </w:sdtEndPr>
    <w:sdtContent>
      <w:p w14:paraId="7B003002" w14:textId="77777777" w:rsidR="00B87A72" w:rsidRPr="008026BC" w:rsidRDefault="00B87A72">
        <w:pPr>
          <w:pStyle w:val="Header"/>
          <w:jc w:val="center"/>
          <w:rPr>
            <w:rFonts w:ascii="Gotham Book" w:hAnsi="Gotham Book"/>
            <w:sz w:val="18"/>
            <w:szCs w:val="18"/>
          </w:rPr>
        </w:pPr>
        <w:r>
          <w:rPr>
            <w:rFonts w:ascii="Gotham Book" w:hAnsi="Gotham Book"/>
            <w:sz w:val="18"/>
            <w:szCs w:val="18"/>
          </w:rPr>
          <w:t xml:space="preserve"> -</w:t>
        </w:r>
        <w:r w:rsidRPr="008026BC">
          <w:rPr>
            <w:rFonts w:ascii="Gotham Book" w:hAnsi="Gotham Book"/>
            <w:sz w:val="18"/>
            <w:szCs w:val="18"/>
          </w:rPr>
          <w:fldChar w:fldCharType="begin"/>
        </w:r>
        <w:r w:rsidRPr="008026BC">
          <w:rPr>
            <w:rFonts w:ascii="Gotham Book" w:hAnsi="Gotham Book"/>
            <w:sz w:val="18"/>
            <w:szCs w:val="18"/>
          </w:rPr>
          <w:instrText xml:space="preserve"> PAGE   \* MERGEFORMAT </w:instrText>
        </w:r>
        <w:r w:rsidRPr="008026BC">
          <w:rPr>
            <w:rFonts w:ascii="Gotham Book" w:hAnsi="Gotham Book"/>
            <w:sz w:val="18"/>
            <w:szCs w:val="18"/>
          </w:rPr>
          <w:fldChar w:fldCharType="separate"/>
        </w:r>
        <w:r w:rsidR="004F593A">
          <w:rPr>
            <w:rFonts w:ascii="Gotham Book" w:hAnsi="Gotham Book"/>
            <w:noProof/>
            <w:sz w:val="18"/>
            <w:szCs w:val="18"/>
          </w:rPr>
          <w:t>14</w:t>
        </w:r>
        <w:r w:rsidRPr="008026BC">
          <w:rPr>
            <w:rFonts w:ascii="Gotham Book" w:hAnsi="Gotham Book"/>
            <w:noProof/>
            <w:sz w:val="18"/>
            <w:szCs w:val="18"/>
          </w:rPr>
          <w:fldChar w:fldCharType="end"/>
        </w:r>
        <w:r>
          <w:rPr>
            <w:rFonts w:ascii="Gotham Book" w:hAnsi="Gotham Book"/>
            <w:noProof/>
            <w:sz w:val="18"/>
            <w:szCs w:val="18"/>
          </w:rPr>
          <w:t xml:space="preserve"> -</w:t>
        </w:r>
      </w:p>
    </w:sdtContent>
  </w:sdt>
  <w:p w14:paraId="513EC971" w14:textId="77777777" w:rsidR="00B87A72" w:rsidRPr="008026BC" w:rsidRDefault="00B87A72">
    <w:pPr>
      <w:pStyle w:val="Header"/>
      <w:rPr>
        <w:rFonts w:ascii="Gotham Book" w:hAnsi="Gotham Book"/>
        <w:sz w:val="18"/>
        <w:szCs w:val="1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7AAD1C" w14:textId="77777777" w:rsidR="00B87A72" w:rsidRPr="00AD5405" w:rsidRDefault="00B87A72">
    <w:pPr>
      <w:pStyle w:val="Header"/>
      <w:jc w:val="center"/>
    </w:pPr>
  </w:p>
  <w:p w14:paraId="344FC58B" w14:textId="77777777" w:rsidR="00B87A72" w:rsidRDefault="00B87A7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F97840"/>
    <w:multiLevelType w:val="hybridMultilevel"/>
    <w:tmpl w:val="3AD2DAEA"/>
    <w:lvl w:ilvl="0" w:tplc="100A0019">
      <w:start w:val="1"/>
      <w:numFmt w:val="lowerLetter"/>
      <w:lvlText w:val="%1."/>
      <w:lvlJc w:val="left"/>
      <w:pPr>
        <w:ind w:left="720" w:hanging="360"/>
      </w:pPr>
      <w:rPr>
        <w:rFonts w:hint="default"/>
      </w:r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1">
    <w:nsid w:val="0DAB7FC9"/>
    <w:multiLevelType w:val="multilevel"/>
    <w:tmpl w:val="A2B2F9A6"/>
    <w:lvl w:ilvl="0">
      <w:start w:val="1"/>
      <w:numFmt w:val="upperRoman"/>
      <w:pStyle w:val="Chapter"/>
      <w:lvlText w:val="%1."/>
      <w:lvlJc w:val="center"/>
      <w:pPr>
        <w:tabs>
          <w:tab w:val="num" w:pos="1008"/>
        </w:tabs>
        <w:ind w:left="360" w:firstLine="288"/>
      </w:pPr>
      <w:rPr>
        <w:b/>
        <w:i w:val="0"/>
      </w:rPr>
    </w:lvl>
    <w:lvl w:ilvl="1">
      <w:start w:val="1"/>
      <w:numFmt w:val="decimal"/>
      <w:pStyle w:val="Paragraph"/>
      <w:isLgl/>
      <w:lvlText w:val="%1.%2"/>
      <w:lvlJc w:val="left"/>
      <w:pPr>
        <w:tabs>
          <w:tab w:val="num" w:pos="1080"/>
        </w:tabs>
        <w:ind w:left="1080" w:hanging="720"/>
      </w:pPr>
      <w:rPr>
        <w:b w:val="0"/>
        <w:color w:val="auto"/>
        <w:lang w:val="es-ES"/>
      </w:rPr>
    </w:lvl>
    <w:lvl w:ilvl="2">
      <w:start w:val="1"/>
      <w:numFmt w:val="lowerLetter"/>
      <w:pStyle w:val="subpar"/>
      <w:lvlText w:val="%3."/>
      <w:lvlJc w:val="left"/>
      <w:pPr>
        <w:tabs>
          <w:tab w:val="num" w:pos="1512"/>
        </w:tabs>
        <w:ind w:left="1512" w:hanging="432"/>
      </w:pPr>
    </w:lvl>
    <w:lvl w:ilvl="3">
      <w:start w:val="1"/>
      <w:numFmt w:val="lowerRoman"/>
      <w:pStyle w:val="SubSubPar"/>
      <w:lvlText w:val="%4."/>
      <w:lvlJc w:val="right"/>
      <w:pPr>
        <w:tabs>
          <w:tab w:val="num" w:pos="1944"/>
        </w:tabs>
        <w:ind w:left="1944" w:hanging="288"/>
      </w:pPr>
    </w:lvl>
    <w:lvl w:ilvl="4">
      <w:start w:val="1"/>
      <w:numFmt w:val="none"/>
      <w:lvlText w:val=""/>
      <w:lvlJc w:val="left"/>
      <w:pPr>
        <w:tabs>
          <w:tab w:val="num" w:pos="3600"/>
        </w:tabs>
        <w:ind w:left="3240" w:firstLine="0"/>
      </w:pPr>
    </w:lvl>
    <w:lvl w:ilvl="5">
      <w:start w:val="1"/>
      <w:numFmt w:val="none"/>
      <w:lvlText w:val=""/>
      <w:lvlJc w:val="left"/>
      <w:pPr>
        <w:tabs>
          <w:tab w:val="num" w:pos="4320"/>
        </w:tabs>
        <w:ind w:left="3960" w:firstLine="0"/>
      </w:pPr>
    </w:lvl>
    <w:lvl w:ilvl="6">
      <w:start w:val="1"/>
      <w:numFmt w:val="none"/>
      <w:lvlText w:val=""/>
      <w:lvlJc w:val="left"/>
      <w:pPr>
        <w:tabs>
          <w:tab w:val="num" w:pos="5040"/>
        </w:tabs>
        <w:ind w:left="4680" w:firstLine="0"/>
      </w:pPr>
    </w:lvl>
    <w:lvl w:ilvl="7">
      <w:start w:val="1"/>
      <w:numFmt w:val="none"/>
      <w:lvlText w:val=""/>
      <w:lvlJc w:val="left"/>
      <w:pPr>
        <w:tabs>
          <w:tab w:val="num" w:pos="5760"/>
        </w:tabs>
        <w:ind w:left="5400" w:firstLine="0"/>
      </w:pPr>
    </w:lvl>
    <w:lvl w:ilvl="8">
      <w:start w:val="1"/>
      <w:numFmt w:val="none"/>
      <w:lvlText w:val=""/>
      <w:lvlJc w:val="left"/>
      <w:pPr>
        <w:tabs>
          <w:tab w:val="num" w:pos="6480"/>
        </w:tabs>
        <w:ind w:left="6120" w:firstLine="0"/>
      </w:pPr>
    </w:lvl>
  </w:abstractNum>
  <w:abstractNum w:abstractNumId="2">
    <w:nsid w:val="189367E2"/>
    <w:multiLevelType w:val="multilevel"/>
    <w:tmpl w:val="0E6ECCE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1D79533A"/>
    <w:multiLevelType w:val="multilevel"/>
    <w:tmpl w:val="FC5E2874"/>
    <w:lvl w:ilvl="0">
      <w:start w:val="1"/>
      <w:numFmt w:val="none"/>
      <w:suff w:val="nothing"/>
      <w:lvlText w:val=""/>
      <w:lvlJc w:val="left"/>
      <w:pPr>
        <w:ind w:left="720" w:hanging="720"/>
      </w:pPr>
    </w:lvl>
    <w:lvl w:ilvl="1">
      <w:start w:val="1"/>
      <w:numFmt w:val="decimal"/>
      <w:lvlText w:val="%2."/>
      <w:lvlJc w:val="left"/>
      <w:pPr>
        <w:tabs>
          <w:tab w:val="num" w:pos="1296"/>
        </w:tabs>
        <w:ind w:left="1296" w:hanging="576"/>
      </w:pPr>
    </w:lvl>
    <w:lvl w:ilvl="2">
      <w:start w:val="1"/>
      <w:numFmt w:val="lowerLetter"/>
      <w:lvlText w:val="%3)"/>
      <w:lvlJc w:val="left"/>
      <w:pPr>
        <w:tabs>
          <w:tab w:val="num" w:pos="1872"/>
        </w:tabs>
        <w:ind w:left="1872" w:hanging="576"/>
      </w:pPr>
    </w:lvl>
    <w:lvl w:ilvl="3">
      <w:start w:val="1"/>
      <w:numFmt w:val="lowerRoman"/>
      <w:lvlText w:val="(%4)"/>
      <w:lvlJc w:val="right"/>
      <w:pPr>
        <w:tabs>
          <w:tab w:val="num" w:pos="2376"/>
        </w:tabs>
        <w:ind w:left="2376" w:hanging="288"/>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4">
    <w:nsid w:val="2B3135F2"/>
    <w:multiLevelType w:val="hybridMultilevel"/>
    <w:tmpl w:val="249E3DB0"/>
    <w:lvl w:ilvl="0" w:tplc="04090019">
      <w:start w:val="1"/>
      <w:numFmt w:val="lowerLetter"/>
      <w:lvlText w:val="%1."/>
      <w:lvlJc w:val="left"/>
      <w:pPr>
        <w:ind w:left="1429" w:hanging="360"/>
      </w:pPr>
    </w:lvl>
    <w:lvl w:ilvl="1" w:tplc="100A0001">
      <w:start w:val="1"/>
      <w:numFmt w:val="bullet"/>
      <w:lvlText w:val=""/>
      <w:lvlJc w:val="left"/>
      <w:pPr>
        <w:ind w:left="2149" w:hanging="360"/>
      </w:pPr>
      <w:rPr>
        <w:rFonts w:ascii="Symbol" w:hAnsi="Symbol" w:hint="default"/>
      </w:r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5">
    <w:nsid w:val="363E26B6"/>
    <w:multiLevelType w:val="multilevel"/>
    <w:tmpl w:val="9044F9B6"/>
    <w:lvl w:ilvl="0">
      <w:start w:val="3"/>
      <w:numFmt w:val="upperRoman"/>
      <w:lvlText w:val="%1."/>
      <w:lvlJc w:val="left"/>
      <w:pPr>
        <w:ind w:left="360" w:hanging="360"/>
      </w:pPr>
      <w:rPr>
        <w:rFonts w:hint="default"/>
      </w:rPr>
    </w:lvl>
    <w:lvl w:ilvl="1">
      <w:start w:val="7"/>
      <w:numFmt w:val="decimal"/>
      <w:isLgl/>
      <w:lvlText w:val="%1.%2"/>
      <w:lvlJc w:val="left"/>
      <w:pPr>
        <w:ind w:left="36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6">
    <w:nsid w:val="38E153D9"/>
    <w:multiLevelType w:val="multilevel"/>
    <w:tmpl w:val="F8BA98AE"/>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7">
    <w:nsid w:val="3D1B044A"/>
    <w:multiLevelType w:val="hybridMultilevel"/>
    <w:tmpl w:val="2E9ED014"/>
    <w:lvl w:ilvl="0" w:tplc="04090015">
      <w:start w:val="1"/>
      <w:numFmt w:val="upp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nsid w:val="4B110663"/>
    <w:multiLevelType w:val="multilevel"/>
    <w:tmpl w:val="F8BA98AE"/>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9">
    <w:nsid w:val="515915DF"/>
    <w:multiLevelType w:val="multilevel"/>
    <w:tmpl w:val="BD28436A"/>
    <w:lvl w:ilvl="0">
      <w:start w:val="1"/>
      <w:numFmt w:val="upperRoman"/>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10">
    <w:nsid w:val="51A9117F"/>
    <w:multiLevelType w:val="multilevel"/>
    <w:tmpl w:val="748692A6"/>
    <w:lvl w:ilvl="0">
      <w:start w:val="2"/>
      <w:numFmt w:val="decimal"/>
      <w:lvlText w:val="%1."/>
      <w:lvlJc w:val="left"/>
      <w:pPr>
        <w:ind w:left="720" w:hanging="360"/>
      </w:pPr>
      <w:rPr>
        <w:rFonts w:hint="default"/>
      </w:rPr>
    </w:lvl>
    <w:lvl w:ilvl="1">
      <w:start w:val="7"/>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nsid w:val="569905A8"/>
    <w:multiLevelType w:val="multilevel"/>
    <w:tmpl w:val="0C4C110A"/>
    <w:lvl w:ilvl="0">
      <w:start w:val="1"/>
      <w:numFmt w:val="upperRoman"/>
      <w:lvlRestart w:val="0"/>
      <w:lvlText w:val="%1."/>
      <w:lvlJc w:val="center"/>
      <w:pPr>
        <w:tabs>
          <w:tab w:val="num" w:pos="1800"/>
        </w:tabs>
        <w:ind w:left="1152" w:firstLine="288"/>
      </w:pPr>
      <w:rPr>
        <w:b/>
        <w:i w:val="0"/>
      </w:rPr>
    </w:lvl>
    <w:lvl w:ilvl="1">
      <w:start w:val="1"/>
      <w:numFmt w:val="decimal"/>
      <w:isLgl/>
      <w:lvlText w:val="%1.%2"/>
      <w:lvlJc w:val="left"/>
      <w:pPr>
        <w:tabs>
          <w:tab w:val="num" w:pos="2448"/>
        </w:tabs>
        <w:ind w:left="2448" w:hanging="1296"/>
      </w:pPr>
      <w:rPr>
        <w:i w:val="0"/>
      </w:rPr>
    </w:lvl>
    <w:lvl w:ilvl="2">
      <w:start w:val="1"/>
      <w:numFmt w:val="lowerLetter"/>
      <w:lvlText w:val="%3."/>
      <w:lvlJc w:val="left"/>
      <w:pPr>
        <w:tabs>
          <w:tab w:val="num" w:pos="2304"/>
        </w:tabs>
        <w:ind w:left="2304" w:hanging="432"/>
      </w:pPr>
    </w:lvl>
    <w:lvl w:ilvl="3">
      <w:start w:val="1"/>
      <w:numFmt w:val="lowerRoman"/>
      <w:lvlText w:val="%4."/>
      <w:lvlJc w:val="right"/>
      <w:pPr>
        <w:tabs>
          <w:tab w:val="num" w:pos="2736"/>
        </w:tabs>
        <w:ind w:left="2736" w:hanging="288"/>
      </w:pPr>
    </w:lvl>
    <w:lvl w:ilvl="4">
      <w:start w:val="1"/>
      <w:numFmt w:val="none"/>
      <w:lvlText w:val=""/>
      <w:lvlJc w:val="left"/>
      <w:pPr>
        <w:tabs>
          <w:tab w:val="num" w:pos="4392"/>
        </w:tabs>
        <w:ind w:left="4032" w:firstLine="0"/>
      </w:pPr>
    </w:lvl>
    <w:lvl w:ilvl="5">
      <w:start w:val="1"/>
      <w:numFmt w:val="none"/>
      <w:lvlText w:val=""/>
      <w:lvlJc w:val="left"/>
      <w:pPr>
        <w:tabs>
          <w:tab w:val="num" w:pos="5112"/>
        </w:tabs>
        <w:ind w:left="4752" w:firstLine="0"/>
      </w:pPr>
    </w:lvl>
    <w:lvl w:ilvl="6">
      <w:start w:val="1"/>
      <w:numFmt w:val="none"/>
      <w:lvlText w:val=""/>
      <w:lvlJc w:val="left"/>
      <w:pPr>
        <w:tabs>
          <w:tab w:val="num" w:pos="5832"/>
        </w:tabs>
        <w:ind w:left="5472" w:firstLine="0"/>
      </w:pPr>
    </w:lvl>
    <w:lvl w:ilvl="7">
      <w:start w:val="1"/>
      <w:numFmt w:val="none"/>
      <w:lvlText w:val=""/>
      <w:lvlJc w:val="left"/>
      <w:pPr>
        <w:tabs>
          <w:tab w:val="num" w:pos="6552"/>
        </w:tabs>
        <w:ind w:left="6192" w:firstLine="0"/>
      </w:pPr>
    </w:lvl>
    <w:lvl w:ilvl="8">
      <w:start w:val="1"/>
      <w:numFmt w:val="none"/>
      <w:lvlText w:val=""/>
      <w:lvlJc w:val="left"/>
      <w:pPr>
        <w:tabs>
          <w:tab w:val="num" w:pos="7272"/>
        </w:tabs>
        <w:ind w:left="6912" w:firstLine="0"/>
      </w:pPr>
    </w:lvl>
  </w:abstractNum>
  <w:abstractNum w:abstractNumId="12">
    <w:nsid w:val="67643E1D"/>
    <w:multiLevelType w:val="hybridMultilevel"/>
    <w:tmpl w:val="1DA25B48"/>
    <w:lvl w:ilvl="0" w:tplc="04090015">
      <w:start w:val="1"/>
      <w:numFmt w:val="upp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
    <w:nsid w:val="6C99737B"/>
    <w:multiLevelType w:val="hybridMultilevel"/>
    <w:tmpl w:val="1A58107E"/>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1"/>
  </w:num>
  <w:num w:numId="3">
    <w:abstractNumId w:val="11"/>
  </w:num>
  <w:num w:numId="4">
    <w:abstractNumId w:val="0"/>
  </w:num>
  <w:num w:numId="5">
    <w:abstractNumId w:val="1"/>
  </w:num>
  <w:num w:numId="6">
    <w:abstractNumId w:val="13"/>
  </w:num>
  <w:num w:numId="7">
    <w:abstractNumId w:val="3"/>
  </w:num>
  <w:num w:numId="8">
    <w:abstractNumId w:val="1"/>
  </w:num>
  <w:num w:numId="9">
    <w:abstractNumId w:val="1"/>
  </w:num>
  <w:num w:numId="10">
    <w:abstractNumId w:val="1"/>
  </w:num>
  <w:num w:numId="11">
    <w:abstractNumId w:val="1"/>
  </w:num>
  <w:num w:numId="12">
    <w:abstractNumId w:val="4"/>
  </w:num>
  <w:num w:numId="13">
    <w:abstractNumId w:val="1"/>
  </w:num>
  <w:num w:numId="14">
    <w:abstractNumId w:val="1"/>
  </w:num>
  <w:num w:numId="15">
    <w:abstractNumId w:val="1"/>
  </w:num>
  <w:num w:numId="16">
    <w:abstractNumId w:val="1"/>
  </w:num>
  <w:num w:numId="17">
    <w:abstractNumId w:val="10"/>
  </w:num>
  <w:num w:numId="18">
    <w:abstractNumId w:val="1"/>
  </w:num>
  <w:num w:numId="19">
    <w:abstractNumId w:val="2"/>
  </w:num>
  <w:num w:numId="20">
    <w:abstractNumId w:val="1"/>
  </w:num>
  <w:num w:numId="21">
    <w:abstractNumId w:val="1"/>
  </w:num>
  <w:num w:numId="22">
    <w:abstractNumId w:val="1"/>
  </w:num>
  <w:num w:numId="23">
    <w:abstractNumId w:val="1"/>
  </w:num>
  <w:num w:numId="24">
    <w:abstractNumId w:val="1"/>
  </w:num>
  <w:num w:numId="25">
    <w:abstractNumId w:val="1"/>
  </w:num>
  <w:num w:numId="26">
    <w:abstractNumId w:val="1"/>
  </w:num>
  <w:num w:numId="27">
    <w:abstractNumId w:val="6"/>
  </w:num>
  <w:num w:numId="28">
    <w:abstractNumId w:val="1"/>
  </w:num>
  <w:num w:numId="29">
    <w:abstractNumId w:val="1"/>
  </w:num>
  <w:num w:numId="30">
    <w:abstractNumId w:val="1"/>
  </w:num>
  <w:num w:numId="31">
    <w:abstractNumId w:val="1"/>
  </w:num>
  <w:num w:numId="32">
    <w:abstractNumId w:val="1"/>
  </w:num>
  <w:num w:numId="33">
    <w:abstractNumId w:val="1"/>
  </w:num>
  <w:num w:numId="34">
    <w:abstractNumId w:val="1"/>
  </w:num>
  <w:num w:numId="35">
    <w:abstractNumId w:val="1"/>
  </w:num>
  <w:num w:numId="36">
    <w:abstractNumId w:val="1"/>
  </w:num>
  <w:num w:numId="37">
    <w:abstractNumId w:val="8"/>
  </w:num>
  <w:num w:numId="38">
    <w:abstractNumId w:val="1"/>
  </w:num>
  <w:num w:numId="39">
    <w:abstractNumId w:val="1"/>
  </w:num>
  <w:num w:numId="40">
    <w:abstractNumId w:val="1"/>
  </w:num>
  <w:num w:numId="41">
    <w:abstractNumId w:val="1"/>
  </w:num>
  <w:num w:numId="42">
    <w:abstractNumId w:val="1"/>
  </w:num>
  <w:num w:numId="43">
    <w:abstractNumId w:val="1"/>
  </w:num>
  <w:num w:numId="44">
    <w:abstractNumId w:val="5"/>
  </w:num>
  <w:num w:numId="45">
    <w:abstractNumId w:val="7"/>
  </w:num>
  <w:num w:numId="4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0EC1"/>
    <w:rsid w:val="00000E77"/>
    <w:rsid w:val="00010794"/>
    <w:rsid w:val="00045F72"/>
    <w:rsid w:val="00046A9C"/>
    <w:rsid w:val="000557C1"/>
    <w:rsid w:val="00057E7D"/>
    <w:rsid w:val="00097637"/>
    <w:rsid w:val="000E309D"/>
    <w:rsid w:val="00103347"/>
    <w:rsid w:val="00106E7F"/>
    <w:rsid w:val="001147BA"/>
    <w:rsid w:val="00114DC0"/>
    <w:rsid w:val="00136EB9"/>
    <w:rsid w:val="00143BEF"/>
    <w:rsid w:val="00145815"/>
    <w:rsid w:val="00166070"/>
    <w:rsid w:val="0016624B"/>
    <w:rsid w:val="001717A3"/>
    <w:rsid w:val="00175228"/>
    <w:rsid w:val="001A4BF9"/>
    <w:rsid w:val="001D10FA"/>
    <w:rsid w:val="001E0E2A"/>
    <w:rsid w:val="00203862"/>
    <w:rsid w:val="00217F2C"/>
    <w:rsid w:val="00225F47"/>
    <w:rsid w:val="00230EC1"/>
    <w:rsid w:val="00247458"/>
    <w:rsid w:val="002756B5"/>
    <w:rsid w:val="00275B1E"/>
    <w:rsid w:val="00290489"/>
    <w:rsid w:val="00297005"/>
    <w:rsid w:val="002A7EB1"/>
    <w:rsid w:val="002F592E"/>
    <w:rsid w:val="002F5E96"/>
    <w:rsid w:val="00306E55"/>
    <w:rsid w:val="00317ECE"/>
    <w:rsid w:val="00345B15"/>
    <w:rsid w:val="00351FB4"/>
    <w:rsid w:val="0035515B"/>
    <w:rsid w:val="00356FC1"/>
    <w:rsid w:val="00373CEA"/>
    <w:rsid w:val="00377B8F"/>
    <w:rsid w:val="003913A5"/>
    <w:rsid w:val="003D05BB"/>
    <w:rsid w:val="003D22DA"/>
    <w:rsid w:val="00402599"/>
    <w:rsid w:val="00417B81"/>
    <w:rsid w:val="0044790E"/>
    <w:rsid w:val="00451040"/>
    <w:rsid w:val="004F593A"/>
    <w:rsid w:val="00502A26"/>
    <w:rsid w:val="00506DBA"/>
    <w:rsid w:val="00517D42"/>
    <w:rsid w:val="00626F79"/>
    <w:rsid w:val="0063405F"/>
    <w:rsid w:val="00635430"/>
    <w:rsid w:val="00683643"/>
    <w:rsid w:val="00690981"/>
    <w:rsid w:val="00691EFB"/>
    <w:rsid w:val="006A7A20"/>
    <w:rsid w:val="006D1E7B"/>
    <w:rsid w:val="006E517E"/>
    <w:rsid w:val="0074022F"/>
    <w:rsid w:val="00766D0F"/>
    <w:rsid w:val="00767057"/>
    <w:rsid w:val="0077435E"/>
    <w:rsid w:val="00793B09"/>
    <w:rsid w:val="007C504B"/>
    <w:rsid w:val="007E7308"/>
    <w:rsid w:val="008026BC"/>
    <w:rsid w:val="00811ED0"/>
    <w:rsid w:val="008404DB"/>
    <w:rsid w:val="00850881"/>
    <w:rsid w:val="00866A2B"/>
    <w:rsid w:val="00871E3D"/>
    <w:rsid w:val="00876FF3"/>
    <w:rsid w:val="008955C1"/>
    <w:rsid w:val="00897B2D"/>
    <w:rsid w:val="008A324D"/>
    <w:rsid w:val="008B3EF2"/>
    <w:rsid w:val="008C61BD"/>
    <w:rsid w:val="008D7B0B"/>
    <w:rsid w:val="008E2937"/>
    <w:rsid w:val="008F266B"/>
    <w:rsid w:val="009056C6"/>
    <w:rsid w:val="00957CE0"/>
    <w:rsid w:val="00985E02"/>
    <w:rsid w:val="009964BC"/>
    <w:rsid w:val="009B4E1E"/>
    <w:rsid w:val="009B6D2B"/>
    <w:rsid w:val="009D2ADC"/>
    <w:rsid w:val="00A40BBE"/>
    <w:rsid w:val="00A440A1"/>
    <w:rsid w:val="00A71D29"/>
    <w:rsid w:val="00A71F51"/>
    <w:rsid w:val="00A87048"/>
    <w:rsid w:val="00A94F23"/>
    <w:rsid w:val="00AB1FCD"/>
    <w:rsid w:val="00AC5152"/>
    <w:rsid w:val="00AC5661"/>
    <w:rsid w:val="00AD00F6"/>
    <w:rsid w:val="00AD7F85"/>
    <w:rsid w:val="00AE0976"/>
    <w:rsid w:val="00B10D30"/>
    <w:rsid w:val="00B1666A"/>
    <w:rsid w:val="00B23B87"/>
    <w:rsid w:val="00B57839"/>
    <w:rsid w:val="00B677BF"/>
    <w:rsid w:val="00B7064A"/>
    <w:rsid w:val="00B817B2"/>
    <w:rsid w:val="00B834BF"/>
    <w:rsid w:val="00B87A72"/>
    <w:rsid w:val="00B9601A"/>
    <w:rsid w:val="00BA1C02"/>
    <w:rsid w:val="00BE0969"/>
    <w:rsid w:val="00C02AC4"/>
    <w:rsid w:val="00C03976"/>
    <w:rsid w:val="00C223F4"/>
    <w:rsid w:val="00C2375B"/>
    <w:rsid w:val="00C61D9E"/>
    <w:rsid w:val="00C63173"/>
    <w:rsid w:val="00CA03C0"/>
    <w:rsid w:val="00CA3E4B"/>
    <w:rsid w:val="00CA5FD0"/>
    <w:rsid w:val="00CB723C"/>
    <w:rsid w:val="00CF1734"/>
    <w:rsid w:val="00D16BB2"/>
    <w:rsid w:val="00D2173F"/>
    <w:rsid w:val="00D26598"/>
    <w:rsid w:val="00D5041E"/>
    <w:rsid w:val="00D91F69"/>
    <w:rsid w:val="00DC6B1E"/>
    <w:rsid w:val="00DD0691"/>
    <w:rsid w:val="00DD5083"/>
    <w:rsid w:val="00E05F78"/>
    <w:rsid w:val="00E10AC7"/>
    <w:rsid w:val="00E24818"/>
    <w:rsid w:val="00E31BF8"/>
    <w:rsid w:val="00E34FA5"/>
    <w:rsid w:val="00E5471B"/>
    <w:rsid w:val="00E6498A"/>
    <w:rsid w:val="00E67639"/>
    <w:rsid w:val="00E7450D"/>
    <w:rsid w:val="00E755E1"/>
    <w:rsid w:val="00E91E09"/>
    <w:rsid w:val="00E9537B"/>
    <w:rsid w:val="00EA25C0"/>
    <w:rsid w:val="00EA6CC8"/>
    <w:rsid w:val="00EB789B"/>
    <w:rsid w:val="00ED36B4"/>
    <w:rsid w:val="00F0215A"/>
    <w:rsid w:val="00F26B2D"/>
    <w:rsid w:val="00F30C05"/>
    <w:rsid w:val="00F62A58"/>
    <w:rsid w:val="00FA3291"/>
    <w:rsid w:val="00FB1071"/>
    <w:rsid w:val="00FC6D89"/>
    <w:rsid w:val="00FE2AFA"/>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E619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G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endnote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0EC1"/>
    <w:pPr>
      <w:spacing w:after="0" w:line="240" w:lineRule="auto"/>
    </w:pPr>
    <w:rPr>
      <w:rFonts w:ascii="Times New Roman" w:eastAsia="Times New Roman" w:hAnsi="Times New Roman" w:cs="Times New Roman"/>
      <w:sz w:val="24"/>
      <w:szCs w:val="24"/>
      <w:lang w:val="es-ES" w:eastAsia="es-ES"/>
    </w:rPr>
  </w:style>
  <w:style w:type="paragraph" w:styleId="Heading1">
    <w:name w:val="heading 1"/>
    <w:basedOn w:val="Normal"/>
    <w:next w:val="Normal"/>
    <w:link w:val="Heading1Char"/>
    <w:uiPriority w:val="9"/>
    <w:qFormat/>
    <w:rsid w:val="00230EC1"/>
    <w:pPr>
      <w:keepNext/>
      <w:spacing w:before="240" w:after="60"/>
      <w:outlineLvl w:val="0"/>
    </w:pPr>
    <w:rPr>
      <w:rFonts w:ascii="Cambria" w:hAnsi="Cambria"/>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30EC1"/>
    <w:rPr>
      <w:rFonts w:ascii="Cambria" w:eastAsia="Times New Roman" w:hAnsi="Cambria" w:cs="Times New Roman"/>
      <w:b/>
      <w:bCs/>
      <w:kern w:val="32"/>
      <w:sz w:val="32"/>
      <w:szCs w:val="32"/>
      <w:lang w:val="es-ES" w:eastAsia="es-ES"/>
    </w:rPr>
  </w:style>
  <w:style w:type="paragraph" w:styleId="ListParagraph">
    <w:name w:val="List Paragraph"/>
    <w:basedOn w:val="Normal"/>
    <w:uiPriority w:val="34"/>
    <w:qFormat/>
    <w:rsid w:val="00230EC1"/>
    <w:pPr>
      <w:spacing w:after="200" w:line="276" w:lineRule="auto"/>
      <w:ind w:left="720"/>
      <w:contextualSpacing/>
    </w:pPr>
    <w:rPr>
      <w:rFonts w:ascii="Calibri" w:eastAsia="Calibri" w:hAnsi="Calibri"/>
      <w:sz w:val="22"/>
      <w:szCs w:val="22"/>
      <w:lang w:eastAsia="en-US"/>
    </w:rPr>
  </w:style>
  <w:style w:type="paragraph" w:customStyle="1" w:styleId="Chapter">
    <w:name w:val="Chapter"/>
    <w:basedOn w:val="Normal"/>
    <w:next w:val="Normal"/>
    <w:rsid w:val="00230EC1"/>
    <w:pPr>
      <w:numPr>
        <w:numId w:val="2"/>
      </w:numPr>
      <w:tabs>
        <w:tab w:val="left" w:pos="1440"/>
      </w:tabs>
      <w:spacing w:after="240"/>
      <w:jc w:val="center"/>
    </w:pPr>
    <w:rPr>
      <w:b/>
      <w:smallCaps/>
      <w:szCs w:val="20"/>
      <w:lang w:eastAsia="en-US"/>
    </w:rPr>
  </w:style>
  <w:style w:type="paragraph" w:customStyle="1" w:styleId="Paragraph">
    <w:name w:val="Paragraph"/>
    <w:aliases w:val="paragraph,p,PARAGRAPH,PG,pa,at"/>
    <w:basedOn w:val="BodyTextIndent"/>
    <w:link w:val="ParagraphChar"/>
    <w:qFormat/>
    <w:rsid w:val="00230EC1"/>
    <w:pPr>
      <w:numPr>
        <w:ilvl w:val="1"/>
        <w:numId w:val="2"/>
      </w:numPr>
      <w:spacing w:before="120"/>
      <w:jc w:val="both"/>
      <w:outlineLvl w:val="1"/>
    </w:pPr>
    <w:rPr>
      <w:szCs w:val="20"/>
      <w:lang w:eastAsia="en-US"/>
    </w:rPr>
  </w:style>
  <w:style w:type="paragraph" w:customStyle="1" w:styleId="subpar">
    <w:name w:val="subpar"/>
    <w:basedOn w:val="BodyTextIndent3"/>
    <w:rsid w:val="00230EC1"/>
    <w:pPr>
      <w:numPr>
        <w:ilvl w:val="2"/>
        <w:numId w:val="2"/>
      </w:numPr>
      <w:spacing w:before="120"/>
      <w:jc w:val="both"/>
      <w:outlineLvl w:val="2"/>
    </w:pPr>
    <w:rPr>
      <w:sz w:val="24"/>
      <w:szCs w:val="20"/>
      <w:lang w:val="es-ES_tradnl" w:eastAsia="en-US"/>
    </w:rPr>
  </w:style>
  <w:style w:type="paragraph" w:customStyle="1" w:styleId="SubSubPar">
    <w:name w:val="SubSubPar"/>
    <w:basedOn w:val="subpar"/>
    <w:rsid w:val="00230EC1"/>
    <w:pPr>
      <w:numPr>
        <w:ilvl w:val="3"/>
      </w:numPr>
      <w:tabs>
        <w:tab w:val="left" w:pos="0"/>
      </w:tabs>
      <w:ind w:left="2880" w:hanging="360"/>
    </w:pPr>
  </w:style>
  <w:style w:type="paragraph" w:styleId="BodyText">
    <w:name w:val="Body Text"/>
    <w:basedOn w:val="Normal"/>
    <w:link w:val="BodyTextChar"/>
    <w:uiPriority w:val="99"/>
    <w:semiHidden/>
    <w:unhideWhenUsed/>
    <w:rsid w:val="00230EC1"/>
    <w:pPr>
      <w:spacing w:after="120"/>
    </w:pPr>
  </w:style>
  <w:style w:type="character" w:customStyle="1" w:styleId="BodyTextChar">
    <w:name w:val="Body Text Char"/>
    <w:basedOn w:val="DefaultParagraphFont"/>
    <w:link w:val="BodyText"/>
    <w:uiPriority w:val="99"/>
    <w:semiHidden/>
    <w:rsid w:val="00230EC1"/>
    <w:rPr>
      <w:rFonts w:ascii="Times New Roman" w:eastAsia="Times New Roman" w:hAnsi="Times New Roman" w:cs="Times New Roman"/>
      <w:sz w:val="24"/>
      <w:szCs w:val="24"/>
      <w:lang w:val="es-ES" w:eastAsia="es-ES"/>
    </w:rPr>
  </w:style>
  <w:style w:type="paragraph" w:customStyle="1" w:styleId="Newpage">
    <w:name w:val="Newpage"/>
    <w:basedOn w:val="Normal"/>
    <w:rsid w:val="00230EC1"/>
    <w:pPr>
      <w:tabs>
        <w:tab w:val="left" w:pos="1440"/>
        <w:tab w:val="left" w:pos="3060"/>
      </w:tabs>
      <w:jc w:val="center"/>
    </w:pPr>
    <w:rPr>
      <w:rFonts w:cs="Arial"/>
      <w:b/>
      <w:smallCaps/>
      <w:szCs w:val="20"/>
      <w:lang w:val="en-US" w:eastAsia="en-US"/>
    </w:rPr>
  </w:style>
  <w:style w:type="paragraph" w:styleId="BodyTextIndent">
    <w:name w:val="Body Text Indent"/>
    <w:basedOn w:val="Normal"/>
    <w:link w:val="BodyTextIndentChar"/>
    <w:uiPriority w:val="99"/>
    <w:semiHidden/>
    <w:unhideWhenUsed/>
    <w:rsid w:val="00230EC1"/>
    <w:pPr>
      <w:spacing w:after="120"/>
      <w:ind w:left="283"/>
    </w:pPr>
  </w:style>
  <w:style w:type="character" w:customStyle="1" w:styleId="BodyTextIndentChar">
    <w:name w:val="Body Text Indent Char"/>
    <w:basedOn w:val="DefaultParagraphFont"/>
    <w:link w:val="BodyTextIndent"/>
    <w:uiPriority w:val="99"/>
    <w:semiHidden/>
    <w:rsid w:val="00230EC1"/>
    <w:rPr>
      <w:rFonts w:ascii="Times New Roman" w:eastAsia="Times New Roman" w:hAnsi="Times New Roman" w:cs="Times New Roman"/>
      <w:sz w:val="24"/>
      <w:szCs w:val="24"/>
      <w:lang w:val="es-ES" w:eastAsia="es-ES"/>
    </w:rPr>
  </w:style>
  <w:style w:type="paragraph" w:styleId="BodyTextIndent3">
    <w:name w:val="Body Text Indent 3"/>
    <w:basedOn w:val="Normal"/>
    <w:link w:val="BodyTextIndent3Char"/>
    <w:uiPriority w:val="99"/>
    <w:semiHidden/>
    <w:unhideWhenUsed/>
    <w:rsid w:val="00230EC1"/>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230EC1"/>
    <w:rPr>
      <w:rFonts w:ascii="Times New Roman" w:eastAsia="Times New Roman" w:hAnsi="Times New Roman" w:cs="Times New Roman"/>
      <w:sz w:val="16"/>
      <w:szCs w:val="16"/>
      <w:lang w:val="es-ES" w:eastAsia="es-ES"/>
    </w:rPr>
  </w:style>
  <w:style w:type="character" w:customStyle="1" w:styleId="ParagraphChar">
    <w:name w:val="Paragraph Char"/>
    <w:link w:val="Paragraph"/>
    <w:rsid w:val="00766D0F"/>
    <w:rPr>
      <w:rFonts w:ascii="Times New Roman" w:eastAsia="Times New Roman" w:hAnsi="Times New Roman" w:cs="Times New Roman"/>
      <w:sz w:val="24"/>
      <w:szCs w:val="20"/>
      <w:lang w:val="es-ES"/>
    </w:rPr>
  </w:style>
  <w:style w:type="paragraph" w:styleId="FootnoteText">
    <w:name w:val="footnote text"/>
    <w:aliases w:val="fn,Texto de rodapé,nota_rodapé,nota de rodapé,ADB"/>
    <w:basedOn w:val="Normal"/>
    <w:link w:val="FootnoteTextChar"/>
    <w:unhideWhenUsed/>
    <w:rsid w:val="00225F47"/>
    <w:rPr>
      <w:sz w:val="20"/>
      <w:szCs w:val="20"/>
    </w:rPr>
  </w:style>
  <w:style w:type="character" w:customStyle="1" w:styleId="FootnoteTextChar">
    <w:name w:val="Footnote Text Char"/>
    <w:aliases w:val="fn Char,Texto de rodapé Char,nota_rodapé Char,nota de rodapé Char,ADB Char"/>
    <w:basedOn w:val="DefaultParagraphFont"/>
    <w:link w:val="FootnoteText"/>
    <w:uiPriority w:val="99"/>
    <w:rsid w:val="00225F47"/>
    <w:rPr>
      <w:rFonts w:ascii="Times New Roman" w:eastAsia="Times New Roman" w:hAnsi="Times New Roman" w:cs="Times New Roman"/>
      <w:sz w:val="20"/>
      <w:szCs w:val="20"/>
      <w:lang w:val="es-ES" w:eastAsia="es-ES"/>
    </w:rPr>
  </w:style>
  <w:style w:type="character" w:styleId="FootnoteReference">
    <w:name w:val="footnote reference"/>
    <w:basedOn w:val="DefaultParagraphFont"/>
    <w:unhideWhenUsed/>
    <w:rsid w:val="00225F47"/>
    <w:rPr>
      <w:vertAlign w:val="superscript"/>
    </w:rPr>
  </w:style>
  <w:style w:type="paragraph" w:styleId="BalloonText">
    <w:name w:val="Balloon Text"/>
    <w:basedOn w:val="Normal"/>
    <w:link w:val="BalloonTextChar"/>
    <w:uiPriority w:val="99"/>
    <w:semiHidden/>
    <w:unhideWhenUsed/>
    <w:rsid w:val="008F266B"/>
    <w:rPr>
      <w:rFonts w:ascii="Tahoma" w:hAnsi="Tahoma" w:cs="Tahoma"/>
      <w:sz w:val="16"/>
      <w:szCs w:val="16"/>
    </w:rPr>
  </w:style>
  <w:style w:type="character" w:customStyle="1" w:styleId="BalloonTextChar">
    <w:name w:val="Balloon Text Char"/>
    <w:basedOn w:val="DefaultParagraphFont"/>
    <w:link w:val="BalloonText"/>
    <w:uiPriority w:val="99"/>
    <w:semiHidden/>
    <w:rsid w:val="008F266B"/>
    <w:rPr>
      <w:rFonts w:ascii="Tahoma" w:eastAsia="Times New Roman" w:hAnsi="Tahoma" w:cs="Tahoma"/>
      <w:sz w:val="16"/>
      <w:szCs w:val="16"/>
      <w:lang w:val="es-ES" w:eastAsia="es-ES"/>
    </w:rPr>
  </w:style>
  <w:style w:type="paragraph" w:styleId="Header">
    <w:name w:val="header"/>
    <w:basedOn w:val="Normal"/>
    <w:link w:val="HeaderChar"/>
    <w:uiPriority w:val="99"/>
    <w:unhideWhenUsed/>
    <w:rsid w:val="00377B8F"/>
    <w:pPr>
      <w:tabs>
        <w:tab w:val="center" w:pos="4680"/>
        <w:tab w:val="right" w:pos="9360"/>
      </w:tabs>
    </w:pPr>
  </w:style>
  <w:style w:type="character" w:customStyle="1" w:styleId="HeaderChar">
    <w:name w:val="Header Char"/>
    <w:basedOn w:val="DefaultParagraphFont"/>
    <w:link w:val="Header"/>
    <w:uiPriority w:val="99"/>
    <w:rsid w:val="00377B8F"/>
    <w:rPr>
      <w:rFonts w:ascii="Times New Roman" w:eastAsia="Times New Roman" w:hAnsi="Times New Roman" w:cs="Times New Roman"/>
      <w:sz w:val="24"/>
      <w:szCs w:val="24"/>
      <w:lang w:val="es-ES" w:eastAsia="es-ES"/>
    </w:rPr>
  </w:style>
  <w:style w:type="paragraph" w:styleId="Footer">
    <w:name w:val="footer"/>
    <w:basedOn w:val="Normal"/>
    <w:link w:val="FooterChar"/>
    <w:uiPriority w:val="99"/>
    <w:unhideWhenUsed/>
    <w:rsid w:val="00377B8F"/>
    <w:pPr>
      <w:tabs>
        <w:tab w:val="center" w:pos="4680"/>
        <w:tab w:val="right" w:pos="9360"/>
      </w:tabs>
    </w:pPr>
  </w:style>
  <w:style w:type="character" w:customStyle="1" w:styleId="FooterChar">
    <w:name w:val="Footer Char"/>
    <w:basedOn w:val="DefaultParagraphFont"/>
    <w:link w:val="Footer"/>
    <w:uiPriority w:val="99"/>
    <w:rsid w:val="00377B8F"/>
    <w:rPr>
      <w:rFonts w:ascii="Times New Roman" w:eastAsia="Times New Roman" w:hAnsi="Times New Roman" w:cs="Times New Roman"/>
      <w:sz w:val="24"/>
      <w:szCs w:val="24"/>
      <w:lang w:val="es-ES" w:eastAsia="es-ES"/>
    </w:rPr>
  </w:style>
  <w:style w:type="paragraph" w:styleId="EndnoteText">
    <w:name w:val="endnote text"/>
    <w:basedOn w:val="Normal"/>
    <w:link w:val="EndnoteTextChar"/>
    <w:semiHidden/>
    <w:unhideWhenUsed/>
    <w:rsid w:val="00345B15"/>
    <w:rPr>
      <w:sz w:val="20"/>
      <w:szCs w:val="20"/>
      <w:lang w:val="en-US" w:eastAsia="en-US"/>
    </w:rPr>
  </w:style>
  <w:style w:type="character" w:customStyle="1" w:styleId="EndnoteTextChar">
    <w:name w:val="Endnote Text Char"/>
    <w:basedOn w:val="DefaultParagraphFont"/>
    <w:link w:val="EndnoteText"/>
    <w:semiHidden/>
    <w:rsid w:val="00345B15"/>
    <w:rPr>
      <w:rFonts w:ascii="Times New Roman" w:eastAsia="Times New Roman" w:hAnsi="Times New Roman" w:cs="Times New Roman"/>
      <w:sz w:val="20"/>
      <w:szCs w:val="20"/>
      <w:lang w:val="en-US"/>
    </w:rPr>
  </w:style>
  <w:style w:type="character" w:styleId="EndnoteReference">
    <w:name w:val="endnote reference"/>
    <w:basedOn w:val="DefaultParagraphFont"/>
    <w:semiHidden/>
    <w:unhideWhenUsed/>
    <w:rsid w:val="00345B15"/>
    <w:rPr>
      <w:vertAlign w:val="superscript"/>
    </w:rPr>
  </w:style>
  <w:style w:type="character" w:styleId="CommentReference">
    <w:name w:val="annotation reference"/>
    <w:basedOn w:val="DefaultParagraphFont"/>
    <w:uiPriority w:val="99"/>
    <w:semiHidden/>
    <w:unhideWhenUsed/>
    <w:rsid w:val="008C61BD"/>
    <w:rPr>
      <w:sz w:val="16"/>
      <w:szCs w:val="16"/>
    </w:rPr>
  </w:style>
  <w:style w:type="paragraph" w:styleId="CommentText">
    <w:name w:val="annotation text"/>
    <w:basedOn w:val="Normal"/>
    <w:link w:val="CommentTextChar"/>
    <w:uiPriority w:val="99"/>
    <w:semiHidden/>
    <w:unhideWhenUsed/>
    <w:rsid w:val="008C61BD"/>
    <w:rPr>
      <w:sz w:val="20"/>
      <w:szCs w:val="20"/>
    </w:rPr>
  </w:style>
  <w:style w:type="character" w:customStyle="1" w:styleId="CommentTextChar">
    <w:name w:val="Comment Text Char"/>
    <w:basedOn w:val="DefaultParagraphFont"/>
    <w:link w:val="CommentText"/>
    <w:uiPriority w:val="99"/>
    <w:semiHidden/>
    <w:rsid w:val="008C61BD"/>
    <w:rPr>
      <w:rFonts w:ascii="Times New Roman" w:eastAsia="Times New Roman" w:hAnsi="Times New Roman" w:cs="Times New Roman"/>
      <w:sz w:val="20"/>
      <w:szCs w:val="20"/>
      <w:lang w:val="es-ES" w:eastAsia="es-ES"/>
    </w:rPr>
  </w:style>
  <w:style w:type="paragraph" w:styleId="CommentSubject">
    <w:name w:val="annotation subject"/>
    <w:basedOn w:val="CommentText"/>
    <w:next w:val="CommentText"/>
    <w:link w:val="CommentSubjectChar"/>
    <w:uiPriority w:val="99"/>
    <w:semiHidden/>
    <w:unhideWhenUsed/>
    <w:rsid w:val="008C61BD"/>
    <w:rPr>
      <w:b/>
      <w:bCs/>
    </w:rPr>
  </w:style>
  <w:style w:type="character" w:customStyle="1" w:styleId="CommentSubjectChar">
    <w:name w:val="Comment Subject Char"/>
    <w:basedOn w:val="CommentTextChar"/>
    <w:link w:val="CommentSubject"/>
    <w:uiPriority w:val="99"/>
    <w:semiHidden/>
    <w:rsid w:val="008C61BD"/>
    <w:rPr>
      <w:rFonts w:ascii="Times New Roman" w:eastAsia="Times New Roman" w:hAnsi="Times New Roman" w:cs="Times New Roman"/>
      <w:b/>
      <w:bCs/>
      <w:sz w:val="20"/>
      <w:szCs w:val="20"/>
      <w:lang w:val="es-ES" w:eastAsia="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G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endnote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0EC1"/>
    <w:pPr>
      <w:spacing w:after="0" w:line="240" w:lineRule="auto"/>
    </w:pPr>
    <w:rPr>
      <w:rFonts w:ascii="Times New Roman" w:eastAsia="Times New Roman" w:hAnsi="Times New Roman" w:cs="Times New Roman"/>
      <w:sz w:val="24"/>
      <w:szCs w:val="24"/>
      <w:lang w:val="es-ES" w:eastAsia="es-ES"/>
    </w:rPr>
  </w:style>
  <w:style w:type="paragraph" w:styleId="Heading1">
    <w:name w:val="heading 1"/>
    <w:basedOn w:val="Normal"/>
    <w:next w:val="Normal"/>
    <w:link w:val="Heading1Char"/>
    <w:uiPriority w:val="9"/>
    <w:qFormat/>
    <w:rsid w:val="00230EC1"/>
    <w:pPr>
      <w:keepNext/>
      <w:spacing w:before="240" w:after="60"/>
      <w:outlineLvl w:val="0"/>
    </w:pPr>
    <w:rPr>
      <w:rFonts w:ascii="Cambria" w:hAnsi="Cambria"/>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30EC1"/>
    <w:rPr>
      <w:rFonts w:ascii="Cambria" w:eastAsia="Times New Roman" w:hAnsi="Cambria" w:cs="Times New Roman"/>
      <w:b/>
      <w:bCs/>
      <w:kern w:val="32"/>
      <w:sz w:val="32"/>
      <w:szCs w:val="32"/>
      <w:lang w:val="es-ES" w:eastAsia="es-ES"/>
    </w:rPr>
  </w:style>
  <w:style w:type="paragraph" w:styleId="ListParagraph">
    <w:name w:val="List Paragraph"/>
    <w:basedOn w:val="Normal"/>
    <w:uiPriority w:val="34"/>
    <w:qFormat/>
    <w:rsid w:val="00230EC1"/>
    <w:pPr>
      <w:spacing w:after="200" w:line="276" w:lineRule="auto"/>
      <w:ind w:left="720"/>
      <w:contextualSpacing/>
    </w:pPr>
    <w:rPr>
      <w:rFonts w:ascii="Calibri" w:eastAsia="Calibri" w:hAnsi="Calibri"/>
      <w:sz w:val="22"/>
      <w:szCs w:val="22"/>
      <w:lang w:eastAsia="en-US"/>
    </w:rPr>
  </w:style>
  <w:style w:type="paragraph" w:customStyle="1" w:styleId="Chapter">
    <w:name w:val="Chapter"/>
    <w:basedOn w:val="Normal"/>
    <w:next w:val="Normal"/>
    <w:rsid w:val="00230EC1"/>
    <w:pPr>
      <w:numPr>
        <w:numId w:val="2"/>
      </w:numPr>
      <w:tabs>
        <w:tab w:val="left" w:pos="1440"/>
      </w:tabs>
      <w:spacing w:after="240"/>
      <w:jc w:val="center"/>
    </w:pPr>
    <w:rPr>
      <w:b/>
      <w:smallCaps/>
      <w:szCs w:val="20"/>
      <w:lang w:eastAsia="en-US"/>
    </w:rPr>
  </w:style>
  <w:style w:type="paragraph" w:customStyle="1" w:styleId="Paragraph">
    <w:name w:val="Paragraph"/>
    <w:aliases w:val="paragraph,p,PARAGRAPH,PG,pa,at"/>
    <w:basedOn w:val="BodyTextIndent"/>
    <w:link w:val="ParagraphChar"/>
    <w:qFormat/>
    <w:rsid w:val="00230EC1"/>
    <w:pPr>
      <w:numPr>
        <w:ilvl w:val="1"/>
        <w:numId w:val="2"/>
      </w:numPr>
      <w:spacing w:before="120"/>
      <w:jc w:val="both"/>
      <w:outlineLvl w:val="1"/>
    </w:pPr>
    <w:rPr>
      <w:szCs w:val="20"/>
      <w:lang w:eastAsia="en-US"/>
    </w:rPr>
  </w:style>
  <w:style w:type="paragraph" w:customStyle="1" w:styleId="subpar">
    <w:name w:val="subpar"/>
    <w:basedOn w:val="BodyTextIndent3"/>
    <w:rsid w:val="00230EC1"/>
    <w:pPr>
      <w:numPr>
        <w:ilvl w:val="2"/>
        <w:numId w:val="2"/>
      </w:numPr>
      <w:spacing w:before="120"/>
      <w:jc w:val="both"/>
      <w:outlineLvl w:val="2"/>
    </w:pPr>
    <w:rPr>
      <w:sz w:val="24"/>
      <w:szCs w:val="20"/>
      <w:lang w:val="es-ES_tradnl" w:eastAsia="en-US"/>
    </w:rPr>
  </w:style>
  <w:style w:type="paragraph" w:customStyle="1" w:styleId="SubSubPar">
    <w:name w:val="SubSubPar"/>
    <w:basedOn w:val="subpar"/>
    <w:rsid w:val="00230EC1"/>
    <w:pPr>
      <w:numPr>
        <w:ilvl w:val="3"/>
      </w:numPr>
      <w:tabs>
        <w:tab w:val="left" w:pos="0"/>
      </w:tabs>
      <w:ind w:left="2880" w:hanging="360"/>
    </w:pPr>
  </w:style>
  <w:style w:type="paragraph" w:styleId="BodyText">
    <w:name w:val="Body Text"/>
    <w:basedOn w:val="Normal"/>
    <w:link w:val="BodyTextChar"/>
    <w:uiPriority w:val="99"/>
    <w:semiHidden/>
    <w:unhideWhenUsed/>
    <w:rsid w:val="00230EC1"/>
    <w:pPr>
      <w:spacing w:after="120"/>
    </w:pPr>
  </w:style>
  <w:style w:type="character" w:customStyle="1" w:styleId="BodyTextChar">
    <w:name w:val="Body Text Char"/>
    <w:basedOn w:val="DefaultParagraphFont"/>
    <w:link w:val="BodyText"/>
    <w:uiPriority w:val="99"/>
    <w:semiHidden/>
    <w:rsid w:val="00230EC1"/>
    <w:rPr>
      <w:rFonts w:ascii="Times New Roman" w:eastAsia="Times New Roman" w:hAnsi="Times New Roman" w:cs="Times New Roman"/>
      <w:sz w:val="24"/>
      <w:szCs w:val="24"/>
      <w:lang w:val="es-ES" w:eastAsia="es-ES"/>
    </w:rPr>
  </w:style>
  <w:style w:type="paragraph" w:customStyle="1" w:styleId="Newpage">
    <w:name w:val="Newpage"/>
    <w:basedOn w:val="Normal"/>
    <w:rsid w:val="00230EC1"/>
    <w:pPr>
      <w:tabs>
        <w:tab w:val="left" w:pos="1440"/>
        <w:tab w:val="left" w:pos="3060"/>
      </w:tabs>
      <w:jc w:val="center"/>
    </w:pPr>
    <w:rPr>
      <w:rFonts w:cs="Arial"/>
      <w:b/>
      <w:smallCaps/>
      <w:szCs w:val="20"/>
      <w:lang w:val="en-US" w:eastAsia="en-US"/>
    </w:rPr>
  </w:style>
  <w:style w:type="paragraph" w:styleId="BodyTextIndent">
    <w:name w:val="Body Text Indent"/>
    <w:basedOn w:val="Normal"/>
    <w:link w:val="BodyTextIndentChar"/>
    <w:uiPriority w:val="99"/>
    <w:semiHidden/>
    <w:unhideWhenUsed/>
    <w:rsid w:val="00230EC1"/>
    <w:pPr>
      <w:spacing w:after="120"/>
      <w:ind w:left="283"/>
    </w:pPr>
  </w:style>
  <w:style w:type="character" w:customStyle="1" w:styleId="BodyTextIndentChar">
    <w:name w:val="Body Text Indent Char"/>
    <w:basedOn w:val="DefaultParagraphFont"/>
    <w:link w:val="BodyTextIndent"/>
    <w:uiPriority w:val="99"/>
    <w:semiHidden/>
    <w:rsid w:val="00230EC1"/>
    <w:rPr>
      <w:rFonts w:ascii="Times New Roman" w:eastAsia="Times New Roman" w:hAnsi="Times New Roman" w:cs="Times New Roman"/>
      <w:sz w:val="24"/>
      <w:szCs w:val="24"/>
      <w:lang w:val="es-ES" w:eastAsia="es-ES"/>
    </w:rPr>
  </w:style>
  <w:style w:type="paragraph" w:styleId="BodyTextIndent3">
    <w:name w:val="Body Text Indent 3"/>
    <w:basedOn w:val="Normal"/>
    <w:link w:val="BodyTextIndent3Char"/>
    <w:uiPriority w:val="99"/>
    <w:semiHidden/>
    <w:unhideWhenUsed/>
    <w:rsid w:val="00230EC1"/>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230EC1"/>
    <w:rPr>
      <w:rFonts w:ascii="Times New Roman" w:eastAsia="Times New Roman" w:hAnsi="Times New Roman" w:cs="Times New Roman"/>
      <w:sz w:val="16"/>
      <w:szCs w:val="16"/>
      <w:lang w:val="es-ES" w:eastAsia="es-ES"/>
    </w:rPr>
  </w:style>
  <w:style w:type="character" w:customStyle="1" w:styleId="ParagraphChar">
    <w:name w:val="Paragraph Char"/>
    <w:link w:val="Paragraph"/>
    <w:rsid w:val="00766D0F"/>
    <w:rPr>
      <w:rFonts w:ascii="Times New Roman" w:eastAsia="Times New Roman" w:hAnsi="Times New Roman" w:cs="Times New Roman"/>
      <w:sz w:val="24"/>
      <w:szCs w:val="20"/>
      <w:lang w:val="es-ES"/>
    </w:rPr>
  </w:style>
  <w:style w:type="paragraph" w:styleId="FootnoteText">
    <w:name w:val="footnote text"/>
    <w:aliases w:val="fn,Texto de rodapé,nota_rodapé,nota de rodapé,ADB"/>
    <w:basedOn w:val="Normal"/>
    <w:link w:val="FootnoteTextChar"/>
    <w:unhideWhenUsed/>
    <w:rsid w:val="00225F47"/>
    <w:rPr>
      <w:sz w:val="20"/>
      <w:szCs w:val="20"/>
    </w:rPr>
  </w:style>
  <w:style w:type="character" w:customStyle="1" w:styleId="FootnoteTextChar">
    <w:name w:val="Footnote Text Char"/>
    <w:aliases w:val="fn Char,Texto de rodapé Char,nota_rodapé Char,nota de rodapé Char,ADB Char"/>
    <w:basedOn w:val="DefaultParagraphFont"/>
    <w:link w:val="FootnoteText"/>
    <w:uiPriority w:val="99"/>
    <w:rsid w:val="00225F47"/>
    <w:rPr>
      <w:rFonts w:ascii="Times New Roman" w:eastAsia="Times New Roman" w:hAnsi="Times New Roman" w:cs="Times New Roman"/>
      <w:sz w:val="20"/>
      <w:szCs w:val="20"/>
      <w:lang w:val="es-ES" w:eastAsia="es-ES"/>
    </w:rPr>
  </w:style>
  <w:style w:type="character" w:styleId="FootnoteReference">
    <w:name w:val="footnote reference"/>
    <w:basedOn w:val="DefaultParagraphFont"/>
    <w:unhideWhenUsed/>
    <w:rsid w:val="00225F47"/>
    <w:rPr>
      <w:vertAlign w:val="superscript"/>
    </w:rPr>
  </w:style>
  <w:style w:type="paragraph" w:styleId="BalloonText">
    <w:name w:val="Balloon Text"/>
    <w:basedOn w:val="Normal"/>
    <w:link w:val="BalloonTextChar"/>
    <w:uiPriority w:val="99"/>
    <w:semiHidden/>
    <w:unhideWhenUsed/>
    <w:rsid w:val="008F266B"/>
    <w:rPr>
      <w:rFonts w:ascii="Tahoma" w:hAnsi="Tahoma" w:cs="Tahoma"/>
      <w:sz w:val="16"/>
      <w:szCs w:val="16"/>
    </w:rPr>
  </w:style>
  <w:style w:type="character" w:customStyle="1" w:styleId="BalloonTextChar">
    <w:name w:val="Balloon Text Char"/>
    <w:basedOn w:val="DefaultParagraphFont"/>
    <w:link w:val="BalloonText"/>
    <w:uiPriority w:val="99"/>
    <w:semiHidden/>
    <w:rsid w:val="008F266B"/>
    <w:rPr>
      <w:rFonts w:ascii="Tahoma" w:eastAsia="Times New Roman" w:hAnsi="Tahoma" w:cs="Tahoma"/>
      <w:sz w:val="16"/>
      <w:szCs w:val="16"/>
      <w:lang w:val="es-ES" w:eastAsia="es-ES"/>
    </w:rPr>
  </w:style>
  <w:style w:type="paragraph" w:styleId="Header">
    <w:name w:val="header"/>
    <w:basedOn w:val="Normal"/>
    <w:link w:val="HeaderChar"/>
    <w:uiPriority w:val="99"/>
    <w:unhideWhenUsed/>
    <w:rsid w:val="00377B8F"/>
    <w:pPr>
      <w:tabs>
        <w:tab w:val="center" w:pos="4680"/>
        <w:tab w:val="right" w:pos="9360"/>
      </w:tabs>
    </w:pPr>
  </w:style>
  <w:style w:type="character" w:customStyle="1" w:styleId="HeaderChar">
    <w:name w:val="Header Char"/>
    <w:basedOn w:val="DefaultParagraphFont"/>
    <w:link w:val="Header"/>
    <w:uiPriority w:val="99"/>
    <w:rsid w:val="00377B8F"/>
    <w:rPr>
      <w:rFonts w:ascii="Times New Roman" w:eastAsia="Times New Roman" w:hAnsi="Times New Roman" w:cs="Times New Roman"/>
      <w:sz w:val="24"/>
      <w:szCs w:val="24"/>
      <w:lang w:val="es-ES" w:eastAsia="es-ES"/>
    </w:rPr>
  </w:style>
  <w:style w:type="paragraph" w:styleId="Footer">
    <w:name w:val="footer"/>
    <w:basedOn w:val="Normal"/>
    <w:link w:val="FooterChar"/>
    <w:uiPriority w:val="99"/>
    <w:unhideWhenUsed/>
    <w:rsid w:val="00377B8F"/>
    <w:pPr>
      <w:tabs>
        <w:tab w:val="center" w:pos="4680"/>
        <w:tab w:val="right" w:pos="9360"/>
      </w:tabs>
    </w:pPr>
  </w:style>
  <w:style w:type="character" w:customStyle="1" w:styleId="FooterChar">
    <w:name w:val="Footer Char"/>
    <w:basedOn w:val="DefaultParagraphFont"/>
    <w:link w:val="Footer"/>
    <w:uiPriority w:val="99"/>
    <w:rsid w:val="00377B8F"/>
    <w:rPr>
      <w:rFonts w:ascii="Times New Roman" w:eastAsia="Times New Roman" w:hAnsi="Times New Roman" w:cs="Times New Roman"/>
      <w:sz w:val="24"/>
      <w:szCs w:val="24"/>
      <w:lang w:val="es-ES" w:eastAsia="es-ES"/>
    </w:rPr>
  </w:style>
  <w:style w:type="paragraph" w:styleId="EndnoteText">
    <w:name w:val="endnote text"/>
    <w:basedOn w:val="Normal"/>
    <w:link w:val="EndnoteTextChar"/>
    <w:semiHidden/>
    <w:unhideWhenUsed/>
    <w:rsid w:val="00345B15"/>
    <w:rPr>
      <w:sz w:val="20"/>
      <w:szCs w:val="20"/>
      <w:lang w:val="en-US" w:eastAsia="en-US"/>
    </w:rPr>
  </w:style>
  <w:style w:type="character" w:customStyle="1" w:styleId="EndnoteTextChar">
    <w:name w:val="Endnote Text Char"/>
    <w:basedOn w:val="DefaultParagraphFont"/>
    <w:link w:val="EndnoteText"/>
    <w:semiHidden/>
    <w:rsid w:val="00345B15"/>
    <w:rPr>
      <w:rFonts w:ascii="Times New Roman" w:eastAsia="Times New Roman" w:hAnsi="Times New Roman" w:cs="Times New Roman"/>
      <w:sz w:val="20"/>
      <w:szCs w:val="20"/>
      <w:lang w:val="en-US"/>
    </w:rPr>
  </w:style>
  <w:style w:type="character" w:styleId="EndnoteReference">
    <w:name w:val="endnote reference"/>
    <w:basedOn w:val="DefaultParagraphFont"/>
    <w:semiHidden/>
    <w:unhideWhenUsed/>
    <w:rsid w:val="00345B15"/>
    <w:rPr>
      <w:vertAlign w:val="superscript"/>
    </w:rPr>
  </w:style>
  <w:style w:type="character" w:styleId="CommentReference">
    <w:name w:val="annotation reference"/>
    <w:basedOn w:val="DefaultParagraphFont"/>
    <w:uiPriority w:val="99"/>
    <w:semiHidden/>
    <w:unhideWhenUsed/>
    <w:rsid w:val="008C61BD"/>
    <w:rPr>
      <w:sz w:val="16"/>
      <w:szCs w:val="16"/>
    </w:rPr>
  </w:style>
  <w:style w:type="paragraph" w:styleId="CommentText">
    <w:name w:val="annotation text"/>
    <w:basedOn w:val="Normal"/>
    <w:link w:val="CommentTextChar"/>
    <w:uiPriority w:val="99"/>
    <w:semiHidden/>
    <w:unhideWhenUsed/>
    <w:rsid w:val="008C61BD"/>
    <w:rPr>
      <w:sz w:val="20"/>
      <w:szCs w:val="20"/>
    </w:rPr>
  </w:style>
  <w:style w:type="character" w:customStyle="1" w:styleId="CommentTextChar">
    <w:name w:val="Comment Text Char"/>
    <w:basedOn w:val="DefaultParagraphFont"/>
    <w:link w:val="CommentText"/>
    <w:uiPriority w:val="99"/>
    <w:semiHidden/>
    <w:rsid w:val="008C61BD"/>
    <w:rPr>
      <w:rFonts w:ascii="Times New Roman" w:eastAsia="Times New Roman" w:hAnsi="Times New Roman" w:cs="Times New Roman"/>
      <w:sz w:val="20"/>
      <w:szCs w:val="20"/>
      <w:lang w:val="es-ES" w:eastAsia="es-ES"/>
    </w:rPr>
  </w:style>
  <w:style w:type="paragraph" w:styleId="CommentSubject">
    <w:name w:val="annotation subject"/>
    <w:basedOn w:val="CommentText"/>
    <w:next w:val="CommentText"/>
    <w:link w:val="CommentSubjectChar"/>
    <w:uiPriority w:val="99"/>
    <w:semiHidden/>
    <w:unhideWhenUsed/>
    <w:rsid w:val="008C61BD"/>
    <w:rPr>
      <w:b/>
      <w:bCs/>
    </w:rPr>
  </w:style>
  <w:style w:type="character" w:customStyle="1" w:styleId="CommentSubjectChar">
    <w:name w:val="Comment Subject Char"/>
    <w:basedOn w:val="CommentTextChar"/>
    <w:link w:val="CommentSubject"/>
    <w:uiPriority w:val="99"/>
    <w:semiHidden/>
    <w:rsid w:val="008C61BD"/>
    <w:rPr>
      <w:rFonts w:ascii="Times New Roman" w:eastAsia="Times New Roman" w:hAnsi="Times New Roman" w:cs="Times New Roman"/>
      <w:b/>
      <w:bCs/>
      <w:sz w:val="20"/>
      <w:szCs w:val="20"/>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1893561">
      <w:bodyDiv w:val="1"/>
      <w:marLeft w:val="0"/>
      <w:marRight w:val="0"/>
      <w:marTop w:val="0"/>
      <w:marBottom w:val="0"/>
      <w:divBdr>
        <w:top w:val="none" w:sz="0" w:space="0" w:color="auto"/>
        <w:left w:val="none" w:sz="0" w:space="0" w:color="auto"/>
        <w:bottom w:val="none" w:sz="0" w:space="0" w:color="auto"/>
        <w:right w:val="none" w:sz="0" w:space="0" w:color="auto"/>
      </w:divBdr>
    </w:div>
    <w:div w:id="492138544">
      <w:bodyDiv w:val="1"/>
      <w:marLeft w:val="0"/>
      <w:marRight w:val="0"/>
      <w:marTop w:val="0"/>
      <w:marBottom w:val="0"/>
      <w:divBdr>
        <w:top w:val="none" w:sz="0" w:space="0" w:color="auto"/>
        <w:left w:val="none" w:sz="0" w:space="0" w:color="auto"/>
        <w:bottom w:val="none" w:sz="0" w:space="0" w:color="auto"/>
        <w:right w:val="none" w:sz="0" w:space="0" w:color="auto"/>
      </w:divBdr>
    </w:div>
    <w:div w:id="568539098">
      <w:bodyDiv w:val="1"/>
      <w:marLeft w:val="0"/>
      <w:marRight w:val="0"/>
      <w:marTop w:val="0"/>
      <w:marBottom w:val="0"/>
      <w:divBdr>
        <w:top w:val="none" w:sz="0" w:space="0" w:color="auto"/>
        <w:left w:val="none" w:sz="0" w:space="0" w:color="auto"/>
        <w:bottom w:val="none" w:sz="0" w:space="0" w:color="auto"/>
        <w:right w:val="none" w:sz="0" w:space="0" w:color="auto"/>
      </w:divBdr>
    </w:div>
    <w:div w:id="663706366">
      <w:bodyDiv w:val="1"/>
      <w:marLeft w:val="0"/>
      <w:marRight w:val="0"/>
      <w:marTop w:val="0"/>
      <w:marBottom w:val="0"/>
      <w:divBdr>
        <w:top w:val="none" w:sz="0" w:space="0" w:color="auto"/>
        <w:left w:val="none" w:sz="0" w:space="0" w:color="auto"/>
        <w:bottom w:val="none" w:sz="0" w:space="0" w:color="auto"/>
        <w:right w:val="none" w:sz="0" w:space="0" w:color="auto"/>
      </w:divBdr>
    </w:div>
    <w:div w:id="677853064">
      <w:bodyDiv w:val="1"/>
      <w:marLeft w:val="0"/>
      <w:marRight w:val="0"/>
      <w:marTop w:val="0"/>
      <w:marBottom w:val="0"/>
      <w:divBdr>
        <w:top w:val="none" w:sz="0" w:space="0" w:color="auto"/>
        <w:left w:val="none" w:sz="0" w:space="0" w:color="auto"/>
        <w:bottom w:val="none" w:sz="0" w:space="0" w:color="auto"/>
        <w:right w:val="none" w:sz="0" w:space="0" w:color="auto"/>
      </w:divBdr>
    </w:div>
    <w:div w:id="1091009656">
      <w:bodyDiv w:val="1"/>
      <w:marLeft w:val="0"/>
      <w:marRight w:val="0"/>
      <w:marTop w:val="0"/>
      <w:marBottom w:val="0"/>
      <w:divBdr>
        <w:top w:val="none" w:sz="0" w:space="0" w:color="auto"/>
        <w:left w:val="none" w:sz="0" w:space="0" w:color="auto"/>
        <w:bottom w:val="none" w:sz="0" w:space="0" w:color="auto"/>
        <w:right w:val="none" w:sz="0" w:space="0" w:color="auto"/>
      </w:divBdr>
    </w:div>
    <w:div w:id="1223491636">
      <w:bodyDiv w:val="1"/>
      <w:marLeft w:val="0"/>
      <w:marRight w:val="0"/>
      <w:marTop w:val="0"/>
      <w:marBottom w:val="0"/>
      <w:divBdr>
        <w:top w:val="none" w:sz="0" w:space="0" w:color="auto"/>
        <w:left w:val="none" w:sz="0" w:space="0" w:color="auto"/>
        <w:bottom w:val="none" w:sz="0" w:space="0" w:color="auto"/>
        <w:right w:val="none" w:sz="0" w:space="0" w:color="auto"/>
      </w:divBdr>
    </w:div>
    <w:div w:id="1678075736">
      <w:bodyDiv w:val="1"/>
      <w:marLeft w:val="0"/>
      <w:marRight w:val="0"/>
      <w:marTop w:val="0"/>
      <w:marBottom w:val="0"/>
      <w:divBdr>
        <w:top w:val="none" w:sz="0" w:space="0" w:color="auto"/>
        <w:left w:val="none" w:sz="0" w:space="0" w:color="auto"/>
        <w:bottom w:val="none" w:sz="0" w:space="0" w:color="auto"/>
        <w:right w:val="none" w:sz="0" w:space="0" w:color="auto"/>
      </w:divBdr>
    </w:div>
    <w:div w:id="2022390723">
      <w:bodyDiv w:val="1"/>
      <w:marLeft w:val="0"/>
      <w:marRight w:val="0"/>
      <w:marTop w:val="0"/>
      <w:marBottom w:val="0"/>
      <w:divBdr>
        <w:top w:val="none" w:sz="0" w:space="0" w:color="auto"/>
        <w:left w:val="none" w:sz="0" w:space="0" w:color="auto"/>
        <w:bottom w:val="none" w:sz="0" w:space="0" w:color="auto"/>
        <w:right w:val="none" w:sz="0" w:space="0" w:color="auto"/>
      </w:divBdr>
    </w:div>
    <w:div w:id="21075333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18" Type="http://schemas.openxmlformats.org/officeDocument/2006/relationships/customXml" Target="../customXml/item6.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17" Type="http://schemas.openxmlformats.org/officeDocument/2006/relationships/customXml" Target="../customXml/item5.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customXml" Target="../customXml/item3.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customXml" Target="../customXml/item2.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haredContentType xmlns="Microsoft.SharePoint.Taxonomy.ContentTypeSync" SourceId="cf0be0ad-272c-4e7f-a157-3f0abda6cde5" ContentTypeId="0x01010046CF21643EE8D14686A648AA6DAD0892" PreviousValue="false"/>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file>

<file path=customXml/item4.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DA52B83A92AD174DB0FBE285104C6963" ma:contentTypeVersion="0" ma:contentTypeDescription="A content type to manage public (operations) IDB documents" ma:contentTypeScope="" ma:versionID="efa2904b3ead33e504c8bcbb0dac5dea">
  <xsd:schema xmlns:xsd="http://www.w3.org/2001/XMLSchema" xmlns:xs="http://www.w3.org/2001/XMLSchema" xmlns:p="http://schemas.microsoft.com/office/2006/metadata/properties" xmlns:ns2="9c571b2f-e523-4ab2-ba2e-09e151a03ef4" targetNamespace="http://schemas.microsoft.com/office/2006/metadata/properties" ma:root="true" ma:fieldsID="5ab96410b6bc34f3c1dd89d1a45f6fe6"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f71badd0-c5d6-441e-9ffc-2198742fc76f}" ma:internalName="TaxCatchAll" ma:showField="CatchAllData" ma:web="7f51a33f-076e-482d-bce2-933781d5fa2f">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f71badd0-c5d6-441e-9ffc-2198742fc76f}" ma:internalName="TaxCatchAllLabel" ma:readOnly="true" ma:showField="CatchAllDataLabel" ma:web="7f51a33f-076e-482d-bce2-933781d5fa2f">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p:properties xmlns:p="http://schemas.microsoft.com/office/2006/metadata/properties" xmlns:xsi="http://www.w3.org/2001/XMLSchema-instance" xmlns:pc="http://schemas.microsoft.com/office/infopath/2007/PartnerControls">
  <documentManagement>
    <Project_x0020_Document_x0020_Type xmlns="9c571b2f-e523-4ab2-ba2e-09e151a03ef4" xsi:nil="true"/>
    <Abstract xmlns="9c571b2f-e523-4ab2-ba2e-09e151a03ef4" xsi:nil="true"/>
    <Disclosure_x0020_Activity xmlns="9c571b2f-e523-4ab2-ba2e-09e151a03ef4">Loan Proposal</Disclosure_x0020_Activity>
    <Key_x0020_Document xmlns="9c571b2f-e523-4ab2-ba2e-09e151a03ef4">false</Key_x0020_Document>
    <Division_x0020_or_x0020_Unit xmlns="9c571b2f-e523-4ab2-ba2e-09e151a03ef4">SCL/EDU</Division_x0020_or_x0020_Unit>
    <Other_x0020_Author xmlns="9c571b2f-e523-4ab2-ba2e-09e151a03ef4" xsi:nil="true"/>
    <Region xmlns="9c571b2f-e523-4ab2-ba2e-09e151a03ef4" xsi:nil="true"/>
    <IDBDocs_x0020_Number xmlns="9c571b2f-e523-4ab2-ba2e-09e151a03ef4">39662109</IDBDocs_x0020_Number>
    <Document_x0020_Author xmlns="9c571b2f-e523-4ab2-ba2e-09e151a03ef4">Morduchowicz, Alejandro</Document_x0020_Author>
    <Publication_x0020_Type xmlns="9c571b2f-e523-4ab2-ba2e-09e151a03ef4" xsi:nil="true"/>
    <Operation_x0020_Type xmlns="9c571b2f-e523-4ab2-ba2e-09e151a03ef4" xsi:nil="true"/>
    <TaxCatchAll xmlns="9c571b2f-e523-4ab2-ba2e-09e151a03ef4">
      <Value>5</Value>
      <Value>4</Value>
    </TaxCatchAll>
    <Fiscal_x0020_Year_x0020_IDB xmlns="9c571b2f-e523-4ab2-ba2e-09e151a03ef4">2015</Fiscal_x0020_Year_x0020_IDB>
    <Issue_x0020_Date xmlns="9c571b2f-e523-4ab2-ba2e-09e151a03ef4" xsi:nil="true"/>
    <m555d3814edf4817b4410a4e57f94ce9 xmlns="9c571b2f-e523-4ab2-ba2e-09e151a03ef4">
      <Terms xmlns="http://schemas.microsoft.com/office/infopath/2007/PartnerControls"/>
    </m555d3814edf4817b4410a4e57f94ce9>
    <Project_x0020_Number xmlns="9c571b2f-e523-4ab2-ba2e-09e151a03ef4">GU-L1087</Project_x0020_Number>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o5138a91267540169645e33d09c9ddc6>
    <Package_x0020_Code xmlns="9c571b2f-e523-4ab2-ba2e-09e151a03ef4" xsi:nil="true"/>
    <Migration_x0020_Info xmlns="9c571b2f-e523-4ab2-ba2e-09e151a03ef4">&lt;Data&gt;&lt;APPLICATION&gt;MS WORD&lt;/APPLICATION&gt;&lt;USER_STAGE&gt;Loan Proposal&lt;/USER_STAGE&gt;&lt;PD_OBJ_TYPE&gt;0&lt;/PD_OBJ_TYPE&gt;&lt;MAKERECORD&gt;N&lt;/MAKERECORD&gt;&lt;/Data&gt;</Migration_x0020_Info>
    <Approval_x0020_Number xmlns="9c571b2f-e523-4ab2-ba2e-09e151a03ef4" xsi:nil="true"/>
    <Access_x0020_to_x0020_Information_x00a0_Policy xmlns="9c571b2f-e523-4ab2-ba2e-09e151a03ef4">Public</Access_x0020_to_x0020_Information_x00a0_Policy>
    <Business_x0020_Area xmlns="9c571b2f-e523-4ab2-ba2e-09e151a03ef4" xsi:nil="true"/>
    <SISCOR_x0020_Number xmlns="9c571b2f-e523-4ab2-ba2e-09e151a03ef4" xsi:nil="true"/>
    <Webtopic xmlns="9c571b2f-e523-4ab2-ba2e-09e151a03ef4">ED-EDU</Webtopic>
    <Identifier xmlns="9c571b2f-e523-4ab2-ba2e-09e151a03ef4"> </Identifier>
    <Publishing_x0020_House xmlns="9c571b2f-e523-4ab2-ba2e-09e151a03ef4" xsi:nil="true"/>
    <Document_x0020_Language_x0020_IDB xmlns="9c571b2f-e523-4ab2-ba2e-09e151a03ef4">Spanish</Document_x0020_Language_x0020_IDB>
    <KP_x0020_Topics xmlns="9c571b2f-e523-4ab2-ba2e-09e151a03ef4" xsi:nil="true"/>
    <Phase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fd0e48b6a66848a9885f717e5bbf40c4>
    <e559ffcc31d34167856647188be35015 xmlns="9c571b2f-e523-4ab2-ba2e-09e151a03ef4">
      <Terms xmlns="http://schemas.microsoft.com/office/infopath/2007/PartnerControls"/>
    </e559ffcc31d34167856647188be35015>
    <c456731dbc904a5fb605ec556c33e883 xmlns="9c571b2f-e523-4ab2-ba2e-09e151a03ef4">
      <Terms xmlns="http://schemas.microsoft.com/office/infopath/2007/PartnerControls"/>
    </c456731dbc904a5fb605ec556c33e883>
    <Editor1 xmlns="9c571b2f-e523-4ab2-ba2e-09e151a03ef4" xsi:nil="true"/>
    <j8b96605ee2f4c4e988849e658583fee xmlns="9c571b2f-e523-4ab2-ba2e-09e151a03ef4">
      <Terms xmlns="http://schemas.microsoft.com/office/infopath/2007/PartnerControls"/>
    </j8b96605ee2f4c4e988849e658583fee>
  </documentManagement>
</p:properties>
</file>

<file path=customXml/itemProps1.xml><?xml version="1.0" encoding="utf-8"?>
<ds:datastoreItem xmlns:ds="http://schemas.openxmlformats.org/officeDocument/2006/customXml" ds:itemID="{F620A111-6DCB-4C77-9762-C79D42034C53}"/>
</file>

<file path=customXml/itemProps2.xml><?xml version="1.0" encoding="utf-8"?>
<ds:datastoreItem xmlns:ds="http://schemas.openxmlformats.org/officeDocument/2006/customXml" ds:itemID="{61416642-F60E-490B-9BAC-78913BEDB165}"/>
</file>

<file path=customXml/itemProps3.xml><?xml version="1.0" encoding="utf-8"?>
<ds:datastoreItem xmlns:ds="http://schemas.openxmlformats.org/officeDocument/2006/customXml" ds:itemID="{CBD667DF-1C26-48A7-AF47-78D241840EEA}"/>
</file>

<file path=customXml/itemProps4.xml><?xml version="1.0" encoding="utf-8"?>
<ds:datastoreItem xmlns:ds="http://schemas.openxmlformats.org/officeDocument/2006/customXml" ds:itemID="{5938EA9F-FC73-4FE4-A4D0-2E1B04DEBC18}"/>
</file>

<file path=customXml/itemProps5.xml><?xml version="1.0" encoding="utf-8"?>
<ds:datastoreItem xmlns:ds="http://schemas.openxmlformats.org/officeDocument/2006/customXml" ds:itemID="{E94289D6-00BC-4434-8BAA-6F1A800BC028}"/>
</file>

<file path=customXml/itemProps6.xml><?xml version="1.0" encoding="utf-8"?>
<ds:datastoreItem xmlns:ds="http://schemas.openxmlformats.org/officeDocument/2006/customXml" ds:itemID="{29667557-87FC-452D-B0C9-3B139754818A}"/>
</file>

<file path=docProps/app.xml><?xml version="1.0" encoding="utf-8"?>
<Properties xmlns="http://schemas.openxmlformats.org/officeDocument/2006/extended-properties" xmlns:vt="http://schemas.openxmlformats.org/officeDocument/2006/docPropsVTypes">
  <Template>Normal.dotm</Template>
  <TotalTime>2</TotalTime>
  <Pages>17</Pages>
  <Words>5576</Words>
  <Characters>30668</Characters>
  <Application>Microsoft Office Word</Application>
  <DocSecurity>0</DocSecurity>
  <Lines>255</Lines>
  <Paragraphs>72</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Inter-American Development Bank</Company>
  <LinksUpToDate>false</LinksUpToDate>
  <CharactersWithSpaces>36172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EEO1 Analisis Economico</dc:title>
  <dc:creator>Bismarck</dc:creator>
  <cp:lastModifiedBy>Livia</cp:lastModifiedBy>
  <cp:revision>2</cp:revision>
  <dcterms:created xsi:type="dcterms:W3CDTF">2015-06-24T15:44:00Z</dcterms:created>
  <dcterms:modified xsi:type="dcterms:W3CDTF">2015-06-24T15:44:00Z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ub_x002d_Sector">
    <vt:lpwstr/>
  </property>
  <property fmtid="{D5CDD505-2E9C-101B-9397-08002B2CF9AE}" pid="4" name="ContentTypeId">
    <vt:lpwstr>0x01010046CF21643EE8D14686A648AA6DAD089200DA52B83A92AD174DB0FBE285104C6963</vt:lpwstr>
  </property>
  <property fmtid="{D5CDD505-2E9C-101B-9397-08002B2CF9AE}" pid="5" name="TaxKeywordTaxHTField">
    <vt:lpwstr/>
  </property>
  <property fmtid="{D5CDD505-2E9C-101B-9397-08002B2CF9AE}" pid="6" name="Series Operations IDB">
    <vt:lpwstr>4;#Unclassified|a6dff32e-d477-44cd-a56b-85efe9e0a56c</vt:lpwstr>
  </property>
  <property fmtid="{D5CDD505-2E9C-101B-9397-08002B2CF9AE}" pid="7" name="Sub-Sector">
    <vt:lpwstr/>
  </property>
  <property fmtid="{D5CDD505-2E9C-101B-9397-08002B2CF9AE}" pid="8" name="Country">
    <vt:lpwstr/>
  </property>
  <property fmtid="{D5CDD505-2E9C-101B-9397-08002B2CF9AE}" pid="9" name="Fund IDB">
    <vt:lpwstr/>
  </property>
  <property fmtid="{D5CDD505-2E9C-101B-9397-08002B2CF9AE}" pid="10" name="Series_x0020_Operations_x0020_IDB">
    <vt:lpwstr>4;#Unclassified|a6dff32e-d477-44cd-a56b-85efe9e0a56c</vt:lpwstr>
  </property>
  <property fmtid="{D5CDD505-2E9C-101B-9397-08002B2CF9AE}" pid="11" name="To:">
    <vt:lpwstr/>
  </property>
  <property fmtid="{D5CDD505-2E9C-101B-9397-08002B2CF9AE}" pid="12" name="From:">
    <vt:lpwstr/>
  </property>
  <property fmtid="{D5CDD505-2E9C-101B-9397-08002B2CF9AE}" pid="13" name="Sector IDB">
    <vt:lpwstr/>
  </property>
  <property fmtid="{D5CDD505-2E9C-101B-9397-08002B2CF9AE}" pid="14" name="Function Operations IDB">
    <vt:lpwstr>5;#IDBDocs|cca77002-e150-4b2d-ab1f-1d7a7cdcae16</vt:lpwstr>
  </property>
</Properties>
</file>