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7DE8A" w14:textId="77777777" w:rsidR="009352A8" w:rsidRPr="0094271E" w:rsidRDefault="009352A8" w:rsidP="009352A8">
      <w:pPr>
        <w:spacing w:after="200" w:line="276" w:lineRule="auto"/>
        <w:rPr>
          <w:rFonts w:asciiTheme="majorHAnsi" w:hAnsiTheme="majorHAnsi" w:cstheme="majorHAnsi"/>
          <w:b/>
          <w:szCs w:val="22"/>
          <w:lang w:val="es-ES"/>
        </w:rPr>
      </w:pPr>
      <w:r w:rsidRPr="0094271E">
        <w:rPr>
          <w:rFonts w:asciiTheme="majorHAnsi" w:hAnsiTheme="majorHAnsi" w:cstheme="majorHAnsi"/>
          <w:noProof/>
          <w:szCs w:val="22"/>
          <w:lang w:val="en-US"/>
        </w:rPr>
        <mc:AlternateContent>
          <mc:Choice Requires="wps">
            <w:drawing>
              <wp:anchor distT="36576" distB="36576" distL="36576" distR="36576" simplePos="0" relativeHeight="251656192" behindDoc="0" locked="0" layoutInCell="1" allowOverlap="1" wp14:anchorId="580DAFDC" wp14:editId="20207BB1">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2837E" id="Rectangle 3" o:spid="_x0000_s1026" style="position:absolute;margin-left:278.65pt;margin-top:0;width:261.35pt;height:797.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wVyBQIAAPYDAAAOAAAAZHJzL2Uyb0RvYy54bWysU8GO0zAQvSPxD5bvNElDuxA1XS1dFiEt&#10;sGLhA1zHSSwcjxm7TZevZ+y0pcANcbE89vjNmzfPq+vDYNheoddga17Mcs6UldBo29X865e7F684&#10;80HYRhiwquZPyvPr9fNnq9FVag49mEYhIxDrq9HVvA/BVVnmZa8G4WfglKXLFnAQgULssgbFSOiD&#10;yeZ5vsxGwMYhSOU9nd5Ol3yd8NtWyfCpbb0KzNScuIW0Ylq3cc3WK1F1KFyv5ZGG+AcWg9CWip6h&#10;bkUQbIf6L6hBSwQPbZhJGDJoWy1V6oG6KfI/unnshVOpFxLHu7NM/v/Byo/7B2S6qXnJmRUDjegz&#10;iSZsZxQrozyj8xVlPboHjA16dw/ym2cWNj1lqRtEGHslGiJVxPzstwcx8PSUbccP0BC62AVISh1a&#10;HCIgacAOaSBP54GoQ2CSDsuyeF28XHAm6a7Ii/kiv1qkIqI6vXfowzsFA4ubmiOxT/hif+9D5COq&#10;U0riD0Y3d9qYFGC33Rhke0H2KBblm8XbI7q/TDM2JluIzybE6UQlg01lREWkjxVPTU/ibaF5IgEQ&#10;JvPRZ6FND/iDs5GMV3P/fSdQcWbeWxKxXC6uluTUywAvg+1lIKwkqJoHzqbtJkzu3jnUXU+ViqSG&#10;hRsSvtVJkchvYnUcF5krCXX8CNG9l3HK+vVd1z8BAAD//wMAUEsDBBQABgAIAAAAIQCD8Kth3wAA&#10;AAoBAAAPAAAAZHJzL2Rvd25yZXYueG1sTI/BTsMwEETvSPyDtUjcqF3ApYQ4FUIq6gGpIrScndhN&#10;AvY6it00/D3bE9xmNaPZN/lq8o6NdohdQAXzmQBmsQ6mw0bB7mN9swQWk0ajXUCr4MdGWBWXF7nO&#10;TDjhux3L1DAqwZhpBW1KfcZ5rFvrdZyF3iJ5hzB4negcGm4GfaJy7/itEAvudYf0odW9fWlt/V0e&#10;vYL+bVG9lvpzO/Kver+Zr/lGuoNS11fT8xOwZKf0F4YzPqFDQUxVOKKJzCmQ8uGOogpo0dkWS0Gq&#10;IiUf7yXwIuf/JxS/AAAA//8DAFBLAQItABQABgAIAAAAIQC2gziS/gAAAOEBAAATAAAAAAAAAAAA&#10;AAAAAAAAAABbQ29udGVudF9UeXBlc10ueG1sUEsBAi0AFAAGAAgAAAAhADj9If/WAAAAlAEAAAsA&#10;AAAAAAAAAAAAAAAALwEAAF9yZWxzLy5yZWxzUEsBAi0AFAAGAAgAAAAhADGvBXIFAgAA9gMAAA4A&#10;AAAAAAAAAAAAAAAALgIAAGRycy9lMm9Eb2MueG1sUEsBAi0AFAAGAAgAAAAhAIPwq2HfAAAACgEA&#10;AA8AAAAAAAAAAAAAAAAAXwQAAGRycy9kb3ducmV2LnhtbFBLBQYAAAAABAAEAPMAAABrBQAAAAA=&#10;" fillcolor="#153b5e" stroked="f">
                <v:textbox inset="2.88pt,2.88pt,2.88pt,2.88pt"/>
                <w10:wrap type="tight" anchory="page"/>
              </v:rect>
            </w:pict>
          </mc:Fallback>
        </mc:AlternateContent>
      </w:r>
    </w:p>
    <w:p w14:paraId="1F213C10" w14:textId="77777777" w:rsidR="009352A8" w:rsidRPr="0094271E" w:rsidRDefault="009352A8" w:rsidP="009352A8">
      <w:pPr>
        <w:rPr>
          <w:rFonts w:asciiTheme="majorHAnsi" w:hAnsiTheme="majorHAnsi" w:cstheme="majorHAnsi"/>
          <w:szCs w:val="22"/>
          <w:lang w:val="es-ES"/>
        </w:rPr>
      </w:pPr>
      <w:r w:rsidRPr="0094271E">
        <w:rPr>
          <w:rFonts w:asciiTheme="majorHAnsi" w:hAnsiTheme="majorHAnsi" w:cstheme="majorHAnsi"/>
          <w:noProof/>
          <w:szCs w:val="22"/>
          <w:lang w:val="en-US"/>
        </w:rPr>
        <w:drawing>
          <wp:inline distT="0" distB="0" distL="0" distR="0" wp14:anchorId="1935F6F1" wp14:editId="464F3386">
            <wp:extent cx="2971800" cy="1371600"/>
            <wp:effectExtent l="0" t="0" r="0" b="0"/>
            <wp:docPr id="8" name="Picture 8" descr="logo_email_english"/>
            <wp:cNvGraphicFramePr/>
            <a:graphic xmlns:a="http://schemas.openxmlformats.org/drawingml/2006/main">
              <a:graphicData uri="http://schemas.openxmlformats.org/drawingml/2006/picture">
                <pic:pic xmlns:pic="http://schemas.openxmlformats.org/drawingml/2006/picture">
                  <pic:nvPicPr>
                    <pic:cNvPr id="1" name="Picture 1" descr="logo_email_english"/>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0" cy="1371600"/>
                    </a:xfrm>
                    <a:prstGeom prst="rect">
                      <a:avLst/>
                    </a:prstGeom>
                    <a:noFill/>
                    <a:ln>
                      <a:noFill/>
                    </a:ln>
                  </pic:spPr>
                </pic:pic>
              </a:graphicData>
            </a:graphic>
          </wp:inline>
        </w:drawing>
      </w:r>
    </w:p>
    <w:p w14:paraId="5909E2E4" w14:textId="77777777" w:rsidR="009352A8" w:rsidRPr="0094271E" w:rsidRDefault="009352A8" w:rsidP="009352A8">
      <w:pPr>
        <w:rPr>
          <w:rFonts w:asciiTheme="majorHAnsi" w:hAnsiTheme="majorHAnsi" w:cstheme="majorHAnsi"/>
          <w:szCs w:val="22"/>
          <w:lang w:val="es-ES"/>
        </w:rPr>
      </w:pPr>
    </w:p>
    <w:p w14:paraId="6B521DB1" w14:textId="77777777" w:rsidR="009352A8" w:rsidRPr="0094271E" w:rsidRDefault="009352A8" w:rsidP="009352A8">
      <w:pPr>
        <w:rPr>
          <w:rFonts w:asciiTheme="majorHAnsi" w:hAnsiTheme="majorHAnsi" w:cstheme="majorHAnsi"/>
          <w:szCs w:val="22"/>
          <w:lang w:val="es-ES"/>
        </w:rPr>
      </w:pPr>
    </w:p>
    <w:p w14:paraId="4849F979" w14:textId="77777777" w:rsidR="009352A8" w:rsidRPr="0094271E" w:rsidRDefault="009352A8" w:rsidP="009352A8">
      <w:pPr>
        <w:rPr>
          <w:rFonts w:asciiTheme="majorHAnsi" w:hAnsiTheme="majorHAnsi" w:cstheme="majorHAnsi"/>
          <w:szCs w:val="22"/>
          <w:lang w:val="es-ES"/>
        </w:rPr>
      </w:pPr>
    </w:p>
    <w:p w14:paraId="58F47FA1" w14:textId="77777777" w:rsidR="009352A8" w:rsidRPr="0094271E" w:rsidRDefault="009352A8" w:rsidP="009352A8">
      <w:pPr>
        <w:rPr>
          <w:rFonts w:asciiTheme="majorHAnsi" w:hAnsiTheme="majorHAnsi" w:cstheme="majorHAnsi"/>
          <w:szCs w:val="22"/>
          <w:lang w:val="es-ES"/>
        </w:rPr>
      </w:pPr>
    </w:p>
    <w:p w14:paraId="36D13A2D" w14:textId="77777777" w:rsidR="009352A8" w:rsidRPr="0094271E" w:rsidRDefault="009352A8" w:rsidP="009352A8">
      <w:pPr>
        <w:rPr>
          <w:rFonts w:asciiTheme="majorHAnsi" w:hAnsiTheme="majorHAnsi" w:cstheme="majorHAnsi"/>
          <w:szCs w:val="22"/>
          <w:lang w:val="es-ES"/>
        </w:rPr>
      </w:pPr>
    </w:p>
    <w:p w14:paraId="13B19F66" w14:textId="77777777" w:rsidR="009352A8" w:rsidRPr="0094271E" w:rsidRDefault="009352A8" w:rsidP="009352A8">
      <w:pPr>
        <w:rPr>
          <w:rFonts w:asciiTheme="majorHAnsi" w:hAnsiTheme="majorHAnsi" w:cstheme="majorHAnsi"/>
          <w:szCs w:val="22"/>
          <w:lang w:val="es-ES"/>
        </w:rPr>
      </w:pPr>
    </w:p>
    <w:p w14:paraId="203CD7BC" w14:textId="77777777" w:rsidR="009352A8" w:rsidRPr="0094271E" w:rsidRDefault="009352A8" w:rsidP="009352A8">
      <w:pPr>
        <w:rPr>
          <w:rFonts w:asciiTheme="majorHAnsi" w:hAnsiTheme="majorHAnsi" w:cstheme="majorHAnsi"/>
          <w:szCs w:val="22"/>
          <w:lang w:val="es-ES"/>
        </w:rPr>
      </w:pPr>
    </w:p>
    <w:p w14:paraId="592D0C4E" w14:textId="77777777" w:rsidR="009352A8" w:rsidRPr="0094271E" w:rsidRDefault="009352A8" w:rsidP="009352A8">
      <w:pPr>
        <w:rPr>
          <w:rFonts w:asciiTheme="majorHAnsi" w:hAnsiTheme="majorHAnsi" w:cstheme="majorHAnsi"/>
          <w:szCs w:val="22"/>
          <w:lang w:val="es-ES"/>
        </w:rPr>
      </w:pPr>
    </w:p>
    <w:p w14:paraId="303DF157" w14:textId="77777777" w:rsidR="009352A8" w:rsidRPr="0094271E" w:rsidRDefault="00A27347" w:rsidP="009352A8">
      <w:pPr>
        <w:rPr>
          <w:rFonts w:asciiTheme="majorHAnsi" w:hAnsiTheme="majorHAnsi" w:cstheme="majorHAnsi"/>
          <w:szCs w:val="22"/>
          <w:lang w:val="es-ES"/>
        </w:rPr>
      </w:pPr>
      <w:r w:rsidRPr="0094271E">
        <w:rPr>
          <w:rFonts w:asciiTheme="majorHAnsi" w:hAnsiTheme="majorHAnsi" w:cstheme="majorHAnsi"/>
          <w:noProof/>
          <w:szCs w:val="22"/>
          <w:lang w:val="en-US"/>
        </w:rPr>
        <mc:AlternateContent>
          <mc:Choice Requires="wps">
            <w:drawing>
              <wp:anchor distT="0" distB="0" distL="114300" distR="114300" simplePos="0" relativeHeight="251658240" behindDoc="0" locked="0" layoutInCell="1" allowOverlap="1" wp14:anchorId="67786974" wp14:editId="117275D0">
                <wp:simplePos x="0" y="0"/>
                <wp:positionH relativeFrom="column">
                  <wp:posOffset>-342900</wp:posOffset>
                </wp:positionH>
                <wp:positionV relativeFrom="paragraph">
                  <wp:posOffset>98425</wp:posOffset>
                </wp:positionV>
                <wp:extent cx="3352800" cy="277177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00008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83FA54" w14:textId="77777777" w:rsidR="00D67B81" w:rsidRPr="00740026" w:rsidRDefault="00D67B81" w:rsidP="009352A8">
                            <w:pPr>
                              <w:spacing w:before="120" w:after="120"/>
                              <w:rPr>
                                <w:rFonts w:cs="Arial"/>
                                <w:b/>
                                <w:bCs/>
                                <w:sz w:val="44"/>
                                <w:lang w:val="es-ES"/>
                              </w:rPr>
                            </w:pPr>
                            <w:r>
                              <w:rPr>
                                <w:rFonts w:cs="Arial"/>
                                <w:b/>
                                <w:bCs/>
                                <w:sz w:val="44"/>
                                <w:lang w:val="es-ES"/>
                              </w:rPr>
                              <w:t>Plan de Monitoreo y Evaluación</w:t>
                            </w:r>
                          </w:p>
                          <w:p w14:paraId="01273A7E" w14:textId="77777777" w:rsidR="00D67B81" w:rsidRPr="0038244A" w:rsidRDefault="00D67B81" w:rsidP="0038244A">
                            <w:pPr>
                              <w:spacing w:before="120" w:after="120"/>
                              <w:rPr>
                                <w:rFonts w:cs="Arial"/>
                                <w:smallCaps/>
                                <w:sz w:val="32"/>
                                <w:szCs w:val="32"/>
                              </w:rPr>
                            </w:pPr>
                            <w:r w:rsidRPr="0038244A">
                              <w:rPr>
                                <w:rFonts w:cs="Arial"/>
                                <w:smallCaps/>
                                <w:sz w:val="32"/>
                                <w:szCs w:val="32"/>
                              </w:rPr>
                              <w:t>B</w:t>
                            </w:r>
                            <w:r>
                              <w:rPr>
                                <w:rFonts w:cs="Arial"/>
                                <w:smallCaps/>
                                <w:sz w:val="32"/>
                                <w:szCs w:val="32"/>
                              </w:rPr>
                              <w:t>O</w:t>
                            </w:r>
                            <w:r w:rsidRPr="0038244A">
                              <w:rPr>
                                <w:rFonts w:cs="Arial"/>
                                <w:smallCaps/>
                                <w:sz w:val="32"/>
                                <w:szCs w:val="32"/>
                              </w:rPr>
                              <w:t>-L1</w:t>
                            </w:r>
                            <w:r>
                              <w:rPr>
                                <w:rFonts w:cs="Arial"/>
                                <w:smallCaps/>
                                <w:sz w:val="32"/>
                                <w:szCs w:val="32"/>
                              </w:rPr>
                              <w:t>198</w:t>
                            </w:r>
                            <w:r w:rsidRPr="0038244A">
                              <w:rPr>
                                <w:rFonts w:cs="Arial"/>
                                <w:smallCaps/>
                                <w:sz w:val="32"/>
                                <w:szCs w:val="32"/>
                              </w:rPr>
                              <w:t xml:space="preserve"> </w:t>
                            </w:r>
                          </w:p>
                          <w:p w14:paraId="58FB9C4F" w14:textId="77777777" w:rsidR="00D67B81" w:rsidRPr="00740026" w:rsidRDefault="00D67B81" w:rsidP="009352A8">
                            <w:pPr>
                              <w:spacing w:before="120" w:after="120"/>
                              <w:rPr>
                                <w:rFonts w:cs="Arial"/>
                                <w:bCs/>
                                <w:sz w:val="44"/>
                              </w:rPr>
                            </w:pPr>
                            <w:bookmarkStart w:id="0" w:name="_Hlk517787349"/>
                            <w:r w:rsidRPr="0038244A">
                              <w:rPr>
                                <w:rFonts w:cs="Arial"/>
                                <w:smallCaps/>
                                <w:sz w:val="32"/>
                                <w:szCs w:val="32"/>
                              </w:rPr>
                              <w:t>P</w:t>
                            </w:r>
                            <w:r>
                              <w:rPr>
                                <w:rFonts w:cs="Arial"/>
                                <w:smallCaps/>
                                <w:sz w:val="32"/>
                                <w:szCs w:val="32"/>
                              </w:rPr>
                              <w:t>rograma de Mejora en la Accesibilidad a los Servicios de Salud Materna en Bolivia</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86974" id="_x0000_t202" coordsize="21600,21600" o:spt="202" path="m,l,21600r21600,l21600,xe">
                <v:stroke joinstyle="miter"/>
                <v:path gradientshapeok="t" o:connecttype="rect"/>
              </v:shapetype>
              <v:shape id="Text Box 7" o:spid="_x0000_s1026" type="#_x0000_t202" style="position:absolute;margin-left:-27pt;margin-top:7.75pt;width:264pt;height:21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H6zRgIAAEYEAAAOAAAAZHJzL2Uyb0RvYy54bWysU8lu2zAQvRfoPxC8K1oiW5ZgOUjsuCiQ&#10;LkDSD6ApyhIqcViSjpQG/fcOKdt121vRC0HO8mbmveHyZuw78iy0aUGWNL6KKBGSQ9XKfUm/PG2D&#10;BSXGMlmxDqQo6Ysw9Gb19s1yUIVIoIGuEpogiDTFoEraWKuKMDS8ET0zV6CERGcNumcWn3ofVpoN&#10;iN53YRJF83AAXSkNXBiD1s3kpCuPX9eC2091bYQlXUmxN+tP7c+dO8PVkhV7zVTT8mMb7B+66Fkr&#10;segZasMsIwfd/gXVt1yDgdpecehDqOuWCz8DThNHf0zz2DAl/CxIjlFnmsz/g+Ufnz9r0lYlzSiR&#10;rEeJnsRoyR2MJHPsDMoUGPSoMMyOaEaV/aRGPQD/aoiEdcPkXtxqDUMjWIXdxS4zvEidcIwD2Q0f&#10;oMIy7GDBA4217h11SAZBdFTp5ayMa4Wj8fp6liwidHH0JVkWZ9nM12DFKV1pY98J6Im7lFSj9B6e&#10;PT8Y69phxSnEVZOwbbvOy9/J3wwYOFmwOKY6n2vDq/maR/n94n6RBmkyvw/SqKqC2+06DebbOJtt&#10;rjfr9Sb+MW3VRVKcpNFdkgfb+SIL0jqdBXkWLYIozu/yeZTm6Wbrk7D0qahnzxE2UWfH3XhUYwfV&#10;C/KoYVpm/Hx4aUB/p2TARS6p+XZgWlDSvZeoRR6nqdt8/0hnWYIPfenZXXqY5AhVUkvJdF3b6bcc&#10;lG73DVaa1Jdwi/rVrWfWCT11dVQdl9UTfvxY7jdcvn3Ur++/+gkAAP//AwBQSwMEFAAGAAgAAAAh&#10;ALZcYh3eAAAACgEAAA8AAABkcnMvZG93bnJldi54bWxMj0tPwzAQhO9I/Adrkbi1NlXMI41TIRBX&#10;UMtD4ubG2yRqvI5itwn/nu2pve3ujGa/KVaT78QRh9gGMnA3VyCQquBaqg18fb7NHkHEZMnZLhAa&#10;+MMIq/L6qrC5CyOt8bhJteAQirk10KTU51LGqkFv4zz0SKztwuBt4nWopRvsyOG+kwul7qW3LfGH&#10;xvb40mC13xy8ge/33e9Ppj7qV6/7MUxKkn+SxtzeTM9LEAmndDbDCZ/RoWSmbTiQi6IzMNMZd0ks&#10;aA2CDdnD6bDlQS8UyLKQlxXKfwAAAP//AwBQSwECLQAUAAYACAAAACEAtoM4kv4AAADhAQAAEwAA&#10;AAAAAAAAAAAAAAAAAAAAW0NvbnRlbnRfVHlwZXNdLnhtbFBLAQItABQABgAIAAAAIQA4/SH/1gAA&#10;AJQBAAALAAAAAAAAAAAAAAAAAC8BAABfcmVscy8ucmVsc1BLAQItABQABgAIAAAAIQCCuH6zRgIA&#10;AEYEAAAOAAAAAAAAAAAAAAAAAC4CAABkcnMvZTJvRG9jLnhtbFBLAQItABQABgAIAAAAIQC2XGId&#10;3gAAAAoBAAAPAAAAAAAAAAAAAAAAAKAEAABkcnMvZG93bnJldi54bWxQSwUGAAAAAAQABADzAAAA&#10;qwUAAAAA&#10;" filled="f" stroked="f">
                <v:textbox>
                  <w:txbxContent>
                    <w:p w14:paraId="2B83FA54" w14:textId="77777777" w:rsidR="00D67B81" w:rsidRPr="00740026" w:rsidRDefault="00D67B81" w:rsidP="009352A8">
                      <w:pPr>
                        <w:spacing w:before="120" w:after="120"/>
                        <w:rPr>
                          <w:rFonts w:cs="Arial"/>
                          <w:b/>
                          <w:bCs/>
                          <w:sz w:val="44"/>
                          <w:lang w:val="es-ES"/>
                        </w:rPr>
                      </w:pPr>
                      <w:r>
                        <w:rPr>
                          <w:rFonts w:cs="Arial"/>
                          <w:b/>
                          <w:bCs/>
                          <w:sz w:val="44"/>
                          <w:lang w:val="es-ES"/>
                        </w:rPr>
                        <w:t>Plan de Monitoreo y Evaluación</w:t>
                      </w:r>
                    </w:p>
                    <w:p w14:paraId="01273A7E" w14:textId="77777777" w:rsidR="00D67B81" w:rsidRPr="0038244A" w:rsidRDefault="00D67B81" w:rsidP="0038244A">
                      <w:pPr>
                        <w:spacing w:before="120" w:after="120"/>
                        <w:rPr>
                          <w:rFonts w:cs="Arial"/>
                          <w:smallCaps/>
                          <w:sz w:val="32"/>
                          <w:szCs w:val="32"/>
                        </w:rPr>
                      </w:pPr>
                      <w:r w:rsidRPr="0038244A">
                        <w:rPr>
                          <w:rFonts w:cs="Arial"/>
                          <w:smallCaps/>
                          <w:sz w:val="32"/>
                          <w:szCs w:val="32"/>
                        </w:rPr>
                        <w:t>B</w:t>
                      </w:r>
                      <w:r>
                        <w:rPr>
                          <w:rFonts w:cs="Arial"/>
                          <w:smallCaps/>
                          <w:sz w:val="32"/>
                          <w:szCs w:val="32"/>
                        </w:rPr>
                        <w:t>O</w:t>
                      </w:r>
                      <w:r w:rsidRPr="0038244A">
                        <w:rPr>
                          <w:rFonts w:cs="Arial"/>
                          <w:smallCaps/>
                          <w:sz w:val="32"/>
                          <w:szCs w:val="32"/>
                        </w:rPr>
                        <w:t>-L1</w:t>
                      </w:r>
                      <w:r>
                        <w:rPr>
                          <w:rFonts w:cs="Arial"/>
                          <w:smallCaps/>
                          <w:sz w:val="32"/>
                          <w:szCs w:val="32"/>
                        </w:rPr>
                        <w:t>198</w:t>
                      </w:r>
                      <w:r w:rsidRPr="0038244A">
                        <w:rPr>
                          <w:rFonts w:cs="Arial"/>
                          <w:smallCaps/>
                          <w:sz w:val="32"/>
                          <w:szCs w:val="32"/>
                        </w:rPr>
                        <w:t xml:space="preserve"> </w:t>
                      </w:r>
                    </w:p>
                    <w:p w14:paraId="58FB9C4F" w14:textId="77777777" w:rsidR="00D67B81" w:rsidRPr="00740026" w:rsidRDefault="00D67B81" w:rsidP="009352A8">
                      <w:pPr>
                        <w:spacing w:before="120" w:after="120"/>
                        <w:rPr>
                          <w:rFonts w:cs="Arial"/>
                          <w:bCs/>
                          <w:sz w:val="44"/>
                        </w:rPr>
                      </w:pPr>
                      <w:bookmarkStart w:id="1" w:name="_Hlk517787349"/>
                      <w:r w:rsidRPr="0038244A">
                        <w:rPr>
                          <w:rFonts w:cs="Arial"/>
                          <w:smallCaps/>
                          <w:sz w:val="32"/>
                          <w:szCs w:val="32"/>
                        </w:rPr>
                        <w:t>P</w:t>
                      </w:r>
                      <w:r>
                        <w:rPr>
                          <w:rFonts w:cs="Arial"/>
                          <w:smallCaps/>
                          <w:sz w:val="32"/>
                          <w:szCs w:val="32"/>
                        </w:rPr>
                        <w:t>rograma de Mejora en la Accesibilidad a los Servicios de Salud Materna en Bolivia</w:t>
                      </w:r>
                      <w:bookmarkEnd w:id="1"/>
                    </w:p>
                  </w:txbxContent>
                </v:textbox>
                <w10:wrap type="square"/>
              </v:shape>
            </w:pict>
          </mc:Fallback>
        </mc:AlternateContent>
      </w:r>
    </w:p>
    <w:p w14:paraId="53606AC0" w14:textId="77777777" w:rsidR="009352A8" w:rsidRPr="0094271E" w:rsidRDefault="009352A8" w:rsidP="009352A8">
      <w:pPr>
        <w:rPr>
          <w:rFonts w:asciiTheme="majorHAnsi" w:hAnsiTheme="majorHAnsi" w:cstheme="majorHAnsi"/>
          <w:szCs w:val="22"/>
          <w:lang w:val="es-ES"/>
        </w:rPr>
      </w:pPr>
    </w:p>
    <w:p w14:paraId="34EC20EA" w14:textId="77777777" w:rsidR="009352A8" w:rsidRPr="0094271E" w:rsidRDefault="009352A8" w:rsidP="009352A8">
      <w:pPr>
        <w:rPr>
          <w:rFonts w:asciiTheme="majorHAnsi" w:hAnsiTheme="majorHAnsi" w:cstheme="majorHAnsi"/>
          <w:szCs w:val="22"/>
          <w:lang w:val="es-ES"/>
        </w:rPr>
      </w:pPr>
    </w:p>
    <w:p w14:paraId="61B790B1" w14:textId="77777777" w:rsidR="009352A8" w:rsidRPr="0094271E" w:rsidRDefault="009352A8" w:rsidP="009352A8">
      <w:pPr>
        <w:rPr>
          <w:rFonts w:asciiTheme="majorHAnsi" w:hAnsiTheme="majorHAnsi" w:cstheme="majorHAnsi"/>
          <w:szCs w:val="22"/>
          <w:lang w:val="es-ES"/>
        </w:rPr>
      </w:pPr>
    </w:p>
    <w:p w14:paraId="5A36AE6A" w14:textId="77777777" w:rsidR="009352A8" w:rsidRPr="0094271E" w:rsidRDefault="009352A8" w:rsidP="009352A8">
      <w:pPr>
        <w:rPr>
          <w:rFonts w:asciiTheme="majorHAnsi" w:hAnsiTheme="majorHAnsi" w:cstheme="majorHAnsi"/>
          <w:szCs w:val="22"/>
          <w:lang w:val="es-ES"/>
        </w:rPr>
      </w:pPr>
    </w:p>
    <w:p w14:paraId="7ECE09B9" w14:textId="77777777" w:rsidR="009352A8" w:rsidRPr="0094271E" w:rsidRDefault="009352A8" w:rsidP="009352A8">
      <w:pPr>
        <w:rPr>
          <w:rFonts w:asciiTheme="majorHAnsi" w:hAnsiTheme="majorHAnsi" w:cstheme="majorHAnsi"/>
          <w:szCs w:val="22"/>
          <w:lang w:val="es-ES"/>
        </w:rPr>
      </w:pPr>
    </w:p>
    <w:p w14:paraId="4157E9A8" w14:textId="77777777" w:rsidR="009352A8" w:rsidRPr="0094271E" w:rsidRDefault="009352A8" w:rsidP="009352A8">
      <w:pPr>
        <w:rPr>
          <w:rFonts w:asciiTheme="majorHAnsi" w:hAnsiTheme="majorHAnsi" w:cstheme="majorHAnsi"/>
          <w:szCs w:val="22"/>
          <w:lang w:val="es-ES"/>
        </w:rPr>
      </w:pPr>
    </w:p>
    <w:p w14:paraId="64AB97CA" w14:textId="77777777" w:rsidR="009352A8" w:rsidRPr="0094271E" w:rsidRDefault="009352A8" w:rsidP="009352A8">
      <w:pPr>
        <w:rPr>
          <w:rFonts w:asciiTheme="majorHAnsi" w:hAnsiTheme="majorHAnsi" w:cstheme="majorHAnsi"/>
          <w:szCs w:val="22"/>
          <w:lang w:val="es-ES"/>
        </w:rPr>
      </w:pPr>
    </w:p>
    <w:p w14:paraId="25EAFE58" w14:textId="77777777" w:rsidR="009352A8" w:rsidRPr="0094271E" w:rsidRDefault="009352A8" w:rsidP="009352A8">
      <w:pPr>
        <w:rPr>
          <w:rFonts w:asciiTheme="majorHAnsi" w:hAnsiTheme="majorHAnsi" w:cstheme="majorHAnsi"/>
          <w:szCs w:val="22"/>
          <w:lang w:val="es-ES"/>
        </w:rPr>
      </w:pPr>
    </w:p>
    <w:p w14:paraId="432C4744" w14:textId="77777777" w:rsidR="00A27347" w:rsidRPr="0094271E" w:rsidRDefault="00A27347" w:rsidP="009352A8">
      <w:pPr>
        <w:tabs>
          <w:tab w:val="left" w:pos="1440"/>
          <w:tab w:val="left" w:pos="3060"/>
        </w:tabs>
        <w:spacing w:before="120" w:after="120"/>
        <w:jc w:val="both"/>
        <w:rPr>
          <w:rFonts w:asciiTheme="majorHAnsi" w:hAnsiTheme="majorHAnsi" w:cstheme="majorHAnsi"/>
          <w:b/>
          <w:smallCaps/>
          <w:szCs w:val="22"/>
          <w:lang w:val="es-ES"/>
        </w:rPr>
      </w:pPr>
    </w:p>
    <w:p w14:paraId="14B6D89E" w14:textId="77777777" w:rsidR="00A27347" w:rsidRPr="0094271E" w:rsidRDefault="00A27347" w:rsidP="009352A8">
      <w:pPr>
        <w:tabs>
          <w:tab w:val="left" w:pos="1440"/>
          <w:tab w:val="left" w:pos="3060"/>
        </w:tabs>
        <w:spacing w:before="120" w:after="120"/>
        <w:jc w:val="both"/>
        <w:rPr>
          <w:rFonts w:asciiTheme="majorHAnsi" w:hAnsiTheme="majorHAnsi" w:cstheme="majorHAnsi"/>
          <w:b/>
          <w:smallCaps/>
          <w:szCs w:val="22"/>
          <w:lang w:val="es-ES"/>
        </w:rPr>
      </w:pPr>
    </w:p>
    <w:p w14:paraId="45A0E1DE" w14:textId="77777777" w:rsidR="00A27347" w:rsidRPr="0094271E" w:rsidRDefault="00A27347" w:rsidP="009352A8">
      <w:pPr>
        <w:tabs>
          <w:tab w:val="left" w:pos="1440"/>
          <w:tab w:val="left" w:pos="3060"/>
        </w:tabs>
        <w:spacing w:before="120" w:after="120"/>
        <w:jc w:val="both"/>
        <w:rPr>
          <w:rFonts w:asciiTheme="majorHAnsi" w:hAnsiTheme="majorHAnsi" w:cstheme="majorHAnsi"/>
          <w:b/>
          <w:smallCaps/>
          <w:szCs w:val="22"/>
          <w:lang w:val="es-ES"/>
        </w:rPr>
      </w:pPr>
    </w:p>
    <w:p w14:paraId="4805CB87" w14:textId="77777777" w:rsidR="00A27347" w:rsidRPr="0094271E" w:rsidRDefault="00A27347" w:rsidP="009352A8">
      <w:pPr>
        <w:tabs>
          <w:tab w:val="left" w:pos="1440"/>
          <w:tab w:val="left" w:pos="3060"/>
        </w:tabs>
        <w:spacing w:before="120" w:after="120"/>
        <w:jc w:val="both"/>
        <w:rPr>
          <w:rFonts w:asciiTheme="majorHAnsi" w:hAnsiTheme="majorHAnsi" w:cstheme="majorHAnsi"/>
          <w:b/>
          <w:smallCaps/>
          <w:szCs w:val="22"/>
          <w:lang w:val="es-ES"/>
        </w:rPr>
      </w:pPr>
    </w:p>
    <w:p w14:paraId="215DD7A1" w14:textId="77777777" w:rsidR="00A27347" w:rsidRPr="0094271E" w:rsidRDefault="00A27347" w:rsidP="009352A8">
      <w:pPr>
        <w:tabs>
          <w:tab w:val="left" w:pos="1440"/>
          <w:tab w:val="left" w:pos="3060"/>
        </w:tabs>
        <w:spacing w:before="120" w:after="120"/>
        <w:jc w:val="both"/>
        <w:rPr>
          <w:rFonts w:asciiTheme="majorHAnsi" w:hAnsiTheme="majorHAnsi" w:cstheme="majorHAnsi"/>
          <w:b/>
          <w:smallCaps/>
          <w:szCs w:val="22"/>
          <w:lang w:val="es-ES"/>
        </w:rPr>
      </w:pPr>
    </w:p>
    <w:p w14:paraId="2826104F" w14:textId="77777777" w:rsidR="00A27347" w:rsidRPr="0094271E" w:rsidRDefault="00A27347" w:rsidP="009352A8">
      <w:pPr>
        <w:tabs>
          <w:tab w:val="left" w:pos="1440"/>
          <w:tab w:val="left" w:pos="3060"/>
        </w:tabs>
        <w:spacing w:before="120" w:after="120"/>
        <w:jc w:val="both"/>
        <w:rPr>
          <w:rFonts w:asciiTheme="majorHAnsi" w:hAnsiTheme="majorHAnsi" w:cstheme="majorHAnsi"/>
          <w:b/>
          <w:smallCaps/>
          <w:szCs w:val="22"/>
          <w:lang w:val="es-ES"/>
        </w:rPr>
      </w:pPr>
    </w:p>
    <w:p w14:paraId="574C71DA" w14:textId="77777777" w:rsidR="009352A8" w:rsidRPr="0094271E" w:rsidRDefault="00CB3973" w:rsidP="009352A8">
      <w:pPr>
        <w:tabs>
          <w:tab w:val="left" w:pos="1440"/>
          <w:tab w:val="left" w:pos="3060"/>
        </w:tabs>
        <w:spacing w:before="120" w:after="120"/>
        <w:jc w:val="both"/>
        <w:rPr>
          <w:rFonts w:asciiTheme="majorHAnsi" w:hAnsiTheme="majorHAnsi" w:cstheme="majorHAnsi"/>
          <w:b/>
          <w:smallCaps/>
          <w:szCs w:val="22"/>
          <w:lang w:val="es-ES"/>
        </w:rPr>
      </w:pPr>
      <w:r w:rsidRPr="0094271E">
        <w:rPr>
          <w:rFonts w:asciiTheme="majorHAnsi" w:hAnsiTheme="majorHAnsi" w:cstheme="majorHAnsi"/>
          <w:b/>
          <w:smallCaps/>
          <w:szCs w:val="22"/>
          <w:lang w:val="es-ES"/>
        </w:rPr>
        <w:t>Junio</w:t>
      </w:r>
      <w:r w:rsidR="009352A8" w:rsidRPr="0094271E">
        <w:rPr>
          <w:rFonts w:asciiTheme="majorHAnsi" w:hAnsiTheme="majorHAnsi" w:cstheme="majorHAnsi"/>
          <w:b/>
          <w:smallCaps/>
          <w:szCs w:val="22"/>
          <w:lang w:val="es-ES"/>
        </w:rPr>
        <w:t xml:space="preserve"> 201</w:t>
      </w:r>
      <w:r w:rsidR="00593F7F" w:rsidRPr="0094271E">
        <w:rPr>
          <w:rFonts w:asciiTheme="majorHAnsi" w:hAnsiTheme="majorHAnsi" w:cstheme="majorHAnsi"/>
          <w:b/>
          <w:smallCaps/>
          <w:szCs w:val="22"/>
          <w:lang w:val="es-ES"/>
        </w:rPr>
        <w:t>8</w:t>
      </w:r>
    </w:p>
    <w:p w14:paraId="2AB89927" w14:textId="77777777" w:rsidR="002F1337" w:rsidRPr="0094271E" w:rsidRDefault="002F1337" w:rsidP="009352A8">
      <w:pPr>
        <w:tabs>
          <w:tab w:val="left" w:pos="1440"/>
          <w:tab w:val="left" w:pos="3060"/>
        </w:tabs>
        <w:spacing w:before="120" w:after="120"/>
        <w:jc w:val="both"/>
        <w:rPr>
          <w:rFonts w:asciiTheme="majorHAnsi" w:hAnsiTheme="majorHAnsi" w:cstheme="majorHAnsi"/>
          <w:b/>
          <w:smallCaps/>
          <w:szCs w:val="22"/>
          <w:lang w:val="es-ES"/>
        </w:rPr>
      </w:pPr>
    </w:p>
    <w:p w14:paraId="06D848A9" w14:textId="77777777" w:rsidR="002F1337" w:rsidRPr="0094271E" w:rsidRDefault="002F1337" w:rsidP="00BC7457">
      <w:pPr>
        <w:tabs>
          <w:tab w:val="left" w:pos="1440"/>
          <w:tab w:val="left" w:pos="3060"/>
        </w:tabs>
        <w:jc w:val="both"/>
        <w:rPr>
          <w:rFonts w:asciiTheme="majorHAnsi" w:hAnsiTheme="majorHAnsi" w:cstheme="majorHAnsi"/>
          <w:b/>
          <w:smallCaps/>
          <w:szCs w:val="22"/>
          <w:lang w:val="es-ES"/>
        </w:rPr>
      </w:pPr>
      <w:r w:rsidRPr="0094271E">
        <w:rPr>
          <w:rFonts w:asciiTheme="majorHAnsi" w:hAnsiTheme="majorHAnsi" w:cstheme="majorHAnsi"/>
          <w:b/>
          <w:smallCaps/>
          <w:szCs w:val="22"/>
          <w:lang w:val="es-ES"/>
        </w:rPr>
        <w:t xml:space="preserve">Documento preparado por </w:t>
      </w:r>
      <w:r w:rsidR="001B61C6" w:rsidRPr="0094271E">
        <w:rPr>
          <w:rFonts w:asciiTheme="majorHAnsi" w:hAnsiTheme="majorHAnsi" w:cstheme="majorHAnsi"/>
          <w:b/>
          <w:smallCaps/>
          <w:szCs w:val="22"/>
          <w:lang w:val="es-ES"/>
        </w:rPr>
        <w:t xml:space="preserve">María Laura </w:t>
      </w:r>
      <w:proofErr w:type="spellStart"/>
      <w:r w:rsidR="001B61C6" w:rsidRPr="0094271E">
        <w:rPr>
          <w:rFonts w:asciiTheme="majorHAnsi" w:hAnsiTheme="majorHAnsi" w:cstheme="majorHAnsi"/>
          <w:b/>
          <w:smallCaps/>
          <w:szCs w:val="22"/>
          <w:lang w:val="es-ES"/>
        </w:rPr>
        <w:t>Oliveri</w:t>
      </w:r>
      <w:proofErr w:type="spellEnd"/>
      <w:r w:rsidR="00B05499" w:rsidRPr="0094271E">
        <w:rPr>
          <w:rFonts w:asciiTheme="majorHAnsi" w:hAnsiTheme="majorHAnsi" w:cstheme="majorHAnsi"/>
          <w:b/>
          <w:smallCaps/>
          <w:szCs w:val="22"/>
          <w:lang w:val="es-ES"/>
        </w:rPr>
        <w:t>,</w:t>
      </w:r>
    </w:p>
    <w:p w14:paraId="3268268E" w14:textId="77777777" w:rsidR="002F1337" w:rsidRPr="0094271E" w:rsidRDefault="002F1337" w:rsidP="009352A8">
      <w:pPr>
        <w:tabs>
          <w:tab w:val="left" w:pos="1440"/>
          <w:tab w:val="left" w:pos="3060"/>
        </w:tabs>
        <w:spacing w:before="120" w:after="120"/>
        <w:jc w:val="both"/>
        <w:rPr>
          <w:rFonts w:asciiTheme="majorHAnsi" w:hAnsiTheme="majorHAnsi" w:cstheme="majorHAnsi"/>
          <w:b/>
          <w:smallCaps/>
          <w:szCs w:val="22"/>
          <w:lang w:val="es-ES"/>
        </w:rPr>
      </w:pPr>
      <w:r w:rsidRPr="0094271E">
        <w:rPr>
          <w:rFonts w:asciiTheme="majorHAnsi" w:hAnsiTheme="majorHAnsi" w:cstheme="majorHAnsi"/>
          <w:b/>
          <w:smallCaps/>
          <w:szCs w:val="22"/>
          <w:lang w:val="es-ES"/>
        </w:rPr>
        <w:t xml:space="preserve">Pablo </w:t>
      </w:r>
      <w:proofErr w:type="spellStart"/>
      <w:r w:rsidRPr="0094271E">
        <w:rPr>
          <w:rFonts w:asciiTheme="majorHAnsi" w:hAnsiTheme="majorHAnsi" w:cstheme="majorHAnsi"/>
          <w:b/>
          <w:smallCaps/>
          <w:szCs w:val="22"/>
          <w:lang w:val="es-ES"/>
        </w:rPr>
        <w:t>Ibarraran</w:t>
      </w:r>
      <w:proofErr w:type="spellEnd"/>
      <w:r w:rsidR="00B05499" w:rsidRPr="0094271E">
        <w:rPr>
          <w:rFonts w:asciiTheme="majorHAnsi" w:hAnsiTheme="majorHAnsi" w:cstheme="majorHAnsi"/>
          <w:b/>
          <w:smallCaps/>
          <w:szCs w:val="22"/>
          <w:lang w:val="es-ES"/>
        </w:rPr>
        <w:t xml:space="preserve">, Alvaro Gutierrez Y Pablo </w:t>
      </w:r>
      <w:proofErr w:type="spellStart"/>
      <w:r w:rsidR="00B05499" w:rsidRPr="0094271E">
        <w:rPr>
          <w:rFonts w:asciiTheme="majorHAnsi" w:hAnsiTheme="majorHAnsi" w:cstheme="majorHAnsi"/>
          <w:b/>
          <w:smallCaps/>
          <w:szCs w:val="22"/>
          <w:lang w:val="es-ES"/>
        </w:rPr>
        <w:t>Celhay</w:t>
      </w:r>
      <w:proofErr w:type="spellEnd"/>
      <w:r w:rsidR="00BC7457" w:rsidRPr="0094271E">
        <w:rPr>
          <w:rFonts w:asciiTheme="majorHAnsi" w:hAnsiTheme="majorHAnsi" w:cstheme="majorHAnsi"/>
          <w:b/>
          <w:smallCaps/>
          <w:szCs w:val="22"/>
          <w:lang w:val="es-ES"/>
        </w:rPr>
        <w:t>. Supervisado por Luis Buscarons, Jefe de equipo.</w:t>
      </w:r>
    </w:p>
    <w:p w14:paraId="609BE109" w14:textId="77777777" w:rsidR="002F1337" w:rsidRPr="0094271E" w:rsidRDefault="002F1337" w:rsidP="009352A8">
      <w:pPr>
        <w:tabs>
          <w:tab w:val="left" w:pos="1440"/>
          <w:tab w:val="left" w:pos="3060"/>
        </w:tabs>
        <w:spacing w:before="120" w:after="120"/>
        <w:jc w:val="both"/>
        <w:rPr>
          <w:rFonts w:asciiTheme="majorHAnsi" w:hAnsiTheme="majorHAnsi" w:cstheme="majorHAnsi"/>
          <w:b/>
          <w:smallCaps/>
          <w:szCs w:val="22"/>
          <w:lang w:val="es-ES"/>
        </w:rPr>
      </w:pPr>
    </w:p>
    <w:p w14:paraId="57151319" w14:textId="77777777" w:rsidR="009352A8" w:rsidRPr="0094271E" w:rsidRDefault="009352A8" w:rsidP="009352A8">
      <w:pPr>
        <w:rPr>
          <w:rFonts w:asciiTheme="majorHAnsi" w:hAnsiTheme="majorHAnsi" w:cstheme="majorHAnsi"/>
          <w:szCs w:val="22"/>
          <w:lang w:val="es-ES"/>
        </w:rPr>
      </w:pPr>
    </w:p>
    <w:p w14:paraId="5E8A9772" w14:textId="77777777" w:rsidR="009352A8" w:rsidRPr="0094271E" w:rsidRDefault="009352A8" w:rsidP="009352A8">
      <w:pPr>
        <w:rPr>
          <w:rFonts w:asciiTheme="majorHAnsi" w:hAnsiTheme="majorHAnsi" w:cstheme="majorHAnsi"/>
          <w:szCs w:val="22"/>
          <w:lang w:val="es-ES"/>
        </w:rPr>
      </w:pPr>
    </w:p>
    <w:p w14:paraId="05E0E9CD" w14:textId="77777777" w:rsidR="009352A8" w:rsidRPr="0094271E" w:rsidRDefault="009352A8" w:rsidP="008E7742">
      <w:pPr>
        <w:pStyle w:val="ColorfulList-Accent11"/>
        <w:ind w:left="1080"/>
        <w:jc w:val="center"/>
        <w:rPr>
          <w:rFonts w:asciiTheme="majorHAnsi" w:hAnsiTheme="majorHAnsi" w:cstheme="majorHAnsi"/>
          <w:smallCaps/>
          <w:lang w:val="es-ES"/>
        </w:rPr>
      </w:pPr>
    </w:p>
    <w:p w14:paraId="20761AD7" w14:textId="77777777" w:rsidR="009352A8" w:rsidRPr="0094271E" w:rsidRDefault="009352A8" w:rsidP="008E7742">
      <w:pPr>
        <w:pStyle w:val="ColorfulList-Accent11"/>
        <w:ind w:left="1080"/>
        <w:jc w:val="center"/>
        <w:rPr>
          <w:rFonts w:asciiTheme="majorHAnsi" w:hAnsiTheme="majorHAnsi" w:cstheme="majorHAnsi"/>
          <w:smallCaps/>
          <w:lang w:val="es-ES"/>
        </w:rPr>
      </w:pPr>
    </w:p>
    <w:p w14:paraId="6DF07AE0" w14:textId="77777777" w:rsidR="009352A8" w:rsidRPr="0094271E" w:rsidRDefault="009352A8" w:rsidP="008E7742">
      <w:pPr>
        <w:pStyle w:val="ColorfulList-Accent11"/>
        <w:ind w:left="1080"/>
        <w:jc w:val="center"/>
        <w:rPr>
          <w:rFonts w:asciiTheme="majorHAnsi" w:hAnsiTheme="majorHAnsi" w:cstheme="majorHAnsi"/>
          <w:smallCaps/>
          <w:lang w:val="es-ES"/>
        </w:rPr>
      </w:pPr>
    </w:p>
    <w:p w14:paraId="3DA6DC3C" w14:textId="77777777" w:rsidR="009352A8" w:rsidRPr="0094271E" w:rsidRDefault="009352A8" w:rsidP="008E7742">
      <w:pPr>
        <w:pStyle w:val="ColorfulList-Accent11"/>
        <w:ind w:left="1080"/>
        <w:jc w:val="center"/>
        <w:rPr>
          <w:rFonts w:asciiTheme="majorHAnsi" w:hAnsiTheme="majorHAnsi" w:cstheme="majorHAnsi"/>
          <w:smallCaps/>
          <w:lang w:val="es-ES"/>
        </w:rPr>
      </w:pPr>
    </w:p>
    <w:p w14:paraId="455BC330" w14:textId="77777777" w:rsidR="00124650" w:rsidRPr="0094271E" w:rsidRDefault="00124650" w:rsidP="008E7742">
      <w:pPr>
        <w:pStyle w:val="ColorfulList-Accent11"/>
        <w:ind w:left="1080"/>
        <w:jc w:val="center"/>
        <w:rPr>
          <w:rFonts w:asciiTheme="majorHAnsi" w:hAnsiTheme="majorHAnsi" w:cstheme="majorHAnsi"/>
          <w:smallCaps/>
          <w:lang w:val="es-ES"/>
        </w:rPr>
      </w:pPr>
    </w:p>
    <w:p w14:paraId="6C5BD6A9" w14:textId="77777777" w:rsidR="008E7742" w:rsidRPr="0094271E" w:rsidRDefault="008E7742" w:rsidP="00124650">
      <w:pPr>
        <w:pStyle w:val="ColorfulList-Accent11"/>
        <w:ind w:left="0"/>
        <w:jc w:val="center"/>
        <w:rPr>
          <w:rFonts w:asciiTheme="majorHAnsi" w:hAnsiTheme="majorHAnsi" w:cstheme="majorHAnsi"/>
          <w:b/>
          <w:smallCaps/>
          <w:lang w:val="es-ES"/>
        </w:rPr>
      </w:pPr>
      <w:r w:rsidRPr="0094271E">
        <w:rPr>
          <w:rFonts w:asciiTheme="majorHAnsi" w:hAnsiTheme="majorHAnsi" w:cstheme="majorHAnsi"/>
          <w:b/>
          <w:smallCaps/>
          <w:lang w:val="es-ES"/>
        </w:rPr>
        <w:t>Índice</w:t>
      </w:r>
    </w:p>
    <w:p w14:paraId="1A470383" w14:textId="77777777" w:rsidR="00F46846" w:rsidRPr="0094271E" w:rsidRDefault="00F46846" w:rsidP="008E7742">
      <w:pPr>
        <w:pStyle w:val="ColorfulList-Accent11"/>
        <w:ind w:left="0"/>
        <w:jc w:val="both"/>
        <w:rPr>
          <w:rFonts w:asciiTheme="majorHAnsi" w:hAnsiTheme="majorHAnsi" w:cstheme="majorHAnsi"/>
          <w:lang w:val="es-ES"/>
        </w:rPr>
      </w:pPr>
    </w:p>
    <w:p w14:paraId="315E84A5" w14:textId="77777777" w:rsidR="00F46846" w:rsidRPr="0094271E" w:rsidRDefault="00F46846" w:rsidP="008E7742">
      <w:pPr>
        <w:pStyle w:val="ColorfulList-Accent11"/>
        <w:ind w:left="0"/>
        <w:jc w:val="both"/>
        <w:rPr>
          <w:rFonts w:asciiTheme="majorHAnsi" w:hAnsiTheme="majorHAnsi" w:cstheme="majorHAnsi"/>
          <w:lang w:val="es-ES"/>
        </w:rPr>
      </w:pPr>
    </w:p>
    <w:p w14:paraId="12136F6F" w14:textId="77777777" w:rsidR="008E7742" w:rsidRPr="0094271E" w:rsidRDefault="008E7742" w:rsidP="009F48E5">
      <w:pPr>
        <w:pStyle w:val="ColorfulList-Accent11"/>
        <w:ind w:left="0"/>
        <w:jc w:val="center"/>
        <w:rPr>
          <w:rFonts w:asciiTheme="majorHAnsi" w:hAnsiTheme="majorHAnsi" w:cstheme="majorHAnsi"/>
          <w:lang w:val="es-ES"/>
        </w:rPr>
      </w:pPr>
      <w:r w:rsidRPr="0094271E">
        <w:rPr>
          <w:rFonts w:asciiTheme="majorHAnsi" w:hAnsiTheme="majorHAnsi" w:cstheme="majorHAnsi"/>
          <w:lang w:val="es-ES"/>
        </w:rPr>
        <w:t>Plan de Seguimiento y Evaluación</w:t>
      </w:r>
    </w:p>
    <w:p w14:paraId="0EA69F5D" w14:textId="77777777" w:rsidR="008E7742" w:rsidRPr="0094271E" w:rsidRDefault="008E7742" w:rsidP="008E7742">
      <w:pPr>
        <w:pStyle w:val="ColorfulList-Accent11"/>
        <w:ind w:left="0"/>
        <w:jc w:val="both"/>
        <w:rPr>
          <w:rFonts w:asciiTheme="majorHAnsi" w:hAnsiTheme="majorHAnsi" w:cstheme="majorHAnsi"/>
          <w:lang w:val="es-ES"/>
        </w:rPr>
      </w:pPr>
    </w:p>
    <w:p w14:paraId="293C6271" w14:textId="7E35C75E" w:rsidR="008E7742" w:rsidRPr="0094271E" w:rsidRDefault="008E7742" w:rsidP="008E7742">
      <w:pPr>
        <w:pStyle w:val="ColorfulList-Accent11"/>
        <w:numPr>
          <w:ilvl w:val="0"/>
          <w:numId w:val="1"/>
        </w:numPr>
        <w:jc w:val="both"/>
        <w:rPr>
          <w:rFonts w:asciiTheme="majorHAnsi" w:hAnsiTheme="majorHAnsi" w:cstheme="majorHAnsi"/>
          <w:lang w:val="es-ES"/>
        </w:rPr>
      </w:pPr>
      <w:r w:rsidRPr="0094271E">
        <w:rPr>
          <w:rFonts w:asciiTheme="majorHAnsi" w:hAnsiTheme="majorHAnsi" w:cstheme="majorHAnsi"/>
          <w:lang w:val="es-ES"/>
        </w:rPr>
        <w:t>Introducción</w:t>
      </w:r>
      <w:r w:rsidR="009F48E5" w:rsidRPr="0094271E">
        <w:rPr>
          <w:rFonts w:asciiTheme="majorHAnsi" w:hAnsiTheme="majorHAnsi" w:cstheme="majorHAnsi"/>
          <w:lang w:val="es-ES"/>
        </w:rPr>
        <w:tab/>
      </w:r>
      <w:r w:rsidR="009F48E5" w:rsidRPr="0094271E">
        <w:rPr>
          <w:rFonts w:asciiTheme="majorHAnsi" w:hAnsiTheme="majorHAnsi" w:cstheme="majorHAnsi"/>
          <w:lang w:val="es-ES"/>
        </w:rPr>
        <w:tab/>
      </w:r>
      <w:r w:rsidR="009F48E5" w:rsidRPr="0094271E">
        <w:rPr>
          <w:rFonts w:asciiTheme="majorHAnsi" w:hAnsiTheme="majorHAnsi" w:cstheme="majorHAnsi"/>
          <w:lang w:val="es-ES"/>
        </w:rPr>
        <w:tab/>
      </w:r>
      <w:r w:rsidR="009F48E5" w:rsidRPr="0094271E">
        <w:rPr>
          <w:rFonts w:asciiTheme="majorHAnsi" w:hAnsiTheme="majorHAnsi" w:cstheme="majorHAnsi"/>
          <w:lang w:val="es-ES"/>
        </w:rPr>
        <w:tab/>
      </w:r>
      <w:r w:rsidR="009F48E5" w:rsidRPr="0094271E">
        <w:rPr>
          <w:rFonts w:asciiTheme="majorHAnsi" w:hAnsiTheme="majorHAnsi" w:cstheme="majorHAnsi"/>
          <w:lang w:val="es-ES"/>
        </w:rPr>
        <w:tab/>
      </w:r>
      <w:r w:rsidR="009F48E5" w:rsidRPr="0094271E">
        <w:rPr>
          <w:rFonts w:asciiTheme="majorHAnsi" w:hAnsiTheme="majorHAnsi" w:cstheme="majorHAnsi"/>
          <w:lang w:val="es-ES"/>
        </w:rPr>
        <w:tab/>
      </w:r>
      <w:r w:rsidR="009F48E5" w:rsidRPr="0094271E">
        <w:rPr>
          <w:rFonts w:asciiTheme="majorHAnsi" w:hAnsiTheme="majorHAnsi" w:cstheme="majorHAnsi"/>
          <w:lang w:val="es-ES"/>
        </w:rPr>
        <w:tab/>
      </w:r>
      <w:r w:rsidR="00C877CA">
        <w:rPr>
          <w:rFonts w:asciiTheme="majorHAnsi" w:hAnsiTheme="majorHAnsi" w:cstheme="majorHAnsi"/>
          <w:lang w:val="es-ES"/>
        </w:rPr>
        <w:t xml:space="preserve"> </w:t>
      </w:r>
      <w:r w:rsidR="00D049CC" w:rsidRPr="0094271E">
        <w:rPr>
          <w:rFonts w:asciiTheme="majorHAnsi" w:hAnsiTheme="majorHAnsi" w:cstheme="majorHAnsi"/>
          <w:lang w:val="es-ES"/>
        </w:rPr>
        <w:t>3</w:t>
      </w:r>
    </w:p>
    <w:p w14:paraId="0C99509C" w14:textId="702E4A0C" w:rsidR="008E7742" w:rsidRPr="0094271E" w:rsidRDefault="008E7742" w:rsidP="00124650">
      <w:pPr>
        <w:pStyle w:val="ColorfulList-Accent11"/>
        <w:numPr>
          <w:ilvl w:val="1"/>
          <w:numId w:val="1"/>
        </w:numPr>
        <w:jc w:val="both"/>
        <w:rPr>
          <w:rFonts w:asciiTheme="majorHAnsi" w:hAnsiTheme="majorHAnsi" w:cstheme="majorHAnsi"/>
          <w:lang w:val="es-ES"/>
        </w:rPr>
      </w:pPr>
      <w:r w:rsidRPr="0094271E">
        <w:rPr>
          <w:rFonts w:asciiTheme="majorHAnsi" w:hAnsiTheme="majorHAnsi" w:cstheme="majorHAnsi"/>
          <w:lang w:val="es-ES"/>
        </w:rPr>
        <w:t>Anteced</w:t>
      </w:r>
      <w:r w:rsidR="00FE7597" w:rsidRPr="0094271E">
        <w:rPr>
          <w:rFonts w:asciiTheme="majorHAnsi" w:hAnsiTheme="majorHAnsi" w:cstheme="majorHAnsi"/>
          <w:lang w:val="es-ES"/>
        </w:rPr>
        <w:t>entes</w:t>
      </w:r>
      <w:r w:rsidR="00CB3973" w:rsidRPr="0094271E">
        <w:rPr>
          <w:rFonts w:asciiTheme="majorHAnsi" w:hAnsiTheme="majorHAnsi" w:cstheme="majorHAnsi"/>
          <w:lang w:val="es-ES"/>
        </w:rPr>
        <w:t>: El reto en materia de Salud en Bolivia</w:t>
      </w:r>
      <w:r w:rsidR="00D049CC" w:rsidRPr="0094271E">
        <w:rPr>
          <w:rFonts w:asciiTheme="majorHAnsi" w:hAnsiTheme="majorHAnsi" w:cstheme="majorHAnsi"/>
          <w:lang w:val="es-ES"/>
        </w:rPr>
        <w:tab/>
      </w:r>
      <w:r w:rsidR="00C877CA">
        <w:rPr>
          <w:rFonts w:asciiTheme="majorHAnsi" w:hAnsiTheme="majorHAnsi" w:cstheme="majorHAnsi"/>
          <w:lang w:val="es-ES"/>
        </w:rPr>
        <w:t xml:space="preserve"> </w:t>
      </w:r>
      <w:r w:rsidR="00D049CC" w:rsidRPr="0094271E">
        <w:rPr>
          <w:rFonts w:asciiTheme="majorHAnsi" w:hAnsiTheme="majorHAnsi" w:cstheme="majorHAnsi"/>
          <w:lang w:val="es-ES"/>
        </w:rPr>
        <w:t>3</w:t>
      </w:r>
    </w:p>
    <w:p w14:paraId="70B6360E" w14:textId="3ADB9397" w:rsidR="008E7742" w:rsidRPr="0094271E" w:rsidRDefault="008E7742" w:rsidP="008E7742">
      <w:pPr>
        <w:pStyle w:val="ColorfulList-Accent11"/>
        <w:numPr>
          <w:ilvl w:val="1"/>
          <w:numId w:val="1"/>
        </w:numPr>
        <w:jc w:val="both"/>
        <w:rPr>
          <w:rFonts w:asciiTheme="majorHAnsi" w:hAnsiTheme="majorHAnsi" w:cstheme="majorHAnsi"/>
          <w:lang w:val="es-ES"/>
        </w:rPr>
      </w:pPr>
      <w:r w:rsidRPr="0094271E">
        <w:rPr>
          <w:rFonts w:asciiTheme="majorHAnsi" w:hAnsiTheme="majorHAnsi" w:cstheme="majorHAnsi"/>
          <w:lang w:val="es-ES"/>
        </w:rPr>
        <w:t>Objetivos, componentes y costo</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C877CA">
        <w:rPr>
          <w:rFonts w:asciiTheme="majorHAnsi" w:hAnsiTheme="majorHAnsi" w:cstheme="majorHAnsi"/>
          <w:lang w:val="es-ES"/>
        </w:rPr>
        <w:t xml:space="preserve"> </w:t>
      </w:r>
      <w:r w:rsidR="00D049CC" w:rsidRPr="0094271E">
        <w:rPr>
          <w:rFonts w:asciiTheme="majorHAnsi" w:hAnsiTheme="majorHAnsi" w:cstheme="majorHAnsi"/>
          <w:lang w:val="es-ES"/>
        </w:rPr>
        <w:t>4</w:t>
      </w:r>
    </w:p>
    <w:p w14:paraId="19449892" w14:textId="77777777" w:rsidR="008E7742" w:rsidRPr="0094271E" w:rsidRDefault="008E7742" w:rsidP="008E7742">
      <w:pPr>
        <w:pStyle w:val="ColorfulList-Accent11"/>
        <w:ind w:left="1080"/>
        <w:jc w:val="both"/>
        <w:rPr>
          <w:rFonts w:asciiTheme="majorHAnsi" w:hAnsiTheme="majorHAnsi" w:cstheme="majorHAnsi"/>
          <w:lang w:val="es-ES"/>
        </w:rPr>
      </w:pPr>
    </w:p>
    <w:p w14:paraId="779DD8A6" w14:textId="14B9CA9F" w:rsidR="008E7742" w:rsidRPr="0094271E" w:rsidRDefault="008E7742" w:rsidP="008E7742">
      <w:pPr>
        <w:pStyle w:val="ColorfulList-Accent11"/>
        <w:numPr>
          <w:ilvl w:val="0"/>
          <w:numId w:val="1"/>
        </w:numPr>
        <w:jc w:val="both"/>
        <w:rPr>
          <w:rFonts w:asciiTheme="majorHAnsi" w:hAnsiTheme="majorHAnsi" w:cstheme="majorHAnsi"/>
          <w:lang w:val="es-ES"/>
        </w:rPr>
      </w:pPr>
      <w:r w:rsidRPr="0094271E">
        <w:rPr>
          <w:rFonts w:asciiTheme="majorHAnsi" w:hAnsiTheme="majorHAnsi" w:cstheme="majorHAnsi"/>
          <w:lang w:val="es-ES"/>
        </w:rPr>
        <w:t>Seguimiento</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C877CA">
        <w:rPr>
          <w:rFonts w:asciiTheme="majorHAnsi" w:hAnsiTheme="majorHAnsi" w:cstheme="majorHAnsi"/>
          <w:lang w:val="es-ES"/>
        </w:rPr>
        <w:t xml:space="preserve"> </w:t>
      </w:r>
      <w:r w:rsidR="00D049CC" w:rsidRPr="0094271E">
        <w:rPr>
          <w:rFonts w:asciiTheme="majorHAnsi" w:hAnsiTheme="majorHAnsi" w:cstheme="majorHAnsi"/>
          <w:lang w:val="es-ES"/>
        </w:rPr>
        <w:t>7</w:t>
      </w:r>
    </w:p>
    <w:p w14:paraId="7D8D60AC" w14:textId="77777777" w:rsidR="00124650" w:rsidRPr="0094271E" w:rsidRDefault="00124650" w:rsidP="00124650">
      <w:pPr>
        <w:pStyle w:val="ColorfulList-Accent11"/>
        <w:ind w:left="1080"/>
        <w:jc w:val="both"/>
        <w:rPr>
          <w:rFonts w:asciiTheme="majorHAnsi" w:hAnsiTheme="majorHAnsi" w:cstheme="majorHAnsi"/>
          <w:lang w:val="es-ES"/>
        </w:rPr>
      </w:pPr>
    </w:p>
    <w:p w14:paraId="33C296CE" w14:textId="369EE32B" w:rsidR="008E7742" w:rsidRPr="0094271E" w:rsidRDefault="008E7742" w:rsidP="008E7742">
      <w:pPr>
        <w:pStyle w:val="ColorfulList-Accent11"/>
        <w:numPr>
          <w:ilvl w:val="1"/>
          <w:numId w:val="1"/>
        </w:numPr>
        <w:jc w:val="both"/>
        <w:rPr>
          <w:rFonts w:asciiTheme="majorHAnsi" w:hAnsiTheme="majorHAnsi" w:cstheme="majorHAnsi"/>
          <w:lang w:val="es-ES"/>
        </w:rPr>
      </w:pPr>
      <w:r w:rsidRPr="0094271E">
        <w:rPr>
          <w:rFonts w:asciiTheme="majorHAnsi" w:hAnsiTheme="majorHAnsi" w:cstheme="majorHAnsi"/>
          <w:lang w:val="es-ES"/>
        </w:rPr>
        <w:t>Indicadores de Seguimiento</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C877CA">
        <w:rPr>
          <w:rFonts w:asciiTheme="majorHAnsi" w:hAnsiTheme="majorHAnsi" w:cstheme="majorHAnsi"/>
          <w:lang w:val="es-ES"/>
        </w:rPr>
        <w:t xml:space="preserve"> </w:t>
      </w:r>
      <w:r w:rsidR="00D049CC" w:rsidRPr="0094271E">
        <w:rPr>
          <w:rFonts w:asciiTheme="majorHAnsi" w:hAnsiTheme="majorHAnsi" w:cstheme="majorHAnsi"/>
          <w:lang w:val="es-ES"/>
        </w:rPr>
        <w:t>8</w:t>
      </w:r>
    </w:p>
    <w:p w14:paraId="4B201B1A" w14:textId="77777777" w:rsidR="008E7742" w:rsidRPr="0094271E" w:rsidRDefault="008E7742" w:rsidP="008E7742">
      <w:pPr>
        <w:pStyle w:val="ColorfulList-Accent11"/>
        <w:numPr>
          <w:ilvl w:val="1"/>
          <w:numId w:val="1"/>
        </w:numPr>
        <w:jc w:val="both"/>
        <w:rPr>
          <w:rFonts w:asciiTheme="majorHAnsi" w:hAnsiTheme="majorHAnsi" w:cstheme="majorHAnsi"/>
          <w:lang w:val="es-ES"/>
        </w:rPr>
      </w:pPr>
      <w:r w:rsidRPr="0094271E">
        <w:rPr>
          <w:rFonts w:asciiTheme="majorHAnsi" w:hAnsiTheme="majorHAnsi" w:cstheme="majorHAnsi"/>
          <w:lang w:val="es-ES"/>
        </w:rPr>
        <w:t xml:space="preserve">Definición y </w:t>
      </w:r>
      <w:r w:rsidR="00124650" w:rsidRPr="0094271E">
        <w:rPr>
          <w:rFonts w:asciiTheme="majorHAnsi" w:hAnsiTheme="majorHAnsi" w:cstheme="majorHAnsi"/>
          <w:lang w:val="es-ES"/>
        </w:rPr>
        <w:t>seguimiento a</w:t>
      </w:r>
      <w:r w:rsidRPr="0094271E">
        <w:rPr>
          <w:rFonts w:asciiTheme="majorHAnsi" w:hAnsiTheme="majorHAnsi" w:cstheme="majorHAnsi"/>
          <w:lang w:val="es-ES"/>
        </w:rPr>
        <w:t xml:space="preserve"> indicadores de resultados</w:t>
      </w:r>
      <w:r w:rsidR="00D049CC" w:rsidRPr="0094271E">
        <w:rPr>
          <w:rFonts w:asciiTheme="majorHAnsi" w:hAnsiTheme="majorHAnsi" w:cstheme="majorHAnsi"/>
          <w:lang w:val="es-ES"/>
        </w:rPr>
        <w:tab/>
        <w:t>15</w:t>
      </w:r>
    </w:p>
    <w:p w14:paraId="29BC8C1D" w14:textId="77777777" w:rsidR="008E7742" w:rsidRPr="0094271E" w:rsidRDefault="008E7742" w:rsidP="008E7742">
      <w:pPr>
        <w:pStyle w:val="ColorfulList-Accent11"/>
        <w:numPr>
          <w:ilvl w:val="1"/>
          <w:numId w:val="1"/>
        </w:numPr>
        <w:jc w:val="both"/>
        <w:rPr>
          <w:rFonts w:asciiTheme="majorHAnsi" w:hAnsiTheme="majorHAnsi" w:cstheme="majorHAnsi"/>
          <w:lang w:val="es-ES"/>
        </w:rPr>
      </w:pPr>
      <w:r w:rsidRPr="0094271E">
        <w:rPr>
          <w:rFonts w:asciiTheme="majorHAnsi" w:hAnsiTheme="majorHAnsi" w:cstheme="majorHAnsi"/>
          <w:lang w:val="es-ES"/>
        </w:rPr>
        <w:t>Presentación de informes y cronogramas</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t>25</w:t>
      </w:r>
    </w:p>
    <w:p w14:paraId="4157FBF1" w14:textId="77777777" w:rsidR="008E7742" w:rsidRPr="0094271E" w:rsidRDefault="008E7742" w:rsidP="008E7742">
      <w:pPr>
        <w:pStyle w:val="ColorfulList-Accent11"/>
        <w:numPr>
          <w:ilvl w:val="1"/>
          <w:numId w:val="1"/>
        </w:numPr>
        <w:jc w:val="both"/>
        <w:rPr>
          <w:rFonts w:asciiTheme="majorHAnsi" w:hAnsiTheme="majorHAnsi" w:cstheme="majorHAnsi"/>
          <w:lang w:val="es-ES"/>
        </w:rPr>
      </w:pPr>
      <w:r w:rsidRPr="0094271E">
        <w:rPr>
          <w:rFonts w:asciiTheme="majorHAnsi" w:hAnsiTheme="majorHAnsi" w:cstheme="majorHAnsi"/>
          <w:lang w:val="es-ES"/>
        </w:rPr>
        <w:t>Responsables</w:t>
      </w:r>
      <w:r w:rsidR="00D049CC" w:rsidRPr="0094271E">
        <w:rPr>
          <w:rFonts w:asciiTheme="majorHAnsi" w:hAnsiTheme="majorHAnsi" w:cstheme="majorHAnsi"/>
          <w:lang w:val="es-ES"/>
        </w:rPr>
        <w:t>, cronograma</w:t>
      </w:r>
      <w:r w:rsidRPr="0094271E">
        <w:rPr>
          <w:rFonts w:asciiTheme="majorHAnsi" w:hAnsiTheme="majorHAnsi" w:cstheme="majorHAnsi"/>
          <w:lang w:val="es-ES"/>
        </w:rPr>
        <w:t xml:space="preserve"> y presupuesto</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t>26</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p>
    <w:p w14:paraId="67692A5C" w14:textId="77777777" w:rsidR="00BA3F54" w:rsidRPr="0094271E" w:rsidRDefault="00BA3F54" w:rsidP="00BA3F54">
      <w:pPr>
        <w:pStyle w:val="ColorfulList-Accent11"/>
        <w:ind w:left="1440"/>
        <w:jc w:val="both"/>
        <w:rPr>
          <w:rFonts w:asciiTheme="majorHAnsi" w:hAnsiTheme="majorHAnsi" w:cstheme="majorHAnsi"/>
          <w:lang w:val="es-ES"/>
        </w:rPr>
      </w:pPr>
    </w:p>
    <w:p w14:paraId="488AF525" w14:textId="77777777" w:rsidR="008E7742" w:rsidRPr="0094271E" w:rsidRDefault="008E7742" w:rsidP="008E7742">
      <w:pPr>
        <w:pStyle w:val="ColorfulList-Accent11"/>
        <w:numPr>
          <w:ilvl w:val="0"/>
          <w:numId w:val="1"/>
        </w:numPr>
        <w:jc w:val="both"/>
        <w:rPr>
          <w:rFonts w:asciiTheme="majorHAnsi" w:hAnsiTheme="majorHAnsi" w:cstheme="majorHAnsi"/>
          <w:lang w:val="es-ES"/>
        </w:rPr>
      </w:pPr>
      <w:r w:rsidRPr="0094271E">
        <w:rPr>
          <w:rFonts w:asciiTheme="majorHAnsi" w:hAnsiTheme="majorHAnsi" w:cstheme="majorHAnsi"/>
          <w:lang w:val="es-ES"/>
        </w:rPr>
        <w:t>Evaluación</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t>27</w:t>
      </w:r>
    </w:p>
    <w:p w14:paraId="15EB7199" w14:textId="77777777" w:rsidR="008E7742" w:rsidRPr="0094271E" w:rsidRDefault="008E7742" w:rsidP="008E7742">
      <w:pPr>
        <w:pStyle w:val="ColorfulList-Accent11"/>
        <w:ind w:left="1080"/>
        <w:jc w:val="both"/>
        <w:rPr>
          <w:rFonts w:asciiTheme="majorHAnsi" w:hAnsiTheme="majorHAnsi" w:cstheme="majorHAnsi"/>
          <w:lang w:val="es-ES"/>
        </w:rPr>
      </w:pPr>
    </w:p>
    <w:p w14:paraId="0471B64E" w14:textId="77777777" w:rsidR="008E7742" w:rsidRPr="0094271E" w:rsidRDefault="008E7742" w:rsidP="008E7742">
      <w:pPr>
        <w:pStyle w:val="ColorfulList-Accent11"/>
        <w:numPr>
          <w:ilvl w:val="1"/>
          <w:numId w:val="1"/>
        </w:numPr>
        <w:jc w:val="both"/>
        <w:rPr>
          <w:rFonts w:asciiTheme="majorHAnsi" w:hAnsiTheme="majorHAnsi" w:cstheme="majorHAnsi"/>
          <w:lang w:val="es-ES"/>
        </w:rPr>
      </w:pPr>
      <w:r w:rsidRPr="0094271E">
        <w:rPr>
          <w:rFonts w:asciiTheme="majorHAnsi" w:hAnsiTheme="majorHAnsi" w:cstheme="majorHAnsi"/>
          <w:lang w:val="es-ES"/>
        </w:rPr>
        <w:t>Principales indicadores</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p>
    <w:p w14:paraId="196B78E6" w14:textId="77777777" w:rsidR="008E7742" w:rsidRPr="0094271E" w:rsidRDefault="00D049CC" w:rsidP="008E7742">
      <w:pPr>
        <w:pStyle w:val="ColorfulList-Accent11"/>
        <w:numPr>
          <w:ilvl w:val="1"/>
          <w:numId w:val="1"/>
        </w:numPr>
        <w:jc w:val="both"/>
        <w:rPr>
          <w:rFonts w:asciiTheme="majorHAnsi" w:hAnsiTheme="majorHAnsi" w:cstheme="majorHAnsi"/>
          <w:lang w:val="es-ES"/>
        </w:rPr>
      </w:pPr>
      <w:r w:rsidRPr="0094271E">
        <w:rPr>
          <w:rFonts w:asciiTheme="majorHAnsi" w:hAnsiTheme="majorHAnsi" w:cstheme="majorHAnsi"/>
          <w:lang w:val="es-ES"/>
        </w:rPr>
        <w:t>Metodología de la evaluación de impacto</w:t>
      </w:r>
      <w:r w:rsidRPr="0094271E">
        <w:rPr>
          <w:rFonts w:asciiTheme="majorHAnsi" w:hAnsiTheme="majorHAnsi" w:cstheme="majorHAnsi"/>
          <w:lang w:val="es-ES"/>
        </w:rPr>
        <w:tab/>
      </w:r>
      <w:r w:rsidRPr="0094271E">
        <w:rPr>
          <w:rFonts w:asciiTheme="majorHAnsi" w:hAnsiTheme="majorHAnsi" w:cstheme="majorHAnsi"/>
          <w:lang w:val="es-ES"/>
        </w:rPr>
        <w:tab/>
      </w:r>
      <w:r w:rsidRPr="0094271E">
        <w:rPr>
          <w:rFonts w:asciiTheme="majorHAnsi" w:hAnsiTheme="majorHAnsi" w:cstheme="majorHAnsi"/>
          <w:lang w:val="es-ES"/>
        </w:rPr>
        <w:tab/>
        <w:t>28</w:t>
      </w:r>
      <w:r w:rsidR="008E7742" w:rsidRPr="0094271E">
        <w:rPr>
          <w:rFonts w:asciiTheme="majorHAnsi" w:hAnsiTheme="majorHAnsi" w:cstheme="majorHAnsi"/>
          <w:lang w:val="es-ES"/>
        </w:rPr>
        <w:t xml:space="preserve"> </w:t>
      </w:r>
    </w:p>
    <w:p w14:paraId="4B09C9A0" w14:textId="77777777" w:rsidR="008E7742" w:rsidRPr="0094271E" w:rsidRDefault="008E7742" w:rsidP="008E7742">
      <w:pPr>
        <w:pStyle w:val="ColorfulList-Accent11"/>
        <w:ind w:left="1440"/>
        <w:jc w:val="both"/>
        <w:rPr>
          <w:rFonts w:asciiTheme="majorHAnsi" w:hAnsiTheme="majorHAnsi" w:cstheme="majorHAnsi"/>
          <w:lang w:val="es-ES"/>
        </w:rPr>
      </w:pPr>
    </w:p>
    <w:p w14:paraId="5188D032" w14:textId="77777777" w:rsidR="008E7742" w:rsidRPr="0094271E" w:rsidRDefault="008E7742" w:rsidP="008E7742">
      <w:pPr>
        <w:pStyle w:val="ColorfulList-Accent11"/>
        <w:ind w:left="360"/>
        <w:jc w:val="both"/>
        <w:rPr>
          <w:rFonts w:asciiTheme="majorHAnsi" w:hAnsiTheme="majorHAnsi" w:cstheme="majorHAnsi"/>
          <w:lang w:val="es-ES"/>
        </w:rPr>
      </w:pPr>
      <w:r w:rsidRPr="0094271E">
        <w:rPr>
          <w:rFonts w:asciiTheme="majorHAnsi" w:hAnsiTheme="majorHAnsi" w:cstheme="majorHAnsi"/>
          <w:lang w:val="es-ES"/>
        </w:rPr>
        <w:t>Referencias</w:t>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r>
      <w:r w:rsidR="00D049CC" w:rsidRPr="0094271E">
        <w:rPr>
          <w:rFonts w:asciiTheme="majorHAnsi" w:hAnsiTheme="majorHAnsi" w:cstheme="majorHAnsi"/>
          <w:lang w:val="es-ES"/>
        </w:rPr>
        <w:tab/>
        <w:t>37</w:t>
      </w:r>
    </w:p>
    <w:p w14:paraId="08A7FC8A" w14:textId="77777777" w:rsidR="008E7742" w:rsidRPr="0094271E" w:rsidRDefault="008E7742">
      <w:pPr>
        <w:rPr>
          <w:rFonts w:asciiTheme="majorHAnsi" w:eastAsia="Calibri" w:hAnsiTheme="majorHAnsi" w:cstheme="majorHAnsi"/>
          <w:spacing w:val="0"/>
          <w:szCs w:val="22"/>
          <w:lang w:val="es-ES"/>
        </w:rPr>
      </w:pPr>
      <w:r w:rsidRPr="0094271E">
        <w:rPr>
          <w:rFonts w:asciiTheme="majorHAnsi" w:hAnsiTheme="majorHAnsi" w:cstheme="majorHAnsi"/>
          <w:szCs w:val="22"/>
          <w:lang w:val="es-ES"/>
        </w:rPr>
        <w:br w:type="page"/>
      </w:r>
    </w:p>
    <w:p w14:paraId="2F8FDC9A" w14:textId="00642459" w:rsidR="00DB373A" w:rsidRPr="0094271E" w:rsidRDefault="00DB373A" w:rsidP="00B22EB4">
      <w:pPr>
        <w:pStyle w:val="Heading1"/>
        <w:numPr>
          <w:ilvl w:val="0"/>
          <w:numId w:val="0"/>
        </w:numPr>
        <w:ind w:left="288" w:hanging="288"/>
        <w:jc w:val="left"/>
        <w:rPr>
          <w:rFonts w:asciiTheme="majorHAnsi" w:hAnsiTheme="majorHAnsi" w:cstheme="majorHAnsi"/>
          <w:sz w:val="22"/>
          <w:szCs w:val="22"/>
        </w:rPr>
      </w:pPr>
      <w:r w:rsidRPr="0094271E">
        <w:rPr>
          <w:rFonts w:asciiTheme="majorHAnsi" w:hAnsiTheme="majorHAnsi" w:cstheme="majorHAnsi"/>
          <w:sz w:val="22"/>
          <w:szCs w:val="22"/>
        </w:rPr>
        <w:lastRenderedPageBreak/>
        <w:t>I. Introducción</w:t>
      </w:r>
      <w:r w:rsidRPr="0094271E">
        <w:rPr>
          <w:rFonts w:asciiTheme="majorHAnsi" w:hAnsiTheme="majorHAnsi" w:cstheme="majorHAnsi"/>
          <w:sz w:val="22"/>
          <w:szCs w:val="22"/>
          <w:vertAlign w:val="superscript"/>
        </w:rPr>
        <w:footnoteReference w:id="1"/>
      </w:r>
      <w:r w:rsidR="00C877CA">
        <w:rPr>
          <w:rFonts w:asciiTheme="majorHAnsi" w:hAnsiTheme="majorHAnsi" w:cstheme="majorHAnsi"/>
          <w:sz w:val="22"/>
          <w:szCs w:val="22"/>
        </w:rPr>
        <w:t xml:space="preserve"> </w:t>
      </w:r>
    </w:p>
    <w:p w14:paraId="3D0EC8B4" w14:textId="77777777" w:rsidR="00DB373A" w:rsidRPr="0094271E" w:rsidRDefault="00A97923" w:rsidP="00B22EB4">
      <w:pPr>
        <w:pStyle w:val="Heading2"/>
        <w:rPr>
          <w:rFonts w:cstheme="majorHAnsi"/>
          <w:b w:val="0"/>
          <w:color w:val="auto"/>
          <w:sz w:val="22"/>
          <w:szCs w:val="22"/>
          <w:lang w:val="es-ES"/>
        </w:rPr>
      </w:pPr>
      <w:r w:rsidRPr="0094271E">
        <w:rPr>
          <w:rFonts w:cstheme="majorHAnsi"/>
          <w:color w:val="auto"/>
          <w:sz w:val="22"/>
          <w:szCs w:val="22"/>
          <w:lang w:val="es-ES"/>
        </w:rPr>
        <w:t>A.</w:t>
      </w:r>
      <w:r w:rsidRPr="0094271E">
        <w:rPr>
          <w:rFonts w:cstheme="majorHAnsi"/>
          <w:color w:val="auto"/>
          <w:sz w:val="22"/>
          <w:szCs w:val="22"/>
          <w:lang w:val="es-ES"/>
        </w:rPr>
        <w:tab/>
      </w:r>
      <w:r w:rsidR="00DB373A" w:rsidRPr="0094271E">
        <w:rPr>
          <w:rFonts w:cstheme="majorHAnsi"/>
          <w:color w:val="auto"/>
          <w:sz w:val="22"/>
          <w:szCs w:val="22"/>
          <w:lang w:val="es-ES"/>
        </w:rPr>
        <w:t>Antecedentes: el reto en materia de salud en</w:t>
      </w:r>
      <w:r w:rsidR="006665E8" w:rsidRPr="0094271E">
        <w:rPr>
          <w:rFonts w:cstheme="majorHAnsi"/>
          <w:color w:val="auto"/>
          <w:sz w:val="22"/>
          <w:szCs w:val="22"/>
          <w:lang w:val="es-ES"/>
        </w:rPr>
        <w:t xml:space="preserve"> </w:t>
      </w:r>
      <w:r w:rsidR="00CB3973" w:rsidRPr="0094271E">
        <w:rPr>
          <w:rFonts w:cstheme="majorHAnsi"/>
          <w:color w:val="auto"/>
          <w:sz w:val="22"/>
          <w:szCs w:val="22"/>
          <w:lang w:val="es-ES"/>
        </w:rPr>
        <w:t>Bolivia</w:t>
      </w:r>
    </w:p>
    <w:p w14:paraId="7B36632D" w14:textId="6A425ED6" w:rsidR="00581FF3" w:rsidRPr="0094271E" w:rsidRDefault="00581FF3" w:rsidP="00581FF3">
      <w:pPr>
        <w:pStyle w:val="Paragraph"/>
        <w:tabs>
          <w:tab w:val="clear" w:pos="720"/>
        </w:tabs>
        <w:ind w:left="0" w:firstLine="0"/>
        <w:rPr>
          <w:rFonts w:asciiTheme="majorHAnsi" w:hAnsiTheme="majorHAnsi" w:cstheme="majorHAnsi"/>
        </w:rPr>
      </w:pPr>
      <w:bookmarkStart w:id="1" w:name="_Toc422751911"/>
      <w:bookmarkStart w:id="2" w:name="_Ref285380113"/>
      <w:r w:rsidRPr="0094271E">
        <w:rPr>
          <w:rFonts w:asciiTheme="majorHAnsi" w:hAnsiTheme="majorHAnsi" w:cstheme="majorHAnsi"/>
          <w:b/>
        </w:rPr>
        <w:t>Antecedentes.</w:t>
      </w:r>
      <w:r w:rsidRPr="0094271E">
        <w:rPr>
          <w:rFonts w:asciiTheme="majorHAnsi" w:hAnsiTheme="majorHAnsi" w:cstheme="majorHAnsi"/>
        </w:rPr>
        <w:t xml:space="preserve"> Bolivia ha venido desarrollando en los últimos años importantes avances en sus indicadores de salud, desarrollo social y accesibilidad equitativa a servicios. Destacan, por ejemplo, la erradicación de enfermedades infecto-prevenibles como el sarampión</w:t>
      </w:r>
      <w:r w:rsidRPr="0094271E">
        <w:rPr>
          <w:rStyle w:val="FootnoteReference"/>
          <w:rFonts w:asciiTheme="majorHAnsi" w:hAnsiTheme="majorHAnsi" w:cstheme="majorHAnsi"/>
          <w:color w:val="000000"/>
          <w:sz w:val="22"/>
        </w:rPr>
        <w:footnoteReference w:id="2"/>
      </w:r>
      <w:r w:rsidRPr="0094271E">
        <w:rPr>
          <w:rStyle w:val="FootnoteReference"/>
          <w:rFonts w:asciiTheme="majorHAnsi" w:hAnsiTheme="majorHAnsi" w:cstheme="majorHAnsi"/>
          <w:color w:val="000000"/>
          <w:sz w:val="22"/>
        </w:rPr>
        <w:t xml:space="preserve"> </w:t>
      </w:r>
      <w:r w:rsidRPr="0094271E">
        <w:rPr>
          <w:rFonts w:asciiTheme="majorHAnsi" w:hAnsiTheme="majorHAnsi" w:cstheme="majorHAnsi"/>
        </w:rPr>
        <w:t>y la rubeola</w:t>
      </w:r>
      <w:r w:rsidRPr="0094271E">
        <w:rPr>
          <w:rStyle w:val="FootnoteReference"/>
          <w:rFonts w:asciiTheme="majorHAnsi" w:hAnsiTheme="majorHAnsi" w:cstheme="majorHAnsi"/>
          <w:color w:val="000000"/>
          <w:sz w:val="22"/>
        </w:rPr>
        <w:footnoteReference w:id="3"/>
      </w:r>
      <w:r w:rsidRPr="0094271E">
        <w:rPr>
          <w:rFonts w:asciiTheme="majorHAnsi" w:hAnsiTheme="majorHAnsi" w:cstheme="majorHAnsi"/>
        </w:rPr>
        <w:t>; o descensos significativos en la razón de mortalidad materna, que ha pasado de una razón de muerte materna de 234</w:t>
      </w:r>
      <w:r w:rsidR="00C877CA">
        <w:rPr>
          <w:rFonts w:asciiTheme="majorHAnsi" w:hAnsiTheme="majorHAnsi" w:cstheme="majorHAnsi"/>
        </w:rPr>
        <w:t xml:space="preserve"> </w:t>
      </w:r>
      <w:r w:rsidRPr="0094271E">
        <w:rPr>
          <w:rFonts w:asciiTheme="majorHAnsi" w:hAnsiTheme="majorHAnsi" w:cstheme="majorHAnsi"/>
        </w:rPr>
        <w:t>por 100.000 NV en el estudio de mortalidad materna del año 2000 a 160</w:t>
      </w:r>
      <w:r w:rsidR="00C877CA">
        <w:rPr>
          <w:rFonts w:asciiTheme="majorHAnsi" w:hAnsiTheme="majorHAnsi" w:cstheme="majorHAnsi"/>
        </w:rPr>
        <w:t xml:space="preserve"> </w:t>
      </w:r>
      <w:r w:rsidRPr="0094271E">
        <w:rPr>
          <w:rFonts w:asciiTheme="majorHAnsi" w:hAnsiTheme="majorHAnsi" w:cstheme="majorHAnsi"/>
        </w:rPr>
        <w:t>muertes por 100.000 NV en el año 2011</w:t>
      </w:r>
      <w:r w:rsidRPr="0094271E">
        <w:rPr>
          <w:rStyle w:val="FootnoteReference"/>
          <w:rFonts w:asciiTheme="majorHAnsi" w:hAnsiTheme="majorHAnsi" w:cstheme="majorHAnsi"/>
          <w:color w:val="000000"/>
          <w:sz w:val="22"/>
        </w:rPr>
        <w:footnoteReference w:id="4"/>
      </w:r>
      <w:r w:rsidRPr="0094271E">
        <w:rPr>
          <w:rFonts w:asciiTheme="majorHAnsi" w:hAnsiTheme="majorHAnsi" w:cstheme="majorHAnsi"/>
        </w:rPr>
        <w:t xml:space="preserve">; y descensos también en la mortalidad infantil que ha pasado de 50 muertes por 1.000 N.V. registrados en el </w:t>
      </w:r>
      <w:r w:rsidR="0040544C" w:rsidRPr="0094271E">
        <w:rPr>
          <w:rFonts w:asciiTheme="majorHAnsi" w:hAnsiTheme="majorHAnsi" w:cstheme="majorHAnsi"/>
        </w:rPr>
        <w:t>Encuesta Nacional de Demografía y Salud (</w:t>
      </w:r>
      <w:r w:rsidRPr="0094271E">
        <w:rPr>
          <w:rFonts w:asciiTheme="majorHAnsi" w:hAnsiTheme="majorHAnsi" w:cstheme="majorHAnsi"/>
        </w:rPr>
        <w:t>ENDSA</w:t>
      </w:r>
      <w:r w:rsidR="0040544C" w:rsidRPr="0094271E">
        <w:rPr>
          <w:rFonts w:asciiTheme="majorHAnsi" w:hAnsiTheme="majorHAnsi" w:cstheme="majorHAnsi"/>
        </w:rPr>
        <w:t>)</w:t>
      </w:r>
      <w:r w:rsidRPr="0094271E">
        <w:rPr>
          <w:rFonts w:asciiTheme="majorHAnsi" w:hAnsiTheme="majorHAnsi" w:cstheme="majorHAnsi"/>
        </w:rPr>
        <w:t xml:space="preserve"> 2008 a 17 muertes por 1.000 N.V registrados en el E</w:t>
      </w:r>
      <w:r w:rsidR="0040544C" w:rsidRPr="0094271E">
        <w:rPr>
          <w:rFonts w:asciiTheme="majorHAnsi" w:hAnsiTheme="majorHAnsi" w:cstheme="majorHAnsi"/>
        </w:rPr>
        <w:t>N</w:t>
      </w:r>
      <w:r w:rsidRPr="0094271E">
        <w:rPr>
          <w:rFonts w:asciiTheme="majorHAnsi" w:hAnsiTheme="majorHAnsi" w:cstheme="majorHAnsi"/>
        </w:rPr>
        <w:t>DSA 2016</w:t>
      </w:r>
      <w:r w:rsidRPr="0094271E">
        <w:rPr>
          <w:rStyle w:val="FootnoteReference"/>
          <w:rFonts w:asciiTheme="majorHAnsi" w:hAnsiTheme="majorHAnsi" w:cstheme="majorHAnsi"/>
          <w:color w:val="000000"/>
          <w:sz w:val="22"/>
        </w:rPr>
        <w:footnoteReference w:id="5"/>
      </w:r>
      <w:r w:rsidRPr="0094271E">
        <w:rPr>
          <w:rFonts w:asciiTheme="majorHAnsi" w:hAnsiTheme="majorHAnsi" w:cstheme="majorHAnsi"/>
        </w:rPr>
        <w:t xml:space="preserve">. No </w:t>
      </w:r>
      <w:r w:rsidR="003D642D" w:rsidRPr="0094271E">
        <w:rPr>
          <w:rFonts w:asciiTheme="majorHAnsi" w:hAnsiTheme="majorHAnsi" w:cstheme="majorHAnsi"/>
        </w:rPr>
        <w:t>obstante,</w:t>
      </w:r>
      <w:r w:rsidRPr="0094271E">
        <w:rPr>
          <w:rFonts w:asciiTheme="majorHAnsi" w:hAnsiTheme="majorHAnsi" w:cstheme="majorHAnsi"/>
        </w:rPr>
        <w:t xml:space="preserve"> estos progresos, el país se mantiene entre los países de la región con los índices de expectativa de vida al nacer más bajos</w:t>
      </w:r>
      <w:r w:rsidRPr="0094271E">
        <w:rPr>
          <w:rStyle w:val="FootnoteReference"/>
          <w:rFonts w:asciiTheme="majorHAnsi" w:hAnsiTheme="majorHAnsi" w:cstheme="majorHAnsi"/>
          <w:color w:val="000000"/>
          <w:sz w:val="22"/>
        </w:rPr>
        <w:footnoteReference w:id="6"/>
      </w:r>
      <w:r w:rsidRPr="0094271E">
        <w:rPr>
          <w:rFonts w:asciiTheme="majorHAnsi" w:hAnsiTheme="majorHAnsi" w:cstheme="majorHAnsi"/>
        </w:rPr>
        <w:t xml:space="preserve"> y tasas de mortalidad materna e infantil por encima del promedio regional</w:t>
      </w:r>
      <w:r w:rsidRPr="0094271E">
        <w:rPr>
          <w:rStyle w:val="FootnoteReference"/>
          <w:rFonts w:asciiTheme="majorHAnsi" w:hAnsiTheme="majorHAnsi" w:cstheme="majorHAnsi"/>
          <w:color w:val="000000"/>
          <w:sz w:val="22"/>
        </w:rPr>
        <w:footnoteReference w:id="7"/>
      </w:r>
      <w:r w:rsidRPr="0094271E">
        <w:rPr>
          <w:rFonts w:asciiTheme="majorHAnsi" w:hAnsiTheme="majorHAnsi" w:cstheme="majorHAnsi"/>
        </w:rPr>
        <w:t xml:space="preserve">. Asimismo, el país enfrenta todavía altas prevalencias de enfermedades transmisibles y desafíos importantes relacionados al estado nutricional de los niños, con una tasa de desnutrición crónica en menores de 5 años del 18% (promedio regional del 11,3%), con brechas pronunciadas entre las áreas urbanas y rurales. </w:t>
      </w:r>
    </w:p>
    <w:p w14:paraId="7087A19E" w14:textId="77777777" w:rsidR="00581FF3" w:rsidRPr="0094271E" w:rsidRDefault="00581FF3" w:rsidP="00581FF3">
      <w:pPr>
        <w:pStyle w:val="Paragraph"/>
        <w:tabs>
          <w:tab w:val="clear" w:pos="720"/>
        </w:tabs>
        <w:ind w:left="0" w:firstLine="0"/>
        <w:rPr>
          <w:rFonts w:asciiTheme="majorHAnsi" w:hAnsiTheme="majorHAnsi" w:cstheme="majorHAnsi"/>
        </w:rPr>
      </w:pPr>
      <w:r w:rsidRPr="0094271E">
        <w:rPr>
          <w:rFonts w:asciiTheme="majorHAnsi" w:hAnsiTheme="majorHAnsi" w:cstheme="majorHAnsi"/>
          <w:b/>
        </w:rPr>
        <w:t>Problemas de cobertura y accesibilidad del sistema</w:t>
      </w:r>
      <w:r w:rsidRPr="0094271E">
        <w:rPr>
          <w:rFonts w:asciiTheme="majorHAnsi" w:hAnsiTheme="majorHAnsi" w:cstheme="majorHAnsi"/>
        </w:rPr>
        <w:t>. Los sistemas estatales de la seguridad social cubren un 37,8% de la población, mientras que los seguros públicos subnacionales y la Ley 475 dan cobertura respectivamente al 4,9% y 13,5% de la población; el 1% de la población tiene coberturas privadas y el 42,8% no tendría actualmente cobertura sanitaria</w:t>
      </w:r>
      <w:r w:rsidRPr="0094271E">
        <w:rPr>
          <w:rStyle w:val="FootnoteReference"/>
          <w:rFonts w:asciiTheme="majorHAnsi" w:hAnsiTheme="majorHAnsi" w:cstheme="majorHAnsi"/>
          <w:color w:val="000000"/>
          <w:sz w:val="22"/>
        </w:rPr>
        <w:footnoteReference w:id="8"/>
      </w:r>
      <w:r w:rsidRPr="0094271E">
        <w:rPr>
          <w:rFonts w:asciiTheme="majorHAnsi" w:hAnsiTheme="majorHAnsi" w:cstheme="majorHAnsi"/>
        </w:rPr>
        <w:t>. Por otra parte, la eficacia y eficiencia del sistema se encuentran limitados por déficits en las infraestructuras y el equipamiento de las redes; por la disponibilidad, formación y distribución de los recursos humanos de salud; y por la fragmentación de la gestión institucional, financiera y operativa</w:t>
      </w:r>
      <w:r w:rsidRPr="0094271E">
        <w:rPr>
          <w:rStyle w:val="FootnoteReference"/>
          <w:rFonts w:asciiTheme="majorHAnsi" w:hAnsiTheme="majorHAnsi" w:cstheme="majorHAnsi"/>
          <w:color w:val="000000"/>
          <w:sz w:val="22"/>
        </w:rPr>
        <w:footnoteReference w:id="9"/>
      </w:r>
      <w:r w:rsidRPr="0094271E">
        <w:rPr>
          <w:rFonts w:asciiTheme="majorHAnsi" w:hAnsiTheme="majorHAnsi" w:cstheme="majorHAnsi"/>
        </w:rPr>
        <w:t>. Además, la accesibilidad a los servicios de salud continúa siendo, en algunas áreas geográficas, una limitante para las poblaciones más desfavorecidas, que enfrentan elevados costos directos y de oportunidad para utilizar servicios preventivos y curativos de salud. Las ratios de la oferta del sistema de salud boliviano están muy por debajo de los promedios regionales</w:t>
      </w:r>
      <w:r w:rsidRPr="0094271E">
        <w:rPr>
          <w:rStyle w:val="FootnoteReference"/>
          <w:rFonts w:asciiTheme="majorHAnsi" w:hAnsiTheme="majorHAnsi" w:cstheme="majorHAnsi"/>
          <w:color w:val="000000"/>
          <w:sz w:val="22"/>
        </w:rPr>
        <w:footnoteReference w:id="10"/>
      </w:r>
      <w:r w:rsidRPr="0094271E">
        <w:rPr>
          <w:rFonts w:asciiTheme="majorHAnsi" w:hAnsiTheme="majorHAnsi" w:cstheme="majorHAnsi"/>
        </w:rPr>
        <w:t>: por ejemplo, cuenta con 8,9 médicos por 10.000 habitantes (promedio regional de 17,7); y 1,6 camas por 1.000 habitantes (promedio regional de 3,4).</w:t>
      </w:r>
    </w:p>
    <w:p w14:paraId="1E50165F" w14:textId="0F3D24EA" w:rsidR="00581FF3" w:rsidRPr="0094271E" w:rsidRDefault="00581FF3" w:rsidP="00581FF3">
      <w:pPr>
        <w:pStyle w:val="Paragraph"/>
        <w:tabs>
          <w:tab w:val="clear" w:pos="720"/>
        </w:tabs>
        <w:ind w:left="0" w:firstLine="0"/>
        <w:rPr>
          <w:rFonts w:asciiTheme="majorHAnsi" w:hAnsiTheme="majorHAnsi" w:cstheme="majorHAnsi"/>
        </w:rPr>
      </w:pPr>
      <w:r w:rsidRPr="0094271E">
        <w:rPr>
          <w:rFonts w:asciiTheme="majorHAnsi" w:hAnsiTheme="majorHAnsi" w:cstheme="majorHAnsi"/>
          <w:b/>
          <w:color w:val="000000"/>
        </w:rPr>
        <w:t>El reto de la reducción de la mortalidad materna e infantil en Bolivia</w:t>
      </w:r>
      <w:r w:rsidRPr="0094271E">
        <w:rPr>
          <w:rFonts w:asciiTheme="majorHAnsi" w:hAnsiTheme="majorHAnsi" w:cstheme="majorHAnsi"/>
          <w:color w:val="000000"/>
        </w:rPr>
        <w:t>.</w:t>
      </w:r>
      <w:r w:rsidR="00C877CA">
        <w:rPr>
          <w:rFonts w:asciiTheme="majorHAnsi" w:hAnsiTheme="majorHAnsi" w:cstheme="majorHAnsi"/>
          <w:color w:val="000000"/>
        </w:rPr>
        <w:t xml:space="preserve"> </w:t>
      </w:r>
      <w:r w:rsidRPr="0094271E">
        <w:rPr>
          <w:rFonts w:asciiTheme="majorHAnsi" w:hAnsiTheme="majorHAnsi" w:cstheme="majorHAnsi"/>
          <w:color w:val="000000"/>
        </w:rPr>
        <w:t xml:space="preserve">La mortalidad materna visibiliza la inequidad del acceso a los servicios de salud desde varias asimetrías, ente otras, lo rural con lo urbano. En 2011, en Bolivia murieron 538 mujeres a consecuencia de complicaciones durante el embarazo, parto y </w:t>
      </w:r>
      <w:proofErr w:type="gramStart"/>
      <w:r w:rsidRPr="0094271E">
        <w:rPr>
          <w:rFonts w:asciiTheme="majorHAnsi" w:hAnsiTheme="majorHAnsi" w:cstheme="majorHAnsi"/>
          <w:color w:val="000000"/>
        </w:rPr>
        <w:t>post-parto</w:t>
      </w:r>
      <w:proofErr w:type="gramEnd"/>
      <w:r w:rsidRPr="0094271E">
        <w:rPr>
          <w:rFonts w:asciiTheme="majorHAnsi" w:hAnsiTheme="majorHAnsi" w:cstheme="majorHAnsi"/>
          <w:color w:val="000000"/>
        </w:rPr>
        <w:t xml:space="preserve">, el 14% de las cuales eran menores de 19 años; el 68% </w:t>
      </w:r>
      <w:r w:rsidRPr="0094271E">
        <w:rPr>
          <w:rFonts w:asciiTheme="majorHAnsi" w:hAnsiTheme="majorHAnsi" w:cstheme="majorHAnsi"/>
          <w:color w:val="000000"/>
        </w:rPr>
        <w:lastRenderedPageBreak/>
        <w:t>del total de muertes maternas ocurrió en población indígena</w:t>
      </w:r>
      <w:r w:rsidRPr="0094271E">
        <w:rPr>
          <w:rStyle w:val="FootnoteReference"/>
          <w:rFonts w:asciiTheme="majorHAnsi" w:hAnsiTheme="majorHAnsi" w:cstheme="majorHAnsi"/>
          <w:color w:val="000000"/>
          <w:sz w:val="22"/>
        </w:rPr>
        <w:footnoteReference w:id="11"/>
      </w:r>
      <w:r w:rsidRPr="0094271E">
        <w:rPr>
          <w:rFonts w:asciiTheme="majorHAnsi" w:hAnsiTheme="majorHAnsi" w:cstheme="majorHAnsi"/>
          <w:color w:val="000000"/>
        </w:rPr>
        <w:t xml:space="preserve">. A nivel nacional, el 42% de las muertes maternas ocurre en el domicilio de las mujeres fallecidas. Las más altas tasas de mortalidad materna en Bolivia se encuentran en los departamentos altiplánicos de La Paz y Potosí. En cuanto a la mortalidad infantil, el 45% de los niños menores de cinco años que fallecen lo hacen antes de los 28 días (mortalidad neonatal). De acuerdo con la Guía para la vigilancia de mortalidad perinatal y neonatal publicada por el Ministerio de Salud en el año 2013, se estima que en el país ocurren, aproximadamente, algo más de 8.000 muertes neonatales anuales y dos tercios de estos fallecimientos podrían evitarse aplicando medidas sanitarias conocidas y eficaces en el parto y durante la primera semana de vida. </w:t>
      </w:r>
    </w:p>
    <w:p w14:paraId="01770A9D" w14:textId="77777777" w:rsidR="00581FF3" w:rsidRPr="0094271E" w:rsidRDefault="00581FF3" w:rsidP="00581FF3">
      <w:pPr>
        <w:pStyle w:val="Paragraph"/>
        <w:tabs>
          <w:tab w:val="clear" w:pos="720"/>
        </w:tabs>
        <w:autoSpaceDE w:val="0"/>
        <w:autoSpaceDN w:val="0"/>
        <w:adjustRightInd w:val="0"/>
        <w:ind w:left="0" w:firstLine="0"/>
        <w:rPr>
          <w:rFonts w:asciiTheme="majorHAnsi" w:hAnsiTheme="majorHAnsi" w:cstheme="majorHAnsi"/>
        </w:rPr>
      </w:pPr>
      <w:r w:rsidRPr="0094271E">
        <w:rPr>
          <w:rFonts w:asciiTheme="majorHAnsi" w:hAnsiTheme="majorHAnsi" w:cstheme="majorHAnsi"/>
          <w:b/>
        </w:rPr>
        <w:t>El trabajo del Banco en el sector salud en Bolivia.</w:t>
      </w:r>
      <w:r w:rsidRPr="0094271E">
        <w:rPr>
          <w:rFonts w:asciiTheme="majorHAnsi" w:hAnsiTheme="majorHAnsi" w:cstheme="majorHAnsi"/>
        </w:rPr>
        <w:t xml:space="preserve"> En la última década, Bolivia ha contado con el apoyo del Banco a través de cuatro operaciones en el sector salud de las cuales las últimas tres se encuentran todavía en ejecución: (i) Programa multifase de erradicación de la extrema pobreza (BO-L1032); (ii) Programa de fortalecimiento de las redes integrales de salud en el Departamento de Potosí (BO-L1067); (iii) Programa de mejoramiento del acceso a los servicios hospitalarios en Bolivia (BO-L1078); y (iv) Programa de mejoramiento del acceso a los servicios de salud en El Alto (BO-L1082). Los objetivos de la serie son complementarios a la operación propuesta, buscando contribuir a mejorar las condiciones de salud de la población en situación de pobreza, principalmente en madres y niños y niñas del ámbito rural e indígena.</w:t>
      </w:r>
    </w:p>
    <w:p w14:paraId="4EDEE32E" w14:textId="77777777" w:rsidR="00581FF3" w:rsidRPr="0094271E" w:rsidRDefault="00581FF3" w:rsidP="00581FF3">
      <w:pPr>
        <w:pStyle w:val="Paragraph"/>
        <w:tabs>
          <w:tab w:val="clear" w:pos="720"/>
        </w:tabs>
        <w:autoSpaceDE w:val="0"/>
        <w:autoSpaceDN w:val="0"/>
        <w:adjustRightInd w:val="0"/>
        <w:ind w:left="0" w:firstLine="0"/>
        <w:rPr>
          <w:rFonts w:asciiTheme="majorHAnsi" w:hAnsiTheme="majorHAnsi" w:cstheme="majorHAnsi"/>
        </w:rPr>
      </w:pPr>
      <w:r w:rsidRPr="0094271E">
        <w:rPr>
          <w:rFonts w:asciiTheme="majorHAnsi" w:hAnsiTheme="majorHAnsi" w:cstheme="majorHAnsi"/>
          <w:b/>
        </w:rPr>
        <w:t>Alineación estratégica.</w:t>
      </w:r>
      <w:r w:rsidRPr="0094271E">
        <w:rPr>
          <w:rFonts w:asciiTheme="majorHAnsi" w:hAnsiTheme="majorHAnsi" w:cstheme="majorHAnsi"/>
        </w:rPr>
        <w:t xml:space="preserve"> El </w:t>
      </w:r>
      <w:r w:rsidR="0040544C" w:rsidRPr="0094271E">
        <w:rPr>
          <w:rFonts w:asciiTheme="majorHAnsi" w:hAnsiTheme="majorHAnsi" w:cstheme="majorHAnsi"/>
        </w:rPr>
        <w:t>Programa de mejora en la Accesibilidad a los servicios de salud materna en Bolivia (el “</w:t>
      </w:r>
      <w:r w:rsidRPr="0094271E">
        <w:rPr>
          <w:rFonts w:asciiTheme="majorHAnsi" w:hAnsiTheme="majorHAnsi" w:cstheme="majorHAnsi"/>
        </w:rPr>
        <w:t>programa</w:t>
      </w:r>
      <w:r w:rsidR="0040544C" w:rsidRPr="0094271E">
        <w:rPr>
          <w:rFonts w:asciiTheme="majorHAnsi" w:hAnsiTheme="majorHAnsi" w:cstheme="majorHAnsi"/>
        </w:rPr>
        <w:t>”)</w:t>
      </w:r>
      <w:r w:rsidRPr="0094271E">
        <w:rPr>
          <w:rFonts w:asciiTheme="majorHAnsi" w:hAnsiTheme="majorHAnsi" w:cstheme="majorHAnsi"/>
        </w:rPr>
        <w:t xml:space="preserve"> es consistente con la Actualización de la Estrategia Institucional (UIS) 2010-2020 (AB-3008) y se alinea estratégicamente con los desafíos de desarrollo de inclusión social e igualdad por medio de la reducción de la mortalidad materna. El programa también se alinea con las áreas transversales de igualdad de género y diversidad al fomentar la salud de la mujer; cambio climático y sostenibilidad ambiental al promover infraestructuras eficientes, sostenibles y resilientes. Adicionalmente, el programa contribuirá al Marco de Resultados Corporativos (CRF) 2016-2019 (GN-2727-6) mediante el aumento de personas que se benefician de servicios de salud, de forma consistente con el Marco Sectorial de Salud y Nutrición (GN-2735-7). También se alinea con la estrategia del grupo BID con el país al contribuir a cerrar las brechas sociales (GN-2843), pues facilitará la accesibilidad a los servicios de salud </w:t>
      </w:r>
      <w:r w:rsidR="0040544C" w:rsidRPr="0094271E">
        <w:rPr>
          <w:rFonts w:asciiTheme="majorHAnsi" w:hAnsiTheme="majorHAnsi" w:cstheme="majorHAnsi"/>
        </w:rPr>
        <w:t>de los Cuidados Obstétricos Neonatales Esenciales (</w:t>
      </w:r>
      <w:r w:rsidRPr="0094271E">
        <w:rPr>
          <w:rFonts w:asciiTheme="majorHAnsi" w:hAnsiTheme="majorHAnsi" w:cstheme="majorHAnsi"/>
        </w:rPr>
        <w:t>CONE</w:t>
      </w:r>
      <w:r w:rsidR="0040544C" w:rsidRPr="0094271E">
        <w:rPr>
          <w:rFonts w:asciiTheme="majorHAnsi" w:hAnsiTheme="majorHAnsi" w:cstheme="majorHAnsi"/>
        </w:rPr>
        <w:t>)</w:t>
      </w:r>
      <w:r w:rsidRPr="0094271E">
        <w:rPr>
          <w:rFonts w:asciiTheme="majorHAnsi" w:hAnsiTheme="majorHAnsi" w:cstheme="majorHAnsi"/>
        </w:rPr>
        <w:t xml:space="preserve"> de forma equitativa y oportuna de la población más vulnerable.</w:t>
      </w:r>
    </w:p>
    <w:p w14:paraId="57BE33C0" w14:textId="467BA98B" w:rsidR="00581FF3" w:rsidRPr="0094271E" w:rsidRDefault="00581FF3" w:rsidP="00581FF3">
      <w:pPr>
        <w:pStyle w:val="Paragraph"/>
        <w:tabs>
          <w:tab w:val="clear" w:pos="720"/>
        </w:tabs>
        <w:autoSpaceDE w:val="0"/>
        <w:autoSpaceDN w:val="0"/>
        <w:adjustRightInd w:val="0"/>
        <w:ind w:left="0" w:firstLine="0"/>
        <w:rPr>
          <w:rFonts w:asciiTheme="majorHAnsi" w:hAnsiTheme="majorHAnsi" w:cstheme="majorHAnsi"/>
        </w:rPr>
      </w:pPr>
      <w:r w:rsidRPr="0094271E">
        <w:rPr>
          <w:rFonts w:asciiTheme="majorHAnsi" w:hAnsiTheme="majorHAnsi" w:cstheme="majorHAnsi"/>
          <w:b/>
        </w:rPr>
        <w:t>Justificación</w:t>
      </w:r>
      <w:r w:rsidRPr="0094271E">
        <w:rPr>
          <w:rFonts w:asciiTheme="majorHAnsi" w:hAnsiTheme="majorHAnsi" w:cstheme="majorHAnsi"/>
        </w:rPr>
        <w:t>.</w:t>
      </w:r>
      <w:r w:rsidR="00C877CA">
        <w:rPr>
          <w:rFonts w:asciiTheme="majorHAnsi" w:hAnsiTheme="majorHAnsi" w:cstheme="majorHAnsi"/>
        </w:rPr>
        <w:t xml:space="preserve"> </w:t>
      </w:r>
      <w:r w:rsidRPr="0094271E">
        <w:rPr>
          <w:rFonts w:asciiTheme="majorHAnsi" w:hAnsiTheme="majorHAnsi" w:cstheme="majorHAnsi"/>
        </w:rPr>
        <w:t>El Gobierno de Bolivia ha solicitado al Banco un préstamo de inversión</w:t>
      </w:r>
      <w:r w:rsidR="0040544C" w:rsidRPr="0094271E">
        <w:rPr>
          <w:rFonts w:asciiTheme="majorHAnsi" w:hAnsiTheme="majorHAnsi" w:cstheme="majorHAnsi"/>
        </w:rPr>
        <w:t xml:space="preserve"> de obras múltiples</w:t>
      </w:r>
      <w:r w:rsidRPr="0094271E">
        <w:rPr>
          <w:rFonts w:asciiTheme="majorHAnsi" w:hAnsiTheme="majorHAnsi" w:cstheme="majorHAnsi"/>
        </w:rPr>
        <w:t xml:space="preserve">, complementario a la serie programática, para mejorar la capacidad institucional de gestión de los CONE, incrementar la accesibilidad y calidad de la oferta de los servicios de salud materno-infantiles, y hacer su infraestructura más resolutiva al tiempo que resiliente ante fenómenos naturales y ambientalmente sostenible. Se priorizarán aquellas redes de salud con mayores tasas de mortalidad materna e infantil y con barreras geográficas de accesibilidad a los servicios. </w:t>
      </w:r>
    </w:p>
    <w:p w14:paraId="36D44277" w14:textId="77777777" w:rsidR="000C04BC" w:rsidRPr="0094271E" w:rsidRDefault="000C04BC" w:rsidP="009C509F">
      <w:pPr>
        <w:pStyle w:val="Paragraph"/>
        <w:tabs>
          <w:tab w:val="clear" w:pos="720"/>
        </w:tabs>
        <w:spacing w:before="0" w:after="0"/>
        <w:ind w:left="0" w:firstLine="0"/>
        <w:outlineLvl w:val="9"/>
        <w:rPr>
          <w:rFonts w:asciiTheme="majorHAnsi" w:hAnsiTheme="majorHAnsi" w:cstheme="majorHAnsi"/>
        </w:rPr>
      </w:pPr>
    </w:p>
    <w:p w14:paraId="0806906C" w14:textId="77777777" w:rsidR="00DB373A" w:rsidRPr="0094271E" w:rsidRDefault="00A97923" w:rsidP="009C509F">
      <w:pPr>
        <w:pStyle w:val="Heading2"/>
        <w:spacing w:before="0"/>
        <w:rPr>
          <w:rFonts w:cstheme="majorHAnsi"/>
          <w:color w:val="auto"/>
          <w:sz w:val="22"/>
          <w:szCs w:val="22"/>
          <w:lang w:val="es-ES"/>
        </w:rPr>
      </w:pPr>
      <w:r w:rsidRPr="0094271E">
        <w:rPr>
          <w:rFonts w:cstheme="majorHAnsi"/>
          <w:color w:val="auto"/>
          <w:sz w:val="22"/>
          <w:szCs w:val="22"/>
          <w:lang w:val="es-ES"/>
        </w:rPr>
        <w:t>B.</w:t>
      </w:r>
      <w:r w:rsidRPr="0094271E">
        <w:rPr>
          <w:rFonts w:cstheme="majorHAnsi"/>
          <w:color w:val="auto"/>
          <w:sz w:val="22"/>
          <w:szCs w:val="22"/>
          <w:lang w:val="es-ES"/>
        </w:rPr>
        <w:tab/>
      </w:r>
      <w:r w:rsidR="00DB373A" w:rsidRPr="0094271E">
        <w:rPr>
          <w:rFonts w:cstheme="majorHAnsi"/>
          <w:color w:val="auto"/>
          <w:sz w:val="22"/>
          <w:szCs w:val="22"/>
          <w:lang w:val="es-ES"/>
        </w:rPr>
        <w:t>Objetivos, Componentes y Costo</w:t>
      </w:r>
      <w:bookmarkEnd w:id="1"/>
    </w:p>
    <w:bookmarkEnd w:id="2"/>
    <w:p w14:paraId="7EDF33C1" w14:textId="77777777" w:rsidR="00DB1C19" w:rsidRPr="0094271E" w:rsidRDefault="00DB1C19" w:rsidP="00DB1C19">
      <w:pPr>
        <w:pStyle w:val="Paragraph"/>
        <w:tabs>
          <w:tab w:val="clear" w:pos="720"/>
        </w:tabs>
        <w:ind w:left="0" w:firstLine="0"/>
        <w:rPr>
          <w:rFonts w:asciiTheme="majorHAnsi" w:hAnsiTheme="majorHAnsi" w:cstheme="majorHAnsi"/>
          <w:spacing w:val="-2"/>
        </w:rPr>
      </w:pPr>
      <w:r w:rsidRPr="0094271E">
        <w:rPr>
          <w:rFonts w:asciiTheme="majorHAnsi" w:hAnsiTheme="majorHAnsi" w:cstheme="majorHAnsi"/>
          <w:b/>
        </w:rPr>
        <w:t xml:space="preserve">Objetivo. </w:t>
      </w:r>
      <w:r w:rsidRPr="0094271E">
        <w:rPr>
          <w:rFonts w:asciiTheme="majorHAnsi" w:hAnsiTheme="majorHAnsi" w:cstheme="majorHAnsi"/>
          <w:spacing w:val="-2"/>
        </w:rPr>
        <w:t xml:space="preserve">El objetivo general del programa es la reducción de la </w:t>
      </w:r>
      <w:proofErr w:type="spellStart"/>
      <w:r w:rsidRPr="0094271E">
        <w:rPr>
          <w:rFonts w:asciiTheme="majorHAnsi" w:hAnsiTheme="majorHAnsi" w:cstheme="majorHAnsi"/>
          <w:spacing w:val="-2"/>
        </w:rPr>
        <w:t>morbi</w:t>
      </w:r>
      <w:proofErr w:type="spellEnd"/>
      <w:r w:rsidRPr="0094271E">
        <w:rPr>
          <w:rFonts w:asciiTheme="majorHAnsi" w:hAnsiTheme="majorHAnsi" w:cstheme="majorHAnsi"/>
          <w:spacing w:val="-2"/>
        </w:rPr>
        <w:t xml:space="preserve">-mortalidad materna y neonatal, incrementando la accesibilidad y capacidad resolutiva, con calidad, de las redes de salud priorizadas (aquellas con indicadores de mortalidad materno-infantil y accesibilidad más desfavorables). Los objetivos específicos son: (i) implementación de la estrategia CONE y mejoras en el desempeño de la red a través de: (a) implementación de procesos de mejora continua de la calidad de atención, con énfasis en un modelo de atención CONE; (b) mejora de los sistemas de </w:t>
      </w:r>
      <w:r w:rsidRPr="0094271E">
        <w:rPr>
          <w:rFonts w:asciiTheme="majorHAnsi" w:hAnsiTheme="majorHAnsi" w:cstheme="majorHAnsi"/>
          <w:spacing w:val="-2"/>
        </w:rPr>
        <w:lastRenderedPageBreak/>
        <w:t xml:space="preserve">información para la gestión de la atención en salud en red y el monitoreo de la </w:t>
      </w:r>
      <w:proofErr w:type="spellStart"/>
      <w:r w:rsidRPr="0094271E">
        <w:rPr>
          <w:rFonts w:asciiTheme="majorHAnsi" w:hAnsiTheme="majorHAnsi" w:cstheme="majorHAnsi"/>
          <w:spacing w:val="-2"/>
        </w:rPr>
        <w:t>morbi</w:t>
      </w:r>
      <w:proofErr w:type="spellEnd"/>
      <w:r w:rsidRPr="0094271E">
        <w:rPr>
          <w:rFonts w:asciiTheme="majorHAnsi" w:hAnsiTheme="majorHAnsi" w:cstheme="majorHAnsi"/>
          <w:spacing w:val="-2"/>
        </w:rPr>
        <w:t>-mortalidad materna y neonatal; y (c) incremento de las capacidades gerenciales de la red y de los establecimientos de salud; y (ii) fortalecimiento de la infraestructura de la red de servicios de salud, realizando inversiones en obras y equipamiento que incrementen la capacidad resolutiva de la misma, con una visión integral y articulada de la red.</w:t>
      </w:r>
    </w:p>
    <w:p w14:paraId="53D17FFA" w14:textId="77777777" w:rsidR="00C9308C" w:rsidRPr="0094271E" w:rsidRDefault="00C9308C" w:rsidP="00DB1C19">
      <w:pPr>
        <w:pStyle w:val="Paragraph"/>
        <w:tabs>
          <w:tab w:val="clear" w:pos="720"/>
        </w:tabs>
        <w:ind w:left="0" w:firstLine="0"/>
        <w:rPr>
          <w:rFonts w:asciiTheme="majorHAnsi" w:hAnsiTheme="majorHAnsi" w:cstheme="majorHAnsi"/>
          <w:spacing w:val="-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C9308C" w:rsidRPr="00C877CA" w14:paraId="3255CBFF" w14:textId="77777777" w:rsidTr="00763FFC">
        <w:trPr>
          <w:trHeight w:val="278"/>
        </w:trPr>
        <w:tc>
          <w:tcPr>
            <w:tcW w:w="9558" w:type="dxa"/>
            <w:shd w:val="clear" w:color="auto" w:fill="B4C6E7"/>
          </w:tcPr>
          <w:p w14:paraId="2727863E" w14:textId="77777777" w:rsidR="00C9308C" w:rsidRPr="0094271E" w:rsidRDefault="00C9308C" w:rsidP="00763FFC">
            <w:pPr>
              <w:jc w:val="center"/>
              <w:rPr>
                <w:rFonts w:asciiTheme="majorHAnsi" w:hAnsiTheme="majorHAnsi" w:cstheme="majorHAnsi"/>
                <w:b/>
                <w:szCs w:val="22"/>
              </w:rPr>
            </w:pPr>
            <w:r w:rsidRPr="0094271E">
              <w:rPr>
                <w:rFonts w:asciiTheme="majorHAnsi" w:hAnsiTheme="majorHAnsi" w:cstheme="majorHAnsi"/>
                <w:b/>
                <w:szCs w:val="22"/>
              </w:rPr>
              <w:t>Cuadro I – 4. Cadena de resultados</w:t>
            </w:r>
          </w:p>
        </w:tc>
      </w:tr>
    </w:tbl>
    <w:p w14:paraId="207FB674" w14:textId="77777777" w:rsidR="00C9308C" w:rsidRPr="0094271E" w:rsidRDefault="00C9308C" w:rsidP="00C9308C">
      <w:pPr>
        <w:keepNext/>
        <w:ind w:left="360"/>
        <w:jc w:val="center"/>
        <w:rPr>
          <w:rFonts w:asciiTheme="majorHAnsi" w:hAnsiTheme="majorHAnsi" w:cstheme="majorHAnsi"/>
          <w:szCs w:val="22"/>
          <w:lang w:val="pt-BR"/>
        </w:rPr>
      </w:pPr>
      <w:r w:rsidRPr="0094271E">
        <w:rPr>
          <w:rFonts w:asciiTheme="majorHAnsi" w:hAnsiTheme="majorHAnsi" w:cstheme="majorHAnsi"/>
          <w:noProof/>
          <w:szCs w:val="22"/>
          <w:lang w:val="en-US"/>
        </w:rPr>
        <w:drawing>
          <wp:inline distT="0" distB="0" distL="0" distR="0" wp14:anchorId="6F1E6AE6" wp14:editId="7CF7FE8D">
            <wp:extent cx="5486400" cy="3543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543300"/>
                    </a:xfrm>
                    <a:prstGeom prst="rect">
                      <a:avLst/>
                    </a:prstGeom>
                    <a:noFill/>
                    <a:ln>
                      <a:noFill/>
                    </a:ln>
                  </pic:spPr>
                </pic:pic>
              </a:graphicData>
            </a:graphic>
          </wp:inline>
        </w:drawing>
      </w:r>
    </w:p>
    <w:p w14:paraId="5E87382F" w14:textId="77777777" w:rsidR="00C9308C" w:rsidRPr="0094271E" w:rsidRDefault="00C9308C" w:rsidP="00DB1C19">
      <w:pPr>
        <w:pStyle w:val="Paragraph"/>
        <w:tabs>
          <w:tab w:val="clear" w:pos="720"/>
        </w:tabs>
        <w:ind w:left="0" w:firstLine="0"/>
        <w:rPr>
          <w:rFonts w:asciiTheme="majorHAnsi" w:hAnsiTheme="majorHAnsi" w:cstheme="majorHAnsi"/>
          <w:spacing w:val="-2"/>
        </w:rPr>
      </w:pPr>
    </w:p>
    <w:p w14:paraId="04835E2F" w14:textId="49C0EDAF" w:rsidR="00C9308C" w:rsidRPr="0094271E" w:rsidRDefault="00C9308C" w:rsidP="00C9308C">
      <w:pPr>
        <w:pStyle w:val="Paragraph"/>
        <w:tabs>
          <w:tab w:val="clear" w:pos="720"/>
        </w:tabs>
        <w:spacing w:before="0" w:after="0"/>
        <w:ind w:left="0" w:firstLine="0"/>
        <w:rPr>
          <w:rFonts w:asciiTheme="majorHAnsi" w:hAnsiTheme="majorHAnsi" w:cstheme="majorHAnsi"/>
        </w:rPr>
      </w:pPr>
      <w:r w:rsidRPr="0094271E">
        <w:rPr>
          <w:rFonts w:asciiTheme="majorHAnsi" w:hAnsiTheme="majorHAnsi" w:cstheme="majorHAnsi"/>
          <w:b/>
        </w:rPr>
        <w:t xml:space="preserve">Componente 1. </w:t>
      </w:r>
      <w:r w:rsidR="002602D8" w:rsidRPr="0094271E">
        <w:rPr>
          <w:rFonts w:asciiTheme="majorHAnsi" w:hAnsiTheme="majorHAnsi" w:cstheme="majorHAnsi"/>
          <w:b/>
          <w:color w:val="000000"/>
        </w:rPr>
        <w:t>E</w:t>
      </w:r>
      <w:r w:rsidRPr="0094271E">
        <w:rPr>
          <w:rFonts w:asciiTheme="majorHAnsi" w:hAnsiTheme="majorHAnsi" w:cstheme="majorHAnsi"/>
          <w:b/>
          <w:color w:val="000000"/>
        </w:rPr>
        <w:t>strategia CONE, gestión y formación de recursos humanos de salud (US$16,600 millones).</w:t>
      </w:r>
      <w:r w:rsidRPr="0094271E">
        <w:rPr>
          <w:rFonts w:asciiTheme="majorHAnsi" w:hAnsiTheme="majorHAnsi" w:cstheme="majorHAnsi"/>
          <w:color w:val="000000"/>
        </w:rPr>
        <w:t xml:space="preserve"> Orientado a apoyar la implementación de un modelo de atención en CONE y al fortalecimiento institucional de la red de servicios de salud, optimizando los recursos disponibles y mejorando los procesos de gestión, contribuirá al logro de los resultados intermedios del Programa r1 (calidad y accesibilidad de los CONE y </w:t>
      </w:r>
      <w:r w:rsidR="0040544C" w:rsidRPr="0094271E">
        <w:rPr>
          <w:rFonts w:asciiTheme="majorHAnsi" w:hAnsiTheme="majorHAnsi" w:cstheme="majorHAnsi"/>
          <w:color w:val="000000"/>
        </w:rPr>
        <w:t>Planificación Familiar -</w:t>
      </w:r>
      <w:r w:rsidRPr="0094271E">
        <w:rPr>
          <w:rFonts w:asciiTheme="majorHAnsi" w:hAnsiTheme="majorHAnsi" w:cstheme="majorHAnsi"/>
          <w:color w:val="000000"/>
        </w:rPr>
        <w:t>PF</w:t>
      </w:r>
      <w:r w:rsidR="0040544C" w:rsidRPr="0094271E">
        <w:rPr>
          <w:rFonts w:asciiTheme="majorHAnsi" w:hAnsiTheme="majorHAnsi" w:cstheme="majorHAnsi"/>
          <w:color w:val="000000"/>
        </w:rPr>
        <w:t>-</w:t>
      </w:r>
      <w:r w:rsidRPr="0094271E">
        <w:rPr>
          <w:rFonts w:asciiTheme="majorHAnsi" w:hAnsiTheme="majorHAnsi" w:cstheme="majorHAnsi"/>
          <w:color w:val="000000"/>
        </w:rPr>
        <w:t xml:space="preserve"> incrementada), r2 (capacidad resolutiva de la red de servicios de salud incrementada)</w:t>
      </w:r>
      <w:r w:rsidR="00C877CA">
        <w:rPr>
          <w:rFonts w:asciiTheme="majorHAnsi" w:hAnsiTheme="majorHAnsi" w:cstheme="majorHAnsi"/>
          <w:color w:val="000000"/>
        </w:rPr>
        <w:t xml:space="preserve"> </w:t>
      </w:r>
      <w:r w:rsidRPr="0094271E">
        <w:rPr>
          <w:rFonts w:asciiTheme="majorHAnsi" w:hAnsiTheme="majorHAnsi" w:cstheme="majorHAnsi"/>
          <w:color w:val="000000"/>
        </w:rPr>
        <w:t>y r3 (capacidad de gestión y eficiencia de las redes y establecimientos de salud incrementada). Se financiarán:</w:t>
      </w:r>
    </w:p>
    <w:p w14:paraId="3EC0F542" w14:textId="77777777" w:rsidR="00C9308C" w:rsidRPr="0094271E" w:rsidRDefault="00C9308C" w:rsidP="00C9308C">
      <w:pPr>
        <w:pStyle w:val="Paragraph"/>
        <w:tabs>
          <w:tab w:val="clear" w:pos="720"/>
        </w:tabs>
        <w:spacing w:before="0" w:after="0"/>
        <w:ind w:firstLine="0"/>
        <w:rPr>
          <w:rFonts w:asciiTheme="majorHAnsi" w:hAnsiTheme="majorHAnsi" w:cstheme="majorHAnsi"/>
        </w:rPr>
      </w:pPr>
    </w:p>
    <w:p w14:paraId="0B8DCA0F" w14:textId="096B2D51" w:rsidR="00C9308C" w:rsidRPr="0094271E" w:rsidRDefault="00C9308C" w:rsidP="00C9308C">
      <w:pPr>
        <w:pStyle w:val="ListParagraph"/>
        <w:spacing w:after="120"/>
        <w:ind w:left="0"/>
        <w:jc w:val="both"/>
        <w:rPr>
          <w:rFonts w:asciiTheme="majorHAnsi" w:hAnsiTheme="majorHAnsi" w:cstheme="majorHAnsi"/>
          <w:color w:val="000000"/>
          <w:szCs w:val="22"/>
        </w:rPr>
      </w:pPr>
      <w:r w:rsidRPr="0094271E">
        <w:rPr>
          <w:rFonts w:asciiTheme="majorHAnsi" w:hAnsiTheme="majorHAnsi" w:cstheme="majorHAnsi"/>
          <w:color w:val="000000"/>
          <w:szCs w:val="22"/>
          <w:u w:val="single"/>
        </w:rPr>
        <w:t xml:space="preserve">Sub-componente 1.1: </w:t>
      </w:r>
      <w:r w:rsidR="002602D8" w:rsidRPr="0094271E">
        <w:rPr>
          <w:rFonts w:asciiTheme="majorHAnsi" w:hAnsiTheme="majorHAnsi" w:cstheme="majorHAnsi"/>
          <w:color w:val="000000"/>
          <w:szCs w:val="22"/>
          <w:u w:val="single"/>
        </w:rPr>
        <w:t>M</w:t>
      </w:r>
      <w:r w:rsidRPr="0094271E">
        <w:rPr>
          <w:rFonts w:asciiTheme="majorHAnsi" w:hAnsiTheme="majorHAnsi" w:cstheme="majorHAnsi"/>
          <w:color w:val="000000"/>
          <w:szCs w:val="22"/>
          <w:u w:val="single"/>
        </w:rPr>
        <w:t>odelo de atención en CONE (US$9,656 millones)</w:t>
      </w:r>
      <w:r w:rsidRPr="0094271E">
        <w:rPr>
          <w:rFonts w:asciiTheme="majorHAnsi" w:hAnsiTheme="majorHAnsi" w:cstheme="majorHAnsi"/>
          <w:color w:val="000000"/>
          <w:szCs w:val="22"/>
        </w:rPr>
        <w:t xml:space="preserve">: (i) Apoyo a la redefinición de la cartera de servicios CONE y elaboración y difusión de normas, guías y/o reglamentos que aseguren la operativización práctica de la estrategia para la reducción acelerada de la </w:t>
      </w:r>
      <w:proofErr w:type="spellStart"/>
      <w:r w:rsidRPr="0094271E">
        <w:rPr>
          <w:rFonts w:asciiTheme="majorHAnsi" w:hAnsiTheme="majorHAnsi" w:cstheme="majorHAnsi"/>
          <w:color w:val="000000"/>
          <w:szCs w:val="22"/>
        </w:rPr>
        <w:t>morbi</w:t>
      </w:r>
      <w:proofErr w:type="spellEnd"/>
      <w:r w:rsidR="00C877CA">
        <w:rPr>
          <w:rFonts w:asciiTheme="majorHAnsi" w:hAnsiTheme="majorHAnsi" w:cstheme="majorHAnsi"/>
          <w:color w:val="000000"/>
          <w:szCs w:val="22"/>
        </w:rPr>
        <w:noBreakHyphen/>
      </w:r>
      <w:r w:rsidRPr="0094271E">
        <w:rPr>
          <w:rFonts w:asciiTheme="majorHAnsi" w:hAnsiTheme="majorHAnsi" w:cstheme="majorHAnsi"/>
          <w:color w:val="000000"/>
          <w:szCs w:val="22"/>
        </w:rPr>
        <w:t xml:space="preserve">mortalidad materna y neonatal; (ii) Implementación de un programa de mejora continua de la calidad en CONE; (iii) Puesta en marcha de plataformas comunitarias que permitan la mejor captación de las embarazadas y su control, así como el incremento de la eficacia de la participación social en la gestión de salud; (iv) Implementación de programas de Información, Educación y Comunicación (IEC) para el cambio de comportamiento en relación a la salud sexual y reproductiva y la planificación familiar; (v) Intervenciones que mejoren la situación nutricional en las mujeres embarazadas y neonatos; (vi) Incorporación al sistema, a nivel comunitario, de al menos 61 </w:t>
      </w:r>
      <w:r w:rsidRPr="0094271E">
        <w:rPr>
          <w:rFonts w:asciiTheme="majorHAnsi" w:hAnsiTheme="majorHAnsi" w:cstheme="majorHAnsi"/>
          <w:color w:val="000000"/>
          <w:szCs w:val="22"/>
        </w:rPr>
        <w:lastRenderedPageBreak/>
        <w:t xml:space="preserve">licenciadas en enfermería obstétrica y desarrollo de instrumentos y metodologías de trabajo sistematizados en CONE para dicho personal; (vii) Fortalecimiento del sistema de compra centralizada de insumos y medicamentos para CONE y la planificación familiar, para garantizar el abastecimiento a nivel de los establecimientos de salud; (viii) Fortalecimiento del sistema de bancos/ depósitos de Sangre Segura; y (ix) Fortalecimiento de los sistemas de referencia y contra-referencia. Las actividades de este componente se podrán agrupar en ámbitos de trabajo (atención, provisión y gestión), y podrán contemplar, además, la adquisición de equipamiento médico, insumos y medicamentos para atender a los cambios en la cartera de prestación de servicios que puedan originarse, y de vehículos que permitan la correcta implementación de </w:t>
      </w:r>
      <w:proofErr w:type="gramStart"/>
      <w:r w:rsidRPr="0094271E">
        <w:rPr>
          <w:rFonts w:asciiTheme="majorHAnsi" w:hAnsiTheme="majorHAnsi" w:cstheme="majorHAnsi"/>
          <w:color w:val="000000"/>
          <w:szCs w:val="22"/>
        </w:rPr>
        <w:t>las mismas</w:t>
      </w:r>
      <w:proofErr w:type="gramEnd"/>
      <w:r w:rsidRPr="0094271E">
        <w:rPr>
          <w:rFonts w:asciiTheme="majorHAnsi" w:hAnsiTheme="majorHAnsi" w:cstheme="majorHAnsi"/>
          <w:color w:val="000000"/>
          <w:szCs w:val="22"/>
        </w:rPr>
        <w:t xml:space="preserve">. </w:t>
      </w:r>
    </w:p>
    <w:p w14:paraId="598D5633" w14:textId="6FB62EA0" w:rsidR="00C9308C" w:rsidRPr="0094271E" w:rsidRDefault="00C9308C" w:rsidP="00C9308C">
      <w:pPr>
        <w:spacing w:before="120" w:after="240"/>
        <w:jc w:val="both"/>
        <w:rPr>
          <w:rFonts w:asciiTheme="majorHAnsi" w:hAnsiTheme="majorHAnsi" w:cstheme="majorHAnsi"/>
          <w:color w:val="000000"/>
          <w:szCs w:val="22"/>
        </w:rPr>
      </w:pPr>
      <w:r w:rsidRPr="0094271E">
        <w:rPr>
          <w:rFonts w:asciiTheme="majorHAnsi" w:hAnsiTheme="majorHAnsi" w:cstheme="majorHAnsi"/>
          <w:color w:val="000000"/>
          <w:szCs w:val="22"/>
          <w:u w:val="single"/>
        </w:rPr>
        <w:t xml:space="preserve">Sub-componente 1.2: </w:t>
      </w:r>
      <w:r w:rsidR="002602D8" w:rsidRPr="0094271E">
        <w:rPr>
          <w:rFonts w:asciiTheme="majorHAnsi" w:hAnsiTheme="majorHAnsi" w:cstheme="majorHAnsi"/>
          <w:color w:val="000000"/>
          <w:szCs w:val="22"/>
          <w:u w:val="single"/>
        </w:rPr>
        <w:t>Gestión y</w:t>
      </w:r>
      <w:r w:rsidRPr="0094271E">
        <w:rPr>
          <w:rFonts w:asciiTheme="majorHAnsi" w:hAnsiTheme="majorHAnsi" w:cstheme="majorHAnsi"/>
          <w:color w:val="000000"/>
          <w:szCs w:val="22"/>
          <w:u w:val="single"/>
        </w:rPr>
        <w:t xml:space="preserve"> sistemas de información (US$5,334 millones)</w:t>
      </w:r>
      <w:r w:rsidRPr="0094271E">
        <w:rPr>
          <w:rFonts w:asciiTheme="majorHAnsi" w:hAnsiTheme="majorHAnsi" w:cstheme="majorHAnsi"/>
          <w:color w:val="000000"/>
          <w:szCs w:val="22"/>
        </w:rPr>
        <w:t xml:space="preserve">: (i) Implementación de un modelo de gestión hospitalaria que incremente la eficiencia y calidad de atención; (ii) Fortalecimiento de los sistemas de gestión a nivel municipal y las gerencias de las redes de salud, que permitan mejorar, entre otras cosas, la ejecución de los </w:t>
      </w:r>
      <w:r w:rsidR="0040544C" w:rsidRPr="0094271E">
        <w:rPr>
          <w:rFonts w:asciiTheme="majorHAnsi" w:hAnsiTheme="majorHAnsi" w:cstheme="majorHAnsi"/>
          <w:color w:val="000000"/>
          <w:szCs w:val="22"/>
        </w:rPr>
        <w:t>Planes Operativos Anuales (</w:t>
      </w:r>
      <w:r w:rsidRPr="0094271E">
        <w:rPr>
          <w:rFonts w:asciiTheme="majorHAnsi" w:hAnsiTheme="majorHAnsi" w:cstheme="majorHAnsi"/>
          <w:color w:val="000000"/>
          <w:szCs w:val="22"/>
        </w:rPr>
        <w:t>POA</w:t>
      </w:r>
      <w:r w:rsidR="0040544C" w:rsidRPr="0094271E">
        <w:rPr>
          <w:rFonts w:asciiTheme="majorHAnsi" w:hAnsiTheme="majorHAnsi" w:cstheme="majorHAnsi"/>
          <w:color w:val="000000"/>
          <w:szCs w:val="22"/>
        </w:rPr>
        <w:t>)</w:t>
      </w:r>
      <w:r w:rsidRPr="0094271E">
        <w:rPr>
          <w:rFonts w:asciiTheme="majorHAnsi" w:hAnsiTheme="majorHAnsi" w:cstheme="majorHAnsi"/>
          <w:color w:val="000000"/>
          <w:szCs w:val="22"/>
        </w:rPr>
        <w:t xml:space="preserve"> municipales de salud y la coordinación del </w:t>
      </w:r>
      <w:r w:rsidR="0040544C" w:rsidRPr="0094271E">
        <w:rPr>
          <w:rFonts w:asciiTheme="majorHAnsi" w:hAnsiTheme="majorHAnsi" w:cstheme="majorHAnsi"/>
          <w:color w:val="000000"/>
          <w:szCs w:val="22"/>
          <w:lang w:val="es-419"/>
        </w:rPr>
        <w:t>Recurso Humano de Salud (</w:t>
      </w:r>
      <w:r w:rsidRPr="0094271E">
        <w:rPr>
          <w:rFonts w:asciiTheme="majorHAnsi" w:hAnsiTheme="majorHAnsi" w:cstheme="majorHAnsi"/>
          <w:color w:val="000000"/>
          <w:szCs w:val="22"/>
        </w:rPr>
        <w:t>RHS</w:t>
      </w:r>
      <w:r w:rsidR="0040544C" w:rsidRPr="0094271E">
        <w:rPr>
          <w:rFonts w:asciiTheme="majorHAnsi" w:hAnsiTheme="majorHAnsi" w:cstheme="majorHAnsi"/>
          <w:color w:val="000000"/>
          <w:szCs w:val="22"/>
        </w:rPr>
        <w:t>)</w:t>
      </w:r>
      <w:r w:rsidRPr="0094271E">
        <w:rPr>
          <w:rFonts w:asciiTheme="majorHAnsi" w:hAnsiTheme="majorHAnsi" w:cstheme="majorHAnsi"/>
          <w:color w:val="000000"/>
          <w:szCs w:val="22"/>
        </w:rPr>
        <w:t xml:space="preserve"> en el nivel operativo ; (iii) Fortalecimiento de los sistemas de información para la gestión clínica; y (iv) Fortalecimiento de la vigilancia de la mortalidad materna con metodología RAMOS (</w:t>
      </w:r>
      <w:proofErr w:type="spellStart"/>
      <w:r w:rsidRPr="0094271E">
        <w:rPr>
          <w:rFonts w:asciiTheme="majorHAnsi" w:hAnsiTheme="majorHAnsi" w:cstheme="majorHAnsi"/>
          <w:szCs w:val="22"/>
        </w:rPr>
        <w:t>Reproductive</w:t>
      </w:r>
      <w:proofErr w:type="spellEnd"/>
      <w:r w:rsidRPr="0094271E">
        <w:rPr>
          <w:rFonts w:asciiTheme="majorHAnsi" w:hAnsiTheme="majorHAnsi" w:cstheme="majorHAnsi"/>
          <w:szCs w:val="22"/>
        </w:rPr>
        <w:t xml:space="preserve"> Age Maternal </w:t>
      </w:r>
      <w:proofErr w:type="spellStart"/>
      <w:r w:rsidRPr="0094271E">
        <w:rPr>
          <w:rFonts w:asciiTheme="majorHAnsi" w:hAnsiTheme="majorHAnsi" w:cstheme="majorHAnsi"/>
          <w:szCs w:val="22"/>
        </w:rPr>
        <w:t>Mortality</w:t>
      </w:r>
      <w:proofErr w:type="spellEnd"/>
      <w:r w:rsidRPr="0094271E">
        <w:rPr>
          <w:rFonts w:asciiTheme="majorHAnsi" w:hAnsiTheme="majorHAnsi" w:cstheme="majorHAnsi"/>
          <w:szCs w:val="22"/>
        </w:rPr>
        <w:t xml:space="preserve"> </w:t>
      </w:r>
      <w:proofErr w:type="spellStart"/>
      <w:r w:rsidRPr="0094271E">
        <w:rPr>
          <w:rFonts w:asciiTheme="majorHAnsi" w:hAnsiTheme="majorHAnsi" w:cstheme="majorHAnsi"/>
          <w:szCs w:val="22"/>
        </w:rPr>
        <w:t>Survey</w:t>
      </w:r>
      <w:proofErr w:type="spellEnd"/>
      <w:r w:rsidRPr="0094271E">
        <w:rPr>
          <w:rFonts w:asciiTheme="majorHAnsi" w:hAnsiTheme="majorHAnsi" w:cstheme="majorHAnsi"/>
          <w:szCs w:val="22"/>
        </w:rPr>
        <w:t>)</w:t>
      </w:r>
      <w:r w:rsidRPr="0094271E">
        <w:rPr>
          <w:rStyle w:val="FootnoteReference"/>
          <w:rFonts w:asciiTheme="majorHAnsi" w:hAnsiTheme="majorHAnsi" w:cstheme="majorHAnsi"/>
          <w:color w:val="000000"/>
          <w:sz w:val="22"/>
          <w:szCs w:val="22"/>
        </w:rPr>
        <w:t xml:space="preserve"> </w:t>
      </w:r>
      <w:r w:rsidRPr="0094271E">
        <w:rPr>
          <w:rFonts w:asciiTheme="majorHAnsi" w:hAnsiTheme="majorHAnsi" w:cstheme="majorHAnsi"/>
          <w:color w:val="000000"/>
          <w:szCs w:val="22"/>
        </w:rPr>
        <w:t>o similar.</w:t>
      </w:r>
    </w:p>
    <w:p w14:paraId="1E30B793" w14:textId="77777777" w:rsidR="00C9308C" w:rsidRPr="0094271E" w:rsidRDefault="00C9308C" w:rsidP="00C9308C">
      <w:pPr>
        <w:spacing w:before="240"/>
        <w:jc w:val="both"/>
        <w:rPr>
          <w:rFonts w:asciiTheme="majorHAnsi" w:hAnsiTheme="majorHAnsi" w:cstheme="majorHAnsi"/>
          <w:color w:val="000000"/>
          <w:szCs w:val="22"/>
        </w:rPr>
      </w:pPr>
      <w:r w:rsidRPr="0094271E">
        <w:rPr>
          <w:rFonts w:asciiTheme="majorHAnsi" w:hAnsiTheme="majorHAnsi" w:cstheme="majorHAnsi"/>
          <w:color w:val="000000"/>
          <w:szCs w:val="22"/>
          <w:u w:val="single"/>
        </w:rPr>
        <w:t>Sub-componente 1.3: Formación de recursos humanos de salud (US$1,600 millones)</w:t>
      </w:r>
      <w:r w:rsidRPr="0094271E">
        <w:rPr>
          <w:rFonts w:asciiTheme="majorHAnsi" w:hAnsiTheme="majorHAnsi" w:cstheme="majorHAnsi"/>
          <w:color w:val="000000"/>
          <w:szCs w:val="22"/>
        </w:rPr>
        <w:t xml:space="preserve">: (i) Fortalecimiento de las capacidades clínico-diagnósticas y terapéuticas del personal de salud, a través de programas de formación continua del RHS ya existente en las redes; (ii) Incremento del número de especialistas/sub-especialistas médicos y enfermeras a través de programas de residencia médica/de enfermería posgraduada o similar; (iii) Formación en gestión hospitalaria destinada a los cuadros directivos de los hospitales, las redes de salud y los </w:t>
      </w:r>
      <w:r w:rsidR="0040544C" w:rsidRPr="0094271E">
        <w:rPr>
          <w:rFonts w:asciiTheme="majorHAnsi" w:hAnsiTheme="majorHAnsi" w:cstheme="majorHAnsi"/>
          <w:color w:val="000000"/>
          <w:szCs w:val="22"/>
          <w:lang w:val="es-419"/>
        </w:rPr>
        <w:t>Servicios Departamentales de Salud</w:t>
      </w:r>
      <w:r w:rsidR="0040544C" w:rsidRPr="0094271E">
        <w:rPr>
          <w:rFonts w:asciiTheme="majorHAnsi" w:hAnsiTheme="majorHAnsi" w:cstheme="majorHAnsi"/>
          <w:color w:val="000000"/>
          <w:szCs w:val="22"/>
        </w:rPr>
        <w:t xml:space="preserve"> (</w:t>
      </w:r>
      <w:r w:rsidRPr="0094271E">
        <w:rPr>
          <w:rFonts w:asciiTheme="majorHAnsi" w:hAnsiTheme="majorHAnsi" w:cstheme="majorHAnsi"/>
          <w:color w:val="000000"/>
          <w:szCs w:val="22"/>
        </w:rPr>
        <w:t>SEDES</w:t>
      </w:r>
      <w:r w:rsidR="0040544C" w:rsidRPr="0094271E">
        <w:rPr>
          <w:rFonts w:asciiTheme="majorHAnsi" w:hAnsiTheme="majorHAnsi" w:cstheme="majorHAnsi"/>
          <w:color w:val="000000"/>
          <w:szCs w:val="22"/>
        </w:rPr>
        <w:t>)</w:t>
      </w:r>
      <w:r w:rsidRPr="0094271E">
        <w:rPr>
          <w:rFonts w:asciiTheme="majorHAnsi" w:hAnsiTheme="majorHAnsi" w:cstheme="majorHAnsi"/>
          <w:color w:val="000000"/>
          <w:szCs w:val="22"/>
        </w:rPr>
        <w:t>.</w:t>
      </w:r>
    </w:p>
    <w:p w14:paraId="53B15FAD" w14:textId="77777777" w:rsidR="00C9308C" w:rsidRPr="0094271E" w:rsidRDefault="00C9308C" w:rsidP="00C9308C">
      <w:pPr>
        <w:pStyle w:val="Paragraph"/>
        <w:tabs>
          <w:tab w:val="clear" w:pos="720"/>
        </w:tabs>
        <w:spacing w:after="0"/>
        <w:ind w:left="0" w:firstLine="0"/>
        <w:rPr>
          <w:rFonts w:asciiTheme="majorHAnsi" w:hAnsiTheme="majorHAnsi" w:cstheme="majorHAnsi"/>
        </w:rPr>
      </w:pPr>
      <w:r w:rsidRPr="0094271E">
        <w:rPr>
          <w:rFonts w:asciiTheme="majorHAnsi" w:hAnsiTheme="majorHAnsi" w:cstheme="majorHAnsi"/>
          <w:b/>
        </w:rPr>
        <w:t xml:space="preserve">Componente 2. </w:t>
      </w:r>
      <w:r w:rsidR="002602D8" w:rsidRPr="0094271E">
        <w:rPr>
          <w:rFonts w:asciiTheme="majorHAnsi" w:hAnsiTheme="majorHAnsi" w:cstheme="majorHAnsi"/>
          <w:b/>
        </w:rPr>
        <w:t>I</w:t>
      </w:r>
      <w:r w:rsidRPr="0094271E">
        <w:rPr>
          <w:rFonts w:asciiTheme="majorHAnsi" w:hAnsiTheme="majorHAnsi" w:cstheme="majorHAnsi"/>
          <w:b/>
        </w:rPr>
        <w:t xml:space="preserve">nfraestructura y equipamiento (US$249,7 millones). </w:t>
      </w:r>
      <w:r w:rsidRPr="0094271E">
        <w:rPr>
          <w:rFonts w:asciiTheme="majorHAnsi" w:hAnsiTheme="majorHAnsi" w:cstheme="majorHAnsi"/>
        </w:rPr>
        <w:t>Orientado a incrementar la capacidad resolutiva de la red de servicios, con calidad y con una visión integral y articulada de la misma, mediante la inversión en obras y equipamiento de hospitales, centros integrales de salud y casas maternas, contribuirá al logro de los resultados del Programa r1 (calidad y accesibilidad de los CONE y PF incrementada) y r2 (capacidad resolutiva de la red de servicios de salud incrementada). Se buscará que la infraestructura sea ambientalmente sostenible y resiliente a los efectos del cambio climático. Se financiarán:</w:t>
      </w:r>
    </w:p>
    <w:p w14:paraId="56B04C75" w14:textId="77777777" w:rsidR="00C9308C" w:rsidRPr="0094271E" w:rsidRDefault="00C9308C" w:rsidP="00C9308C">
      <w:pPr>
        <w:pStyle w:val="Paragraph"/>
        <w:tabs>
          <w:tab w:val="clear" w:pos="720"/>
        </w:tabs>
        <w:spacing w:before="0" w:after="0"/>
        <w:ind w:firstLine="0"/>
        <w:rPr>
          <w:rFonts w:asciiTheme="majorHAnsi" w:hAnsiTheme="majorHAnsi" w:cstheme="majorHAnsi"/>
        </w:rPr>
      </w:pPr>
    </w:p>
    <w:p w14:paraId="447211D3" w14:textId="77777777" w:rsidR="00C9308C" w:rsidRPr="0094271E" w:rsidRDefault="00C9308C" w:rsidP="00C9308C">
      <w:pPr>
        <w:spacing w:after="240"/>
        <w:jc w:val="both"/>
        <w:rPr>
          <w:rFonts w:asciiTheme="majorHAnsi" w:hAnsiTheme="majorHAnsi" w:cstheme="majorHAnsi"/>
          <w:color w:val="000000"/>
          <w:szCs w:val="22"/>
        </w:rPr>
      </w:pPr>
      <w:r w:rsidRPr="0094271E">
        <w:rPr>
          <w:rFonts w:asciiTheme="majorHAnsi" w:hAnsiTheme="majorHAnsi" w:cstheme="majorHAnsi"/>
          <w:color w:val="000000"/>
          <w:szCs w:val="22"/>
          <w:u w:val="single"/>
        </w:rPr>
        <w:t xml:space="preserve">Sub-componente 2.1. </w:t>
      </w:r>
      <w:r w:rsidR="002602D8" w:rsidRPr="0094271E">
        <w:rPr>
          <w:rFonts w:asciiTheme="majorHAnsi" w:hAnsiTheme="majorHAnsi" w:cstheme="majorHAnsi"/>
          <w:color w:val="000000"/>
          <w:szCs w:val="22"/>
          <w:u w:val="single"/>
        </w:rPr>
        <w:t>Cobertura de brechas de</w:t>
      </w:r>
      <w:r w:rsidRPr="0094271E">
        <w:rPr>
          <w:rFonts w:asciiTheme="majorHAnsi" w:hAnsiTheme="majorHAnsi" w:cstheme="majorHAnsi"/>
          <w:color w:val="000000"/>
          <w:szCs w:val="22"/>
          <w:u w:val="single"/>
        </w:rPr>
        <w:t xml:space="preserve"> equipamiento (US$49,5 millones)</w:t>
      </w:r>
      <w:r w:rsidRPr="0094271E">
        <w:rPr>
          <w:rFonts w:asciiTheme="majorHAnsi" w:hAnsiTheme="majorHAnsi" w:cstheme="majorHAnsi"/>
          <w:color w:val="000000"/>
          <w:szCs w:val="22"/>
        </w:rPr>
        <w:t xml:space="preserve">: Complementación del equipamiento de los hospitales El Alto Norte, El Alto Sur, </w:t>
      </w:r>
      <w:proofErr w:type="spellStart"/>
      <w:r w:rsidRPr="0094271E">
        <w:rPr>
          <w:rFonts w:asciiTheme="majorHAnsi" w:hAnsiTheme="majorHAnsi" w:cstheme="majorHAnsi"/>
          <w:color w:val="000000"/>
          <w:szCs w:val="22"/>
        </w:rPr>
        <w:t>Ocurí</w:t>
      </w:r>
      <w:proofErr w:type="spellEnd"/>
      <w:r w:rsidRPr="0094271E">
        <w:rPr>
          <w:rFonts w:asciiTheme="majorHAnsi" w:hAnsiTheme="majorHAnsi" w:cstheme="majorHAnsi"/>
          <w:color w:val="000000"/>
          <w:szCs w:val="22"/>
        </w:rPr>
        <w:t>, Llallagua y tercer nivel de Potosí; y de sus redes (respectivamente, Los Andes, Corea, Uncía-</w:t>
      </w:r>
      <w:proofErr w:type="spellStart"/>
      <w:r w:rsidRPr="0094271E">
        <w:rPr>
          <w:rFonts w:asciiTheme="majorHAnsi" w:hAnsiTheme="majorHAnsi" w:cstheme="majorHAnsi"/>
          <w:color w:val="000000"/>
          <w:szCs w:val="22"/>
        </w:rPr>
        <w:t>Sacaca</w:t>
      </w:r>
      <w:proofErr w:type="spellEnd"/>
      <w:r w:rsidRPr="0094271E">
        <w:rPr>
          <w:rFonts w:asciiTheme="majorHAnsi" w:hAnsiTheme="majorHAnsi" w:cstheme="majorHAnsi"/>
          <w:color w:val="000000"/>
          <w:szCs w:val="22"/>
        </w:rPr>
        <w:t xml:space="preserve">, </w:t>
      </w:r>
      <w:proofErr w:type="spellStart"/>
      <w:r w:rsidRPr="0094271E">
        <w:rPr>
          <w:rFonts w:asciiTheme="majorHAnsi" w:hAnsiTheme="majorHAnsi" w:cstheme="majorHAnsi"/>
          <w:color w:val="000000"/>
          <w:szCs w:val="22"/>
        </w:rPr>
        <w:t>Ocurí</w:t>
      </w:r>
      <w:proofErr w:type="spellEnd"/>
      <w:r w:rsidRPr="0094271E">
        <w:rPr>
          <w:rFonts w:asciiTheme="majorHAnsi" w:hAnsiTheme="majorHAnsi" w:cstheme="majorHAnsi"/>
          <w:color w:val="000000"/>
          <w:szCs w:val="22"/>
        </w:rPr>
        <w:t xml:space="preserve"> y Potosí urbano).</w:t>
      </w:r>
    </w:p>
    <w:p w14:paraId="6722A604" w14:textId="77777777" w:rsidR="00C9308C" w:rsidRPr="0094271E" w:rsidRDefault="00C9308C" w:rsidP="00C9308C">
      <w:pPr>
        <w:spacing w:after="240"/>
        <w:jc w:val="both"/>
        <w:rPr>
          <w:rFonts w:asciiTheme="majorHAnsi" w:hAnsiTheme="majorHAnsi" w:cstheme="majorHAnsi"/>
          <w:color w:val="000000"/>
          <w:szCs w:val="22"/>
        </w:rPr>
      </w:pPr>
      <w:r w:rsidRPr="0094271E">
        <w:rPr>
          <w:rFonts w:asciiTheme="majorHAnsi" w:hAnsiTheme="majorHAnsi" w:cstheme="majorHAnsi"/>
          <w:color w:val="000000"/>
          <w:szCs w:val="22"/>
          <w:u w:val="single"/>
        </w:rPr>
        <w:t xml:space="preserve">Sub-componente 2.2. </w:t>
      </w:r>
      <w:r w:rsidR="002602D8" w:rsidRPr="0094271E">
        <w:rPr>
          <w:rFonts w:asciiTheme="majorHAnsi" w:hAnsiTheme="majorHAnsi" w:cstheme="majorHAnsi"/>
          <w:color w:val="000000"/>
          <w:szCs w:val="22"/>
          <w:u w:val="single"/>
        </w:rPr>
        <w:t>Fortalecimiento del segundo nivel de atención</w:t>
      </w:r>
      <w:r w:rsidRPr="0094271E">
        <w:rPr>
          <w:rFonts w:asciiTheme="majorHAnsi" w:hAnsiTheme="majorHAnsi" w:cstheme="majorHAnsi"/>
          <w:color w:val="000000"/>
          <w:szCs w:val="22"/>
          <w:u w:val="single"/>
        </w:rPr>
        <w:t xml:space="preserve"> (US$128,5)</w:t>
      </w:r>
      <w:r w:rsidRPr="0094271E">
        <w:rPr>
          <w:rFonts w:asciiTheme="majorHAnsi" w:hAnsiTheme="majorHAnsi" w:cstheme="majorHAnsi"/>
          <w:color w:val="000000"/>
          <w:szCs w:val="22"/>
        </w:rPr>
        <w:t xml:space="preserve">: (i) Elaboración de estudios de pre-inversión para construcción y/o ampliación y equipamiento de establecimientos de salud; (ii) Construcción y/o ampliación y equipamiento de infraestructuras de salud; y (iii) Supervisión de las actividades anteriores. La cartera de hospitales de segundo nivel (y sus redes respectivas) tentativa a financiar es la siguiente: Palos Blancos (red rural 7), </w:t>
      </w:r>
      <w:proofErr w:type="spellStart"/>
      <w:r w:rsidRPr="0094271E">
        <w:rPr>
          <w:rFonts w:asciiTheme="majorHAnsi" w:hAnsiTheme="majorHAnsi" w:cstheme="majorHAnsi"/>
          <w:color w:val="000000"/>
          <w:szCs w:val="22"/>
        </w:rPr>
        <w:t>Ixiamas</w:t>
      </w:r>
      <w:proofErr w:type="spellEnd"/>
      <w:r w:rsidRPr="0094271E">
        <w:rPr>
          <w:rFonts w:asciiTheme="majorHAnsi" w:hAnsiTheme="majorHAnsi" w:cstheme="majorHAnsi"/>
          <w:color w:val="000000"/>
          <w:szCs w:val="22"/>
        </w:rPr>
        <w:t xml:space="preserve"> (red rural 1), Puerto Suarez (red Germán Bush), El Torno (red Andrés Ibáñez), Camiri (red Cordillera), San Borja (red San Borja), Monteagudo (red Monteagudo), Villazón (red Villazón) y Tupiza (red Tupiza).</w:t>
      </w:r>
    </w:p>
    <w:p w14:paraId="3747C38A" w14:textId="77777777" w:rsidR="00C9308C" w:rsidRPr="0094271E" w:rsidRDefault="00C9308C" w:rsidP="00C9308C">
      <w:pPr>
        <w:spacing w:before="120"/>
        <w:jc w:val="both"/>
        <w:rPr>
          <w:rFonts w:asciiTheme="majorHAnsi" w:hAnsiTheme="majorHAnsi" w:cstheme="majorHAnsi"/>
          <w:color w:val="000000"/>
          <w:szCs w:val="22"/>
        </w:rPr>
      </w:pPr>
      <w:r w:rsidRPr="0094271E">
        <w:rPr>
          <w:rFonts w:asciiTheme="majorHAnsi" w:hAnsiTheme="majorHAnsi" w:cstheme="majorHAnsi"/>
          <w:color w:val="000000"/>
          <w:szCs w:val="22"/>
        </w:rPr>
        <w:t>Sub</w:t>
      </w:r>
      <w:r w:rsidRPr="0094271E">
        <w:rPr>
          <w:rFonts w:asciiTheme="majorHAnsi" w:hAnsiTheme="majorHAnsi" w:cstheme="majorHAnsi"/>
          <w:color w:val="000000"/>
          <w:szCs w:val="22"/>
          <w:u w:val="single"/>
        </w:rPr>
        <w:t xml:space="preserve">-componente 2.3. </w:t>
      </w:r>
      <w:r w:rsidR="002602D8" w:rsidRPr="0094271E">
        <w:rPr>
          <w:rFonts w:asciiTheme="majorHAnsi" w:hAnsiTheme="majorHAnsi" w:cstheme="majorHAnsi"/>
          <w:color w:val="000000"/>
          <w:szCs w:val="22"/>
          <w:u w:val="single"/>
        </w:rPr>
        <w:t>Fortalecimiento del tercer nivel de atención</w:t>
      </w:r>
      <w:r w:rsidRPr="0094271E">
        <w:rPr>
          <w:rFonts w:asciiTheme="majorHAnsi" w:hAnsiTheme="majorHAnsi" w:cstheme="majorHAnsi"/>
          <w:color w:val="000000"/>
          <w:szCs w:val="22"/>
          <w:u w:val="single"/>
        </w:rPr>
        <w:t xml:space="preserve"> (US$69 millones)</w:t>
      </w:r>
      <w:r w:rsidRPr="0094271E">
        <w:rPr>
          <w:rFonts w:asciiTheme="majorHAnsi" w:hAnsiTheme="majorHAnsi" w:cstheme="majorHAnsi"/>
          <w:color w:val="000000"/>
          <w:szCs w:val="22"/>
        </w:rPr>
        <w:t>: (i) Elaboración de estudios de pre-inversión; (ii) Construcción y equipamiento; y (iii) Supervisión de las actividades anteriores.</w:t>
      </w:r>
    </w:p>
    <w:p w14:paraId="57256809" w14:textId="77777777" w:rsidR="00C9308C" w:rsidRPr="0094271E" w:rsidRDefault="00C9308C" w:rsidP="00C9308C">
      <w:pPr>
        <w:spacing w:before="120"/>
        <w:jc w:val="both"/>
        <w:rPr>
          <w:rFonts w:asciiTheme="majorHAnsi" w:hAnsiTheme="majorHAnsi" w:cstheme="majorHAnsi"/>
          <w:color w:val="000000"/>
          <w:szCs w:val="22"/>
        </w:rPr>
      </w:pPr>
      <w:r w:rsidRPr="0094271E">
        <w:rPr>
          <w:rFonts w:asciiTheme="majorHAnsi" w:hAnsiTheme="majorHAnsi" w:cstheme="majorHAnsi"/>
          <w:color w:val="000000"/>
          <w:szCs w:val="22"/>
          <w:u w:val="single"/>
        </w:rPr>
        <w:lastRenderedPageBreak/>
        <w:t xml:space="preserve">Sub-componente 2.4. </w:t>
      </w:r>
      <w:r w:rsidR="002602D8" w:rsidRPr="0094271E">
        <w:rPr>
          <w:rFonts w:asciiTheme="majorHAnsi" w:hAnsiTheme="majorHAnsi" w:cstheme="majorHAnsi"/>
          <w:color w:val="000000"/>
          <w:szCs w:val="22"/>
          <w:u w:val="single"/>
        </w:rPr>
        <w:t>P</w:t>
      </w:r>
      <w:r w:rsidRPr="0094271E">
        <w:rPr>
          <w:rFonts w:asciiTheme="majorHAnsi" w:hAnsiTheme="majorHAnsi" w:cstheme="majorHAnsi"/>
          <w:color w:val="000000"/>
          <w:szCs w:val="22"/>
          <w:u w:val="single"/>
        </w:rPr>
        <w:t xml:space="preserve">uesta en marcha de los </w:t>
      </w:r>
      <w:r w:rsidR="002602D8" w:rsidRPr="0094271E">
        <w:rPr>
          <w:rFonts w:asciiTheme="majorHAnsi" w:hAnsiTheme="majorHAnsi" w:cstheme="majorHAnsi"/>
          <w:color w:val="000000"/>
          <w:szCs w:val="22"/>
          <w:u w:val="single"/>
        </w:rPr>
        <w:t xml:space="preserve">nuevos </w:t>
      </w:r>
      <w:r w:rsidRPr="0094271E">
        <w:rPr>
          <w:rFonts w:asciiTheme="majorHAnsi" w:hAnsiTheme="majorHAnsi" w:cstheme="majorHAnsi"/>
          <w:color w:val="000000"/>
          <w:szCs w:val="22"/>
          <w:u w:val="single"/>
        </w:rPr>
        <w:t>hospitales (US$2,7)</w:t>
      </w:r>
      <w:r w:rsidRPr="0094271E">
        <w:rPr>
          <w:rFonts w:asciiTheme="majorHAnsi" w:hAnsiTheme="majorHAnsi" w:cstheme="majorHAnsi"/>
          <w:color w:val="000000"/>
          <w:szCs w:val="22"/>
        </w:rPr>
        <w:t>: (i) Elaboración de planes de apertura y/o migración de los nuevos hospitales; y (ii) Asistencia Técnica para la puesta en marcha y el acompañamiento al inicio de la operación de los nuevos hospitales.</w:t>
      </w:r>
    </w:p>
    <w:p w14:paraId="5115187B" w14:textId="77777777" w:rsidR="00C9308C" w:rsidRPr="0094271E" w:rsidRDefault="00C9308C" w:rsidP="00C9308C">
      <w:pPr>
        <w:pStyle w:val="ListParagraph"/>
        <w:spacing w:before="120"/>
        <w:ind w:left="1411" w:hanging="691"/>
        <w:jc w:val="both"/>
        <w:rPr>
          <w:rFonts w:asciiTheme="majorHAnsi" w:hAnsiTheme="majorHAnsi" w:cstheme="majorHAnsi"/>
          <w:color w:val="000000"/>
          <w:szCs w:val="22"/>
        </w:rPr>
      </w:pPr>
    </w:p>
    <w:p w14:paraId="31590026" w14:textId="77777777" w:rsidR="00C9308C" w:rsidRPr="0094271E" w:rsidRDefault="00C9308C" w:rsidP="00C9308C">
      <w:pPr>
        <w:pStyle w:val="ListParagraph"/>
        <w:ind w:left="1710" w:hanging="540"/>
        <w:jc w:val="both"/>
        <w:rPr>
          <w:rFonts w:asciiTheme="majorHAnsi" w:hAnsiTheme="majorHAnsi" w:cstheme="majorHAnsi"/>
          <w:color w:val="000000"/>
          <w:szCs w:val="22"/>
        </w:rPr>
      </w:pPr>
    </w:p>
    <w:p w14:paraId="3E678700" w14:textId="717F2F88" w:rsidR="00C9308C" w:rsidRPr="0094271E" w:rsidRDefault="00C9308C" w:rsidP="009D0D06">
      <w:pPr>
        <w:pStyle w:val="Paragraph"/>
        <w:tabs>
          <w:tab w:val="clear" w:pos="720"/>
        </w:tabs>
        <w:spacing w:before="0" w:after="0"/>
        <w:ind w:left="0" w:firstLine="0"/>
        <w:rPr>
          <w:rFonts w:asciiTheme="majorHAnsi" w:hAnsiTheme="majorHAnsi" w:cstheme="majorHAnsi"/>
          <w:b/>
        </w:rPr>
      </w:pPr>
      <w:r w:rsidRPr="0094271E">
        <w:rPr>
          <w:rFonts w:asciiTheme="majorHAnsi" w:hAnsiTheme="majorHAnsi" w:cstheme="majorHAnsi"/>
          <w:b/>
        </w:rPr>
        <w:t>Componente 3: A</w:t>
      </w:r>
      <w:r w:rsidR="002602D8" w:rsidRPr="0094271E">
        <w:rPr>
          <w:rFonts w:asciiTheme="majorHAnsi" w:hAnsiTheme="majorHAnsi" w:cstheme="majorHAnsi"/>
          <w:b/>
        </w:rPr>
        <w:t>uditorias, a</w:t>
      </w:r>
      <w:r w:rsidRPr="0094271E">
        <w:rPr>
          <w:rFonts w:asciiTheme="majorHAnsi" w:hAnsiTheme="majorHAnsi" w:cstheme="majorHAnsi"/>
          <w:b/>
        </w:rPr>
        <w:t>dministración, monitoreo y evaluación (US$8,7 millones).</w:t>
      </w:r>
      <w:r w:rsidRPr="0094271E">
        <w:rPr>
          <w:rFonts w:asciiTheme="majorHAnsi" w:hAnsiTheme="majorHAnsi" w:cstheme="majorHAnsi"/>
        </w:rPr>
        <w:t xml:space="preserve"> Este componente financiará: (i) los equipos ejecutores del </w:t>
      </w:r>
      <w:r w:rsidR="00C877CA">
        <w:rPr>
          <w:rFonts w:asciiTheme="majorHAnsi" w:hAnsiTheme="majorHAnsi" w:cstheme="majorHAnsi"/>
        </w:rPr>
        <w:t>p</w:t>
      </w:r>
      <w:r w:rsidRPr="0094271E">
        <w:rPr>
          <w:rFonts w:asciiTheme="majorHAnsi" w:hAnsiTheme="majorHAnsi" w:cstheme="majorHAnsi"/>
        </w:rPr>
        <w:t>rograma, y podrá financiar asistencia técnica y fiduciaria a éstos, mediante consultorías individuales y/o de firmas consultoras; (ii)</w:t>
      </w:r>
      <w:r w:rsidR="00C877CA">
        <w:rPr>
          <w:rFonts w:asciiTheme="majorHAnsi" w:hAnsiTheme="majorHAnsi" w:cstheme="majorHAnsi"/>
        </w:rPr>
        <w:t> </w:t>
      </w:r>
      <w:r w:rsidRPr="0094271E">
        <w:rPr>
          <w:rFonts w:asciiTheme="majorHAnsi" w:hAnsiTheme="majorHAnsi" w:cstheme="majorHAnsi"/>
        </w:rPr>
        <w:t xml:space="preserve">fortalecimiento de la AISEM, con asistencia que incremente las capacidades técnicas de la entidad para la supervisión de pre-inversiones, obras y equipamiento, así como de sus procesos administrativo-financieros y de adquisiciones; y (iii) auditorías (anuales y finales) del </w:t>
      </w:r>
      <w:r w:rsidR="00C877CA">
        <w:rPr>
          <w:rFonts w:asciiTheme="majorHAnsi" w:hAnsiTheme="majorHAnsi" w:cstheme="majorHAnsi"/>
        </w:rPr>
        <w:t>p</w:t>
      </w:r>
      <w:r w:rsidRPr="0094271E">
        <w:rPr>
          <w:rFonts w:asciiTheme="majorHAnsi" w:hAnsiTheme="majorHAnsi" w:cstheme="majorHAnsi"/>
        </w:rPr>
        <w:t>rograma y estudios de evaluación y monitoreo</w:t>
      </w:r>
      <w:r w:rsidRPr="0094271E">
        <w:rPr>
          <w:rFonts w:asciiTheme="majorHAnsi" w:hAnsiTheme="majorHAnsi" w:cstheme="majorHAnsi"/>
          <w:vertAlign w:val="superscript"/>
        </w:rPr>
        <w:t>110</w:t>
      </w:r>
      <w:r w:rsidRPr="0094271E">
        <w:rPr>
          <w:rFonts w:asciiTheme="majorHAnsi" w:hAnsiTheme="majorHAnsi" w:cstheme="majorHAnsi"/>
        </w:rPr>
        <w:t>. Se podrá contratar de forma directa al personal del equipo a cargo de la ejecución de la operación 3151/BL-BO para constituir los equipos de las unidades ejecutoras.</w:t>
      </w:r>
    </w:p>
    <w:p w14:paraId="24B2D2A2" w14:textId="77777777" w:rsidR="00C9308C" w:rsidRPr="0094271E" w:rsidRDefault="00C9308C" w:rsidP="00C9308C">
      <w:pPr>
        <w:pStyle w:val="Paragraph"/>
        <w:tabs>
          <w:tab w:val="clear" w:pos="720"/>
        </w:tabs>
        <w:spacing w:before="0" w:after="0"/>
        <w:ind w:left="0" w:firstLine="0"/>
        <w:rPr>
          <w:rFonts w:asciiTheme="majorHAnsi" w:hAnsiTheme="majorHAnsi" w:cstheme="majorHAnsi"/>
          <w:b/>
        </w:rPr>
      </w:pPr>
    </w:p>
    <w:p w14:paraId="7B475D33" w14:textId="77777777" w:rsidR="00DB1C19" w:rsidRPr="0094271E" w:rsidRDefault="00DB1C19" w:rsidP="00DB1C19">
      <w:pPr>
        <w:pStyle w:val="Paragraph"/>
        <w:tabs>
          <w:tab w:val="clear" w:pos="720"/>
        </w:tabs>
        <w:spacing w:before="0" w:after="0"/>
        <w:ind w:firstLine="0"/>
        <w:rPr>
          <w:rFonts w:asciiTheme="majorHAnsi" w:hAnsiTheme="majorHAnsi" w:cstheme="majorHAnsi"/>
        </w:rPr>
      </w:pPr>
    </w:p>
    <w:p w14:paraId="7BCF713F" w14:textId="77777777" w:rsidR="00231BDC" w:rsidRPr="0094271E" w:rsidRDefault="00231BDC" w:rsidP="00B820D2">
      <w:pPr>
        <w:spacing w:before="120"/>
        <w:jc w:val="center"/>
        <w:rPr>
          <w:rFonts w:asciiTheme="majorHAnsi" w:eastAsia="Cambria" w:hAnsiTheme="majorHAnsi" w:cstheme="majorHAnsi"/>
          <w:b/>
          <w:bCs/>
          <w:spacing w:val="0"/>
          <w:szCs w:val="22"/>
        </w:rPr>
      </w:pPr>
      <w:r w:rsidRPr="0094271E">
        <w:rPr>
          <w:rFonts w:asciiTheme="majorHAnsi" w:eastAsia="Cambria" w:hAnsiTheme="majorHAnsi" w:cstheme="majorHAnsi"/>
          <w:b/>
          <w:bCs/>
          <w:spacing w:val="0"/>
          <w:szCs w:val="22"/>
          <w:lang w:val="es-ES"/>
        </w:rPr>
        <w:t xml:space="preserve">Tabla </w:t>
      </w:r>
      <w:r w:rsidRPr="0094271E">
        <w:rPr>
          <w:rFonts w:asciiTheme="majorHAnsi" w:eastAsia="Cambria" w:hAnsiTheme="majorHAnsi" w:cstheme="majorHAnsi"/>
          <w:b/>
          <w:bCs/>
          <w:spacing w:val="0"/>
          <w:szCs w:val="22"/>
          <w:lang w:val="es-ES"/>
        </w:rPr>
        <w:fldChar w:fldCharType="begin"/>
      </w:r>
      <w:r w:rsidRPr="0094271E">
        <w:rPr>
          <w:rFonts w:asciiTheme="majorHAnsi" w:eastAsia="Cambria" w:hAnsiTheme="majorHAnsi" w:cstheme="majorHAnsi"/>
          <w:b/>
          <w:bCs/>
          <w:spacing w:val="0"/>
          <w:szCs w:val="22"/>
          <w:lang w:val="es-ES"/>
        </w:rPr>
        <w:instrText xml:space="preserve"> SEQ Tabla \* ARABIC </w:instrText>
      </w:r>
      <w:r w:rsidRPr="0094271E">
        <w:rPr>
          <w:rFonts w:asciiTheme="majorHAnsi" w:eastAsia="Cambria" w:hAnsiTheme="majorHAnsi" w:cstheme="majorHAnsi"/>
          <w:b/>
          <w:bCs/>
          <w:spacing w:val="0"/>
          <w:szCs w:val="22"/>
          <w:lang w:val="es-ES"/>
        </w:rPr>
        <w:fldChar w:fldCharType="separate"/>
      </w:r>
      <w:r w:rsidR="009F48E5" w:rsidRPr="0094271E">
        <w:rPr>
          <w:rFonts w:asciiTheme="majorHAnsi" w:eastAsia="Cambria" w:hAnsiTheme="majorHAnsi" w:cstheme="majorHAnsi"/>
          <w:b/>
          <w:bCs/>
          <w:noProof/>
          <w:spacing w:val="0"/>
          <w:szCs w:val="22"/>
          <w:lang w:val="es-ES"/>
        </w:rPr>
        <w:t>1</w:t>
      </w:r>
      <w:r w:rsidRPr="0094271E">
        <w:rPr>
          <w:rFonts w:asciiTheme="majorHAnsi" w:eastAsia="Cambria" w:hAnsiTheme="majorHAnsi" w:cstheme="majorHAnsi"/>
          <w:b/>
          <w:bCs/>
          <w:spacing w:val="0"/>
          <w:szCs w:val="22"/>
          <w:lang w:val="es-ES"/>
        </w:rPr>
        <w:fldChar w:fldCharType="end"/>
      </w:r>
      <w:r w:rsidRPr="0094271E">
        <w:rPr>
          <w:rFonts w:asciiTheme="majorHAnsi" w:eastAsia="Cambria" w:hAnsiTheme="majorHAnsi" w:cstheme="majorHAnsi"/>
          <w:b/>
          <w:bCs/>
          <w:spacing w:val="0"/>
          <w:szCs w:val="22"/>
          <w:lang w:val="es-ES"/>
        </w:rPr>
        <w:t xml:space="preserve">. </w:t>
      </w:r>
      <w:r w:rsidRPr="0094271E">
        <w:rPr>
          <w:rFonts w:asciiTheme="majorHAnsi" w:eastAsia="Cambria" w:hAnsiTheme="majorHAnsi" w:cstheme="majorHAnsi"/>
          <w:b/>
          <w:bCs/>
          <w:spacing w:val="0"/>
          <w:szCs w:val="22"/>
        </w:rPr>
        <w:t>Costos de la operación (millones de dólares)</w:t>
      </w:r>
    </w:p>
    <w:p w14:paraId="60388AAD" w14:textId="77777777" w:rsidR="00EB25A8" w:rsidRPr="0094271E" w:rsidRDefault="00EB25A8" w:rsidP="00231BDC">
      <w:pPr>
        <w:rPr>
          <w:rFonts w:asciiTheme="majorHAnsi" w:eastAsia="Calibri" w:hAnsiTheme="majorHAnsi" w:cstheme="majorHAnsi"/>
          <w:spacing w:val="0"/>
          <w:szCs w:val="22"/>
          <w:lang w:val="es-ES"/>
        </w:rPr>
      </w:pPr>
    </w:p>
    <w:tbl>
      <w:tblPr>
        <w:tblW w:w="8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6"/>
        <w:gridCol w:w="1242"/>
        <w:gridCol w:w="856"/>
        <w:gridCol w:w="1217"/>
        <w:gridCol w:w="806"/>
      </w:tblGrid>
      <w:tr w:rsidR="009D0D06" w:rsidRPr="00C877CA" w14:paraId="7BA7E56E" w14:textId="77777777" w:rsidTr="00763FFC">
        <w:trPr>
          <w:jc w:val="center"/>
        </w:trPr>
        <w:tc>
          <w:tcPr>
            <w:tcW w:w="8497" w:type="dxa"/>
            <w:gridSpan w:val="5"/>
            <w:shd w:val="clear" w:color="auto" w:fill="B4C6E7"/>
          </w:tcPr>
          <w:p w14:paraId="742CF45F" w14:textId="77777777" w:rsidR="009D0D06" w:rsidRPr="0094271E" w:rsidRDefault="009D0D06" w:rsidP="00763FFC">
            <w:pPr>
              <w:pStyle w:val="Paragraph"/>
              <w:tabs>
                <w:tab w:val="clear" w:pos="720"/>
              </w:tabs>
              <w:spacing w:before="0" w:after="0"/>
              <w:ind w:left="0" w:firstLine="0"/>
              <w:jc w:val="center"/>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Cuadro II-1. Costos del Programa</w:t>
            </w:r>
          </w:p>
        </w:tc>
      </w:tr>
      <w:tr w:rsidR="009D0D06" w:rsidRPr="00C877CA" w14:paraId="1DB4A13C" w14:textId="77777777" w:rsidTr="00763FFC">
        <w:trPr>
          <w:jc w:val="center"/>
        </w:trPr>
        <w:tc>
          <w:tcPr>
            <w:tcW w:w="4505" w:type="dxa"/>
            <w:shd w:val="clear" w:color="auto" w:fill="auto"/>
          </w:tcPr>
          <w:p w14:paraId="7319B627" w14:textId="77777777" w:rsidR="009D0D06" w:rsidRPr="0094271E" w:rsidRDefault="009D0D06" w:rsidP="00763FFC">
            <w:pPr>
              <w:pStyle w:val="Paragraph"/>
              <w:tabs>
                <w:tab w:val="clear" w:pos="720"/>
              </w:tabs>
              <w:spacing w:before="0" w:after="0"/>
              <w:ind w:left="0" w:firstLine="0"/>
              <w:jc w:val="center"/>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Componente</w:t>
            </w:r>
          </w:p>
        </w:tc>
        <w:tc>
          <w:tcPr>
            <w:tcW w:w="1243" w:type="dxa"/>
            <w:shd w:val="clear" w:color="auto" w:fill="auto"/>
          </w:tcPr>
          <w:p w14:paraId="3C6DE67C" w14:textId="77777777" w:rsidR="009D0D06" w:rsidRPr="0094271E" w:rsidRDefault="009D0D06" w:rsidP="00763FFC">
            <w:pPr>
              <w:pStyle w:val="Paragraph"/>
              <w:tabs>
                <w:tab w:val="clear" w:pos="720"/>
              </w:tabs>
              <w:spacing w:before="0" w:after="0"/>
              <w:ind w:left="0" w:firstLine="0"/>
              <w:jc w:val="center"/>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BID</w:t>
            </w:r>
          </w:p>
        </w:tc>
        <w:tc>
          <w:tcPr>
            <w:tcW w:w="775" w:type="dxa"/>
            <w:shd w:val="clear" w:color="auto" w:fill="auto"/>
          </w:tcPr>
          <w:p w14:paraId="5F3007AD" w14:textId="77777777" w:rsidR="009D0D06" w:rsidRPr="0094271E" w:rsidRDefault="009D0D06" w:rsidP="00763FFC">
            <w:pPr>
              <w:pStyle w:val="Paragraph"/>
              <w:tabs>
                <w:tab w:val="clear" w:pos="720"/>
              </w:tabs>
              <w:spacing w:before="0" w:after="0"/>
              <w:ind w:left="0" w:firstLine="0"/>
              <w:jc w:val="center"/>
              <w:rPr>
                <w:rFonts w:asciiTheme="majorHAnsi" w:hAnsiTheme="majorHAnsi" w:cstheme="majorHAnsi"/>
                <w:b/>
                <w:sz w:val="18"/>
                <w:szCs w:val="18"/>
                <w:lang w:val="es-ES_tradnl"/>
              </w:rPr>
            </w:pPr>
            <w:proofErr w:type="gramStart"/>
            <w:r w:rsidRPr="0094271E">
              <w:rPr>
                <w:rFonts w:asciiTheme="majorHAnsi" w:hAnsiTheme="majorHAnsi" w:cstheme="majorHAnsi"/>
                <w:b/>
                <w:sz w:val="18"/>
                <w:szCs w:val="18"/>
                <w:lang w:val="es-ES_tradnl"/>
              </w:rPr>
              <w:t>Contra-partida</w:t>
            </w:r>
            <w:proofErr w:type="gramEnd"/>
          </w:p>
        </w:tc>
        <w:tc>
          <w:tcPr>
            <w:tcW w:w="1164" w:type="dxa"/>
            <w:shd w:val="clear" w:color="auto" w:fill="auto"/>
          </w:tcPr>
          <w:p w14:paraId="50A34F83" w14:textId="77777777" w:rsidR="009D0D06" w:rsidRPr="0094271E" w:rsidRDefault="009D0D06" w:rsidP="00763FFC">
            <w:pPr>
              <w:pStyle w:val="Paragraph"/>
              <w:tabs>
                <w:tab w:val="clear" w:pos="720"/>
              </w:tabs>
              <w:spacing w:before="0" w:after="0"/>
              <w:ind w:left="0" w:firstLine="0"/>
              <w:jc w:val="center"/>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Total</w:t>
            </w:r>
          </w:p>
        </w:tc>
        <w:tc>
          <w:tcPr>
            <w:tcW w:w="810" w:type="dxa"/>
            <w:shd w:val="clear" w:color="auto" w:fill="auto"/>
          </w:tcPr>
          <w:p w14:paraId="242E425D" w14:textId="77777777" w:rsidR="009D0D06" w:rsidRPr="0094271E" w:rsidRDefault="009D0D06" w:rsidP="00763FFC">
            <w:pPr>
              <w:pStyle w:val="Paragraph"/>
              <w:tabs>
                <w:tab w:val="clear" w:pos="720"/>
              </w:tabs>
              <w:spacing w:before="0" w:after="0"/>
              <w:ind w:left="0" w:firstLine="0"/>
              <w:jc w:val="center"/>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w:t>
            </w:r>
          </w:p>
        </w:tc>
      </w:tr>
      <w:tr w:rsidR="009D0D06" w:rsidRPr="00C877CA" w14:paraId="53A0E5CF" w14:textId="77777777" w:rsidTr="00763FFC">
        <w:trPr>
          <w:jc w:val="center"/>
        </w:trPr>
        <w:tc>
          <w:tcPr>
            <w:tcW w:w="4505" w:type="dxa"/>
            <w:shd w:val="clear" w:color="auto" w:fill="auto"/>
          </w:tcPr>
          <w:p w14:paraId="359A3E29" w14:textId="77777777" w:rsidR="009D0D06" w:rsidRPr="0094271E" w:rsidRDefault="009D0D06" w:rsidP="00763FFC">
            <w:pPr>
              <w:pStyle w:val="Paragraph"/>
              <w:tabs>
                <w:tab w:val="clear" w:pos="720"/>
              </w:tabs>
              <w:spacing w:before="0" w:after="0"/>
              <w:ind w:left="0" w:firstLine="0"/>
              <w:rPr>
                <w:rFonts w:asciiTheme="majorHAnsi" w:hAnsiTheme="majorHAnsi" w:cstheme="majorHAnsi"/>
                <w:sz w:val="18"/>
                <w:szCs w:val="18"/>
                <w:lang w:val="es-ES_tradnl"/>
              </w:rPr>
            </w:pPr>
            <w:r w:rsidRPr="0094271E">
              <w:rPr>
                <w:rFonts w:asciiTheme="majorHAnsi" w:hAnsiTheme="majorHAnsi" w:cstheme="majorHAnsi"/>
                <w:b/>
                <w:sz w:val="18"/>
                <w:szCs w:val="18"/>
                <w:lang w:val="es-ES_tradnl"/>
              </w:rPr>
              <w:t xml:space="preserve">Componente 1. </w:t>
            </w:r>
            <w:r w:rsidR="009D5D89" w:rsidRPr="0094271E">
              <w:rPr>
                <w:rFonts w:asciiTheme="majorHAnsi" w:hAnsiTheme="majorHAnsi" w:cstheme="majorHAnsi"/>
                <w:b/>
                <w:sz w:val="18"/>
                <w:szCs w:val="18"/>
                <w:lang w:val="es-ES_tradnl"/>
              </w:rPr>
              <w:t>Estrategia CONE, gest</w:t>
            </w:r>
            <w:r w:rsidR="002602D8" w:rsidRPr="0094271E">
              <w:rPr>
                <w:rFonts w:asciiTheme="majorHAnsi" w:hAnsiTheme="majorHAnsi" w:cstheme="majorHAnsi"/>
                <w:b/>
                <w:sz w:val="18"/>
                <w:szCs w:val="18"/>
                <w:lang w:val="es-ES_tradnl"/>
              </w:rPr>
              <w:t>i</w:t>
            </w:r>
            <w:r w:rsidR="009D5D89" w:rsidRPr="0094271E">
              <w:rPr>
                <w:rFonts w:asciiTheme="majorHAnsi" w:hAnsiTheme="majorHAnsi" w:cstheme="majorHAnsi"/>
                <w:b/>
                <w:sz w:val="18"/>
                <w:szCs w:val="18"/>
                <w:lang w:val="es-ES_tradnl"/>
              </w:rPr>
              <w:t>ón</w:t>
            </w:r>
            <w:r w:rsidRPr="0094271E">
              <w:rPr>
                <w:rFonts w:asciiTheme="majorHAnsi" w:hAnsiTheme="majorHAnsi" w:cstheme="majorHAnsi"/>
                <w:b/>
                <w:sz w:val="18"/>
                <w:szCs w:val="18"/>
                <w:lang w:val="es-ES_tradnl"/>
              </w:rPr>
              <w:t xml:space="preserve"> y formación de RHS</w:t>
            </w:r>
          </w:p>
        </w:tc>
        <w:tc>
          <w:tcPr>
            <w:tcW w:w="1243" w:type="dxa"/>
            <w:shd w:val="clear" w:color="auto" w:fill="auto"/>
            <w:vAlign w:val="center"/>
          </w:tcPr>
          <w:p w14:paraId="794F69AE"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16.600.000</w:t>
            </w:r>
          </w:p>
        </w:tc>
        <w:tc>
          <w:tcPr>
            <w:tcW w:w="775" w:type="dxa"/>
            <w:shd w:val="clear" w:color="auto" w:fill="auto"/>
            <w:vAlign w:val="center"/>
          </w:tcPr>
          <w:p w14:paraId="769640A7"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w:t>
            </w:r>
          </w:p>
        </w:tc>
        <w:tc>
          <w:tcPr>
            <w:tcW w:w="1164" w:type="dxa"/>
            <w:shd w:val="clear" w:color="auto" w:fill="auto"/>
            <w:vAlign w:val="center"/>
          </w:tcPr>
          <w:p w14:paraId="7D3B3E06"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16.600.000</w:t>
            </w:r>
          </w:p>
        </w:tc>
        <w:tc>
          <w:tcPr>
            <w:tcW w:w="810" w:type="dxa"/>
            <w:shd w:val="clear" w:color="auto" w:fill="auto"/>
            <w:vAlign w:val="center"/>
          </w:tcPr>
          <w:p w14:paraId="64C77A04"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highlight w:val="yellow"/>
                <w:lang w:val="es-ES_tradnl"/>
              </w:rPr>
            </w:pPr>
            <w:r w:rsidRPr="0094271E">
              <w:rPr>
                <w:rFonts w:asciiTheme="majorHAnsi" w:hAnsiTheme="majorHAnsi" w:cstheme="majorHAnsi"/>
                <w:b/>
                <w:sz w:val="18"/>
                <w:szCs w:val="18"/>
                <w:lang w:val="es-ES_tradnl"/>
              </w:rPr>
              <w:t>6,0%</w:t>
            </w:r>
          </w:p>
        </w:tc>
      </w:tr>
      <w:tr w:rsidR="009D0D06" w:rsidRPr="00C877CA" w14:paraId="63F7FF9A" w14:textId="77777777" w:rsidTr="00763FFC">
        <w:trPr>
          <w:jc w:val="center"/>
        </w:trPr>
        <w:tc>
          <w:tcPr>
            <w:tcW w:w="4505" w:type="dxa"/>
            <w:shd w:val="clear" w:color="auto" w:fill="auto"/>
          </w:tcPr>
          <w:p w14:paraId="5E9D27CA" w14:textId="77777777" w:rsidR="009D0D06" w:rsidRPr="0094271E" w:rsidRDefault="009D5D89" w:rsidP="009D0D06">
            <w:pPr>
              <w:pStyle w:val="Paragraph"/>
              <w:numPr>
                <w:ilvl w:val="1"/>
                <w:numId w:val="22"/>
              </w:numPr>
              <w:spacing w:before="0" w:after="0"/>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Modelo de atención CONE</w:t>
            </w:r>
          </w:p>
        </w:tc>
        <w:tc>
          <w:tcPr>
            <w:tcW w:w="1243" w:type="dxa"/>
            <w:shd w:val="clear" w:color="auto" w:fill="auto"/>
            <w:vAlign w:val="center"/>
          </w:tcPr>
          <w:p w14:paraId="4E0C584F"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9.655.872</w:t>
            </w:r>
          </w:p>
        </w:tc>
        <w:tc>
          <w:tcPr>
            <w:tcW w:w="775" w:type="dxa"/>
            <w:shd w:val="clear" w:color="auto" w:fill="auto"/>
            <w:vAlign w:val="center"/>
          </w:tcPr>
          <w:p w14:paraId="4AA4A611"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w:t>
            </w:r>
          </w:p>
        </w:tc>
        <w:tc>
          <w:tcPr>
            <w:tcW w:w="1164" w:type="dxa"/>
            <w:shd w:val="clear" w:color="auto" w:fill="auto"/>
            <w:vAlign w:val="center"/>
          </w:tcPr>
          <w:p w14:paraId="2983AC13"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9.655.872</w:t>
            </w:r>
          </w:p>
        </w:tc>
        <w:tc>
          <w:tcPr>
            <w:tcW w:w="810" w:type="dxa"/>
            <w:shd w:val="clear" w:color="auto" w:fill="auto"/>
            <w:vAlign w:val="center"/>
          </w:tcPr>
          <w:p w14:paraId="3B6D1CD6"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p>
        </w:tc>
      </w:tr>
      <w:tr w:rsidR="009D0D06" w:rsidRPr="00C877CA" w14:paraId="24AF3486" w14:textId="77777777" w:rsidTr="00763FFC">
        <w:trPr>
          <w:jc w:val="center"/>
        </w:trPr>
        <w:tc>
          <w:tcPr>
            <w:tcW w:w="4505" w:type="dxa"/>
            <w:shd w:val="clear" w:color="auto" w:fill="auto"/>
          </w:tcPr>
          <w:p w14:paraId="3C15AA30" w14:textId="77777777" w:rsidR="009D0D06" w:rsidRPr="0094271E" w:rsidRDefault="009D5D89" w:rsidP="009D0D06">
            <w:pPr>
              <w:pStyle w:val="Paragraph"/>
              <w:numPr>
                <w:ilvl w:val="1"/>
                <w:numId w:val="22"/>
              </w:numPr>
              <w:spacing w:before="0" w:after="0"/>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Gestión y</w:t>
            </w:r>
            <w:r w:rsidR="009D0D06" w:rsidRPr="0094271E">
              <w:rPr>
                <w:rFonts w:asciiTheme="majorHAnsi" w:hAnsiTheme="majorHAnsi" w:cstheme="majorHAnsi"/>
                <w:sz w:val="18"/>
                <w:szCs w:val="18"/>
                <w:lang w:val="es-ES_tradnl"/>
              </w:rPr>
              <w:t xml:space="preserve"> sistemas de información</w:t>
            </w:r>
          </w:p>
        </w:tc>
        <w:tc>
          <w:tcPr>
            <w:tcW w:w="1243" w:type="dxa"/>
            <w:shd w:val="clear" w:color="auto" w:fill="auto"/>
            <w:vAlign w:val="center"/>
          </w:tcPr>
          <w:p w14:paraId="262EB4DA"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5.334.128</w:t>
            </w:r>
          </w:p>
        </w:tc>
        <w:tc>
          <w:tcPr>
            <w:tcW w:w="775" w:type="dxa"/>
            <w:shd w:val="clear" w:color="auto" w:fill="auto"/>
            <w:vAlign w:val="center"/>
          </w:tcPr>
          <w:p w14:paraId="68DCD89F"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w:t>
            </w:r>
          </w:p>
        </w:tc>
        <w:tc>
          <w:tcPr>
            <w:tcW w:w="1164" w:type="dxa"/>
            <w:shd w:val="clear" w:color="auto" w:fill="auto"/>
            <w:vAlign w:val="center"/>
          </w:tcPr>
          <w:p w14:paraId="7B6F4C43"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5.334.128</w:t>
            </w:r>
          </w:p>
        </w:tc>
        <w:tc>
          <w:tcPr>
            <w:tcW w:w="810" w:type="dxa"/>
            <w:shd w:val="clear" w:color="auto" w:fill="auto"/>
            <w:vAlign w:val="center"/>
          </w:tcPr>
          <w:p w14:paraId="77CD93E2"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p>
        </w:tc>
      </w:tr>
      <w:tr w:rsidR="009D0D06" w:rsidRPr="00C877CA" w14:paraId="6F9CEDA6" w14:textId="77777777" w:rsidTr="00763FFC">
        <w:trPr>
          <w:jc w:val="center"/>
        </w:trPr>
        <w:tc>
          <w:tcPr>
            <w:tcW w:w="4505" w:type="dxa"/>
            <w:shd w:val="clear" w:color="auto" w:fill="auto"/>
          </w:tcPr>
          <w:p w14:paraId="707EB00D" w14:textId="77777777" w:rsidR="009D0D06" w:rsidRPr="0094271E" w:rsidRDefault="009D0D06" w:rsidP="009D0D06">
            <w:pPr>
              <w:pStyle w:val="Paragraph"/>
              <w:numPr>
                <w:ilvl w:val="1"/>
                <w:numId w:val="22"/>
              </w:numPr>
              <w:spacing w:before="0" w:after="0"/>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Formación de recursos humanos de salud</w:t>
            </w:r>
          </w:p>
        </w:tc>
        <w:tc>
          <w:tcPr>
            <w:tcW w:w="1243" w:type="dxa"/>
            <w:shd w:val="clear" w:color="auto" w:fill="auto"/>
            <w:vAlign w:val="center"/>
          </w:tcPr>
          <w:p w14:paraId="4734C57A"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1.600.000</w:t>
            </w:r>
          </w:p>
        </w:tc>
        <w:tc>
          <w:tcPr>
            <w:tcW w:w="775" w:type="dxa"/>
            <w:shd w:val="clear" w:color="auto" w:fill="auto"/>
            <w:vAlign w:val="center"/>
          </w:tcPr>
          <w:p w14:paraId="4E88C2BE"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w:t>
            </w:r>
          </w:p>
        </w:tc>
        <w:tc>
          <w:tcPr>
            <w:tcW w:w="1164" w:type="dxa"/>
            <w:shd w:val="clear" w:color="auto" w:fill="auto"/>
            <w:vAlign w:val="center"/>
          </w:tcPr>
          <w:p w14:paraId="6FA3E2AA"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3.280.000</w:t>
            </w:r>
          </w:p>
        </w:tc>
        <w:tc>
          <w:tcPr>
            <w:tcW w:w="810" w:type="dxa"/>
            <w:shd w:val="clear" w:color="auto" w:fill="auto"/>
            <w:vAlign w:val="center"/>
          </w:tcPr>
          <w:p w14:paraId="7D3B8652"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p>
        </w:tc>
      </w:tr>
      <w:tr w:rsidR="009D0D06" w:rsidRPr="00C877CA" w14:paraId="53BF7536" w14:textId="77777777" w:rsidTr="00763FFC">
        <w:trPr>
          <w:jc w:val="center"/>
        </w:trPr>
        <w:tc>
          <w:tcPr>
            <w:tcW w:w="4505" w:type="dxa"/>
            <w:shd w:val="clear" w:color="auto" w:fill="auto"/>
          </w:tcPr>
          <w:p w14:paraId="7255EEDD" w14:textId="77777777" w:rsidR="009D0D06" w:rsidRPr="0094271E" w:rsidRDefault="009D0D06" w:rsidP="00763FFC">
            <w:pPr>
              <w:pStyle w:val="Paragraph"/>
              <w:tabs>
                <w:tab w:val="clear" w:pos="720"/>
              </w:tabs>
              <w:spacing w:before="0" w:after="0"/>
              <w:ind w:left="0" w:firstLine="0"/>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 xml:space="preserve">Componente 2. </w:t>
            </w:r>
            <w:r w:rsidR="009D5D89" w:rsidRPr="0094271E">
              <w:rPr>
                <w:rFonts w:asciiTheme="majorHAnsi" w:hAnsiTheme="majorHAnsi" w:cstheme="majorHAnsi"/>
                <w:b/>
                <w:sz w:val="18"/>
                <w:szCs w:val="18"/>
                <w:lang w:val="es-ES_tradnl"/>
              </w:rPr>
              <w:t>Infraestructura y Equipamiento</w:t>
            </w:r>
          </w:p>
        </w:tc>
        <w:tc>
          <w:tcPr>
            <w:tcW w:w="1243" w:type="dxa"/>
            <w:shd w:val="clear" w:color="auto" w:fill="auto"/>
            <w:vAlign w:val="center"/>
          </w:tcPr>
          <w:p w14:paraId="65B99456"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249.700.000</w:t>
            </w:r>
          </w:p>
        </w:tc>
        <w:tc>
          <w:tcPr>
            <w:tcW w:w="775" w:type="dxa"/>
            <w:shd w:val="clear" w:color="auto" w:fill="auto"/>
            <w:vAlign w:val="center"/>
          </w:tcPr>
          <w:p w14:paraId="1B7C916B"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w:t>
            </w:r>
          </w:p>
        </w:tc>
        <w:tc>
          <w:tcPr>
            <w:tcW w:w="1164" w:type="dxa"/>
            <w:shd w:val="clear" w:color="auto" w:fill="auto"/>
            <w:vAlign w:val="center"/>
          </w:tcPr>
          <w:p w14:paraId="14E3781C"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249.700.000</w:t>
            </w:r>
          </w:p>
        </w:tc>
        <w:tc>
          <w:tcPr>
            <w:tcW w:w="810" w:type="dxa"/>
            <w:shd w:val="clear" w:color="auto" w:fill="auto"/>
            <w:vAlign w:val="center"/>
          </w:tcPr>
          <w:p w14:paraId="75839386"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90,8%</w:t>
            </w:r>
          </w:p>
        </w:tc>
      </w:tr>
      <w:tr w:rsidR="009D0D06" w:rsidRPr="00C877CA" w14:paraId="4F6ADFEE" w14:textId="77777777" w:rsidTr="00763FFC">
        <w:trPr>
          <w:jc w:val="center"/>
          <w:hidden/>
        </w:trPr>
        <w:tc>
          <w:tcPr>
            <w:tcW w:w="4505" w:type="dxa"/>
            <w:shd w:val="clear" w:color="auto" w:fill="auto"/>
          </w:tcPr>
          <w:p w14:paraId="73008A6E" w14:textId="77777777" w:rsidR="009D0D06" w:rsidRPr="0094271E" w:rsidRDefault="009D0D06" w:rsidP="009D0D06">
            <w:pPr>
              <w:pStyle w:val="ListParagraph"/>
              <w:numPr>
                <w:ilvl w:val="0"/>
                <w:numId w:val="22"/>
              </w:numPr>
              <w:contextualSpacing w:val="0"/>
              <w:jc w:val="both"/>
              <w:outlineLvl w:val="1"/>
              <w:rPr>
                <w:rFonts w:asciiTheme="majorHAnsi" w:hAnsiTheme="majorHAnsi" w:cstheme="majorHAnsi"/>
                <w:vanish/>
                <w:sz w:val="18"/>
                <w:szCs w:val="18"/>
              </w:rPr>
            </w:pPr>
          </w:p>
          <w:p w14:paraId="76CB9ACA" w14:textId="77777777" w:rsidR="009D0D06" w:rsidRPr="0094271E" w:rsidRDefault="009D5D89" w:rsidP="009D0D06">
            <w:pPr>
              <w:pStyle w:val="Paragraph"/>
              <w:numPr>
                <w:ilvl w:val="1"/>
                <w:numId w:val="22"/>
              </w:numPr>
              <w:spacing w:before="0" w:after="0"/>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 xml:space="preserve">Cobertura de brechas de </w:t>
            </w:r>
            <w:r w:rsidR="002602D8" w:rsidRPr="0094271E">
              <w:rPr>
                <w:rFonts w:asciiTheme="majorHAnsi" w:hAnsiTheme="majorHAnsi" w:cstheme="majorHAnsi"/>
                <w:sz w:val="18"/>
                <w:szCs w:val="18"/>
                <w:lang w:val="es-ES_tradnl"/>
              </w:rPr>
              <w:t>equipamiento</w:t>
            </w:r>
          </w:p>
        </w:tc>
        <w:tc>
          <w:tcPr>
            <w:tcW w:w="1243" w:type="dxa"/>
            <w:shd w:val="clear" w:color="auto" w:fill="auto"/>
            <w:vAlign w:val="center"/>
          </w:tcPr>
          <w:p w14:paraId="7BFE28E5"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49.500.000</w:t>
            </w:r>
          </w:p>
        </w:tc>
        <w:tc>
          <w:tcPr>
            <w:tcW w:w="775" w:type="dxa"/>
            <w:shd w:val="clear" w:color="auto" w:fill="auto"/>
          </w:tcPr>
          <w:p w14:paraId="6073E096"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w:t>
            </w:r>
          </w:p>
        </w:tc>
        <w:tc>
          <w:tcPr>
            <w:tcW w:w="1164" w:type="dxa"/>
            <w:shd w:val="clear" w:color="auto" w:fill="auto"/>
            <w:vAlign w:val="center"/>
          </w:tcPr>
          <w:p w14:paraId="587BBD06"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49.500.000</w:t>
            </w:r>
          </w:p>
        </w:tc>
        <w:tc>
          <w:tcPr>
            <w:tcW w:w="810" w:type="dxa"/>
            <w:shd w:val="clear" w:color="auto" w:fill="auto"/>
            <w:vAlign w:val="center"/>
          </w:tcPr>
          <w:p w14:paraId="1E0F638D"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p>
        </w:tc>
      </w:tr>
      <w:tr w:rsidR="009D0D06" w:rsidRPr="00C877CA" w14:paraId="7AA4066D" w14:textId="77777777" w:rsidTr="00763FFC">
        <w:trPr>
          <w:jc w:val="center"/>
        </w:trPr>
        <w:tc>
          <w:tcPr>
            <w:tcW w:w="4505" w:type="dxa"/>
            <w:shd w:val="clear" w:color="auto" w:fill="auto"/>
          </w:tcPr>
          <w:p w14:paraId="521D80C8" w14:textId="77777777" w:rsidR="009D0D06" w:rsidRPr="0094271E" w:rsidRDefault="009D5D89" w:rsidP="009D0D06">
            <w:pPr>
              <w:pStyle w:val="Paragraph"/>
              <w:numPr>
                <w:ilvl w:val="1"/>
                <w:numId w:val="22"/>
              </w:numPr>
              <w:spacing w:before="0" w:after="0"/>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Fortalecimiento del segundo nivel de atención</w:t>
            </w:r>
          </w:p>
        </w:tc>
        <w:tc>
          <w:tcPr>
            <w:tcW w:w="1243" w:type="dxa"/>
            <w:shd w:val="clear" w:color="auto" w:fill="auto"/>
            <w:vAlign w:val="center"/>
          </w:tcPr>
          <w:p w14:paraId="50E251E5"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128.500.000</w:t>
            </w:r>
          </w:p>
        </w:tc>
        <w:tc>
          <w:tcPr>
            <w:tcW w:w="775" w:type="dxa"/>
            <w:shd w:val="clear" w:color="auto" w:fill="auto"/>
            <w:vAlign w:val="center"/>
          </w:tcPr>
          <w:p w14:paraId="156CA4D9"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w:t>
            </w:r>
          </w:p>
        </w:tc>
        <w:tc>
          <w:tcPr>
            <w:tcW w:w="1164" w:type="dxa"/>
            <w:shd w:val="clear" w:color="auto" w:fill="auto"/>
            <w:vAlign w:val="center"/>
          </w:tcPr>
          <w:p w14:paraId="03FCC678"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128.500.000</w:t>
            </w:r>
          </w:p>
        </w:tc>
        <w:tc>
          <w:tcPr>
            <w:tcW w:w="810" w:type="dxa"/>
            <w:shd w:val="clear" w:color="auto" w:fill="auto"/>
            <w:vAlign w:val="center"/>
          </w:tcPr>
          <w:p w14:paraId="13568E76"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p>
        </w:tc>
      </w:tr>
      <w:tr w:rsidR="009D0D06" w:rsidRPr="00C877CA" w14:paraId="150D12DF" w14:textId="77777777" w:rsidTr="00763FFC">
        <w:trPr>
          <w:jc w:val="center"/>
        </w:trPr>
        <w:tc>
          <w:tcPr>
            <w:tcW w:w="4505" w:type="dxa"/>
            <w:shd w:val="clear" w:color="auto" w:fill="auto"/>
          </w:tcPr>
          <w:p w14:paraId="01978155" w14:textId="77777777" w:rsidR="009D0D06" w:rsidRPr="0094271E" w:rsidRDefault="009D5D89" w:rsidP="009D0D06">
            <w:pPr>
              <w:pStyle w:val="Paragraph"/>
              <w:numPr>
                <w:ilvl w:val="1"/>
                <w:numId w:val="22"/>
              </w:numPr>
              <w:spacing w:before="0" w:after="0"/>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Fortalecimiento del tercer nivel de atención</w:t>
            </w:r>
          </w:p>
        </w:tc>
        <w:tc>
          <w:tcPr>
            <w:tcW w:w="1243" w:type="dxa"/>
            <w:shd w:val="clear" w:color="auto" w:fill="auto"/>
            <w:vAlign w:val="center"/>
          </w:tcPr>
          <w:p w14:paraId="2C494590"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69.000.000</w:t>
            </w:r>
          </w:p>
        </w:tc>
        <w:tc>
          <w:tcPr>
            <w:tcW w:w="775" w:type="dxa"/>
            <w:shd w:val="clear" w:color="auto" w:fill="auto"/>
          </w:tcPr>
          <w:p w14:paraId="11FE7B2F"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w:t>
            </w:r>
          </w:p>
        </w:tc>
        <w:tc>
          <w:tcPr>
            <w:tcW w:w="1164" w:type="dxa"/>
            <w:shd w:val="clear" w:color="auto" w:fill="auto"/>
            <w:vAlign w:val="center"/>
          </w:tcPr>
          <w:p w14:paraId="6AC87F31"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69.000.000</w:t>
            </w:r>
          </w:p>
        </w:tc>
        <w:tc>
          <w:tcPr>
            <w:tcW w:w="810" w:type="dxa"/>
            <w:shd w:val="clear" w:color="auto" w:fill="auto"/>
            <w:vAlign w:val="center"/>
          </w:tcPr>
          <w:p w14:paraId="28C47D71"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p>
        </w:tc>
      </w:tr>
      <w:tr w:rsidR="009D0D06" w:rsidRPr="00C877CA" w14:paraId="5F183B7F" w14:textId="77777777" w:rsidTr="00763FFC">
        <w:trPr>
          <w:jc w:val="center"/>
        </w:trPr>
        <w:tc>
          <w:tcPr>
            <w:tcW w:w="4505" w:type="dxa"/>
            <w:shd w:val="clear" w:color="auto" w:fill="auto"/>
          </w:tcPr>
          <w:p w14:paraId="3199BF0B" w14:textId="77777777" w:rsidR="009D0D06" w:rsidRPr="0094271E" w:rsidRDefault="009D5D89" w:rsidP="009D0D06">
            <w:pPr>
              <w:pStyle w:val="Paragraph"/>
              <w:numPr>
                <w:ilvl w:val="1"/>
                <w:numId w:val="22"/>
              </w:numPr>
              <w:spacing w:before="0" w:after="0"/>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Puesta en marcha de los nuevos hospitales</w:t>
            </w:r>
          </w:p>
        </w:tc>
        <w:tc>
          <w:tcPr>
            <w:tcW w:w="1243" w:type="dxa"/>
            <w:shd w:val="clear" w:color="auto" w:fill="auto"/>
            <w:vAlign w:val="center"/>
          </w:tcPr>
          <w:p w14:paraId="7242CE27"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2.700.000</w:t>
            </w:r>
          </w:p>
        </w:tc>
        <w:tc>
          <w:tcPr>
            <w:tcW w:w="775" w:type="dxa"/>
            <w:shd w:val="clear" w:color="auto" w:fill="auto"/>
          </w:tcPr>
          <w:p w14:paraId="07EBA11D"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w:t>
            </w:r>
          </w:p>
        </w:tc>
        <w:tc>
          <w:tcPr>
            <w:tcW w:w="1164" w:type="dxa"/>
            <w:shd w:val="clear" w:color="auto" w:fill="auto"/>
            <w:vAlign w:val="center"/>
          </w:tcPr>
          <w:p w14:paraId="75907B39"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r w:rsidRPr="0094271E">
              <w:rPr>
                <w:rFonts w:asciiTheme="majorHAnsi" w:hAnsiTheme="majorHAnsi" w:cstheme="majorHAnsi"/>
                <w:sz w:val="18"/>
                <w:szCs w:val="18"/>
                <w:lang w:val="es-ES_tradnl"/>
              </w:rPr>
              <w:t>2.700.000</w:t>
            </w:r>
          </w:p>
        </w:tc>
        <w:tc>
          <w:tcPr>
            <w:tcW w:w="810" w:type="dxa"/>
            <w:shd w:val="clear" w:color="auto" w:fill="auto"/>
            <w:vAlign w:val="center"/>
          </w:tcPr>
          <w:p w14:paraId="42D4218F"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sz w:val="18"/>
                <w:szCs w:val="18"/>
                <w:lang w:val="es-ES_tradnl"/>
              </w:rPr>
            </w:pPr>
          </w:p>
        </w:tc>
      </w:tr>
      <w:tr w:rsidR="009D0D06" w:rsidRPr="00C877CA" w14:paraId="43FACCD2" w14:textId="77777777" w:rsidTr="00763FFC">
        <w:trPr>
          <w:jc w:val="center"/>
        </w:trPr>
        <w:tc>
          <w:tcPr>
            <w:tcW w:w="4505" w:type="dxa"/>
            <w:shd w:val="clear" w:color="auto" w:fill="auto"/>
          </w:tcPr>
          <w:p w14:paraId="3FAF5B17" w14:textId="77777777" w:rsidR="009D0D06" w:rsidRPr="0094271E" w:rsidRDefault="009D0D06" w:rsidP="00763FFC">
            <w:pPr>
              <w:pStyle w:val="Paragraph"/>
              <w:tabs>
                <w:tab w:val="clear" w:pos="720"/>
              </w:tabs>
              <w:spacing w:before="0" w:after="0"/>
              <w:ind w:left="0" w:firstLine="0"/>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 xml:space="preserve">Componente 3. </w:t>
            </w:r>
            <w:r w:rsidR="009D5D89" w:rsidRPr="0094271E">
              <w:rPr>
                <w:rFonts w:asciiTheme="majorHAnsi" w:hAnsiTheme="majorHAnsi" w:cstheme="majorHAnsi"/>
                <w:b/>
                <w:sz w:val="18"/>
                <w:szCs w:val="18"/>
                <w:lang w:val="es-ES_tradnl"/>
              </w:rPr>
              <w:t>Auditorias, a</w:t>
            </w:r>
            <w:r w:rsidRPr="0094271E">
              <w:rPr>
                <w:rFonts w:asciiTheme="majorHAnsi" w:hAnsiTheme="majorHAnsi" w:cstheme="majorHAnsi"/>
                <w:b/>
                <w:sz w:val="18"/>
                <w:szCs w:val="18"/>
                <w:lang w:val="es-ES_tradnl"/>
              </w:rPr>
              <w:t>dministración, monitoreo y evaluación</w:t>
            </w:r>
          </w:p>
        </w:tc>
        <w:tc>
          <w:tcPr>
            <w:tcW w:w="1243" w:type="dxa"/>
            <w:shd w:val="clear" w:color="auto" w:fill="auto"/>
            <w:vAlign w:val="center"/>
          </w:tcPr>
          <w:p w14:paraId="45466708"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8.700.000</w:t>
            </w:r>
          </w:p>
        </w:tc>
        <w:tc>
          <w:tcPr>
            <w:tcW w:w="775" w:type="dxa"/>
            <w:shd w:val="clear" w:color="auto" w:fill="auto"/>
          </w:tcPr>
          <w:p w14:paraId="38EB8A67"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w:t>
            </w:r>
          </w:p>
        </w:tc>
        <w:tc>
          <w:tcPr>
            <w:tcW w:w="1164" w:type="dxa"/>
            <w:shd w:val="clear" w:color="auto" w:fill="auto"/>
            <w:vAlign w:val="center"/>
          </w:tcPr>
          <w:p w14:paraId="3F296BDB"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8.700.000</w:t>
            </w:r>
          </w:p>
        </w:tc>
        <w:tc>
          <w:tcPr>
            <w:tcW w:w="810" w:type="dxa"/>
            <w:shd w:val="clear" w:color="auto" w:fill="auto"/>
            <w:vAlign w:val="center"/>
          </w:tcPr>
          <w:p w14:paraId="331B939D"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3,2%</w:t>
            </w:r>
          </w:p>
        </w:tc>
      </w:tr>
      <w:tr w:rsidR="009D0D06" w:rsidRPr="00C877CA" w14:paraId="24701751" w14:textId="77777777" w:rsidTr="00763FFC">
        <w:trPr>
          <w:jc w:val="center"/>
        </w:trPr>
        <w:tc>
          <w:tcPr>
            <w:tcW w:w="4505" w:type="dxa"/>
            <w:shd w:val="clear" w:color="auto" w:fill="auto"/>
          </w:tcPr>
          <w:p w14:paraId="07906584" w14:textId="77777777" w:rsidR="009D0D06" w:rsidRPr="0094271E" w:rsidRDefault="009D0D06" w:rsidP="00763FFC">
            <w:pPr>
              <w:pStyle w:val="Paragraph"/>
              <w:tabs>
                <w:tab w:val="clear" w:pos="720"/>
              </w:tabs>
              <w:spacing w:before="0" w:after="0"/>
              <w:ind w:left="0" w:firstLine="0"/>
              <w:rPr>
                <w:rFonts w:asciiTheme="majorHAnsi" w:hAnsiTheme="majorHAnsi" w:cstheme="majorHAnsi"/>
                <w:b/>
                <w:sz w:val="18"/>
                <w:szCs w:val="18"/>
                <w:lang w:val="es-ES_tradnl"/>
              </w:rPr>
            </w:pPr>
          </w:p>
        </w:tc>
        <w:tc>
          <w:tcPr>
            <w:tcW w:w="1243" w:type="dxa"/>
            <w:shd w:val="clear" w:color="auto" w:fill="auto"/>
            <w:vAlign w:val="center"/>
          </w:tcPr>
          <w:p w14:paraId="49932888"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p>
        </w:tc>
        <w:tc>
          <w:tcPr>
            <w:tcW w:w="775" w:type="dxa"/>
            <w:shd w:val="clear" w:color="auto" w:fill="auto"/>
          </w:tcPr>
          <w:p w14:paraId="2D86D05C"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p>
        </w:tc>
        <w:tc>
          <w:tcPr>
            <w:tcW w:w="1164" w:type="dxa"/>
            <w:shd w:val="clear" w:color="auto" w:fill="auto"/>
            <w:vAlign w:val="center"/>
          </w:tcPr>
          <w:p w14:paraId="27F422EE"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p>
        </w:tc>
        <w:tc>
          <w:tcPr>
            <w:tcW w:w="810" w:type="dxa"/>
            <w:shd w:val="clear" w:color="auto" w:fill="auto"/>
            <w:vAlign w:val="center"/>
          </w:tcPr>
          <w:p w14:paraId="5BECBF34"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highlight w:val="yellow"/>
                <w:lang w:val="es-ES_tradnl"/>
              </w:rPr>
            </w:pPr>
          </w:p>
        </w:tc>
      </w:tr>
      <w:tr w:rsidR="009D0D06" w:rsidRPr="00C877CA" w14:paraId="4D5B29D6" w14:textId="77777777" w:rsidTr="00763FFC">
        <w:trPr>
          <w:jc w:val="center"/>
        </w:trPr>
        <w:tc>
          <w:tcPr>
            <w:tcW w:w="4505" w:type="dxa"/>
            <w:shd w:val="clear" w:color="auto" w:fill="auto"/>
          </w:tcPr>
          <w:p w14:paraId="7B3B47B4" w14:textId="77777777" w:rsidR="009D0D06" w:rsidRPr="0094271E" w:rsidRDefault="009D0D06" w:rsidP="00763FFC">
            <w:pPr>
              <w:pStyle w:val="Paragraph"/>
              <w:tabs>
                <w:tab w:val="clear" w:pos="720"/>
              </w:tabs>
              <w:spacing w:before="0" w:after="0"/>
              <w:ind w:left="0" w:firstLine="0"/>
              <w:jc w:val="center"/>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TOTAL</w:t>
            </w:r>
          </w:p>
        </w:tc>
        <w:tc>
          <w:tcPr>
            <w:tcW w:w="1243" w:type="dxa"/>
            <w:shd w:val="clear" w:color="auto" w:fill="auto"/>
            <w:vAlign w:val="center"/>
          </w:tcPr>
          <w:p w14:paraId="2C3AB6F5"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275.000.000</w:t>
            </w:r>
          </w:p>
        </w:tc>
        <w:tc>
          <w:tcPr>
            <w:tcW w:w="775" w:type="dxa"/>
            <w:shd w:val="clear" w:color="auto" w:fill="auto"/>
          </w:tcPr>
          <w:p w14:paraId="6389A480"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w:t>
            </w:r>
          </w:p>
        </w:tc>
        <w:tc>
          <w:tcPr>
            <w:tcW w:w="1164" w:type="dxa"/>
            <w:shd w:val="clear" w:color="auto" w:fill="auto"/>
            <w:vAlign w:val="center"/>
          </w:tcPr>
          <w:p w14:paraId="3278B7FD"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r w:rsidRPr="0094271E">
              <w:rPr>
                <w:rFonts w:asciiTheme="majorHAnsi" w:hAnsiTheme="majorHAnsi" w:cstheme="majorHAnsi"/>
                <w:b/>
                <w:sz w:val="18"/>
                <w:szCs w:val="18"/>
                <w:lang w:val="es-ES_tradnl"/>
              </w:rPr>
              <w:t>275.000.000</w:t>
            </w:r>
          </w:p>
        </w:tc>
        <w:tc>
          <w:tcPr>
            <w:tcW w:w="810" w:type="dxa"/>
            <w:shd w:val="clear" w:color="auto" w:fill="auto"/>
            <w:vAlign w:val="center"/>
          </w:tcPr>
          <w:p w14:paraId="5C37378E" w14:textId="77777777" w:rsidR="009D0D06" w:rsidRPr="0094271E" w:rsidRDefault="009D0D06" w:rsidP="00763FFC">
            <w:pPr>
              <w:pStyle w:val="Paragraph"/>
              <w:tabs>
                <w:tab w:val="clear" w:pos="720"/>
              </w:tabs>
              <w:spacing w:before="0" w:after="0"/>
              <w:ind w:left="0" w:firstLine="0"/>
              <w:jc w:val="right"/>
              <w:rPr>
                <w:rFonts w:asciiTheme="majorHAnsi" w:hAnsiTheme="majorHAnsi" w:cstheme="majorHAnsi"/>
                <w:b/>
                <w:sz w:val="18"/>
                <w:szCs w:val="18"/>
                <w:lang w:val="es-ES_tradnl"/>
              </w:rPr>
            </w:pPr>
          </w:p>
        </w:tc>
      </w:tr>
    </w:tbl>
    <w:p w14:paraId="47E961E2" w14:textId="77777777" w:rsidR="009D0D06" w:rsidRPr="0094271E" w:rsidRDefault="009D0D06" w:rsidP="00231BDC">
      <w:pPr>
        <w:rPr>
          <w:rFonts w:asciiTheme="majorHAnsi" w:eastAsia="Calibri" w:hAnsiTheme="majorHAnsi" w:cstheme="majorHAnsi"/>
          <w:spacing w:val="0"/>
          <w:szCs w:val="22"/>
          <w:lang w:val="es-ES"/>
        </w:rPr>
      </w:pPr>
    </w:p>
    <w:p w14:paraId="5F5D0606" w14:textId="77777777" w:rsidR="009D0D06" w:rsidRPr="0094271E" w:rsidRDefault="009D0D06" w:rsidP="00231BDC">
      <w:pPr>
        <w:rPr>
          <w:rFonts w:asciiTheme="majorHAnsi" w:eastAsia="Calibri" w:hAnsiTheme="majorHAnsi" w:cstheme="majorHAnsi"/>
          <w:spacing w:val="0"/>
          <w:szCs w:val="22"/>
          <w:lang w:val="es-ES"/>
        </w:rPr>
      </w:pPr>
    </w:p>
    <w:p w14:paraId="0EBCF5BD" w14:textId="77777777" w:rsidR="00DB373A" w:rsidRPr="0094271E" w:rsidRDefault="00DB373A" w:rsidP="009C509F">
      <w:pPr>
        <w:pStyle w:val="Heading1"/>
        <w:numPr>
          <w:ilvl w:val="0"/>
          <w:numId w:val="0"/>
        </w:numPr>
        <w:spacing w:before="0"/>
        <w:ind w:left="288" w:hanging="288"/>
        <w:jc w:val="left"/>
        <w:rPr>
          <w:rFonts w:asciiTheme="majorHAnsi" w:hAnsiTheme="majorHAnsi" w:cstheme="majorHAnsi"/>
          <w:sz w:val="22"/>
          <w:szCs w:val="22"/>
        </w:rPr>
      </w:pPr>
      <w:r w:rsidRPr="0094271E">
        <w:rPr>
          <w:rFonts w:asciiTheme="majorHAnsi" w:hAnsiTheme="majorHAnsi" w:cstheme="majorHAnsi"/>
          <w:sz w:val="22"/>
          <w:szCs w:val="22"/>
        </w:rPr>
        <w:t>II. Seguimiento</w:t>
      </w:r>
    </w:p>
    <w:p w14:paraId="022C1A2C" w14:textId="73FE1C71" w:rsidR="00C93C0E" w:rsidRPr="0094271E" w:rsidRDefault="00DB373A" w:rsidP="00270C51">
      <w:pPr>
        <w:pStyle w:val="AutoNumpara"/>
        <w:numPr>
          <w:ilvl w:val="0"/>
          <w:numId w:val="0"/>
        </w:numPr>
        <w:rPr>
          <w:rFonts w:asciiTheme="majorHAnsi" w:hAnsiTheme="majorHAnsi" w:cstheme="majorHAnsi"/>
          <w:szCs w:val="22"/>
        </w:rPr>
      </w:pPr>
      <w:r w:rsidRPr="0094271E">
        <w:rPr>
          <w:rFonts w:asciiTheme="majorHAnsi" w:hAnsiTheme="majorHAnsi" w:cstheme="majorHAnsi"/>
          <w:b/>
          <w:noProof w:val="0"/>
          <w:szCs w:val="22"/>
          <w:lang w:val="es-ES"/>
        </w:rPr>
        <w:t>Esquema de ejecución.</w:t>
      </w:r>
      <w:r w:rsidR="00270C51" w:rsidRPr="0094271E">
        <w:rPr>
          <w:rFonts w:asciiTheme="majorHAnsi" w:hAnsiTheme="majorHAnsi" w:cstheme="majorHAnsi"/>
          <w:noProof w:val="0"/>
          <w:szCs w:val="22"/>
          <w:lang w:val="es-ES"/>
        </w:rPr>
        <w:t xml:space="preserve"> </w:t>
      </w:r>
      <w:r w:rsidR="00270C51" w:rsidRPr="0094271E">
        <w:rPr>
          <w:rFonts w:asciiTheme="majorHAnsi" w:hAnsiTheme="majorHAnsi" w:cstheme="majorHAnsi"/>
          <w:szCs w:val="22"/>
        </w:rPr>
        <w:t xml:space="preserve">El Estado Plurinacional de Bolivia es el Prestatario, así mismo </w:t>
      </w:r>
      <w:r w:rsidR="00114B01">
        <w:rPr>
          <w:rFonts w:asciiTheme="majorHAnsi" w:hAnsiTheme="majorHAnsi" w:cstheme="majorHAnsi"/>
          <w:szCs w:val="22"/>
        </w:rPr>
        <w:t>el MS</w:t>
      </w:r>
      <w:r w:rsidR="00270C51" w:rsidRPr="0094271E">
        <w:rPr>
          <w:rFonts w:asciiTheme="majorHAnsi" w:hAnsiTheme="majorHAnsi" w:cstheme="majorHAnsi"/>
          <w:szCs w:val="22"/>
        </w:rPr>
        <w:t xml:space="preserve"> y la AISEM se constituyen en los Organismos Ejecutores del Programa, en calidad de co-ejecutores. </w:t>
      </w:r>
    </w:p>
    <w:p w14:paraId="70F4BA89" w14:textId="48FC25CC" w:rsidR="00270C51" w:rsidRPr="0094271E" w:rsidRDefault="00270C51" w:rsidP="00270C51">
      <w:pPr>
        <w:pStyle w:val="AutoNumpara"/>
        <w:numPr>
          <w:ilvl w:val="0"/>
          <w:numId w:val="0"/>
        </w:numPr>
        <w:rPr>
          <w:rFonts w:asciiTheme="majorHAnsi" w:hAnsiTheme="majorHAnsi" w:cstheme="majorHAnsi"/>
          <w:szCs w:val="22"/>
        </w:rPr>
      </w:pPr>
      <w:r w:rsidRPr="0094271E">
        <w:rPr>
          <w:rFonts w:asciiTheme="majorHAnsi" w:hAnsiTheme="majorHAnsi" w:cstheme="majorHAnsi"/>
          <w:szCs w:val="22"/>
        </w:rPr>
        <w:t xml:space="preserve">Para la ejecución del Componente 1 del </w:t>
      </w:r>
      <w:r w:rsidR="00C877CA">
        <w:rPr>
          <w:rFonts w:asciiTheme="majorHAnsi" w:hAnsiTheme="majorHAnsi" w:cstheme="majorHAnsi"/>
          <w:szCs w:val="22"/>
        </w:rPr>
        <w:t>p</w:t>
      </w:r>
      <w:r w:rsidRPr="0094271E">
        <w:rPr>
          <w:rFonts w:asciiTheme="majorHAnsi" w:hAnsiTheme="majorHAnsi" w:cstheme="majorHAnsi"/>
          <w:szCs w:val="22"/>
        </w:rPr>
        <w:t xml:space="preserve">rograma, </w:t>
      </w:r>
      <w:r w:rsidR="00114B01">
        <w:rPr>
          <w:rFonts w:asciiTheme="majorHAnsi" w:hAnsiTheme="majorHAnsi" w:cstheme="majorHAnsi"/>
          <w:szCs w:val="22"/>
        </w:rPr>
        <w:t>el MS</w:t>
      </w:r>
      <w:r w:rsidRPr="0094271E">
        <w:rPr>
          <w:rFonts w:asciiTheme="majorHAnsi" w:hAnsiTheme="majorHAnsi" w:cstheme="majorHAnsi"/>
          <w:szCs w:val="22"/>
        </w:rPr>
        <w:t xml:space="preserve"> tendrá responsabilidad de dirección técnica y administrativa, y se conformará una Unidad Ejecutora del Programa (UEP) dependiente de és</w:t>
      </w:r>
      <w:r w:rsidR="00114B01">
        <w:rPr>
          <w:rFonts w:asciiTheme="majorHAnsi" w:hAnsiTheme="majorHAnsi" w:cstheme="majorHAnsi"/>
          <w:szCs w:val="22"/>
        </w:rPr>
        <w:t>te</w:t>
      </w:r>
      <w:r w:rsidRPr="0094271E">
        <w:rPr>
          <w:rFonts w:asciiTheme="majorHAnsi" w:hAnsiTheme="majorHAnsi" w:cstheme="majorHAnsi"/>
          <w:szCs w:val="22"/>
        </w:rPr>
        <w:t xml:space="preserve">, la cual contará con independencia técnica-operativa, administrativa-fiduciaria y legal, y contará con un equipo ejecutor con dedicación exclusiva, conformado por un Coordinador Técnico con responsabilidades de planificación, gestión, administración y coordinación general, y otros perfiles técnicos relacionados al </w:t>
      </w:r>
      <w:r w:rsidR="00C877CA">
        <w:rPr>
          <w:rFonts w:asciiTheme="majorHAnsi" w:hAnsiTheme="majorHAnsi" w:cstheme="majorHAnsi"/>
          <w:szCs w:val="22"/>
        </w:rPr>
        <w:t>p</w:t>
      </w:r>
      <w:r w:rsidRPr="0094271E">
        <w:rPr>
          <w:rFonts w:asciiTheme="majorHAnsi" w:hAnsiTheme="majorHAnsi" w:cstheme="majorHAnsi"/>
          <w:szCs w:val="22"/>
        </w:rPr>
        <w:t>rograma, entre ellos, al menos, un especialista en salud pública y/o gestión de servicios de salud,</w:t>
      </w:r>
      <w:r w:rsidR="00C877CA">
        <w:rPr>
          <w:rFonts w:asciiTheme="majorHAnsi" w:hAnsiTheme="majorHAnsi" w:cstheme="majorHAnsi"/>
          <w:szCs w:val="22"/>
        </w:rPr>
        <w:t xml:space="preserve"> </w:t>
      </w:r>
      <w:r w:rsidRPr="0094271E">
        <w:rPr>
          <w:rFonts w:asciiTheme="majorHAnsi" w:hAnsiTheme="majorHAnsi" w:cstheme="majorHAnsi"/>
          <w:szCs w:val="22"/>
        </w:rPr>
        <w:t xml:space="preserve">un especialista en planificación de RHS, un abogado, un especialista en monitoreo y planificación, un oficial administrativo y personal administrativo de apoyo; por la parte fiduciaria, contará con un especialista financiero y un especialista de adquisiciones. Los términos de referencia y los perfiles profesionales de estos especialistas serán acordados de manera previa con el Banco. Adicionalmente, a nivel local, la UEP contará con al </w:t>
      </w:r>
      <w:r w:rsidRPr="0094271E">
        <w:rPr>
          <w:rFonts w:asciiTheme="majorHAnsi" w:hAnsiTheme="majorHAnsi" w:cstheme="majorHAnsi"/>
          <w:szCs w:val="22"/>
        </w:rPr>
        <w:lastRenderedPageBreak/>
        <w:t xml:space="preserve">menos 6 profesionales distribuidos en los distintos departamentos, de acuerdo con la distribución geográfica y el número de redes por cada uno, para la coordinación de las actividades CONE. Se les suministrará todo el equipo e insumos para que puedan asumir las responsabilidades para la ejecución del </w:t>
      </w:r>
      <w:r w:rsidR="00C877CA">
        <w:rPr>
          <w:rFonts w:asciiTheme="majorHAnsi" w:hAnsiTheme="majorHAnsi" w:cstheme="majorHAnsi"/>
          <w:szCs w:val="22"/>
        </w:rPr>
        <w:t>p</w:t>
      </w:r>
      <w:r w:rsidRPr="0094271E">
        <w:rPr>
          <w:rFonts w:asciiTheme="majorHAnsi" w:hAnsiTheme="majorHAnsi" w:cstheme="majorHAnsi"/>
          <w:szCs w:val="22"/>
        </w:rPr>
        <w:t>rograma. Por otro lado, la UEP contará con apoyo externo de asistencia técnica especializada, nacional e internacional, según sea requerido, a través de consultorías por producto, que brindarán asesoría técnica especializada e insumos técnicos en la conceptualización y planificación de las actividades y la elaboración de términos de referencia y documentos de licitación.</w:t>
      </w:r>
    </w:p>
    <w:p w14:paraId="77A50E95" w14:textId="0A614940" w:rsidR="00270C51" w:rsidRPr="0094271E" w:rsidRDefault="00270C51" w:rsidP="00270C51">
      <w:pPr>
        <w:pStyle w:val="Paragraph"/>
        <w:tabs>
          <w:tab w:val="clear" w:pos="720"/>
          <w:tab w:val="num" w:pos="2448"/>
        </w:tabs>
        <w:ind w:left="0" w:firstLine="0"/>
        <w:rPr>
          <w:rFonts w:asciiTheme="majorHAnsi" w:hAnsiTheme="majorHAnsi" w:cstheme="majorHAnsi"/>
        </w:rPr>
      </w:pPr>
      <w:r w:rsidRPr="0094271E">
        <w:rPr>
          <w:rFonts w:asciiTheme="majorHAnsi" w:hAnsiTheme="majorHAnsi" w:cstheme="majorHAnsi"/>
        </w:rPr>
        <w:t xml:space="preserve">El subcomponente 2.1 será ejecutado </w:t>
      </w:r>
      <w:r w:rsidR="00114B01">
        <w:rPr>
          <w:rFonts w:asciiTheme="majorHAnsi" w:hAnsiTheme="majorHAnsi" w:cstheme="majorHAnsi"/>
        </w:rPr>
        <w:t xml:space="preserve">por la AISEM con apoyo de </w:t>
      </w:r>
      <w:r w:rsidRPr="0094271E">
        <w:rPr>
          <w:rFonts w:asciiTheme="majorHAnsi" w:hAnsiTheme="majorHAnsi" w:cstheme="majorHAnsi"/>
        </w:rPr>
        <w:t>las unidades ejecutoras actualmente constituidas para la ejecución de los programas BO-L1067, BO-L1078 y BO-L1082.</w:t>
      </w:r>
    </w:p>
    <w:p w14:paraId="122D61CB" w14:textId="1E598455" w:rsidR="00270C51" w:rsidRPr="0094271E" w:rsidRDefault="00270C51" w:rsidP="00270C51">
      <w:pPr>
        <w:pStyle w:val="Paragraph"/>
        <w:tabs>
          <w:tab w:val="clear" w:pos="720"/>
          <w:tab w:val="num" w:pos="2448"/>
        </w:tabs>
        <w:autoSpaceDE w:val="0"/>
        <w:autoSpaceDN w:val="0"/>
        <w:adjustRightInd w:val="0"/>
        <w:ind w:left="0" w:firstLine="0"/>
        <w:rPr>
          <w:rFonts w:asciiTheme="majorHAnsi" w:hAnsiTheme="majorHAnsi" w:cstheme="majorHAnsi"/>
        </w:rPr>
      </w:pPr>
      <w:r w:rsidRPr="0094271E">
        <w:rPr>
          <w:rFonts w:asciiTheme="majorHAnsi" w:hAnsiTheme="majorHAnsi" w:cstheme="majorHAnsi"/>
        </w:rPr>
        <w:t xml:space="preserve">Los subcomponentes 2.2, 2.3 y 2.4, destinados a financiar el diseño, supervisión, infraestructura (refacciones, ampliación, remodelación o construcciones), equipamiento y puesta en marcha de los hospitales, será ejecutado por la AISEM en condición de entidad </w:t>
      </w:r>
      <w:proofErr w:type="spellStart"/>
      <w:r w:rsidRPr="0094271E">
        <w:rPr>
          <w:rFonts w:asciiTheme="majorHAnsi" w:hAnsiTheme="majorHAnsi" w:cstheme="majorHAnsi"/>
        </w:rPr>
        <w:t>co</w:t>
      </w:r>
      <w:proofErr w:type="spellEnd"/>
      <w:r w:rsidRPr="0094271E">
        <w:rPr>
          <w:rFonts w:asciiTheme="majorHAnsi" w:hAnsiTheme="majorHAnsi" w:cstheme="majorHAnsi"/>
        </w:rPr>
        <w:t xml:space="preserve">-ejecutora. Para la ejecución de las actividades a su cargo, la AISEM cuenta con una estructura organizacional propia que se complementará con un equipo multidisciplinario con dedicación exclusiva compuesto por al menos: un fiscal por obra, un abogado, un especialista en gestión ambiental y social, un especialista en monitoreo y evaluación, un especialista financiero y un especialista en adquisiciones. Adicionalmente, se les suministrará todo el equipo e insumos para que pueda asumir las responsabilidades para la ejecución del </w:t>
      </w:r>
      <w:r w:rsidR="00C877CA">
        <w:rPr>
          <w:rFonts w:asciiTheme="majorHAnsi" w:hAnsiTheme="majorHAnsi" w:cstheme="majorHAnsi"/>
        </w:rPr>
        <w:t>p</w:t>
      </w:r>
      <w:r w:rsidRPr="0094271E">
        <w:rPr>
          <w:rFonts w:asciiTheme="majorHAnsi" w:hAnsiTheme="majorHAnsi" w:cstheme="majorHAnsi"/>
        </w:rPr>
        <w:t xml:space="preserve">rograma. Por otro lado, la AISEM contará con apoyo técnico especializado, nacional e internacional, según sea requerido, a través de consultorías que brindarán asesoría técnica especializada e insumos técnicos en la conceptualización y planificación de las actividades y la elaboración de términos de referencia y documentos de licitación. El </w:t>
      </w:r>
      <w:r w:rsidR="0040544C" w:rsidRPr="0094271E">
        <w:rPr>
          <w:rFonts w:asciiTheme="majorHAnsi" w:hAnsiTheme="majorHAnsi" w:cstheme="majorHAnsi"/>
        </w:rPr>
        <w:t>Reglamento Operativo del Programa (</w:t>
      </w:r>
      <w:r w:rsidRPr="0094271E">
        <w:rPr>
          <w:rFonts w:asciiTheme="majorHAnsi" w:hAnsiTheme="majorHAnsi" w:cstheme="majorHAnsi"/>
        </w:rPr>
        <w:t>ROP</w:t>
      </w:r>
      <w:r w:rsidR="0040544C" w:rsidRPr="0094271E">
        <w:rPr>
          <w:rFonts w:asciiTheme="majorHAnsi" w:hAnsiTheme="majorHAnsi" w:cstheme="majorHAnsi"/>
        </w:rPr>
        <w:t>)</w:t>
      </w:r>
      <w:r w:rsidRPr="0094271E">
        <w:rPr>
          <w:rFonts w:asciiTheme="majorHAnsi" w:hAnsiTheme="majorHAnsi" w:cstheme="majorHAnsi"/>
        </w:rPr>
        <w:t xml:space="preserve"> establecerá las responsabilidades y funciones de los actores, así como el mecanismo de ejecución del </w:t>
      </w:r>
      <w:r w:rsidR="00C877CA">
        <w:rPr>
          <w:rFonts w:asciiTheme="majorHAnsi" w:hAnsiTheme="majorHAnsi" w:cstheme="majorHAnsi"/>
        </w:rPr>
        <w:t>p</w:t>
      </w:r>
      <w:r w:rsidRPr="0094271E">
        <w:rPr>
          <w:rFonts w:asciiTheme="majorHAnsi" w:hAnsiTheme="majorHAnsi" w:cstheme="majorHAnsi"/>
        </w:rPr>
        <w:t>rograma.</w:t>
      </w:r>
    </w:p>
    <w:p w14:paraId="720D5F5E" w14:textId="4CB09E1F" w:rsidR="00270C51" w:rsidRPr="0094271E" w:rsidRDefault="00270C51" w:rsidP="00270C51">
      <w:pPr>
        <w:pStyle w:val="Paragraph"/>
        <w:tabs>
          <w:tab w:val="clear" w:pos="720"/>
          <w:tab w:val="num" w:pos="2448"/>
        </w:tabs>
        <w:autoSpaceDE w:val="0"/>
        <w:autoSpaceDN w:val="0"/>
        <w:adjustRightInd w:val="0"/>
        <w:ind w:left="0" w:firstLine="0"/>
        <w:rPr>
          <w:rFonts w:asciiTheme="majorHAnsi" w:hAnsiTheme="majorHAnsi" w:cstheme="majorHAnsi"/>
        </w:rPr>
      </w:pPr>
      <w:r w:rsidRPr="0094271E">
        <w:rPr>
          <w:rFonts w:asciiTheme="majorHAnsi" w:hAnsiTheme="majorHAnsi" w:cstheme="majorHAnsi"/>
        </w:rPr>
        <w:t xml:space="preserve">En relación con el componente 3, cada uno de los dos </w:t>
      </w:r>
      <w:proofErr w:type="spellStart"/>
      <w:r w:rsidRPr="0094271E">
        <w:rPr>
          <w:rFonts w:asciiTheme="majorHAnsi" w:hAnsiTheme="majorHAnsi" w:cstheme="majorHAnsi"/>
        </w:rPr>
        <w:t>co</w:t>
      </w:r>
      <w:proofErr w:type="spellEnd"/>
      <w:r w:rsidRPr="0094271E">
        <w:rPr>
          <w:rFonts w:asciiTheme="majorHAnsi" w:hAnsiTheme="majorHAnsi" w:cstheme="majorHAnsi"/>
        </w:rPr>
        <w:t>-ejecutores será responsable de la contratación de sus respectivas auditorías y de informar, en los reportes semestrales de seguimiento, de la parte ejecutada respectiva. La realización de la</w:t>
      </w:r>
      <w:r w:rsidR="00114B01">
        <w:rPr>
          <w:rFonts w:asciiTheme="majorHAnsi" w:hAnsiTheme="majorHAnsi" w:cstheme="majorHAnsi"/>
        </w:rPr>
        <w:t>s</w:t>
      </w:r>
      <w:r w:rsidRPr="0094271E">
        <w:rPr>
          <w:rFonts w:asciiTheme="majorHAnsi" w:hAnsiTheme="majorHAnsi" w:cstheme="majorHAnsi"/>
        </w:rPr>
        <w:t xml:space="preserve"> evaluaci</w:t>
      </w:r>
      <w:r w:rsidR="00114B01">
        <w:rPr>
          <w:rFonts w:asciiTheme="majorHAnsi" w:hAnsiTheme="majorHAnsi" w:cstheme="majorHAnsi"/>
        </w:rPr>
        <w:t>o</w:t>
      </w:r>
      <w:r w:rsidRPr="0094271E">
        <w:rPr>
          <w:rFonts w:asciiTheme="majorHAnsi" w:hAnsiTheme="majorHAnsi" w:cstheme="majorHAnsi"/>
        </w:rPr>
        <w:t>n</w:t>
      </w:r>
      <w:r w:rsidR="00114B01">
        <w:rPr>
          <w:rFonts w:asciiTheme="majorHAnsi" w:hAnsiTheme="majorHAnsi" w:cstheme="majorHAnsi"/>
        </w:rPr>
        <w:t>es (intermedia y</w:t>
      </w:r>
      <w:r w:rsidRPr="0094271E">
        <w:rPr>
          <w:rFonts w:asciiTheme="majorHAnsi" w:hAnsiTheme="majorHAnsi" w:cstheme="majorHAnsi"/>
        </w:rPr>
        <w:t xml:space="preserve"> de impacto</w:t>
      </w:r>
      <w:r w:rsidR="00114B01">
        <w:rPr>
          <w:rFonts w:asciiTheme="majorHAnsi" w:hAnsiTheme="majorHAnsi" w:cstheme="majorHAnsi"/>
        </w:rPr>
        <w:t>)</w:t>
      </w:r>
      <w:r w:rsidRPr="0094271E">
        <w:rPr>
          <w:rFonts w:asciiTheme="majorHAnsi" w:hAnsiTheme="majorHAnsi" w:cstheme="majorHAnsi"/>
        </w:rPr>
        <w:t xml:space="preserve"> del </w:t>
      </w:r>
      <w:r w:rsidR="00C877CA">
        <w:rPr>
          <w:rFonts w:asciiTheme="majorHAnsi" w:hAnsiTheme="majorHAnsi" w:cstheme="majorHAnsi"/>
        </w:rPr>
        <w:t>p</w:t>
      </w:r>
      <w:r w:rsidRPr="0094271E">
        <w:rPr>
          <w:rFonts w:asciiTheme="majorHAnsi" w:hAnsiTheme="majorHAnsi" w:cstheme="majorHAnsi"/>
        </w:rPr>
        <w:t>rograma será responsabilidad de la UEP de</w:t>
      </w:r>
      <w:r w:rsidR="00114B01">
        <w:rPr>
          <w:rFonts w:asciiTheme="majorHAnsi" w:hAnsiTheme="majorHAnsi" w:cstheme="majorHAnsi"/>
        </w:rPr>
        <w:t>l MS</w:t>
      </w:r>
      <w:r w:rsidRPr="0094271E">
        <w:rPr>
          <w:rFonts w:asciiTheme="majorHAnsi" w:hAnsiTheme="majorHAnsi" w:cstheme="majorHAnsi"/>
        </w:rPr>
        <w:t>.</w:t>
      </w:r>
    </w:p>
    <w:p w14:paraId="427C6A09" w14:textId="77777777" w:rsidR="00DB373A" w:rsidRPr="0094271E" w:rsidRDefault="00DB373A" w:rsidP="00B22EB4">
      <w:pPr>
        <w:pStyle w:val="Heading2"/>
        <w:numPr>
          <w:ilvl w:val="0"/>
          <w:numId w:val="18"/>
        </w:numPr>
        <w:rPr>
          <w:rFonts w:cstheme="majorHAnsi"/>
          <w:color w:val="auto"/>
          <w:sz w:val="22"/>
          <w:szCs w:val="22"/>
        </w:rPr>
      </w:pPr>
      <w:r w:rsidRPr="0094271E">
        <w:rPr>
          <w:rFonts w:cstheme="majorHAnsi"/>
          <w:color w:val="auto"/>
          <w:sz w:val="22"/>
          <w:szCs w:val="22"/>
        </w:rPr>
        <w:t>Indicadores de Seguimiento</w:t>
      </w:r>
    </w:p>
    <w:p w14:paraId="39FCB93B" w14:textId="421743BE" w:rsidR="00DB373A" w:rsidRPr="0094271E" w:rsidRDefault="00DB373A" w:rsidP="00DB373A">
      <w:pPr>
        <w:pStyle w:val="AutoNumpara"/>
        <w:numPr>
          <w:ilvl w:val="0"/>
          <w:numId w:val="0"/>
        </w:numPr>
        <w:rPr>
          <w:rFonts w:asciiTheme="majorHAnsi" w:hAnsiTheme="majorHAnsi" w:cstheme="majorHAnsi"/>
          <w:noProof w:val="0"/>
          <w:color w:val="000000"/>
          <w:szCs w:val="22"/>
          <w:lang w:val="es-ES"/>
        </w:rPr>
      </w:pPr>
      <w:r w:rsidRPr="0094271E">
        <w:rPr>
          <w:rFonts w:asciiTheme="majorHAnsi" w:hAnsiTheme="majorHAnsi" w:cstheme="majorHAnsi"/>
          <w:noProof w:val="0"/>
          <w:szCs w:val="22"/>
          <w:lang w:val="es-ES"/>
        </w:rPr>
        <w:t>En el siguiente cuadro se incluyen los indicadores de producto de la Matriz de Resultados, divididos por componente y subcomponente del pro</w:t>
      </w:r>
      <w:r w:rsidR="004519B8" w:rsidRPr="0094271E">
        <w:rPr>
          <w:rFonts w:asciiTheme="majorHAnsi" w:hAnsiTheme="majorHAnsi" w:cstheme="majorHAnsi"/>
          <w:noProof w:val="0"/>
          <w:szCs w:val="22"/>
          <w:lang w:val="es-ES"/>
        </w:rPr>
        <w:t>grama</w:t>
      </w:r>
      <w:r w:rsidRPr="0094271E">
        <w:rPr>
          <w:rFonts w:asciiTheme="majorHAnsi" w:hAnsiTheme="majorHAnsi" w:cstheme="majorHAnsi"/>
          <w:noProof w:val="0"/>
          <w:szCs w:val="22"/>
          <w:lang w:val="es-ES"/>
        </w:rPr>
        <w:t>, a que se dará seguimiento periódico y que se consignarán en los informes de seguimiento del pro</w:t>
      </w:r>
      <w:r w:rsidR="004519B8" w:rsidRPr="0094271E">
        <w:rPr>
          <w:rFonts w:asciiTheme="majorHAnsi" w:hAnsiTheme="majorHAnsi" w:cstheme="majorHAnsi"/>
          <w:noProof w:val="0"/>
          <w:szCs w:val="22"/>
          <w:lang w:val="es-ES"/>
        </w:rPr>
        <w:t>grama</w:t>
      </w:r>
      <w:r w:rsidRPr="0094271E">
        <w:rPr>
          <w:rFonts w:asciiTheme="majorHAnsi" w:hAnsiTheme="majorHAnsi" w:cstheme="majorHAnsi"/>
          <w:noProof w:val="0"/>
          <w:szCs w:val="22"/>
          <w:lang w:val="es-ES"/>
        </w:rPr>
        <w:t>.</w:t>
      </w:r>
    </w:p>
    <w:p w14:paraId="2F5ADDBB" w14:textId="2A6D6592" w:rsidR="003B5B23" w:rsidRPr="0094271E" w:rsidRDefault="00DB373A" w:rsidP="00DB373A">
      <w:pPr>
        <w:pStyle w:val="AutoNumpara"/>
        <w:numPr>
          <w:ilvl w:val="0"/>
          <w:numId w:val="0"/>
        </w:numPr>
        <w:rPr>
          <w:rFonts w:asciiTheme="majorHAnsi" w:hAnsiTheme="majorHAnsi" w:cstheme="majorHAnsi"/>
          <w:noProof w:val="0"/>
          <w:szCs w:val="22"/>
          <w:lang w:val="es-ES"/>
        </w:rPr>
      </w:pPr>
      <w:r w:rsidRPr="0094271E">
        <w:rPr>
          <w:rFonts w:asciiTheme="majorHAnsi" w:hAnsiTheme="majorHAnsi" w:cstheme="majorHAnsi"/>
          <w:noProof w:val="0"/>
          <w:szCs w:val="22"/>
          <w:lang w:val="es-ES"/>
        </w:rPr>
        <w:t>La Matriz de Resultados (MR) que se ha acordado entre</w:t>
      </w:r>
      <w:r w:rsidR="00B80E1E" w:rsidRPr="0094271E">
        <w:rPr>
          <w:rFonts w:asciiTheme="majorHAnsi" w:hAnsiTheme="majorHAnsi" w:cstheme="majorHAnsi"/>
          <w:noProof w:val="0"/>
          <w:szCs w:val="22"/>
          <w:lang w:val="es-ES"/>
        </w:rPr>
        <w:t xml:space="preserve"> el Ministerio de Salud </w:t>
      </w:r>
      <w:r w:rsidRPr="0094271E">
        <w:rPr>
          <w:rFonts w:asciiTheme="majorHAnsi" w:hAnsiTheme="majorHAnsi" w:cstheme="majorHAnsi"/>
          <w:noProof w:val="0"/>
          <w:szCs w:val="22"/>
          <w:lang w:val="es-ES"/>
        </w:rPr>
        <w:t xml:space="preserve">y el </w:t>
      </w:r>
      <w:r w:rsidR="002752CF" w:rsidRPr="0094271E">
        <w:rPr>
          <w:rFonts w:asciiTheme="majorHAnsi" w:hAnsiTheme="majorHAnsi" w:cstheme="majorHAnsi"/>
          <w:noProof w:val="0"/>
          <w:szCs w:val="22"/>
          <w:lang w:val="es-ES"/>
        </w:rPr>
        <w:t>Banco,</w:t>
      </w:r>
      <w:r w:rsidRPr="0094271E">
        <w:rPr>
          <w:rFonts w:asciiTheme="majorHAnsi" w:hAnsiTheme="majorHAnsi" w:cstheme="majorHAnsi"/>
          <w:noProof w:val="0"/>
          <w:szCs w:val="22"/>
          <w:lang w:val="es-ES"/>
        </w:rPr>
        <w:t xml:space="preserve"> así como estos arreglos formarán parte del ROP, que establece las normas y procedimientos de implementación. La Matriz completa constará como Anexo I de la Propuesta de Préstamo e incluye los productos esperados de los componentes del programa. </w:t>
      </w:r>
    </w:p>
    <w:p w14:paraId="4BF92BD8" w14:textId="77777777" w:rsidR="003B5B23" w:rsidRPr="0094271E" w:rsidRDefault="003B5B23" w:rsidP="00DB373A">
      <w:pPr>
        <w:pStyle w:val="AutoNumpara"/>
        <w:numPr>
          <w:ilvl w:val="0"/>
          <w:numId w:val="0"/>
        </w:numPr>
        <w:rPr>
          <w:rFonts w:asciiTheme="majorHAnsi" w:hAnsiTheme="majorHAnsi" w:cstheme="majorHAnsi"/>
          <w:noProof w:val="0"/>
          <w:szCs w:val="22"/>
          <w:lang w:val="es-ES"/>
        </w:rPr>
      </w:pPr>
    </w:p>
    <w:p w14:paraId="3113E04D" w14:textId="41DE4D62" w:rsidR="003B5B23" w:rsidRPr="0094271E" w:rsidRDefault="003B5B23" w:rsidP="003B5B23">
      <w:pPr>
        <w:pStyle w:val="AutoNumpara"/>
        <w:numPr>
          <w:ilvl w:val="0"/>
          <w:numId w:val="0"/>
        </w:numPr>
        <w:rPr>
          <w:rFonts w:asciiTheme="majorHAnsi" w:hAnsiTheme="majorHAnsi" w:cstheme="majorHAnsi"/>
          <w:noProof w:val="0"/>
          <w:szCs w:val="22"/>
          <w:lang w:val="es-ES"/>
        </w:rPr>
      </w:pPr>
      <w:r w:rsidRPr="0094271E">
        <w:rPr>
          <w:rFonts w:asciiTheme="majorHAnsi" w:hAnsiTheme="majorHAnsi" w:cstheme="majorHAnsi"/>
          <w:noProof w:val="0"/>
          <w:szCs w:val="22"/>
          <w:lang w:val="es-ES"/>
        </w:rPr>
        <w:t xml:space="preserve">Se dará seguimiento a las actividades del </w:t>
      </w:r>
      <w:r w:rsidR="004519B8" w:rsidRPr="0094271E">
        <w:rPr>
          <w:rFonts w:asciiTheme="majorHAnsi" w:hAnsiTheme="majorHAnsi" w:cstheme="majorHAnsi"/>
          <w:noProof w:val="0"/>
          <w:szCs w:val="22"/>
          <w:lang w:val="es-ES"/>
        </w:rPr>
        <w:t xml:space="preserve">programa </w:t>
      </w:r>
      <w:r w:rsidRPr="0094271E">
        <w:rPr>
          <w:rFonts w:asciiTheme="majorHAnsi" w:hAnsiTheme="majorHAnsi" w:cstheme="majorHAnsi"/>
          <w:noProof w:val="0"/>
          <w:szCs w:val="22"/>
          <w:lang w:val="es-ES"/>
        </w:rPr>
        <w:t xml:space="preserve">mediante una Matriz de Monitoreo (MM), que representa una instancia intermedia entre el POA, en el que se detallan los productos y subproductos de cada subcomponente, y la Matriz de Resultados, que presenta una agregación mayor de los productos. La MM será el instrumento básico para el seguimiento, y será estructurada para poder hacer las agregaciones necesarias y reportar el seguimiento a la MR a nivel de productos. De igual forma, se ha definido una Matriz de Evaluación (ME) que incluye los indicadores de la MR y también otros indicadores de resultados que reflejan las condiciones de salud de la población. </w:t>
      </w:r>
    </w:p>
    <w:p w14:paraId="6290B3DA" w14:textId="77777777" w:rsidR="00DB373A" w:rsidRPr="0094271E" w:rsidRDefault="003B5B23" w:rsidP="003B5B23">
      <w:pPr>
        <w:pStyle w:val="AutoNumpara"/>
        <w:numPr>
          <w:ilvl w:val="0"/>
          <w:numId w:val="0"/>
        </w:numPr>
        <w:rPr>
          <w:rFonts w:asciiTheme="majorHAnsi" w:hAnsiTheme="majorHAnsi" w:cstheme="majorHAnsi"/>
          <w:noProof w:val="0"/>
          <w:szCs w:val="22"/>
          <w:lang w:val="es-ES"/>
        </w:rPr>
      </w:pPr>
      <w:r w:rsidRPr="0094271E">
        <w:rPr>
          <w:rFonts w:asciiTheme="majorHAnsi" w:hAnsiTheme="majorHAnsi" w:cstheme="majorHAnsi"/>
          <w:noProof w:val="0"/>
          <w:szCs w:val="22"/>
          <w:lang w:val="es-ES"/>
        </w:rPr>
        <w:lastRenderedPageBreak/>
        <w:t>El programa utilizará también el Sistema Nacional de Información de Salud, Información Censal y diversas en cuestas, entre ellas el módulo de Salud de la Encuesta de Hogares y la Encuesta de Demografía y Salud, entre otras</w:t>
      </w:r>
    </w:p>
    <w:p w14:paraId="64508FC7" w14:textId="77777777" w:rsidR="00A62006" w:rsidRPr="0094271E" w:rsidRDefault="00A62006" w:rsidP="00DB373A">
      <w:pPr>
        <w:pStyle w:val="AutoNumpara"/>
        <w:numPr>
          <w:ilvl w:val="0"/>
          <w:numId w:val="0"/>
        </w:numPr>
        <w:rPr>
          <w:rFonts w:asciiTheme="majorHAnsi" w:hAnsiTheme="majorHAnsi" w:cstheme="majorHAnsi"/>
          <w:noProof w:val="0"/>
          <w:szCs w:val="22"/>
          <w:lang w:val="es-ES"/>
        </w:rPr>
        <w:sectPr w:rsidR="00A62006" w:rsidRPr="0094271E" w:rsidSect="00B55B0F">
          <w:headerReference w:type="even" r:id="rId10"/>
          <w:headerReference w:type="default" r:id="rId11"/>
          <w:footerReference w:type="default" r:id="rId12"/>
          <w:pgSz w:w="12240" w:h="15840"/>
          <w:pgMar w:top="1440" w:right="1440" w:bottom="1440" w:left="1440" w:header="720" w:footer="720" w:gutter="0"/>
          <w:pgNumType w:start="0"/>
          <w:cols w:space="720"/>
          <w:titlePg/>
          <w:docGrid w:linePitch="360"/>
        </w:sectPr>
      </w:pPr>
    </w:p>
    <w:p w14:paraId="01A8C07B" w14:textId="080D8A2A" w:rsidR="00A62006" w:rsidRPr="0094271E" w:rsidRDefault="00C877CA" w:rsidP="00DB373A">
      <w:pPr>
        <w:pStyle w:val="AutoNumpara"/>
        <w:numPr>
          <w:ilvl w:val="0"/>
          <w:numId w:val="0"/>
        </w:numPr>
        <w:rPr>
          <w:rFonts w:asciiTheme="majorHAnsi" w:hAnsiTheme="majorHAnsi" w:cstheme="majorHAnsi"/>
          <w:noProof w:val="0"/>
          <w:szCs w:val="22"/>
          <w:lang w:val="es-ES"/>
        </w:rPr>
      </w:pPr>
      <w:r>
        <w:rPr>
          <w:rFonts w:asciiTheme="majorHAnsi" w:hAnsiTheme="majorHAnsi" w:cstheme="majorHAnsi"/>
          <w:noProof w:val="0"/>
          <w:szCs w:val="22"/>
          <w:lang w:val="es-ES"/>
        </w:rPr>
        <w:lastRenderedPageBreak/>
        <w:t xml:space="preserve">      </w:t>
      </w:r>
    </w:p>
    <w:tbl>
      <w:tblPr>
        <w:tblW w:w="4752" w:type="pct"/>
        <w:tblInd w:w="-25" w:type="dxa"/>
        <w:tblCellMar>
          <w:left w:w="70" w:type="dxa"/>
          <w:right w:w="70" w:type="dxa"/>
        </w:tblCellMar>
        <w:tblLook w:val="04A0" w:firstRow="1" w:lastRow="0" w:firstColumn="1" w:lastColumn="0" w:noHBand="0" w:noVBand="1"/>
      </w:tblPr>
      <w:tblGrid>
        <w:gridCol w:w="2935"/>
        <w:gridCol w:w="1313"/>
        <w:gridCol w:w="100"/>
        <w:gridCol w:w="89"/>
        <w:gridCol w:w="708"/>
        <w:gridCol w:w="1051"/>
        <w:gridCol w:w="1154"/>
        <w:gridCol w:w="783"/>
        <w:gridCol w:w="189"/>
        <w:gridCol w:w="938"/>
        <w:gridCol w:w="591"/>
        <w:gridCol w:w="188"/>
        <w:gridCol w:w="586"/>
        <w:gridCol w:w="903"/>
        <w:gridCol w:w="780"/>
      </w:tblGrid>
      <w:tr w:rsidR="00A62006" w:rsidRPr="00C877CA" w14:paraId="3579A9EB" w14:textId="77777777" w:rsidTr="0094271E">
        <w:trPr>
          <w:trHeight w:val="645"/>
        </w:trPr>
        <w:tc>
          <w:tcPr>
            <w:tcW w:w="5000" w:type="pct"/>
            <w:gridSpan w:val="15"/>
            <w:tcBorders>
              <w:top w:val="single" w:sz="4" w:space="0" w:color="auto"/>
              <w:left w:val="single" w:sz="4" w:space="0" w:color="auto"/>
              <w:bottom w:val="single" w:sz="4" w:space="0" w:color="auto"/>
              <w:right w:val="single" w:sz="4" w:space="0" w:color="auto"/>
            </w:tcBorders>
            <w:shd w:val="clear" w:color="000000" w:fill="366092"/>
            <w:noWrap/>
            <w:vAlign w:val="center"/>
            <w:hideMark/>
          </w:tcPr>
          <w:p w14:paraId="41ECD379" w14:textId="77777777" w:rsidR="00A62006" w:rsidRPr="0094271E" w:rsidRDefault="00A62006" w:rsidP="004519B8">
            <w:pPr>
              <w:jc w:val="center"/>
              <w:rPr>
                <w:rFonts w:asciiTheme="majorHAnsi" w:hAnsiTheme="majorHAnsi" w:cstheme="majorHAnsi"/>
                <w:b/>
                <w:bCs/>
                <w:color w:val="FFFFFF"/>
                <w:sz w:val="18"/>
                <w:szCs w:val="18"/>
                <w:lang w:eastAsia="es-PY"/>
              </w:rPr>
            </w:pPr>
            <w:r w:rsidRPr="0094271E">
              <w:rPr>
                <w:rFonts w:asciiTheme="majorHAnsi" w:hAnsiTheme="majorHAnsi" w:cstheme="majorHAnsi"/>
                <w:b/>
                <w:bCs/>
                <w:color w:val="FFFFFF"/>
                <w:sz w:val="18"/>
                <w:szCs w:val="18"/>
                <w:lang w:eastAsia="es-PY"/>
              </w:rPr>
              <w:t>Programa de Mejora en la Accesibilidad a los Servicios de Salud Materna y Neonatal en Bolivia – BO-L1198</w:t>
            </w:r>
          </w:p>
        </w:tc>
      </w:tr>
      <w:tr w:rsidR="00A62006" w:rsidRPr="00C877CA" w14:paraId="7F9312DE" w14:textId="77777777" w:rsidTr="0094271E">
        <w:trPr>
          <w:trHeight w:val="465"/>
        </w:trPr>
        <w:tc>
          <w:tcPr>
            <w:tcW w:w="5000" w:type="pct"/>
            <w:gridSpan w:val="15"/>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17785CF6" w14:textId="77777777" w:rsidR="00A62006" w:rsidRPr="0094271E" w:rsidRDefault="00A62006" w:rsidP="004519B8">
            <w:pPr>
              <w:jc w:val="center"/>
              <w:rPr>
                <w:rFonts w:asciiTheme="majorHAnsi" w:hAnsiTheme="majorHAnsi" w:cstheme="majorHAnsi"/>
                <w:b/>
                <w:bCs/>
                <w:sz w:val="18"/>
                <w:szCs w:val="18"/>
                <w:lang w:eastAsia="es-PY"/>
              </w:rPr>
            </w:pPr>
            <w:r w:rsidRPr="0094271E">
              <w:rPr>
                <w:rFonts w:asciiTheme="majorHAnsi" w:hAnsiTheme="majorHAnsi" w:cstheme="majorHAnsi"/>
                <w:b/>
                <w:bCs/>
                <w:sz w:val="18"/>
                <w:szCs w:val="18"/>
                <w:lang w:eastAsia="es-PY"/>
              </w:rPr>
              <w:t>Matriz de Resultados</w:t>
            </w:r>
          </w:p>
        </w:tc>
      </w:tr>
      <w:tr w:rsidR="00A62006" w:rsidRPr="00C877CA" w14:paraId="7941076E" w14:textId="77777777" w:rsidTr="0094271E">
        <w:trPr>
          <w:trHeight w:val="743"/>
        </w:trPr>
        <w:tc>
          <w:tcPr>
            <w:tcW w:w="1199" w:type="pct"/>
            <w:tcBorders>
              <w:top w:val="single" w:sz="4" w:space="0" w:color="auto"/>
              <w:left w:val="single" w:sz="4" w:space="0" w:color="auto"/>
              <w:bottom w:val="single" w:sz="4" w:space="0" w:color="auto"/>
              <w:right w:val="single" w:sz="4" w:space="0" w:color="000000"/>
            </w:tcBorders>
            <w:shd w:val="clear" w:color="auto" w:fill="auto"/>
            <w:noWrap/>
            <w:hideMark/>
          </w:tcPr>
          <w:p w14:paraId="4847D61E" w14:textId="77777777" w:rsidR="00A62006" w:rsidRPr="0094271E" w:rsidRDefault="00A62006" w:rsidP="004519B8">
            <w:pPr>
              <w:rPr>
                <w:rFonts w:asciiTheme="majorHAnsi" w:hAnsiTheme="majorHAnsi" w:cstheme="majorHAnsi"/>
                <w:b/>
                <w:bCs/>
                <w:sz w:val="18"/>
                <w:szCs w:val="18"/>
                <w:lang w:eastAsia="es-PY"/>
              </w:rPr>
            </w:pPr>
            <w:r w:rsidRPr="0094271E">
              <w:rPr>
                <w:rFonts w:asciiTheme="majorHAnsi" w:hAnsiTheme="majorHAnsi" w:cstheme="majorHAnsi"/>
                <w:b/>
                <w:bCs/>
                <w:sz w:val="18"/>
                <w:szCs w:val="18"/>
                <w:lang w:eastAsia="es-PY"/>
              </w:rPr>
              <w:t>Objetivo general</w:t>
            </w:r>
          </w:p>
        </w:tc>
        <w:tc>
          <w:tcPr>
            <w:tcW w:w="3801" w:type="pct"/>
            <w:gridSpan w:val="14"/>
            <w:tcBorders>
              <w:top w:val="single" w:sz="4" w:space="0" w:color="auto"/>
              <w:left w:val="nil"/>
              <w:bottom w:val="single" w:sz="4" w:space="0" w:color="auto"/>
              <w:right w:val="single" w:sz="4" w:space="0" w:color="auto"/>
            </w:tcBorders>
            <w:shd w:val="clear" w:color="auto" w:fill="auto"/>
          </w:tcPr>
          <w:p w14:paraId="06EE2654" w14:textId="77777777" w:rsidR="00A62006" w:rsidRPr="0094271E" w:rsidRDefault="00A62006" w:rsidP="0094271E">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xml:space="preserve">El objetivo general del programa es la reducción de la </w:t>
            </w:r>
            <w:proofErr w:type="spellStart"/>
            <w:r w:rsidRPr="0094271E">
              <w:rPr>
                <w:rFonts w:asciiTheme="majorHAnsi" w:hAnsiTheme="majorHAnsi" w:cstheme="majorHAnsi"/>
                <w:sz w:val="18"/>
                <w:szCs w:val="18"/>
                <w:lang w:eastAsia="es-PY"/>
              </w:rPr>
              <w:t>morbi</w:t>
            </w:r>
            <w:proofErr w:type="spellEnd"/>
            <w:r w:rsidRPr="0094271E">
              <w:rPr>
                <w:rFonts w:asciiTheme="majorHAnsi" w:hAnsiTheme="majorHAnsi" w:cstheme="majorHAnsi"/>
                <w:sz w:val="18"/>
                <w:szCs w:val="18"/>
                <w:lang w:eastAsia="es-PY"/>
              </w:rPr>
              <w:t>-mortalidad materna y neonatal, incrementando la accesibilidad y capacidad resolutiva, con calidad, de las redes de salud con indicadores de mortalidad materno-infantil y accesibilidad más desfavorables.</w:t>
            </w:r>
          </w:p>
        </w:tc>
      </w:tr>
      <w:tr w:rsidR="00A62006" w:rsidRPr="00C877CA" w14:paraId="64ACC69E" w14:textId="77777777" w:rsidTr="0094271E">
        <w:trPr>
          <w:trHeight w:val="1005"/>
        </w:trPr>
        <w:tc>
          <w:tcPr>
            <w:tcW w:w="1199" w:type="pct"/>
            <w:tcBorders>
              <w:top w:val="single" w:sz="4" w:space="0" w:color="auto"/>
              <w:left w:val="single" w:sz="4" w:space="0" w:color="auto"/>
              <w:bottom w:val="single" w:sz="4" w:space="0" w:color="auto"/>
              <w:right w:val="single" w:sz="4" w:space="0" w:color="000000"/>
            </w:tcBorders>
            <w:shd w:val="clear" w:color="auto" w:fill="auto"/>
            <w:noWrap/>
            <w:hideMark/>
          </w:tcPr>
          <w:p w14:paraId="4EC6F987" w14:textId="77777777" w:rsidR="00A62006" w:rsidRPr="0094271E" w:rsidRDefault="00A62006" w:rsidP="004519B8">
            <w:pPr>
              <w:rPr>
                <w:rFonts w:asciiTheme="majorHAnsi" w:hAnsiTheme="majorHAnsi" w:cstheme="majorHAnsi"/>
                <w:b/>
                <w:bCs/>
                <w:sz w:val="18"/>
                <w:szCs w:val="18"/>
                <w:lang w:eastAsia="es-PY"/>
              </w:rPr>
            </w:pPr>
            <w:r w:rsidRPr="0094271E">
              <w:rPr>
                <w:rFonts w:asciiTheme="majorHAnsi" w:hAnsiTheme="majorHAnsi" w:cstheme="majorHAnsi"/>
                <w:b/>
                <w:bCs/>
                <w:sz w:val="18"/>
                <w:szCs w:val="18"/>
                <w:lang w:eastAsia="es-PY"/>
              </w:rPr>
              <w:t>Objetivo específico</w:t>
            </w:r>
          </w:p>
        </w:tc>
        <w:tc>
          <w:tcPr>
            <w:tcW w:w="3801" w:type="pct"/>
            <w:gridSpan w:val="14"/>
            <w:tcBorders>
              <w:top w:val="single" w:sz="4" w:space="0" w:color="auto"/>
              <w:left w:val="nil"/>
              <w:bottom w:val="single" w:sz="4" w:space="0" w:color="auto"/>
              <w:right w:val="single" w:sz="4" w:space="0" w:color="auto"/>
            </w:tcBorders>
            <w:shd w:val="clear" w:color="auto" w:fill="auto"/>
          </w:tcPr>
          <w:p w14:paraId="425F7F8B" w14:textId="77777777" w:rsidR="00A62006" w:rsidRPr="0094271E" w:rsidRDefault="00A62006" w:rsidP="0094271E">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xml:space="preserve">Los objetivos específicos son: (i) implementación de la estrategia CONE y mejoras en el desempeño de la red a través de: (a) implementación de procesos de mejora continua de la calidad de atención, con énfasis en un modelo de atención CONE; (b) mejora de los sistemas de información para la gestión de la atención en salud y el monitoreo de la </w:t>
            </w:r>
            <w:proofErr w:type="spellStart"/>
            <w:r w:rsidRPr="0094271E">
              <w:rPr>
                <w:rFonts w:asciiTheme="majorHAnsi" w:hAnsiTheme="majorHAnsi" w:cstheme="majorHAnsi"/>
                <w:sz w:val="18"/>
                <w:szCs w:val="18"/>
                <w:lang w:eastAsia="es-PY"/>
              </w:rPr>
              <w:t>morbi</w:t>
            </w:r>
            <w:proofErr w:type="spellEnd"/>
            <w:r w:rsidRPr="0094271E">
              <w:rPr>
                <w:rFonts w:asciiTheme="majorHAnsi" w:hAnsiTheme="majorHAnsi" w:cstheme="majorHAnsi"/>
                <w:sz w:val="18"/>
                <w:szCs w:val="18"/>
                <w:lang w:eastAsia="es-PY"/>
              </w:rPr>
              <w:t>-mortalidad; y (c) incremento de las capacidades gerenciales de la red y de los establecimientos de salud; y (ii) fortalecimiento de la infraestructura de la red de servicios de salud, realizando inversiones en obras y equipamiento que incrementen la capacidad resolutiva de la misma, con una visión integral y articulada de la red.</w:t>
            </w:r>
          </w:p>
        </w:tc>
      </w:tr>
      <w:tr w:rsidR="00A62006" w:rsidRPr="00C877CA" w14:paraId="604950A3" w14:textId="77777777" w:rsidTr="0094271E">
        <w:trPr>
          <w:trHeight w:val="210"/>
        </w:trPr>
        <w:tc>
          <w:tcPr>
            <w:tcW w:w="1199" w:type="pct"/>
            <w:tcBorders>
              <w:top w:val="nil"/>
              <w:left w:val="nil"/>
              <w:bottom w:val="nil"/>
              <w:right w:val="nil"/>
            </w:tcBorders>
            <w:shd w:val="clear" w:color="000000" w:fill="FFFFFF"/>
            <w:hideMark/>
          </w:tcPr>
          <w:p w14:paraId="534C9468"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540" w:type="pct"/>
            <w:tcBorders>
              <w:top w:val="nil"/>
              <w:left w:val="nil"/>
              <w:bottom w:val="nil"/>
              <w:right w:val="nil"/>
            </w:tcBorders>
            <w:shd w:val="clear" w:color="000000" w:fill="FFFFFF"/>
            <w:hideMark/>
          </w:tcPr>
          <w:p w14:paraId="3BE64108"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68" w:type="pct"/>
            <w:gridSpan w:val="2"/>
            <w:tcBorders>
              <w:top w:val="nil"/>
              <w:left w:val="nil"/>
              <w:bottom w:val="nil"/>
              <w:right w:val="nil"/>
            </w:tcBorders>
            <w:shd w:val="clear" w:color="000000" w:fill="FFFFFF"/>
            <w:hideMark/>
          </w:tcPr>
          <w:p w14:paraId="0B59B54A"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294" w:type="pct"/>
            <w:tcBorders>
              <w:top w:val="nil"/>
              <w:left w:val="nil"/>
              <w:bottom w:val="nil"/>
              <w:right w:val="nil"/>
            </w:tcBorders>
            <w:shd w:val="clear" w:color="000000" w:fill="FFFFFF"/>
            <w:hideMark/>
          </w:tcPr>
          <w:p w14:paraId="0B8C8225"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433" w:type="pct"/>
            <w:tcBorders>
              <w:top w:val="nil"/>
              <w:left w:val="nil"/>
              <w:bottom w:val="nil"/>
              <w:right w:val="nil"/>
            </w:tcBorders>
            <w:shd w:val="clear" w:color="000000" w:fill="FFFFFF"/>
            <w:noWrap/>
            <w:hideMark/>
          </w:tcPr>
          <w:p w14:paraId="28698A01"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475" w:type="pct"/>
            <w:tcBorders>
              <w:top w:val="nil"/>
              <w:left w:val="nil"/>
              <w:bottom w:val="nil"/>
              <w:right w:val="nil"/>
            </w:tcBorders>
            <w:shd w:val="clear" w:color="000000" w:fill="FFFFFF"/>
            <w:noWrap/>
            <w:hideMark/>
          </w:tcPr>
          <w:p w14:paraId="73E0038E"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324" w:type="pct"/>
            <w:tcBorders>
              <w:top w:val="nil"/>
              <w:left w:val="nil"/>
              <w:bottom w:val="nil"/>
              <w:right w:val="nil"/>
            </w:tcBorders>
            <w:shd w:val="clear" w:color="000000" w:fill="FFFFFF"/>
            <w:noWrap/>
            <w:hideMark/>
          </w:tcPr>
          <w:p w14:paraId="73F54B74"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69" w:type="pct"/>
            <w:tcBorders>
              <w:top w:val="nil"/>
              <w:left w:val="nil"/>
              <w:bottom w:val="nil"/>
              <w:right w:val="nil"/>
            </w:tcBorders>
            <w:shd w:val="clear" w:color="000000" w:fill="FFFFFF"/>
            <w:noWrap/>
            <w:hideMark/>
          </w:tcPr>
          <w:p w14:paraId="245C9E7F"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590" w:type="pct"/>
            <w:gridSpan w:val="2"/>
            <w:tcBorders>
              <w:top w:val="nil"/>
              <w:left w:val="nil"/>
              <w:bottom w:val="nil"/>
              <w:right w:val="nil"/>
            </w:tcBorders>
            <w:shd w:val="clear" w:color="000000" w:fill="FFFFFF"/>
            <w:noWrap/>
            <w:hideMark/>
          </w:tcPr>
          <w:p w14:paraId="103943A2"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68" w:type="pct"/>
            <w:tcBorders>
              <w:top w:val="nil"/>
              <w:left w:val="nil"/>
              <w:bottom w:val="nil"/>
              <w:right w:val="nil"/>
            </w:tcBorders>
            <w:shd w:val="clear" w:color="000000" w:fill="FFFFFF"/>
            <w:noWrap/>
            <w:hideMark/>
          </w:tcPr>
          <w:p w14:paraId="7FE45AFD"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244" w:type="pct"/>
            <w:tcBorders>
              <w:top w:val="nil"/>
              <w:left w:val="nil"/>
              <w:bottom w:val="nil"/>
              <w:right w:val="nil"/>
            </w:tcBorders>
            <w:shd w:val="clear" w:color="000000" w:fill="FFFFFF"/>
            <w:noWrap/>
            <w:hideMark/>
          </w:tcPr>
          <w:p w14:paraId="7683A480"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373" w:type="pct"/>
            <w:tcBorders>
              <w:top w:val="nil"/>
              <w:left w:val="nil"/>
              <w:bottom w:val="nil"/>
              <w:right w:val="nil"/>
            </w:tcBorders>
            <w:shd w:val="clear" w:color="000000" w:fill="FFFFFF"/>
            <w:noWrap/>
            <w:hideMark/>
          </w:tcPr>
          <w:p w14:paraId="334AC7CC"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323" w:type="pct"/>
            <w:tcBorders>
              <w:top w:val="nil"/>
              <w:left w:val="nil"/>
              <w:bottom w:val="nil"/>
              <w:right w:val="nil"/>
            </w:tcBorders>
            <w:shd w:val="clear" w:color="000000" w:fill="FFFFFF"/>
            <w:noWrap/>
            <w:hideMark/>
          </w:tcPr>
          <w:p w14:paraId="56DFBC58"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r>
      <w:tr w:rsidR="00A62006" w:rsidRPr="00C877CA" w14:paraId="38078CA3" w14:textId="77777777" w:rsidTr="0094271E">
        <w:trPr>
          <w:trHeight w:val="525"/>
        </w:trPr>
        <w:tc>
          <w:tcPr>
            <w:tcW w:w="1199" w:type="pct"/>
            <w:vMerge w:val="restart"/>
            <w:tcBorders>
              <w:top w:val="single" w:sz="4" w:space="0" w:color="auto"/>
              <w:left w:val="single" w:sz="4" w:space="0" w:color="auto"/>
              <w:bottom w:val="single" w:sz="4" w:space="0" w:color="auto"/>
              <w:right w:val="single" w:sz="4" w:space="0" w:color="auto"/>
            </w:tcBorders>
            <w:shd w:val="clear" w:color="000000" w:fill="95B3D7"/>
            <w:vAlign w:val="center"/>
            <w:hideMark/>
          </w:tcPr>
          <w:p w14:paraId="77A760CB"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Indicadores</w:t>
            </w:r>
          </w:p>
        </w:tc>
        <w:tc>
          <w:tcPr>
            <w:tcW w:w="576" w:type="pct"/>
            <w:gridSpan w:val="2"/>
            <w:vMerge w:val="restart"/>
            <w:tcBorders>
              <w:top w:val="single" w:sz="4" w:space="0" w:color="auto"/>
              <w:left w:val="single" w:sz="4" w:space="0" w:color="auto"/>
              <w:bottom w:val="single" w:sz="4" w:space="0" w:color="000000"/>
              <w:right w:val="single" w:sz="4" w:space="0" w:color="000000"/>
            </w:tcBorders>
            <w:shd w:val="clear" w:color="000000" w:fill="95B3D7"/>
            <w:vAlign w:val="center"/>
            <w:hideMark/>
          </w:tcPr>
          <w:p w14:paraId="6B3934F1" w14:textId="77777777" w:rsidR="00A62006" w:rsidRPr="0094271E" w:rsidRDefault="00A62006" w:rsidP="004519B8">
            <w:pPr>
              <w:jc w:val="center"/>
              <w:rPr>
                <w:rFonts w:asciiTheme="majorHAnsi" w:hAnsiTheme="majorHAnsi" w:cstheme="majorHAnsi"/>
                <w:b/>
                <w:color w:val="000000"/>
                <w:sz w:val="18"/>
                <w:szCs w:val="18"/>
                <w:lang w:eastAsia="es-PY"/>
              </w:rPr>
            </w:pPr>
            <w:r w:rsidRPr="0094271E">
              <w:rPr>
                <w:rFonts w:asciiTheme="majorHAnsi" w:hAnsiTheme="majorHAnsi" w:cstheme="majorHAnsi"/>
                <w:b/>
                <w:color w:val="000000"/>
                <w:sz w:val="18"/>
                <w:szCs w:val="18"/>
                <w:lang w:eastAsia="es-PY"/>
              </w:rPr>
              <w:t>Unidad de medida</w:t>
            </w:r>
          </w:p>
        </w:tc>
        <w:tc>
          <w:tcPr>
            <w:tcW w:w="759" w:type="pct"/>
            <w:gridSpan w:val="3"/>
            <w:tcBorders>
              <w:top w:val="single" w:sz="4" w:space="0" w:color="auto"/>
              <w:left w:val="nil"/>
              <w:bottom w:val="single" w:sz="4" w:space="0" w:color="auto"/>
              <w:right w:val="single" w:sz="4" w:space="0" w:color="auto"/>
            </w:tcBorders>
            <w:shd w:val="clear" w:color="000000" w:fill="95B3D7"/>
            <w:noWrap/>
            <w:vAlign w:val="center"/>
            <w:hideMark/>
          </w:tcPr>
          <w:p w14:paraId="0CB102A8"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Línea de base</w:t>
            </w:r>
          </w:p>
        </w:tc>
        <w:tc>
          <w:tcPr>
            <w:tcW w:w="799" w:type="pct"/>
            <w:gridSpan w:val="2"/>
            <w:tcBorders>
              <w:top w:val="single" w:sz="4" w:space="0" w:color="auto"/>
              <w:left w:val="nil"/>
              <w:bottom w:val="single" w:sz="4" w:space="0" w:color="auto"/>
              <w:right w:val="single" w:sz="4" w:space="0" w:color="auto"/>
            </w:tcBorders>
            <w:shd w:val="clear" w:color="000000" w:fill="95B3D7"/>
            <w:noWrap/>
            <w:vAlign w:val="center"/>
            <w:hideMark/>
          </w:tcPr>
          <w:p w14:paraId="7DBF994E" w14:textId="77777777" w:rsidR="00A62006" w:rsidRPr="0094271E" w:rsidRDefault="00A62006" w:rsidP="004519B8">
            <w:pPr>
              <w:jc w:val="center"/>
              <w:rPr>
                <w:rFonts w:asciiTheme="majorHAnsi" w:hAnsiTheme="majorHAnsi" w:cstheme="majorHAnsi"/>
                <w:b/>
                <w:color w:val="000000"/>
                <w:sz w:val="18"/>
                <w:szCs w:val="18"/>
                <w:lang w:eastAsia="es-PY"/>
              </w:rPr>
            </w:pPr>
            <w:r w:rsidRPr="0094271E">
              <w:rPr>
                <w:rFonts w:asciiTheme="majorHAnsi" w:hAnsiTheme="majorHAnsi" w:cstheme="majorHAnsi"/>
                <w:b/>
                <w:color w:val="000000"/>
                <w:sz w:val="18"/>
                <w:szCs w:val="18"/>
                <w:lang w:eastAsia="es-PY"/>
              </w:rPr>
              <w:t>Meta final</w:t>
            </w:r>
          </w:p>
        </w:tc>
        <w:tc>
          <w:tcPr>
            <w:tcW w:w="413" w:type="pct"/>
            <w:gridSpan w:val="2"/>
            <w:vMerge w:val="restart"/>
            <w:tcBorders>
              <w:top w:val="single" w:sz="4" w:space="0" w:color="auto"/>
              <w:left w:val="single" w:sz="4" w:space="0" w:color="auto"/>
              <w:bottom w:val="single" w:sz="4" w:space="0" w:color="auto"/>
              <w:right w:val="single" w:sz="4" w:space="0" w:color="auto"/>
            </w:tcBorders>
            <w:shd w:val="clear" w:color="000000" w:fill="95B3D7"/>
            <w:vAlign w:val="center"/>
            <w:hideMark/>
          </w:tcPr>
          <w:p w14:paraId="3A6940F8" w14:textId="77777777" w:rsidR="00A62006" w:rsidRPr="0094271E" w:rsidRDefault="00A62006" w:rsidP="004519B8">
            <w:pPr>
              <w:jc w:val="center"/>
              <w:rPr>
                <w:rFonts w:asciiTheme="majorHAnsi" w:hAnsiTheme="majorHAnsi" w:cstheme="majorHAnsi"/>
                <w:b/>
                <w:color w:val="000000"/>
                <w:sz w:val="18"/>
                <w:szCs w:val="18"/>
                <w:lang w:eastAsia="es-PY"/>
              </w:rPr>
            </w:pPr>
            <w:r w:rsidRPr="0094271E">
              <w:rPr>
                <w:rFonts w:asciiTheme="majorHAnsi" w:hAnsiTheme="majorHAnsi" w:cstheme="majorHAnsi"/>
                <w:b/>
                <w:color w:val="000000"/>
                <w:sz w:val="18"/>
                <w:szCs w:val="18"/>
                <w:lang w:eastAsia="es-PY"/>
              </w:rPr>
              <w:t>Fuente / Medio de Verificación</w:t>
            </w:r>
          </w:p>
        </w:tc>
        <w:tc>
          <w:tcPr>
            <w:tcW w:w="1254" w:type="pct"/>
            <w:gridSpan w:val="5"/>
            <w:vMerge w:val="restar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72EE38D7" w14:textId="77777777" w:rsidR="00A62006" w:rsidRPr="0094271E" w:rsidRDefault="00A62006" w:rsidP="004519B8">
            <w:pPr>
              <w:jc w:val="center"/>
              <w:rPr>
                <w:rFonts w:asciiTheme="majorHAnsi" w:hAnsiTheme="majorHAnsi" w:cstheme="majorHAnsi"/>
                <w:b/>
                <w:color w:val="000000"/>
                <w:sz w:val="18"/>
                <w:szCs w:val="18"/>
                <w:lang w:eastAsia="es-PY"/>
              </w:rPr>
            </w:pPr>
            <w:r w:rsidRPr="0094271E">
              <w:rPr>
                <w:rFonts w:asciiTheme="majorHAnsi" w:hAnsiTheme="majorHAnsi" w:cstheme="majorHAnsi"/>
                <w:b/>
                <w:color w:val="000000"/>
                <w:sz w:val="18"/>
                <w:szCs w:val="18"/>
                <w:lang w:eastAsia="es-PY"/>
              </w:rPr>
              <w:t>Observaciones</w:t>
            </w:r>
          </w:p>
        </w:tc>
      </w:tr>
      <w:tr w:rsidR="00A62006" w:rsidRPr="00C877CA" w14:paraId="60CB5B8D" w14:textId="77777777" w:rsidTr="0094271E">
        <w:trPr>
          <w:trHeight w:val="375"/>
        </w:trPr>
        <w:tc>
          <w:tcPr>
            <w:tcW w:w="1199" w:type="pct"/>
            <w:vMerge/>
            <w:tcBorders>
              <w:top w:val="single" w:sz="4" w:space="0" w:color="auto"/>
              <w:left w:val="single" w:sz="4" w:space="0" w:color="auto"/>
              <w:bottom w:val="single" w:sz="4" w:space="0" w:color="auto"/>
              <w:right w:val="single" w:sz="4" w:space="0" w:color="auto"/>
            </w:tcBorders>
            <w:hideMark/>
          </w:tcPr>
          <w:p w14:paraId="14AB1EDC" w14:textId="77777777" w:rsidR="00A62006" w:rsidRPr="0094271E" w:rsidRDefault="00A62006" w:rsidP="004519B8">
            <w:pPr>
              <w:rPr>
                <w:rFonts w:asciiTheme="majorHAnsi" w:hAnsiTheme="majorHAnsi" w:cstheme="majorHAnsi"/>
                <w:sz w:val="18"/>
                <w:szCs w:val="18"/>
                <w:lang w:eastAsia="es-PY"/>
              </w:rPr>
            </w:pPr>
          </w:p>
        </w:tc>
        <w:tc>
          <w:tcPr>
            <w:tcW w:w="576" w:type="pct"/>
            <w:gridSpan w:val="2"/>
            <w:vMerge/>
            <w:tcBorders>
              <w:top w:val="single" w:sz="4" w:space="0" w:color="auto"/>
              <w:left w:val="single" w:sz="4" w:space="0" w:color="auto"/>
              <w:bottom w:val="single" w:sz="4" w:space="0" w:color="000000"/>
              <w:right w:val="single" w:sz="4" w:space="0" w:color="000000"/>
            </w:tcBorders>
            <w:hideMark/>
          </w:tcPr>
          <w:p w14:paraId="03CBA901" w14:textId="77777777" w:rsidR="00A62006" w:rsidRPr="0094271E" w:rsidRDefault="00A62006" w:rsidP="004519B8">
            <w:pPr>
              <w:rPr>
                <w:rFonts w:asciiTheme="majorHAnsi" w:hAnsiTheme="majorHAnsi" w:cstheme="majorHAnsi"/>
                <w:color w:val="000000"/>
                <w:sz w:val="18"/>
                <w:szCs w:val="18"/>
                <w:lang w:eastAsia="es-PY"/>
              </w:rPr>
            </w:pPr>
          </w:p>
        </w:tc>
        <w:tc>
          <w:tcPr>
            <w:tcW w:w="326" w:type="pct"/>
            <w:gridSpan w:val="2"/>
            <w:tcBorders>
              <w:top w:val="nil"/>
              <w:left w:val="nil"/>
              <w:bottom w:val="single" w:sz="4" w:space="0" w:color="auto"/>
              <w:right w:val="single" w:sz="4" w:space="0" w:color="auto"/>
            </w:tcBorders>
            <w:shd w:val="clear" w:color="000000" w:fill="95B3D7"/>
            <w:vAlign w:val="center"/>
            <w:hideMark/>
          </w:tcPr>
          <w:p w14:paraId="371F3EFD"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Valor</w:t>
            </w:r>
          </w:p>
        </w:tc>
        <w:tc>
          <w:tcPr>
            <w:tcW w:w="433" w:type="pct"/>
            <w:tcBorders>
              <w:top w:val="nil"/>
              <w:left w:val="nil"/>
              <w:bottom w:val="single" w:sz="4" w:space="0" w:color="auto"/>
              <w:right w:val="single" w:sz="4" w:space="0" w:color="auto"/>
            </w:tcBorders>
            <w:shd w:val="clear" w:color="000000" w:fill="95B3D7"/>
            <w:noWrap/>
            <w:vAlign w:val="center"/>
            <w:hideMark/>
          </w:tcPr>
          <w:p w14:paraId="44C04F85"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Año</w:t>
            </w:r>
          </w:p>
        </w:tc>
        <w:tc>
          <w:tcPr>
            <w:tcW w:w="475" w:type="pct"/>
            <w:tcBorders>
              <w:top w:val="nil"/>
              <w:left w:val="nil"/>
              <w:bottom w:val="single" w:sz="4" w:space="0" w:color="auto"/>
              <w:right w:val="single" w:sz="4" w:space="0" w:color="auto"/>
            </w:tcBorders>
            <w:shd w:val="clear" w:color="000000" w:fill="95B3D7"/>
            <w:vAlign w:val="center"/>
            <w:hideMark/>
          </w:tcPr>
          <w:p w14:paraId="20B77277"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Valor</w:t>
            </w:r>
          </w:p>
        </w:tc>
        <w:tc>
          <w:tcPr>
            <w:tcW w:w="324" w:type="pct"/>
            <w:tcBorders>
              <w:top w:val="nil"/>
              <w:left w:val="nil"/>
              <w:bottom w:val="single" w:sz="4" w:space="0" w:color="auto"/>
              <w:right w:val="single" w:sz="4" w:space="0" w:color="auto"/>
            </w:tcBorders>
            <w:shd w:val="clear" w:color="000000" w:fill="95B3D7"/>
            <w:noWrap/>
            <w:vAlign w:val="center"/>
            <w:hideMark/>
          </w:tcPr>
          <w:p w14:paraId="38AF0E35"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Año</w:t>
            </w:r>
          </w:p>
        </w:tc>
        <w:tc>
          <w:tcPr>
            <w:tcW w:w="413" w:type="pct"/>
            <w:gridSpan w:val="2"/>
            <w:vMerge/>
            <w:tcBorders>
              <w:top w:val="nil"/>
              <w:left w:val="nil"/>
              <w:bottom w:val="single" w:sz="4" w:space="0" w:color="auto"/>
              <w:right w:val="single" w:sz="4" w:space="0" w:color="auto"/>
            </w:tcBorders>
            <w:hideMark/>
          </w:tcPr>
          <w:p w14:paraId="2EC0CBF7" w14:textId="77777777" w:rsidR="00A62006" w:rsidRPr="0094271E" w:rsidRDefault="00A62006" w:rsidP="004519B8">
            <w:pPr>
              <w:rPr>
                <w:rFonts w:asciiTheme="majorHAnsi" w:hAnsiTheme="majorHAnsi" w:cstheme="majorHAnsi"/>
                <w:color w:val="000000"/>
                <w:sz w:val="18"/>
                <w:szCs w:val="18"/>
                <w:lang w:eastAsia="es-PY"/>
              </w:rPr>
            </w:pPr>
          </w:p>
        </w:tc>
        <w:tc>
          <w:tcPr>
            <w:tcW w:w="1254" w:type="pct"/>
            <w:gridSpan w:val="5"/>
            <w:vMerge/>
            <w:tcBorders>
              <w:top w:val="nil"/>
              <w:left w:val="nil"/>
              <w:bottom w:val="single" w:sz="4" w:space="0" w:color="auto"/>
              <w:right w:val="single" w:sz="4" w:space="0" w:color="auto"/>
            </w:tcBorders>
            <w:hideMark/>
          </w:tcPr>
          <w:p w14:paraId="355D8BDD" w14:textId="77777777" w:rsidR="00A62006" w:rsidRPr="0094271E" w:rsidRDefault="00A62006" w:rsidP="004519B8">
            <w:pPr>
              <w:rPr>
                <w:rFonts w:asciiTheme="majorHAnsi" w:hAnsiTheme="majorHAnsi" w:cstheme="majorHAnsi"/>
                <w:color w:val="000000"/>
                <w:sz w:val="18"/>
                <w:szCs w:val="18"/>
                <w:lang w:eastAsia="es-PY"/>
              </w:rPr>
            </w:pPr>
          </w:p>
        </w:tc>
      </w:tr>
      <w:tr w:rsidR="00A62006" w:rsidRPr="00C877CA" w14:paraId="082F7D3D" w14:textId="77777777" w:rsidTr="0094271E">
        <w:trPr>
          <w:trHeight w:val="375"/>
        </w:trPr>
        <w:tc>
          <w:tcPr>
            <w:tcW w:w="5000" w:type="pct"/>
            <w:gridSpan w:val="15"/>
            <w:tcBorders>
              <w:top w:val="single" w:sz="4" w:space="0" w:color="auto"/>
              <w:left w:val="single" w:sz="4" w:space="0" w:color="auto"/>
              <w:bottom w:val="single" w:sz="4" w:space="0" w:color="auto"/>
              <w:right w:val="single" w:sz="4" w:space="0" w:color="auto"/>
            </w:tcBorders>
            <w:shd w:val="clear" w:color="000000" w:fill="DCE6F1"/>
            <w:noWrap/>
            <w:hideMark/>
          </w:tcPr>
          <w:p w14:paraId="748407E3" w14:textId="77777777" w:rsidR="00A62006" w:rsidRPr="0094271E" w:rsidRDefault="00A62006" w:rsidP="0094271E">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xml:space="preserve">Impacto: </w:t>
            </w:r>
            <w:proofErr w:type="spellStart"/>
            <w:r w:rsidRPr="0094271E">
              <w:rPr>
                <w:rFonts w:asciiTheme="majorHAnsi" w:hAnsiTheme="majorHAnsi" w:cstheme="majorHAnsi"/>
                <w:sz w:val="18"/>
                <w:szCs w:val="18"/>
                <w:lang w:eastAsia="es-PY"/>
              </w:rPr>
              <w:t>Morbi</w:t>
            </w:r>
            <w:proofErr w:type="spellEnd"/>
            <w:r w:rsidRPr="0094271E">
              <w:rPr>
                <w:rFonts w:asciiTheme="majorHAnsi" w:hAnsiTheme="majorHAnsi" w:cstheme="majorHAnsi"/>
                <w:sz w:val="18"/>
                <w:szCs w:val="18"/>
                <w:lang w:eastAsia="es-PY"/>
              </w:rPr>
              <w:t>-mortalidad materna y neonatal reducida</w:t>
            </w:r>
          </w:p>
        </w:tc>
      </w:tr>
      <w:tr w:rsidR="00A62006" w:rsidRPr="00C877CA" w14:paraId="5BA58E17" w14:textId="77777777" w:rsidTr="0094271E">
        <w:trPr>
          <w:trHeight w:val="1088"/>
        </w:trPr>
        <w:tc>
          <w:tcPr>
            <w:tcW w:w="1199" w:type="pct"/>
            <w:tcBorders>
              <w:top w:val="nil"/>
              <w:left w:val="single" w:sz="4" w:space="0" w:color="auto"/>
              <w:bottom w:val="single" w:sz="4" w:space="0" w:color="auto"/>
              <w:right w:val="single" w:sz="4" w:space="0" w:color="auto"/>
            </w:tcBorders>
            <w:shd w:val="clear" w:color="000000" w:fill="FFFFFF"/>
          </w:tcPr>
          <w:p w14:paraId="20E444AF" w14:textId="77777777" w:rsidR="00A62006" w:rsidRPr="0094271E" w:rsidRDefault="00A62006" w:rsidP="004519B8">
            <w:pPr>
              <w:rPr>
                <w:rFonts w:asciiTheme="majorHAnsi" w:hAnsiTheme="majorHAnsi" w:cstheme="majorHAnsi"/>
                <w:sz w:val="18"/>
                <w:szCs w:val="18"/>
              </w:rPr>
            </w:pPr>
            <w:bookmarkStart w:id="3" w:name="_Hlk517458781"/>
            <w:r w:rsidRPr="0094271E">
              <w:rPr>
                <w:rFonts w:asciiTheme="majorHAnsi" w:hAnsiTheme="majorHAnsi" w:cstheme="majorHAnsi"/>
                <w:sz w:val="18"/>
                <w:szCs w:val="18"/>
              </w:rPr>
              <w:t>Razón de mortalidad materna en el país</w:t>
            </w:r>
          </w:p>
        </w:tc>
        <w:tc>
          <w:tcPr>
            <w:tcW w:w="576" w:type="pct"/>
            <w:gridSpan w:val="2"/>
            <w:tcBorders>
              <w:top w:val="single" w:sz="4" w:space="0" w:color="auto"/>
              <w:left w:val="nil"/>
              <w:bottom w:val="single" w:sz="4" w:space="0" w:color="auto"/>
              <w:right w:val="single" w:sz="4" w:space="0" w:color="000000"/>
            </w:tcBorders>
            <w:shd w:val="clear" w:color="000000" w:fill="FFFFFF"/>
          </w:tcPr>
          <w:p w14:paraId="702BB7E7" w14:textId="77777777" w:rsidR="00A62006" w:rsidRPr="0094271E" w:rsidRDefault="00A62006" w:rsidP="004519B8">
            <w:pPr>
              <w:jc w:val="center"/>
              <w:rPr>
                <w:rFonts w:asciiTheme="majorHAnsi" w:hAnsiTheme="majorHAnsi" w:cstheme="majorHAnsi"/>
                <w:sz w:val="18"/>
                <w:szCs w:val="18"/>
              </w:rPr>
            </w:pPr>
            <w:r w:rsidRPr="0094271E">
              <w:rPr>
                <w:rFonts w:asciiTheme="majorHAnsi" w:hAnsiTheme="majorHAnsi" w:cstheme="majorHAnsi"/>
                <w:sz w:val="18"/>
                <w:szCs w:val="18"/>
              </w:rPr>
              <w:t>Razón</w:t>
            </w:r>
          </w:p>
        </w:tc>
        <w:tc>
          <w:tcPr>
            <w:tcW w:w="326" w:type="pct"/>
            <w:gridSpan w:val="2"/>
            <w:tcBorders>
              <w:top w:val="nil"/>
              <w:left w:val="nil"/>
              <w:bottom w:val="single" w:sz="4" w:space="0" w:color="auto"/>
              <w:right w:val="single" w:sz="4" w:space="0" w:color="auto"/>
            </w:tcBorders>
            <w:shd w:val="clear" w:color="000000" w:fill="FFFFFF"/>
          </w:tcPr>
          <w:p w14:paraId="583AF9F3" w14:textId="77777777" w:rsidR="00A62006" w:rsidRPr="0094271E" w:rsidRDefault="00A62006" w:rsidP="004519B8">
            <w:pPr>
              <w:jc w:val="center"/>
              <w:rPr>
                <w:rFonts w:asciiTheme="majorHAnsi" w:hAnsiTheme="majorHAnsi" w:cstheme="majorHAnsi"/>
                <w:sz w:val="18"/>
                <w:szCs w:val="18"/>
              </w:rPr>
            </w:pPr>
            <w:r w:rsidRPr="0094271E">
              <w:rPr>
                <w:rFonts w:asciiTheme="majorHAnsi" w:hAnsiTheme="majorHAnsi" w:cstheme="majorHAnsi"/>
                <w:sz w:val="18"/>
                <w:szCs w:val="18"/>
              </w:rPr>
              <w:t>160</w:t>
            </w:r>
          </w:p>
        </w:tc>
        <w:tc>
          <w:tcPr>
            <w:tcW w:w="433" w:type="pct"/>
            <w:tcBorders>
              <w:top w:val="nil"/>
              <w:left w:val="nil"/>
              <w:bottom w:val="single" w:sz="4" w:space="0" w:color="auto"/>
              <w:right w:val="single" w:sz="4" w:space="0" w:color="auto"/>
            </w:tcBorders>
            <w:shd w:val="clear" w:color="000000" w:fill="FFFFFF"/>
          </w:tcPr>
          <w:p w14:paraId="6993C1CE" w14:textId="77777777" w:rsidR="00A62006" w:rsidRPr="0094271E" w:rsidRDefault="00A62006" w:rsidP="004519B8">
            <w:pPr>
              <w:jc w:val="center"/>
              <w:rPr>
                <w:rFonts w:asciiTheme="majorHAnsi" w:hAnsiTheme="majorHAnsi" w:cstheme="majorHAnsi"/>
                <w:sz w:val="18"/>
                <w:szCs w:val="18"/>
              </w:rPr>
            </w:pPr>
            <w:r w:rsidRPr="0094271E">
              <w:rPr>
                <w:rFonts w:asciiTheme="majorHAnsi" w:hAnsiTheme="majorHAnsi" w:cstheme="majorHAnsi"/>
                <w:sz w:val="18"/>
                <w:szCs w:val="18"/>
              </w:rPr>
              <w:t>2011</w:t>
            </w:r>
          </w:p>
        </w:tc>
        <w:tc>
          <w:tcPr>
            <w:tcW w:w="475" w:type="pct"/>
            <w:tcBorders>
              <w:top w:val="nil"/>
              <w:left w:val="nil"/>
              <w:bottom w:val="single" w:sz="4" w:space="0" w:color="auto"/>
              <w:right w:val="single" w:sz="4" w:space="0" w:color="auto"/>
            </w:tcBorders>
            <w:shd w:val="clear" w:color="000000" w:fill="FFFFFF"/>
          </w:tcPr>
          <w:p w14:paraId="647EF691" w14:textId="77777777" w:rsidR="00A62006" w:rsidRPr="0094271E" w:rsidRDefault="002602D8" w:rsidP="004519B8">
            <w:pPr>
              <w:jc w:val="center"/>
              <w:rPr>
                <w:rFonts w:asciiTheme="majorHAnsi" w:hAnsiTheme="majorHAnsi" w:cstheme="majorHAnsi"/>
                <w:sz w:val="18"/>
                <w:szCs w:val="18"/>
              </w:rPr>
            </w:pPr>
            <w:r w:rsidRPr="0094271E">
              <w:rPr>
                <w:rFonts w:asciiTheme="majorHAnsi" w:hAnsiTheme="majorHAnsi" w:cstheme="majorHAnsi"/>
                <w:sz w:val="18"/>
                <w:szCs w:val="18"/>
              </w:rPr>
              <w:t>140</w:t>
            </w:r>
          </w:p>
        </w:tc>
        <w:tc>
          <w:tcPr>
            <w:tcW w:w="324" w:type="pct"/>
            <w:tcBorders>
              <w:top w:val="nil"/>
              <w:left w:val="nil"/>
              <w:bottom w:val="single" w:sz="4" w:space="0" w:color="auto"/>
              <w:right w:val="single" w:sz="4" w:space="0" w:color="auto"/>
            </w:tcBorders>
            <w:shd w:val="clear" w:color="000000" w:fill="FFFFFF"/>
          </w:tcPr>
          <w:p w14:paraId="75C606BE" w14:textId="77777777" w:rsidR="00A62006" w:rsidRPr="0094271E" w:rsidRDefault="00A62006" w:rsidP="004519B8">
            <w:pPr>
              <w:jc w:val="center"/>
              <w:rPr>
                <w:rFonts w:asciiTheme="majorHAnsi" w:hAnsiTheme="majorHAnsi" w:cstheme="majorHAnsi"/>
                <w:sz w:val="18"/>
                <w:szCs w:val="18"/>
              </w:rPr>
            </w:pPr>
            <w:r w:rsidRPr="0094271E">
              <w:rPr>
                <w:rFonts w:asciiTheme="majorHAnsi" w:hAnsiTheme="majorHAnsi" w:cstheme="majorHAnsi"/>
                <w:sz w:val="18"/>
                <w:szCs w:val="18"/>
              </w:rPr>
              <w:t>2023</w:t>
            </w:r>
          </w:p>
        </w:tc>
        <w:tc>
          <w:tcPr>
            <w:tcW w:w="413" w:type="pct"/>
            <w:gridSpan w:val="2"/>
            <w:vMerge w:val="restart"/>
            <w:tcBorders>
              <w:top w:val="single" w:sz="4" w:space="0" w:color="auto"/>
              <w:left w:val="nil"/>
              <w:right w:val="single" w:sz="4" w:space="0" w:color="000000"/>
            </w:tcBorders>
            <w:shd w:val="clear" w:color="000000" w:fill="FFFFFF"/>
          </w:tcPr>
          <w:p w14:paraId="48FDA0B5" w14:textId="77777777" w:rsidR="00A62006" w:rsidRPr="0094271E" w:rsidRDefault="00A62006" w:rsidP="004519B8">
            <w:pPr>
              <w:jc w:val="center"/>
              <w:rPr>
                <w:rFonts w:asciiTheme="majorHAnsi" w:hAnsiTheme="majorHAnsi" w:cstheme="majorHAnsi"/>
                <w:sz w:val="18"/>
                <w:szCs w:val="18"/>
              </w:rPr>
            </w:pPr>
            <w:r w:rsidRPr="0094271E">
              <w:rPr>
                <w:rFonts w:asciiTheme="majorHAnsi" w:hAnsiTheme="majorHAnsi" w:cstheme="majorHAnsi"/>
                <w:sz w:val="18"/>
                <w:szCs w:val="18"/>
              </w:rPr>
              <w:t>Estudio de mortalidad / Ministerio de Salud</w:t>
            </w:r>
          </w:p>
        </w:tc>
        <w:tc>
          <w:tcPr>
            <w:tcW w:w="1254" w:type="pct"/>
            <w:gridSpan w:val="5"/>
            <w:tcBorders>
              <w:top w:val="single" w:sz="4" w:space="0" w:color="auto"/>
              <w:left w:val="nil"/>
              <w:bottom w:val="single" w:sz="4" w:space="0" w:color="auto"/>
              <w:right w:val="single" w:sz="4" w:space="0" w:color="000000"/>
            </w:tcBorders>
            <w:shd w:val="clear" w:color="000000" w:fill="FFFFFF"/>
          </w:tcPr>
          <w:p w14:paraId="450B18FE" w14:textId="77777777" w:rsidR="00A62006" w:rsidRPr="0094271E" w:rsidRDefault="00A62006" w:rsidP="004519B8">
            <w:pPr>
              <w:rPr>
                <w:rFonts w:asciiTheme="majorHAnsi" w:hAnsiTheme="majorHAnsi" w:cstheme="majorHAnsi"/>
                <w:sz w:val="18"/>
                <w:szCs w:val="18"/>
              </w:rPr>
            </w:pPr>
            <w:r w:rsidRPr="0094271E">
              <w:rPr>
                <w:rFonts w:asciiTheme="majorHAnsi" w:hAnsiTheme="majorHAnsi" w:cstheme="majorHAnsi"/>
                <w:sz w:val="18"/>
                <w:szCs w:val="18"/>
              </w:rPr>
              <w:t>Se utilizó para la línea de base la metodología de las hermanas y autopsia verbal post censal 2012</w:t>
            </w:r>
          </w:p>
          <w:p w14:paraId="55CAAEED" w14:textId="77777777" w:rsidR="002602D8" w:rsidRPr="0094271E" w:rsidRDefault="002602D8" w:rsidP="004519B8">
            <w:pPr>
              <w:rPr>
                <w:rFonts w:asciiTheme="majorHAnsi" w:hAnsiTheme="majorHAnsi" w:cstheme="majorHAnsi"/>
                <w:b/>
                <w:sz w:val="18"/>
                <w:szCs w:val="18"/>
              </w:rPr>
            </w:pPr>
            <w:r w:rsidRPr="0094271E">
              <w:rPr>
                <w:rFonts w:asciiTheme="majorHAnsi" w:hAnsiTheme="majorHAnsi" w:cstheme="majorHAnsi"/>
                <w:b/>
                <w:sz w:val="18"/>
                <w:szCs w:val="18"/>
              </w:rPr>
              <w:t>CRF, indicador#2</w:t>
            </w:r>
          </w:p>
        </w:tc>
      </w:tr>
      <w:tr w:rsidR="00A62006" w:rsidRPr="00C877CA" w14:paraId="1211C347" w14:textId="77777777" w:rsidTr="0094271E">
        <w:trPr>
          <w:trHeight w:val="1020"/>
        </w:trPr>
        <w:tc>
          <w:tcPr>
            <w:tcW w:w="1199" w:type="pct"/>
            <w:tcBorders>
              <w:top w:val="nil"/>
              <w:left w:val="single" w:sz="4" w:space="0" w:color="auto"/>
              <w:bottom w:val="single" w:sz="4" w:space="0" w:color="auto"/>
              <w:right w:val="single" w:sz="4" w:space="0" w:color="auto"/>
            </w:tcBorders>
            <w:shd w:val="clear" w:color="000000" w:fill="FFFFFF"/>
          </w:tcPr>
          <w:p w14:paraId="7948F9F2" w14:textId="77777777" w:rsidR="00A62006" w:rsidRPr="0094271E" w:rsidRDefault="00A62006" w:rsidP="004519B8">
            <w:pPr>
              <w:rPr>
                <w:rFonts w:asciiTheme="majorHAnsi" w:hAnsiTheme="majorHAnsi" w:cstheme="majorHAnsi"/>
                <w:sz w:val="18"/>
                <w:szCs w:val="18"/>
              </w:rPr>
            </w:pPr>
            <w:r w:rsidRPr="0094271E">
              <w:rPr>
                <w:rFonts w:asciiTheme="majorHAnsi" w:hAnsiTheme="majorHAnsi" w:cstheme="majorHAnsi"/>
                <w:sz w:val="18"/>
                <w:szCs w:val="18"/>
              </w:rPr>
              <w:t>Tasa de mortalidad neonatal en el país</w:t>
            </w:r>
          </w:p>
        </w:tc>
        <w:tc>
          <w:tcPr>
            <w:tcW w:w="576" w:type="pct"/>
            <w:gridSpan w:val="2"/>
            <w:tcBorders>
              <w:top w:val="single" w:sz="4" w:space="0" w:color="auto"/>
              <w:left w:val="nil"/>
              <w:bottom w:val="single" w:sz="4" w:space="0" w:color="auto"/>
              <w:right w:val="single" w:sz="4" w:space="0" w:color="000000"/>
            </w:tcBorders>
            <w:shd w:val="clear" w:color="000000" w:fill="FFFFFF"/>
          </w:tcPr>
          <w:p w14:paraId="7FA9A0D6" w14:textId="77777777" w:rsidR="00A62006" w:rsidRPr="0094271E" w:rsidRDefault="00A62006" w:rsidP="004519B8">
            <w:pPr>
              <w:jc w:val="center"/>
              <w:rPr>
                <w:rFonts w:asciiTheme="majorHAnsi" w:hAnsiTheme="majorHAnsi" w:cstheme="majorHAnsi"/>
                <w:sz w:val="18"/>
                <w:szCs w:val="18"/>
              </w:rPr>
            </w:pPr>
            <w:r w:rsidRPr="0094271E">
              <w:rPr>
                <w:rFonts w:asciiTheme="majorHAnsi" w:hAnsiTheme="majorHAnsi" w:cstheme="majorHAnsi"/>
                <w:sz w:val="18"/>
                <w:szCs w:val="18"/>
              </w:rPr>
              <w:t>Tasa</w:t>
            </w:r>
          </w:p>
        </w:tc>
        <w:tc>
          <w:tcPr>
            <w:tcW w:w="326" w:type="pct"/>
            <w:gridSpan w:val="2"/>
            <w:tcBorders>
              <w:top w:val="nil"/>
              <w:left w:val="nil"/>
              <w:bottom w:val="single" w:sz="4" w:space="0" w:color="auto"/>
              <w:right w:val="single" w:sz="4" w:space="0" w:color="auto"/>
            </w:tcBorders>
            <w:shd w:val="clear" w:color="000000" w:fill="FFFFFF"/>
          </w:tcPr>
          <w:p w14:paraId="298C2F8C" w14:textId="77777777" w:rsidR="00A62006" w:rsidRPr="0094271E" w:rsidRDefault="00A62006" w:rsidP="004519B8">
            <w:pPr>
              <w:jc w:val="center"/>
              <w:rPr>
                <w:rFonts w:asciiTheme="majorHAnsi" w:hAnsiTheme="majorHAnsi" w:cstheme="majorHAnsi"/>
                <w:sz w:val="18"/>
                <w:szCs w:val="18"/>
              </w:rPr>
            </w:pPr>
            <w:r w:rsidRPr="0094271E">
              <w:rPr>
                <w:rFonts w:asciiTheme="majorHAnsi" w:hAnsiTheme="majorHAnsi" w:cstheme="majorHAnsi"/>
                <w:sz w:val="18"/>
                <w:szCs w:val="18"/>
              </w:rPr>
              <w:t>27</w:t>
            </w:r>
          </w:p>
        </w:tc>
        <w:tc>
          <w:tcPr>
            <w:tcW w:w="433" w:type="pct"/>
            <w:tcBorders>
              <w:top w:val="nil"/>
              <w:left w:val="nil"/>
              <w:bottom w:val="single" w:sz="4" w:space="0" w:color="auto"/>
              <w:right w:val="single" w:sz="4" w:space="0" w:color="auto"/>
            </w:tcBorders>
            <w:shd w:val="clear" w:color="000000" w:fill="FFFFFF"/>
          </w:tcPr>
          <w:p w14:paraId="0208E6CE" w14:textId="77777777" w:rsidR="00A62006" w:rsidRPr="0094271E" w:rsidRDefault="00A62006" w:rsidP="004519B8">
            <w:pPr>
              <w:jc w:val="center"/>
              <w:rPr>
                <w:rFonts w:asciiTheme="majorHAnsi" w:hAnsiTheme="majorHAnsi" w:cstheme="majorHAnsi"/>
                <w:sz w:val="18"/>
                <w:szCs w:val="18"/>
                <w:lang w:eastAsia="es-PY"/>
              </w:rPr>
            </w:pPr>
            <w:r w:rsidRPr="0094271E">
              <w:rPr>
                <w:rFonts w:asciiTheme="majorHAnsi" w:hAnsiTheme="majorHAnsi" w:cstheme="majorHAnsi"/>
                <w:sz w:val="18"/>
                <w:szCs w:val="18"/>
                <w:lang w:eastAsia="es-PY"/>
              </w:rPr>
              <w:t>2008</w:t>
            </w:r>
          </w:p>
        </w:tc>
        <w:tc>
          <w:tcPr>
            <w:tcW w:w="475" w:type="pct"/>
            <w:tcBorders>
              <w:top w:val="nil"/>
              <w:left w:val="nil"/>
              <w:bottom w:val="single" w:sz="4" w:space="0" w:color="auto"/>
              <w:right w:val="single" w:sz="4" w:space="0" w:color="auto"/>
            </w:tcBorders>
            <w:shd w:val="clear" w:color="000000" w:fill="FFFFFF"/>
          </w:tcPr>
          <w:p w14:paraId="2A8B1141" w14:textId="77777777" w:rsidR="00A62006" w:rsidRPr="0094271E" w:rsidRDefault="002602D8" w:rsidP="004519B8">
            <w:pPr>
              <w:jc w:val="center"/>
              <w:rPr>
                <w:rFonts w:asciiTheme="majorHAnsi" w:hAnsiTheme="majorHAnsi" w:cstheme="majorHAnsi"/>
                <w:sz w:val="18"/>
                <w:szCs w:val="18"/>
                <w:lang w:eastAsia="es-PY"/>
              </w:rPr>
            </w:pPr>
            <w:r w:rsidRPr="0094271E">
              <w:rPr>
                <w:rFonts w:asciiTheme="majorHAnsi" w:hAnsiTheme="majorHAnsi" w:cstheme="majorHAnsi"/>
                <w:sz w:val="18"/>
                <w:szCs w:val="18"/>
                <w:lang w:eastAsia="es-PY"/>
              </w:rPr>
              <w:t>22</w:t>
            </w:r>
          </w:p>
        </w:tc>
        <w:tc>
          <w:tcPr>
            <w:tcW w:w="324" w:type="pct"/>
            <w:tcBorders>
              <w:top w:val="nil"/>
              <w:left w:val="nil"/>
              <w:bottom w:val="single" w:sz="4" w:space="0" w:color="auto"/>
              <w:right w:val="single" w:sz="4" w:space="0" w:color="auto"/>
            </w:tcBorders>
            <w:shd w:val="clear" w:color="000000" w:fill="FFFFFF"/>
          </w:tcPr>
          <w:p w14:paraId="3421A8BB" w14:textId="77777777" w:rsidR="00A62006" w:rsidRPr="0094271E" w:rsidRDefault="00A62006" w:rsidP="004519B8">
            <w:pPr>
              <w:jc w:val="center"/>
              <w:rPr>
                <w:rFonts w:asciiTheme="majorHAnsi" w:hAnsiTheme="majorHAnsi" w:cstheme="majorHAnsi"/>
                <w:sz w:val="18"/>
                <w:szCs w:val="18"/>
                <w:lang w:eastAsia="es-PY"/>
              </w:rPr>
            </w:pPr>
            <w:r w:rsidRPr="0094271E">
              <w:rPr>
                <w:rFonts w:asciiTheme="majorHAnsi" w:hAnsiTheme="majorHAnsi" w:cstheme="majorHAnsi"/>
                <w:sz w:val="18"/>
                <w:szCs w:val="18"/>
                <w:lang w:eastAsia="es-PY"/>
              </w:rPr>
              <w:t>2023</w:t>
            </w:r>
          </w:p>
        </w:tc>
        <w:tc>
          <w:tcPr>
            <w:tcW w:w="413" w:type="pct"/>
            <w:gridSpan w:val="2"/>
            <w:vMerge/>
            <w:tcBorders>
              <w:left w:val="nil"/>
              <w:bottom w:val="single" w:sz="4" w:space="0" w:color="auto"/>
              <w:right w:val="single" w:sz="4" w:space="0" w:color="000000"/>
            </w:tcBorders>
            <w:shd w:val="clear" w:color="000000" w:fill="FFFFFF"/>
          </w:tcPr>
          <w:p w14:paraId="0A52EEAB" w14:textId="77777777" w:rsidR="00A62006" w:rsidRPr="0094271E" w:rsidRDefault="00A62006" w:rsidP="0094271E">
            <w:pPr>
              <w:rPr>
                <w:rFonts w:asciiTheme="majorHAnsi" w:hAnsiTheme="majorHAnsi" w:cstheme="majorHAnsi"/>
                <w:sz w:val="18"/>
                <w:szCs w:val="18"/>
                <w:lang w:eastAsia="es-PY"/>
              </w:rPr>
            </w:pPr>
          </w:p>
        </w:tc>
        <w:tc>
          <w:tcPr>
            <w:tcW w:w="1254" w:type="pct"/>
            <w:gridSpan w:val="5"/>
            <w:tcBorders>
              <w:top w:val="single" w:sz="4" w:space="0" w:color="auto"/>
              <w:left w:val="nil"/>
              <w:bottom w:val="single" w:sz="4" w:space="0" w:color="auto"/>
              <w:right w:val="single" w:sz="4" w:space="0" w:color="000000"/>
            </w:tcBorders>
            <w:shd w:val="clear" w:color="000000" w:fill="FFFFFF"/>
          </w:tcPr>
          <w:p w14:paraId="2A9ADCB5" w14:textId="77777777" w:rsidR="00A62006" w:rsidRPr="0094271E" w:rsidRDefault="00A62006" w:rsidP="004519B8">
            <w:pPr>
              <w:autoSpaceDE w:val="0"/>
              <w:autoSpaceDN w:val="0"/>
              <w:adjustRightInd w:val="0"/>
              <w:rPr>
                <w:rFonts w:asciiTheme="majorHAnsi" w:hAnsiTheme="majorHAnsi" w:cstheme="majorHAnsi"/>
                <w:sz w:val="18"/>
                <w:szCs w:val="18"/>
              </w:rPr>
            </w:pPr>
            <w:r w:rsidRPr="0094271E">
              <w:rPr>
                <w:rFonts w:asciiTheme="majorHAnsi" w:hAnsiTheme="majorHAnsi" w:cstheme="majorHAnsi"/>
                <w:sz w:val="18"/>
                <w:szCs w:val="18"/>
              </w:rPr>
              <w:t>Línea de base: Último valor estimado a través de encuesta poblacional ENDSA 2008</w:t>
            </w:r>
          </w:p>
        </w:tc>
      </w:tr>
      <w:bookmarkEnd w:id="3"/>
      <w:tr w:rsidR="00A62006" w:rsidRPr="00C877CA" w14:paraId="1D215A05" w14:textId="77777777" w:rsidTr="0094271E">
        <w:trPr>
          <w:trHeight w:val="165"/>
        </w:trPr>
        <w:tc>
          <w:tcPr>
            <w:tcW w:w="1199" w:type="pct"/>
            <w:tcBorders>
              <w:top w:val="nil"/>
              <w:left w:val="nil"/>
              <w:bottom w:val="nil"/>
              <w:right w:val="nil"/>
            </w:tcBorders>
            <w:shd w:val="clear" w:color="000000" w:fill="FFFFFF"/>
            <w:hideMark/>
          </w:tcPr>
          <w:p w14:paraId="4E7D451F"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540" w:type="pct"/>
            <w:tcBorders>
              <w:top w:val="nil"/>
              <w:left w:val="nil"/>
              <w:bottom w:val="nil"/>
              <w:right w:val="nil"/>
            </w:tcBorders>
            <w:shd w:val="clear" w:color="000000" w:fill="FFFFFF"/>
            <w:hideMark/>
          </w:tcPr>
          <w:p w14:paraId="36D1974B"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68" w:type="pct"/>
            <w:gridSpan w:val="2"/>
            <w:tcBorders>
              <w:top w:val="nil"/>
              <w:left w:val="nil"/>
              <w:bottom w:val="nil"/>
              <w:right w:val="nil"/>
            </w:tcBorders>
            <w:shd w:val="clear" w:color="000000" w:fill="FFFFFF"/>
            <w:hideMark/>
          </w:tcPr>
          <w:p w14:paraId="21A5FAB4"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294" w:type="pct"/>
            <w:tcBorders>
              <w:top w:val="nil"/>
              <w:left w:val="nil"/>
              <w:bottom w:val="nil"/>
              <w:right w:val="nil"/>
            </w:tcBorders>
            <w:shd w:val="clear" w:color="000000" w:fill="FFFFFF"/>
            <w:hideMark/>
          </w:tcPr>
          <w:p w14:paraId="778F98CA"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433" w:type="pct"/>
            <w:tcBorders>
              <w:top w:val="nil"/>
              <w:left w:val="nil"/>
              <w:bottom w:val="nil"/>
              <w:right w:val="nil"/>
            </w:tcBorders>
            <w:shd w:val="clear" w:color="000000" w:fill="FFFFFF"/>
            <w:hideMark/>
          </w:tcPr>
          <w:p w14:paraId="5AE56F92"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475" w:type="pct"/>
            <w:tcBorders>
              <w:top w:val="nil"/>
              <w:left w:val="nil"/>
              <w:bottom w:val="nil"/>
              <w:right w:val="nil"/>
            </w:tcBorders>
            <w:shd w:val="clear" w:color="000000" w:fill="FFFFFF"/>
            <w:hideMark/>
          </w:tcPr>
          <w:p w14:paraId="2EF62D59"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324" w:type="pct"/>
            <w:tcBorders>
              <w:top w:val="nil"/>
              <w:left w:val="nil"/>
              <w:bottom w:val="nil"/>
              <w:right w:val="nil"/>
            </w:tcBorders>
            <w:shd w:val="clear" w:color="000000" w:fill="FFFFFF"/>
            <w:hideMark/>
          </w:tcPr>
          <w:p w14:paraId="35368C18"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69" w:type="pct"/>
            <w:tcBorders>
              <w:top w:val="nil"/>
              <w:left w:val="nil"/>
              <w:bottom w:val="nil"/>
              <w:right w:val="nil"/>
            </w:tcBorders>
            <w:shd w:val="clear" w:color="000000" w:fill="FFFFFF"/>
            <w:hideMark/>
          </w:tcPr>
          <w:p w14:paraId="08A9499E"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590" w:type="pct"/>
            <w:gridSpan w:val="2"/>
            <w:tcBorders>
              <w:top w:val="nil"/>
              <w:left w:val="nil"/>
              <w:bottom w:val="nil"/>
              <w:right w:val="nil"/>
            </w:tcBorders>
            <w:shd w:val="clear" w:color="000000" w:fill="FFFFFF"/>
            <w:hideMark/>
          </w:tcPr>
          <w:p w14:paraId="6179DE28"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68" w:type="pct"/>
            <w:tcBorders>
              <w:top w:val="nil"/>
              <w:left w:val="nil"/>
              <w:bottom w:val="nil"/>
              <w:right w:val="nil"/>
            </w:tcBorders>
            <w:shd w:val="clear" w:color="000000" w:fill="FFFFFF"/>
            <w:hideMark/>
          </w:tcPr>
          <w:p w14:paraId="1B4C815F"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244" w:type="pct"/>
            <w:tcBorders>
              <w:top w:val="nil"/>
              <w:left w:val="nil"/>
              <w:bottom w:val="nil"/>
              <w:right w:val="nil"/>
            </w:tcBorders>
            <w:shd w:val="clear" w:color="000000" w:fill="FFFFFF"/>
            <w:hideMark/>
          </w:tcPr>
          <w:p w14:paraId="610BCF02"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373" w:type="pct"/>
            <w:tcBorders>
              <w:top w:val="nil"/>
              <w:left w:val="nil"/>
              <w:bottom w:val="nil"/>
              <w:right w:val="nil"/>
            </w:tcBorders>
            <w:shd w:val="clear" w:color="000000" w:fill="FFFFFF"/>
            <w:hideMark/>
          </w:tcPr>
          <w:p w14:paraId="1D117418"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c>
          <w:tcPr>
            <w:tcW w:w="323" w:type="pct"/>
            <w:tcBorders>
              <w:top w:val="nil"/>
              <w:left w:val="nil"/>
              <w:bottom w:val="nil"/>
              <w:right w:val="nil"/>
            </w:tcBorders>
            <w:shd w:val="clear" w:color="000000" w:fill="FFFFFF"/>
            <w:noWrap/>
            <w:hideMark/>
          </w:tcPr>
          <w:p w14:paraId="419F7391" w14:textId="77777777" w:rsidR="00A62006" w:rsidRPr="0094271E" w:rsidRDefault="00A62006" w:rsidP="004519B8">
            <w:pPr>
              <w:rPr>
                <w:rFonts w:asciiTheme="majorHAnsi" w:hAnsiTheme="majorHAnsi" w:cstheme="majorHAnsi"/>
                <w:sz w:val="18"/>
                <w:szCs w:val="18"/>
                <w:lang w:eastAsia="es-PY"/>
              </w:rPr>
            </w:pPr>
            <w:r w:rsidRPr="0094271E">
              <w:rPr>
                <w:rFonts w:asciiTheme="majorHAnsi" w:hAnsiTheme="majorHAnsi" w:cstheme="majorHAnsi"/>
                <w:sz w:val="18"/>
                <w:szCs w:val="18"/>
                <w:lang w:eastAsia="es-PY"/>
              </w:rPr>
              <w:t> </w:t>
            </w:r>
          </w:p>
        </w:tc>
      </w:tr>
    </w:tbl>
    <w:p w14:paraId="23872B37" w14:textId="61916D33" w:rsidR="00A62006" w:rsidRPr="0094271E" w:rsidRDefault="00C877CA" w:rsidP="00DB373A">
      <w:pPr>
        <w:pStyle w:val="AutoNumpara"/>
        <w:numPr>
          <w:ilvl w:val="0"/>
          <w:numId w:val="0"/>
        </w:numPr>
        <w:rPr>
          <w:rFonts w:asciiTheme="majorHAnsi" w:hAnsiTheme="majorHAnsi" w:cstheme="majorHAnsi"/>
          <w:noProof w:val="0"/>
          <w:szCs w:val="22"/>
          <w:lang w:val="es-ES"/>
        </w:rPr>
      </w:pPr>
      <w:r>
        <w:rPr>
          <w:rFonts w:asciiTheme="majorHAnsi" w:hAnsiTheme="majorHAnsi" w:cstheme="majorHAnsi"/>
          <w:noProof w:val="0"/>
          <w:szCs w:val="22"/>
          <w:lang w:val="es-ES"/>
        </w:rPr>
        <w:t xml:space="preserve">                                                       </w:t>
      </w:r>
    </w:p>
    <w:p w14:paraId="139195B4" w14:textId="77777777" w:rsidR="00A62006" w:rsidRPr="0094271E" w:rsidRDefault="00A62006" w:rsidP="00DB373A">
      <w:pPr>
        <w:pStyle w:val="AutoNumpara"/>
        <w:numPr>
          <w:ilvl w:val="0"/>
          <w:numId w:val="0"/>
        </w:numPr>
        <w:rPr>
          <w:rFonts w:asciiTheme="majorHAnsi" w:hAnsiTheme="majorHAnsi" w:cstheme="majorHAnsi"/>
          <w:noProof w:val="0"/>
          <w:szCs w:val="22"/>
        </w:rPr>
      </w:pPr>
    </w:p>
    <w:p w14:paraId="5328E11F" w14:textId="77777777" w:rsidR="00A62006" w:rsidRPr="0094271E" w:rsidRDefault="00A62006" w:rsidP="00DB373A">
      <w:pPr>
        <w:pStyle w:val="AutoNumpara"/>
        <w:numPr>
          <w:ilvl w:val="0"/>
          <w:numId w:val="0"/>
        </w:numPr>
        <w:rPr>
          <w:rFonts w:asciiTheme="majorHAnsi" w:hAnsiTheme="majorHAnsi" w:cstheme="majorHAnsi"/>
          <w:noProof w:val="0"/>
          <w:szCs w:val="22"/>
          <w:lang w:val="es-ES"/>
        </w:rPr>
      </w:pPr>
    </w:p>
    <w:p w14:paraId="62514E15" w14:textId="77777777" w:rsidR="00A62006" w:rsidRPr="0094271E" w:rsidRDefault="00A62006" w:rsidP="00DB373A">
      <w:pPr>
        <w:pStyle w:val="AutoNumpara"/>
        <w:numPr>
          <w:ilvl w:val="0"/>
          <w:numId w:val="0"/>
        </w:numPr>
        <w:rPr>
          <w:rFonts w:asciiTheme="majorHAnsi" w:hAnsiTheme="majorHAnsi" w:cstheme="majorHAnsi"/>
          <w:noProof w:val="0"/>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1"/>
        <w:gridCol w:w="1719"/>
        <w:gridCol w:w="1175"/>
        <w:gridCol w:w="789"/>
        <w:gridCol w:w="1229"/>
        <w:gridCol w:w="906"/>
        <w:gridCol w:w="1201"/>
        <w:gridCol w:w="3200"/>
      </w:tblGrid>
      <w:tr w:rsidR="00A62006" w:rsidRPr="00C877CA" w14:paraId="3C65350C" w14:textId="77777777" w:rsidTr="0094271E">
        <w:trPr>
          <w:trHeight w:val="497"/>
          <w:tblHeader/>
        </w:trPr>
        <w:tc>
          <w:tcPr>
            <w:tcW w:w="5000" w:type="pct"/>
            <w:gridSpan w:val="8"/>
            <w:shd w:val="clear" w:color="auto" w:fill="8DB3E2"/>
            <w:vAlign w:val="center"/>
          </w:tcPr>
          <w:p w14:paraId="642D6414" w14:textId="77777777" w:rsidR="00A62006" w:rsidRPr="00C877CA" w:rsidRDefault="00A62006" w:rsidP="004519B8">
            <w:pPr>
              <w:jc w:val="center"/>
              <w:rPr>
                <w:rFonts w:asciiTheme="majorHAnsi" w:hAnsiTheme="majorHAnsi" w:cstheme="majorHAnsi"/>
                <w:b/>
                <w:sz w:val="18"/>
                <w:szCs w:val="18"/>
                <w:lang w:eastAsia="es-PY"/>
              </w:rPr>
            </w:pPr>
            <w:r w:rsidRPr="00C877CA">
              <w:rPr>
                <w:rFonts w:asciiTheme="majorHAnsi" w:hAnsiTheme="majorHAnsi" w:cstheme="majorHAnsi"/>
                <w:b/>
                <w:sz w:val="18"/>
                <w:szCs w:val="18"/>
                <w:lang w:eastAsia="es-PY"/>
              </w:rPr>
              <w:lastRenderedPageBreak/>
              <w:t>RESULTADOS</w:t>
            </w:r>
          </w:p>
        </w:tc>
      </w:tr>
      <w:tr w:rsidR="00A62006" w:rsidRPr="00C877CA" w14:paraId="7C25CF77" w14:textId="77777777" w:rsidTr="0094271E">
        <w:trPr>
          <w:trHeight w:val="405"/>
          <w:tblHeader/>
        </w:trPr>
        <w:tc>
          <w:tcPr>
            <w:tcW w:w="1094" w:type="pct"/>
            <w:vMerge w:val="restart"/>
            <w:shd w:val="clear" w:color="auto" w:fill="8DB3E2"/>
            <w:vAlign w:val="center"/>
            <w:hideMark/>
          </w:tcPr>
          <w:p w14:paraId="11B0E8C6"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Indicadores</w:t>
            </w:r>
          </w:p>
        </w:tc>
        <w:tc>
          <w:tcPr>
            <w:tcW w:w="453" w:type="pct"/>
            <w:vMerge w:val="restart"/>
            <w:shd w:val="clear" w:color="auto" w:fill="8DB3E2"/>
            <w:noWrap/>
            <w:vAlign w:val="center"/>
            <w:hideMark/>
          </w:tcPr>
          <w:p w14:paraId="4ADEBE7C"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Unidad de medida</w:t>
            </w:r>
          </w:p>
        </w:tc>
        <w:tc>
          <w:tcPr>
            <w:tcW w:w="837" w:type="pct"/>
            <w:gridSpan w:val="2"/>
            <w:shd w:val="clear" w:color="auto" w:fill="8DB3E2"/>
            <w:noWrap/>
            <w:vAlign w:val="center"/>
            <w:hideMark/>
          </w:tcPr>
          <w:p w14:paraId="5E3E6A9F"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Línea de Base</w:t>
            </w:r>
          </w:p>
        </w:tc>
        <w:tc>
          <w:tcPr>
            <w:tcW w:w="902" w:type="pct"/>
            <w:gridSpan w:val="2"/>
            <w:shd w:val="clear" w:color="auto" w:fill="8DB3E2"/>
            <w:vAlign w:val="center"/>
            <w:hideMark/>
          </w:tcPr>
          <w:p w14:paraId="1B8D2BDB"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Meta Final</w:t>
            </w:r>
          </w:p>
        </w:tc>
        <w:tc>
          <w:tcPr>
            <w:tcW w:w="438" w:type="pct"/>
            <w:vMerge w:val="restart"/>
            <w:shd w:val="clear" w:color="auto" w:fill="8DB3E2"/>
            <w:vAlign w:val="center"/>
            <w:hideMark/>
          </w:tcPr>
          <w:p w14:paraId="11D83F16"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Fuente / Medio de Verificación</w:t>
            </w:r>
          </w:p>
        </w:tc>
        <w:tc>
          <w:tcPr>
            <w:tcW w:w="1275" w:type="pct"/>
            <w:vMerge w:val="restart"/>
            <w:shd w:val="clear" w:color="auto" w:fill="8DB3E2"/>
            <w:noWrap/>
            <w:vAlign w:val="center"/>
            <w:hideMark/>
          </w:tcPr>
          <w:p w14:paraId="2FF8F042"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Observaciones</w:t>
            </w:r>
          </w:p>
        </w:tc>
      </w:tr>
      <w:tr w:rsidR="00A62006" w:rsidRPr="00C877CA" w14:paraId="0688937B" w14:textId="77777777" w:rsidTr="0094271E">
        <w:trPr>
          <w:trHeight w:val="424"/>
          <w:tblHeader/>
        </w:trPr>
        <w:tc>
          <w:tcPr>
            <w:tcW w:w="1094" w:type="pct"/>
            <w:vMerge/>
            <w:shd w:val="clear" w:color="auto" w:fill="auto"/>
            <w:hideMark/>
          </w:tcPr>
          <w:p w14:paraId="519510F9" w14:textId="77777777" w:rsidR="00A62006" w:rsidRPr="00C877CA" w:rsidRDefault="00A62006" w:rsidP="004519B8">
            <w:pPr>
              <w:rPr>
                <w:rFonts w:asciiTheme="majorHAnsi" w:hAnsiTheme="majorHAnsi" w:cstheme="majorHAnsi"/>
                <w:sz w:val="18"/>
                <w:szCs w:val="18"/>
              </w:rPr>
            </w:pPr>
          </w:p>
        </w:tc>
        <w:tc>
          <w:tcPr>
            <w:tcW w:w="453" w:type="pct"/>
            <w:vMerge/>
            <w:shd w:val="clear" w:color="auto" w:fill="auto"/>
            <w:hideMark/>
          </w:tcPr>
          <w:p w14:paraId="5EB90D54" w14:textId="77777777" w:rsidR="00A62006" w:rsidRPr="00C877CA" w:rsidRDefault="00A62006" w:rsidP="004519B8">
            <w:pPr>
              <w:rPr>
                <w:rFonts w:asciiTheme="majorHAnsi" w:hAnsiTheme="majorHAnsi" w:cstheme="majorHAnsi"/>
                <w:sz w:val="18"/>
                <w:szCs w:val="18"/>
              </w:rPr>
            </w:pPr>
          </w:p>
        </w:tc>
        <w:tc>
          <w:tcPr>
            <w:tcW w:w="493" w:type="pct"/>
            <w:shd w:val="clear" w:color="auto" w:fill="8DB3E2"/>
            <w:noWrap/>
            <w:vAlign w:val="center"/>
            <w:hideMark/>
          </w:tcPr>
          <w:p w14:paraId="7C41266E"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Valor</w:t>
            </w:r>
          </w:p>
        </w:tc>
        <w:tc>
          <w:tcPr>
            <w:tcW w:w="344" w:type="pct"/>
            <w:shd w:val="clear" w:color="auto" w:fill="8DB3E2"/>
            <w:noWrap/>
            <w:vAlign w:val="center"/>
            <w:hideMark/>
          </w:tcPr>
          <w:p w14:paraId="6A6C3EC6"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Año</w:t>
            </w:r>
          </w:p>
        </w:tc>
        <w:tc>
          <w:tcPr>
            <w:tcW w:w="514" w:type="pct"/>
            <w:shd w:val="clear" w:color="auto" w:fill="8DB3E2"/>
            <w:vAlign w:val="center"/>
            <w:hideMark/>
          </w:tcPr>
          <w:p w14:paraId="55B112A9"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Valor</w:t>
            </w:r>
          </w:p>
        </w:tc>
        <w:tc>
          <w:tcPr>
            <w:tcW w:w="389" w:type="pct"/>
            <w:shd w:val="clear" w:color="auto" w:fill="8DB3E2"/>
            <w:noWrap/>
            <w:vAlign w:val="center"/>
            <w:hideMark/>
          </w:tcPr>
          <w:p w14:paraId="0525CA58" w14:textId="77777777" w:rsidR="00A62006" w:rsidRPr="0094271E" w:rsidRDefault="00A62006"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Año</w:t>
            </w:r>
          </w:p>
        </w:tc>
        <w:tc>
          <w:tcPr>
            <w:tcW w:w="438" w:type="pct"/>
            <w:vMerge/>
            <w:shd w:val="clear" w:color="auto" w:fill="auto"/>
            <w:hideMark/>
          </w:tcPr>
          <w:p w14:paraId="15D0497E" w14:textId="77777777" w:rsidR="00A62006" w:rsidRPr="00C877CA" w:rsidRDefault="00A62006" w:rsidP="004519B8">
            <w:pPr>
              <w:rPr>
                <w:rFonts w:asciiTheme="majorHAnsi" w:hAnsiTheme="majorHAnsi" w:cstheme="majorHAnsi"/>
                <w:sz w:val="18"/>
                <w:szCs w:val="18"/>
              </w:rPr>
            </w:pPr>
          </w:p>
        </w:tc>
        <w:tc>
          <w:tcPr>
            <w:tcW w:w="1275" w:type="pct"/>
            <w:vMerge/>
            <w:shd w:val="clear" w:color="auto" w:fill="auto"/>
            <w:hideMark/>
          </w:tcPr>
          <w:p w14:paraId="72A03119" w14:textId="77777777" w:rsidR="00A62006" w:rsidRPr="00C877CA" w:rsidRDefault="00A62006" w:rsidP="004519B8">
            <w:pPr>
              <w:rPr>
                <w:rFonts w:asciiTheme="majorHAnsi" w:hAnsiTheme="majorHAnsi" w:cstheme="majorHAnsi"/>
                <w:sz w:val="18"/>
                <w:szCs w:val="18"/>
              </w:rPr>
            </w:pPr>
          </w:p>
        </w:tc>
      </w:tr>
      <w:tr w:rsidR="00A62006" w:rsidRPr="00C877CA" w14:paraId="387E2C91" w14:textId="77777777" w:rsidTr="0094271E">
        <w:trPr>
          <w:trHeight w:val="447"/>
        </w:trPr>
        <w:tc>
          <w:tcPr>
            <w:tcW w:w="5000" w:type="pct"/>
            <w:gridSpan w:val="8"/>
            <w:shd w:val="clear" w:color="auto" w:fill="DBE5F1"/>
          </w:tcPr>
          <w:p w14:paraId="408E91DA" w14:textId="77777777" w:rsidR="00A62006" w:rsidRPr="00C877CA" w:rsidRDefault="00A62006" w:rsidP="0094271E">
            <w:pPr>
              <w:rPr>
                <w:rFonts w:asciiTheme="majorHAnsi" w:hAnsiTheme="majorHAnsi" w:cstheme="majorHAnsi"/>
                <w:sz w:val="18"/>
                <w:szCs w:val="18"/>
              </w:rPr>
            </w:pPr>
            <w:bookmarkStart w:id="4" w:name="_Hlk517371444"/>
            <w:r w:rsidRPr="00C877CA">
              <w:rPr>
                <w:rFonts w:asciiTheme="majorHAnsi" w:hAnsiTheme="majorHAnsi" w:cstheme="majorHAnsi"/>
                <w:sz w:val="18"/>
                <w:szCs w:val="18"/>
              </w:rPr>
              <w:t xml:space="preserve">R1: Calidad y Accesibilidad de los cuidados obstétricos, neonatales y de la Planificación Familiar, incrementada </w:t>
            </w:r>
            <w:bookmarkEnd w:id="4"/>
          </w:p>
        </w:tc>
      </w:tr>
      <w:tr w:rsidR="00A62006" w:rsidRPr="00C877CA" w14:paraId="5C947929" w14:textId="77777777" w:rsidTr="0094271E">
        <w:trPr>
          <w:trHeight w:val="630"/>
        </w:trPr>
        <w:tc>
          <w:tcPr>
            <w:tcW w:w="1094" w:type="pct"/>
            <w:vMerge w:val="restart"/>
            <w:shd w:val="clear" w:color="auto" w:fill="auto"/>
          </w:tcPr>
          <w:p w14:paraId="5B807E61"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I1. Partos atendidos en establecimientos de salud</w:t>
            </w:r>
          </w:p>
        </w:tc>
        <w:tc>
          <w:tcPr>
            <w:tcW w:w="453" w:type="pct"/>
            <w:vMerge w:val="restart"/>
            <w:shd w:val="clear" w:color="auto" w:fill="auto"/>
          </w:tcPr>
          <w:p w14:paraId="6B7D48EB"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w:t>
            </w:r>
          </w:p>
        </w:tc>
        <w:tc>
          <w:tcPr>
            <w:tcW w:w="493" w:type="pct"/>
            <w:vMerge w:val="restart"/>
            <w:shd w:val="clear" w:color="auto" w:fill="auto"/>
          </w:tcPr>
          <w:p w14:paraId="40635EF9"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71,44%</w:t>
            </w:r>
          </w:p>
        </w:tc>
        <w:tc>
          <w:tcPr>
            <w:tcW w:w="344" w:type="pct"/>
            <w:vMerge w:val="restart"/>
            <w:shd w:val="clear" w:color="auto" w:fill="auto"/>
          </w:tcPr>
          <w:p w14:paraId="3F3F5D2F"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vMerge w:val="restart"/>
            <w:shd w:val="clear" w:color="auto" w:fill="auto"/>
          </w:tcPr>
          <w:p w14:paraId="7CE6AF09"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85%</w:t>
            </w:r>
          </w:p>
        </w:tc>
        <w:tc>
          <w:tcPr>
            <w:tcW w:w="389" w:type="pct"/>
            <w:vMerge w:val="restart"/>
            <w:shd w:val="clear" w:color="auto" w:fill="auto"/>
          </w:tcPr>
          <w:p w14:paraId="38D5D9BE"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vMerge w:val="restart"/>
            <w:shd w:val="clear" w:color="auto" w:fill="auto"/>
          </w:tcPr>
          <w:p w14:paraId="7F0F1008" w14:textId="77777777" w:rsidR="00A62006" w:rsidRPr="00C877CA" w:rsidRDefault="00A62006" w:rsidP="0094271E">
            <w:pPr>
              <w:jc w:val="center"/>
              <w:rPr>
                <w:rFonts w:asciiTheme="majorHAnsi" w:hAnsiTheme="majorHAnsi" w:cstheme="majorHAnsi"/>
                <w:sz w:val="18"/>
                <w:szCs w:val="18"/>
              </w:rPr>
            </w:pPr>
            <w:r w:rsidRPr="00C877CA">
              <w:rPr>
                <w:rFonts w:asciiTheme="majorHAnsi" w:hAnsiTheme="majorHAnsi" w:cstheme="majorHAnsi"/>
                <w:sz w:val="18"/>
                <w:szCs w:val="18"/>
              </w:rPr>
              <w:t>SNIS-VE</w:t>
            </w:r>
            <w:r w:rsidR="004519B8" w:rsidRPr="0094271E">
              <w:rPr>
                <w:rStyle w:val="FootnoteReference"/>
                <w:rFonts w:asciiTheme="majorHAnsi" w:hAnsiTheme="majorHAnsi" w:cstheme="majorHAnsi"/>
                <w:szCs w:val="18"/>
              </w:rPr>
              <w:footnoteReference w:id="12"/>
            </w:r>
          </w:p>
        </w:tc>
        <w:tc>
          <w:tcPr>
            <w:tcW w:w="1275" w:type="pct"/>
            <w:vMerge w:val="restart"/>
            <w:shd w:val="clear" w:color="auto" w:fill="auto"/>
          </w:tcPr>
          <w:p w14:paraId="7FE70414"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En las </w:t>
            </w:r>
            <w:r w:rsidR="004B3EB4" w:rsidRPr="00C877CA">
              <w:rPr>
                <w:rFonts w:asciiTheme="majorHAnsi" w:hAnsiTheme="majorHAnsi" w:cstheme="majorHAnsi"/>
                <w:sz w:val="18"/>
                <w:szCs w:val="18"/>
              </w:rPr>
              <w:t>9</w:t>
            </w:r>
            <w:r w:rsidRPr="00C877CA">
              <w:rPr>
                <w:rFonts w:asciiTheme="majorHAnsi" w:hAnsiTheme="majorHAnsi" w:cstheme="majorHAnsi"/>
                <w:sz w:val="18"/>
                <w:szCs w:val="18"/>
              </w:rPr>
              <w:t xml:space="preserve"> redes de salud priorizadas para el año 2017 (información SNIS-VE cerrada)</w:t>
            </w:r>
          </w:p>
        </w:tc>
      </w:tr>
      <w:tr w:rsidR="00A62006" w:rsidRPr="00C877CA" w14:paraId="0CEF9034" w14:textId="77777777" w:rsidTr="0094271E">
        <w:trPr>
          <w:trHeight w:val="244"/>
        </w:trPr>
        <w:tc>
          <w:tcPr>
            <w:tcW w:w="1094" w:type="pct"/>
            <w:vMerge/>
            <w:shd w:val="clear" w:color="auto" w:fill="auto"/>
          </w:tcPr>
          <w:p w14:paraId="46F90A83" w14:textId="77777777" w:rsidR="00A62006" w:rsidRPr="00C877CA" w:rsidRDefault="00A62006" w:rsidP="004519B8">
            <w:pPr>
              <w:rPr>
                <w:rFonts w:asciiTheme="majorHAnsi" w:hAnsiTheme="majorHAnsi" w:cstheme="majorHAnsi"/>
                <w:sz w:val="18"/>
                <w:szCs w:val="18"/>
              </w:rPr>
            </w:pPr>
          </w:p>
        </w:tc>
        <w:tc>
          <w:tcPr>
            <w:tcW w:w="453" w:type="pct"/>
            <w:vMerge/>
            <w:shd w:val="clear" w:color="auto" w:fill="auto"/>
          </w:tcPr>
          <w:p w14:paraId="5B151DA7" w14:textId="77777777" w:rsidR="00A62006" w:rsidRPr="00C877CA" w:rsidRDefault="00A62006" w:rsidP="004519B8">
            <w:pPr>
              <w:jc w:val="center"/>
              <w:rPr>
                <w:rFonts w:asciiTheme="majorHAnsi" w:hAnsiTheme="majorHAnsi" w:cstheme="majorHAnsi"/>
                <w:sz w:val="18"/>
                <w:szCs w:val="18"/>
              </w:rPr>
            </w:pPr>
          </w:p>
        </w:tc>
        <w:tc>
          <w:tcPr>
            <w:tcW w:w="493" w:type="pct"/>
            <w:vMerge/>
            <w:shd w:val="clear" w:color="auto" w:fill="auto"/>
          </w:tcPr>
          <w:p w14:paraId="541F763E" w14:textId="77777777" w:rsidR="00A62006" w:rsidRPr="00C877CA" w:rsidRDefault="00A62006" w:rsidP="004519B8">
            <w:pPr>
              <w:jc w:val="center"/>
              <w:rPr>
                <w:rFonts w:asciiTheme="majorHAnsi" w:hAnsiTheme="majorHAnsi" w:cstheme="majorHAnsi"/>
                <w:sz w:val="18"/>
                <w:szCs w:val="18"/>
              </w:rPr>
            </w:pPr>
          </w:p>
        </w:tc>
        <w:tc>
          <w:tcPr>
            <w:tcW w:w="344" w:type="pct"/>
            <w:vMerge/>
            <w:shd w:val="clear" w:color="auto" w:fill="auto"/>
          </w:tcPr>
          <w:p w14:paraId="56081BE9" w14:textId="77777777" w:rsidR="00A62006" w:rsidRPr="00C877CA" w:rsidRDefault="00A62006" w:rsidP="004519B8">
            <w:pPr>
              <w:jc w:val="center"/>
              <w:rPr>
                <w:rFonts w:asciiTheme="majorHAnsi" w:hAnsiTheme="majorHAnsi" w:cstheme="majorHAnsi"/>
                <w:sz w:val="18"/>
                <w:szCs w:val="18"/>
              </w:rPr>
            </w:pPr>
          </w:p>
        </w:tc>
        <w:tc>
          <w:tcPr>
            <w:tcW w:w="514" w:type="pct"/>
            <w:vMerge/>
            <w:shd w:val="clear" w:color="auto" w:fill="auto"/>
          </w:tcPr>
          <w:p w14:paraId="1023AF5C" w14:textId="77777777" w:rsidR="00A62006" w:rsidRPr="00C877CA" w:rsidRDefault="00A62006" w:rsidP="004519B8">
            <w:pPr>
              <w:jc w:val="center"/>
              <w:rPr>
                <w:rFonts w:asciiTheme="majorHAnsi" w:hAnsiTheme="majorHAnsi" w:cstheme="majorHAnsi"/>
                <w:sz w:val="18"/>
                <w:szCs w:val="18"/>
              </w:rPr>
            </w:pPr>
          </w:p>
        </w:tc>
        <w:tc>
          <w:tcPr>
            <w:tcW w:w="389" w:type="pct"/>
            <w:vMerge/>
            <w:shd w:val="clear" w:color="auto" w:fill="auto"/>
          </w:tcPr>
          <w:p w14:paraId="440B1D9C" w14:textId="77777777" w:rsidR="00A62006" w:rsidRPr="00C877CA" w:rsidRDefault="00A62006" w:rsidP="004519B8">
            <w:pPr>
              <w:jc w:val="center"/>
              <w:rPr>
                <w:rFonts w:asciiTheme="majorHAnsi" w:hAnsiTheme="majorHAnsi" w:cstheme="majorHAnsi"/>
                <w:sz w:val="18"/>
                <w:szCs w:val="18"/>
              </w:rPr>
            </w:pPr>
          </w:p>
        </w:tc>
        <w:tc>
          <w:tcPr>
            <w:tcW w:w="438" w:type="pct"/>
            <w:vMerge/>
            <w:shd w:val="clear" w:color="auto" w:fill="auto"/>
          </w:tcPr>
          <w:p w14:paraId="797BC48F" w14:textId="77777777" w:rsidR="00A62006" w:rsidRPr="00C877CA" w:rsidRDefault="00A62006" w:rsidP="0094271E">
            <w:pPr>
              <w:jc w:val="center"/>
              <w:rPr>
                <w:rFonts w:asciiTheme="majorHAnsi" w:hAnsiTheme="majorHAnsi" w:cstheme="majorHAnsi"/>
                <w:sz w:val="18"/>
                <w:szCs w:val="18"/>
              </w:rPr>
            </w:pPr>
          </w:p>
        </w:tc>
        <w:tc>
          <w:tcPr>
            <w:tcW w:w="1275" w:type="pct"/>
            <w:vMerge/>
            <w:shd w:val="clear" w:color="auto" w:fill="auto"/>
          </w:tcPr>
          <w:p w14:paraId="1C308874" w14:textId="77777777" w:rsidR="00A62006" w:rsidRPr="00C877CA" w:rsidRDefault="00A62006" w:rsidP="004519B8">
            <w:pPr>
              <w:rPr>
                <w:rFonts w:asciiTheme="majorHAnsi" w:hAnsiTheme="majorHAnsi" w:cstheme="majorHAnsi"/>
                <w:sz w:val="18"/>
                <w:szCs w:val="18"/>
              </w:rPr>
            </w:pPr>
          </w:p>
        </w:tc>
      </w:tr>
      <w:tr w:rsidR="00A62006" w:rsidRPr="00C877CA" w14:paraId="38DC90BA" w14:textId="77777777" w:rsidTr="0094271E">
        <w:trPr>
          <w:trHeight w:val="568"/>
        </w:trPr>
        <w:tc>
          <w:tcPr>
            <w:tcW w:w="1094" w:type="pct"/>
            <w:shd w:val="clear" w:color="auto" w:fill="auto"/>
          </w:tcPr>
          <w:p w14:paraId="5D7BC7FF"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I2. Partos atendidos en hospital/centro integral de salud</w:t>
            </w:r>
          </w:p>
        </w:tc>
        <w:tc>
          <w:tcPr>
            <w:tcW w:w="453" w:type="pct"/>
            <w:shd w:val="clear" w:color="auto" w:fill="auto"/>
          </w:tcPr>
          <w:p w14:paraId="70B468CF"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w:t>
            </w:r>
          </w:p>
        </w:tc>
        <w:tc>
          <w:tcPr>
            <w:tcW w:w="493" w:type="pct"/>
            <w:shd w:val="clear" w:color="auto" w:fill="auto"/>
          </w:tcPr>
          <w:p w14:paraId="5425D1F9"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53,07%</w:t>
            </w:r>
          </w:p>
        </w:tc>
        <w:tc>
          <w:tcPr>
            <w:tcW w:w="344" w:type="pct"/>
            <w:shd w:val="clear" w:color="auto" w:fill="auto"/>
          </w:tcPr>
          <w:p w14:paraId="49F51233"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59C81913"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63%</w:t>
            </w:r>
          </w:p>
        </w:tc>
        <w:tc>
          <w:tcPr>
            <w:tcW w:w="389" w:type="pct"/>
            <w:shd w:val="clear" w:color="auto" w:fill="auto"/>
          </w:tcPr>
          <w:p w14:paraId="6C76D2FA"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2588C24C" w14:textId="77777777" w:rsidR="00A62006" w:rsidRPr="00C877CA" w:rsidRDefault="00A62006" w:rsidP="0094271E">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5" w:type="pct"/>
            <w:shd w:val="clear" w:color="auto" w:fill="auto"/>
          </w:tcPr>
          <w:p w14:paraId="0A92B2A8"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En las </w:t>
            </w:r>
            <w:r w:rsidR="004B3EB4" w:rsidRPr="00C877CA">
              <w:rPr>
                <w:rFonts w:asciiTheme="majorHAnsi" w:hAnsiTheme="majorHAnsi" w:cstheme="majorHAnsi"/>
                <w:sz w:val="18"/>
                <w:szCs w:val="18"/>
              </w:rPr>
              <w:t>9</w:t>
            </w:r>
            <w:r w:rsidRPr="00C877CA">
              <w:rPr>
                <w:rFonts w:asciiTheme="majorHAnsi" w:hAnsiTheme="majorHAnsi" w:cstheme="majorHAnsi"/>
                <w:sz w:val="18"/>
                <w:szCs w:val="18"/>
              </w:rPr>
              <w:t xml:space="preserve"> redes de salud priorizadas para el año 2017 (información SNIS-VE cerrada)</w:t>
            </w:r>
          </w:p>
        </w:tc>
      </w:tr>
      <w:tr w:rsidR="00A62006" w:rsidRPr="00C877CA" w14:paraId="6CFA937A" w14:textId="77777777" w:rsidTr="0094271E">
        <w:trPr>
          <w:trHeight w:val="777"/>
        </w:trPr>
        <w:tc>
          <w:tcPr>
            <w:tcW w:w="1094" w:type="pct"/>
            <w:shd w:val="clear" w:color="auto" w:fill="auto"/>
          </w:tcPr>
          <w:p w14:paraId="00A9042B"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I3. Mujeres embarazadas que reciben atención prenatal antes de la semana 20</w:t>
            </w:r>
          </w:p>
        </w:tc>
        <w:tc>
          <w:tcPr>
            <w:tcW w:w="453" w:type="pct"/>
            <w:shd w:val="clear" w:color="auto" w:fill="auto"/>
          </w:tcPr>
          <w:p w14:paraId="6F119BDE"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w:t>
            </w:r>
          </w:p>
        </w:tc>
        <w:tc>
          <w:tcPr>
            <w:tcW w:w="493" w:type="pct"/>
            <w:shd w:val="clear" w:color="auto" w:fill="auto"/>
          </w:tcPr>
          <w:p w14:paraId="119580F9"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89,06%</w:t>
            </w:r>
          </w:p>
        </w:tc>
        <w:tc>
          <w:tcPr>
            <w:tcW w:w="344" w:type="pct"/>
            <w:shd w:val="clear" w:color="auto" w:fill="auto"/>
          </w:tcPr>
          <w:p w14:paraId="2F819013"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1880E48C"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94%</w:t>
            </w:r>
          </w:p>
        </w:tc>
        <w:tc>
          <w:tcPr>
            <w:tcW w:w="389" w:type="pct"/>
            <w:shd w:val="clear" w:color="auto" w:fill="auto"/>
          </w:tcPr>
          <w:p w14:paraId="23CC98D1"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7B0F481D" w14:textId="77777777" w:rsidR="00A62006" w:rsidRPr="00C877CA" w:rsidRDefault="00A62006" w:rsidP="0094271E">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5" w:type="pct"/>
            <w:shd w:val="clear" w:color="auto" w:fill="auto"/>
          </w:tcPr>
          <w:p w14:paraId="144E7799"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En las </w:t>
            </w:r>
            <w:r w:rsidR="004B3EB4" w:rsidRPr="00C877CA">
              <w:rPr>
                <w:rFonts w:asciiTheme="majorHAnsi" w:hAnsiTheme="majorHAnsi" w:cstheme="majorHAnsi"/>
                <w:sz w:val="18"/>
                <w:szCs w:val="18"/>
              </w:rPr>
              <w:t>9</w:t>
            </w:r>
            <w:r w:rsidRPr="00C877CA">
              <w:rPr>
                <w:rFonts w:asciiTheme="majorHAnsi" w:hAnsiTheme="majorHAnsi" w:cstheme="majorHAnsi"/>
                <w:sz w:val="18"/>
                <w:szCs w:val="18"/>
              </w:rPr>
              <w:t xml:space="preserve"> redes de salud priorizadas para el año 2017 (información SNIS-VE cerrada)</w:t>
            </w:r>
          </w:p>
          <w:p w14:paraId="214EF430"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b/>
                <w:sz w:val="18"/>
                <w:szCs w:val="18"/>
              </w:rPr>
              <w:t>Indicador pro-género</w:t>
            </w:r>
          </w:p>
        </w:tc>
      </w:tr>
      <w:tr w:rsidR="00A62006" w:rsidRPr="00C877CA" w14:paraId="1FF07C7B" w14:textId="77777777" w:rsidTr="0094271E">
        <w:trPr>
          <w:trHeight w:val="606"/>
        </w:trPr>
        <w:tc>
          <w:tcPr>
            <w:tcW w:w="1094" w:type="pct"/>
            <w:shd w:val="clear" w:color="auto" w:fill="auto"/>
          </w:tcPr>
          <w:p w14:paraId="63F89871"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I4. Mujeres que reciben al menos 4 controles obstétricos</w:t>
            </w:r>
          </w:p>
        </w:tc>
        <w:tc>
          <w:tcPr>
            <w:tcW w:w="453" w:type="pct"/>
            <w:shd w:val="clear" w:color="auto" w:fill="auto"/>
          </w:tcPr>
          <w:p w14:paraId="52FD2142"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w:t>
            </w:r>
          </w:p>
        </w:tc>
        <w:tc>
          <w:tcPr>
            <w:tcW w:w="493" w:type="pct"/>
            <w:shd w:val="clear" w:color="auto" w:fill="auto"/>
          </w:tcPr>
          <w:p w14:paraId="53F1C4A1"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73,18%</w:t>
            </w:r>
          </w:p>
        </w:tc>
        <w:tc>
          <w:tcPr>
            <w:tcW w:w="344" w:type="pct"/>
            <w:shd w:val="clear" w:color="auto" w:fill="auto"/>
          </w:tcPr>
          <w:p w14:paraId="7D1144A7"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1A83B7A7"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85%</w:t>
            </w:r>
          </w:p>
        </w:tc>
        <w:tc>
          <w:tcPr>
            <w:tcW w:w="389" w:type="pct"/>
            <w:shd w:val="clear" w:color="auto" w:fill="auto"/>
          </w:tcPr>
          <w:p w14:paraId="4A29343F"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29C61FAB" w14:textId="77777777" w:rsidR="00A62006" w:rsidRPr="00C877CA" w:rsidRDefault="00A62006" w:rsidP="0094271E">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5" w:type="pct"/>
            <w:shd w:val="clear" w:color="auto" w:fill="auto"/>
          </w:tcPr>
          <w:p w14:paraId="30B9A13D"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En las </w:t>
            </w:r>
            <w:r w:rsidR="004B3EB4" w:rsidRPr="00C877CA">
              <w:rPr>
                <w:rFonts w:asciiTheme="majorHAnsi" w:hAnsiTheme="majorHAnsi" w:cstheme="majorHAnsi"/>
                <w:sz w:val="18"/>
                <w:szCs w:val="18"/>
              </w:rPr>
              <w:t>9</w:t>
            </w:r>
            <w:r w:rsidRPr="00C877CA">
              <w:rPr>
                <w:rFonts w:asciiTheme="majorHAnsi" w:hAnsiTheme="majorHAnsi" w:cstheme="majorHAnsi"/>
                <w:sz w:val="18"/>
                <w:szCs w:val="18"/>
              </w:rPr>
              <w:t xml:space="preserve"> redes de salud priorizadas para el año 2017 (información SNIS-VE cerrada)</w:t>
            </w:r>
          </w:p>
          <w:p w14:paraId="5C6B6AE3" w14:textId="77777777" w:rsidR="004B3EB4" w:rsidRPr="00C877CA" w:rsidRDefault="004B3EB4" w:rsidP="004519B8">
            <w:pPr>
              <w:rPr>
                <w:rFonts w:asciiTheme="majorHAnsi" w:hAnsiTheme="majorHAnsi" w:cstheme="majorHAnsi"/>
                <w:b/>
                <w:sz w:val="18"/>
                <w:szCs w:val="18"/>
              </w:rPr>
            </w:pPr>
            <w:r w:rsidRPr="00C877CA">
              <w:rPr>
                <w:rFonts w:asciiTheme="majorHAnsi" w:hAnsiTheme="majorHAnsi" w:cstheme="majorHAnsi"/>
                <w:b/>
                <w:sz w:val="18"/>
                <w:szCs w:val="18"/>
              </w:rPr>
              <w:t>Indicador pro-género</w:t>
            </w:r>
          </w:p>
        </w:tc>
      </w:tr>
      <w:tr w:rsidR="00A62006" w:rsidRPr="00C877CA" w14:paraId="6659FD84" w14:textId="77777777" w:rsidTr="0094271E">
        <w:trPr>
          <w:trHeight w:val="833"/>
        </w:trPr>
        <w:tc>
          <w:tcPr>
            <w:tcW w:w="1094" w:type="pct"/>
            <w:shd w:val="clear" w:color="auto" w:fill="auto"/>
          </w:tcPr>
          <w:p w14:paraId="67E43161"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I5. Recién nacidos que reciben atención posnatal antes de las 48 horas</w:t>
            </w:r>
          </w:p>
        </w:tc>
        <w:tc>
          <w:tcPr>
            <w:tcW w:w="453" w:type="pct"/>
            <w:shd w:val="clear" w:color="auto" w:fill="auto"/>
          </w:tcPr>
          <w:p w14:paraId="38474702"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w:t>
            </w:r>
          </w:p>
        </w:tc>
        <w:tc>
          <w:tcPr>
            <w:tcW w:w="493" w:type="pct"/>
            <w:shd w:val="clear" w:color="auto" w:fill="auto"/>
          </w:tcPr>
          <w:p w14:paraId="217BD95E"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65,28%</w:t>
            </w:r>
          </w:p>
        </w:tc>
        <w:tc>
          <w:tcPr>
            <w:tcW w:w="344" w:type="pct"/>
            <w:shd w:val="clear" w:color="auto" w:fill="auto"/>
          </w:tcPr>
          <w:p w14:paraId="274EA31F"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0ED4AA0A"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75%</w:t>
            </w:r>
          </w:p>
        </w:tc>
        <w:tc>
          <w:tcPr>
            <w:tcW w:w="389" w:type="pct"/>
            <w:shd w:val="clear" w:color="auto" w:fill="auto"/>
          </w:tcPr>
          <w:p w14:paraId="0F8C09F1"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0A6620E5" w14:textId="77777777" w:rsidR="00A62006" w:rsidRPr="00C877CA" w:rsidRDefault="00A62006" w:rsidP="0094271E">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5" w:type="pct"/>
            <w:shd w:val="clear" w:color="auto" w:fill="auto"/>
          </w:tcPr>
          <w:p w14:paraId="0B08A977"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En las </w:t>
            </w:r>
            <w:r w:rsidR="004B3EB4" w:rsidRPr="00C877CA">
              <w:rPr>
                <w:rFonts w:asciiTheme="majorHAnsi" w:hAnsiTheme="majorHAnsi" w:cstheme="majorHAnsi"/>
                <w:sz w:val="18"/>
                <w:szCs w:val="18"/>
              </w:rPr>
              <w:t>9</w:t>
            </w:r>
            <w:r w:rsidRPr="00C877CA">
              <w:rPr>
                <w:rFonts w:asciiTheme="majorHAnsi" w:hAnsiTheme="majorHAnsi" w:cstheme="majorHAnsi"/>
                <w:sz w:val="18"/>
                <w:szCs w:val="18"/>
              </w:rPr>
              <w:t xml:space="preserve"> redes de salud priorizadas para el año 2017 (información SNIS-VE cerrada)</w:t>
            </w:r>
          </w:p>
        </w:tc>
      </w:tr>
      <w:tr w:rsidR="00A62006" w:rsidRPr="00C877CA" w14:paraId="09F2F560" w14:textId="77777777" w:rsidTr="0094271E">
        <w:trPr>
          <w:trHeight w:val="833"/>
        </w:trPr>
        <w:tc>
          <w:tcPr>
            <w:tcW w:w="1094" w:type="pct"/>
            <w:shd w:val="clear" w:color="auto" w:fill="auto"/>
          </w:tcPr>
          <w:p w14:paraId="255F8F24"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I6. Mujeres en edad fértil que utilizan métodos modernos de Planificación Familiar (PF) </w:t>
            </w:r>
          </w:p>
        </w:tc>
        <w:tc>
          <w:tcPr>
            <w:tcW w:w="453" w:type="pct"/>
            <w:shd w:val="clear" w:color="auto" w:fill="auto"/>
          </w:tcPr>
          <w:p w14:paraId="5E0317EA"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w:t>
            </w:r>
          </w:p>
        </w:tc>
        <w:tc>
          <w:tcPr>
            <w:tcW w:w="493" w:type="pct"/>
            <w:shd w:val="clear" w:color="auto" w:fill="auto"/>
          </w:tcPr>
          <w:p w14:paraId="37B962EB"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42,21%</w:t>
            </w:r>
          </w:p>
        </w:tc>
        <w:tc>
          <w:tcPr>
            <w:tcW w:w="344" w:type="pct"/>
            <w:shd w:val="clear" w:color="auto" w:fill="auto"/>
          </w:tcPr>
          <w:p w14:paraId="5E14B553"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5B7D16D4"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55%</w:t>
            </w:r>
          </w:p>
        </w:tc>
        <w:tc>
          <w:tcPr>
            <w:tcW w:w="389" w:type="pct"/>
            <w:shd w:val="clear" w:color="auto" w:fill="auto"/>
          </w:tcPr>
          <w:p w14:paraId="68E1AF82"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35170F07" w14:textId="77777777" w:rsidR="00A62006" w:rsidRPr="00C877CA" w:rsidRDefault="00A62006" w:rsidP="0094271E">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5" w:type="pct"/>
            <w:shd w:val="clear" w:color="auto" w:fill="auto"/>
          </w:tcPr>
          <w:p w14:paraId="50A86299"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En las </w:t>
            </w:r>
            <w:r w:rsidR="004B3EB4" w:rsidRPr="00C877CA">
              <w:rPr>
                <w:rFonts w:asciiTheme="majorHAnsi" w:hAnsiTheme="majorHAnsi" w:cstheme="majorHAnsi"/>
                <w:sz w:val="18"/>
                <w:szCs w:val="18"/>
              </w:rPr>
              <w:t>9</w:t>
            </w:r>
            <w:r w:rsidRPr="00C877CA">
              <w:rPr>
                <w:rFonts w:asciiTheme="majorHAnsi" w:hAnsiTheme="majorHAnsi" w:cstheme="majorHAnsi"/>
                <w:sz w:val="18"/>
                <w:szCs w:val="18"/>
              </w:rPr>
              <w:t xml:space="preserve"> redes de salud priorizadas para el año 2017 (información SNIS-VE cerrada)</w:t>
            </w:r>
          </w:p>
          <w:p w14:paraId="66DB665D"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b/>
                <w:sz w:val="18"/>
                <w:szCs w:val="18"/>
              </w:rPr>
              <w:t>Indicador pro-género</w:t>
            </w:r>
          </w:p>
        </w:tc>
      </w:tr>
      <w:tr w:rsidR="00A62006" w:rsidRPr="00C877CA" w14:paraId="39DAF985" w14:textId="77777777" w:rsidTr="0094271E">
        <w:trPr>
          <w:trHeight w:val="627"/>
        </w:trPr>
        <w:tc>
          <w:tcPr>
            <w:tcW w:w="1094" w:type="pct"/>
            <w:shd w:val="clear" w:color="auto" w:fill="auto"/>
          </w:tcPr>
          <w:p w14:paraId="48BC1374"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I7. Embarazadas desnutridas</w:t>
            </w:r>
          </w:p>
        </w:tc>
        <w:tc>
          <w:tcPr>
            <w:tcW w:w="453" w:type="pct"/>
            <w:shd w:val="clear" w:color="auto" w:fill="auto"/>
          </w:tcPr>
          <w:p w14:paraId="72433017"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w:t>
            </w:r>
          </w:p>
        </w:tc>
        <w:tc>
          <w:tcPr>
            <w:tcW w:w="493" w:type="pct"/>
            <w:shd w:val="clear" w:color="auto" w:fill="auto"/>
          </w:tcPr>
          <w:p w14:paraId="1698D23A"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7,37%</w:t>
            </w:r>
          </w:p>
        </w:tc>
        <w:tc>
          <w:tcPr>
            <w:tcW w:w="344" w:type="pct"/>
            <w:shd w:val="clear" w:color="auto" w:fill="auto"/>
          </w:tcPr>
          <w:p w14:paraId="7FC5B5E3"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5EDFB5DB"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5,5%</w:t>
            </w:r>
          </w:p>
        </w:tc>
        <w:tc>
          <w:tcPr>
            <w:tcW w:w="389" w:type="pct"/>
            <w:shd w:val="clear" w:color="auto" w:fill="auto"/>
          </w:tcPr>
          <w:p w14:paraId="47507E15"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7601B834" w14:textId="77777777" w:rsidR="00A62006" w:rsidRPr="00C877CA" w:rsidRDefault="00A62006" w:rsidP="0094271E">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5" w:type="pct"/>
            <w:shd w:val="clear" w:color="auto" w:fill="auto"/>
          </w:tcPr>
          <w:p w14:paraId="3B049528"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En las </w:t>
            </w:r>
            <w:r w:rsidR="004B3EB4" w:rsidRPr="00C877CA">
              <w:rPr>
                <w:rFonts w:asciiTheme="majorHAnsi" w:hAnsiTheme="majorHAnsi" w:cstheme="majorHAnsi"/>
                <w:sz w:val="18"/>
                <w:szCs w:val="18"/>
              </w:rPr>
              <w:t>9</w:t>
            </w:r>
            <w:r w:rsidRPr="00C877CA">
              <w:rPr>
                <w:rFonts w:asciiTheme="majorHAnsi" w:hAnsiTheme="majorHAnsi" w:cstheme="majorHAnsi"/>
                <w:sz w:val="18"/>
                <w:szCs w:val="18"/>
              </w:rPr>
              <w:t xml:space="preserve"> redes de salud priorizadas para el año 2017 (información SNIS-VE cerrada)</w:t>
            </w:r>
          </w:p>
        </w:tc>
      </w:tr>
      <w:tr w:rsidR="00A62006" w:rsidRPr="00C877CA" w14:paraId="1F2CD8C2" w14:textId="77777777" w:rsidTr="0094271E">
        <w:trPr>
          <w:trHeight w:val="388"/>
        </w:trPr>
        <w:tc>
          <w:tcPr>
            <w:tcW w:w="1094" w:type="pct"/>
            <w:shd w:val="clear" w:color="auto" w:fill="auto"/>
          </w:tcPr>
          <w:p w14:paraId="20A342ED"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I8. Prevalencia de bajo peso a nacer</w:t>
            </w:r>
          </w:p>
        </w:tc>
        <w:tc>
          <w:tcPr>
            <w:tcW w:w="453" w:type="pct"/>
            <w:shd w:val="clear" w:color="auto" w:fill="auto"/>
          </w:tcPr>
          <w:p w14:paraId="324B4F3F"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Tasa</w:t>
            </w:r>
          </w:p>
        </w:tc>
        <w:tc>
          <w:tcPr>
            <w:tcW w:w="493" w:type="pct"/>
            <w:shd w:val="clear" w:color="auto" w:fill="auto"/>
          </w:tcPr>
          <w:p w14:paraId="0E2BF2DD"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27,41</w:t>
            </w:r>
          </w:p>
        </w:tc>
        <w:tc>
          <w:tcPr>
            <w:tcW w:w="344" w:type="pct"/>
            <w:shd w:val="clear" w:color="auto" w:fill="auto"/>
          </w:tcPr>
          <w:p w14:paraId="4710CCFF"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6A951BC4"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18%</w:t>
            </w:r>
          </w:p>
        </w:tc>
        <w:tc>
          <w:tcPr>
            <w:tcW w:w="389" w:type="pct"/>
            <w:shd w:val="clear" w:color="auto" w:fill="auto"/>
          </w:tcPr>
          <w:p w14:paraId="755712D4"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287A4D0C" w14:textId="77777777" w:rsidR="00A62006" w:rsidRPr="00C877CA" w:rsidRDefault="00A62006" w:rsidP="0094271E">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5" w:type="pct"/>
            <w:shd w:val="clear" w:color="auto" w:fill="auto"/>
          </w:tcPr>
          <w:p w14:paraId="76EA8CEA" w14:textId="77777777" w:rsidR="00A62006" w:rsidRPr="00C877CA" w:rsidRDefault="00A62006" w:rsidP="004519B8">
            <w:pPr>
              <w:rPr>
                <w:rFonts w:asciiTheme="majorHAnsi" w:hAnsiTheme="majorHAnsi" w:cstheme="majorHAnsi"/>
                <w:sz w:val="18"/>
                <w:szCs w:val="18"/>
              </w:rPr>
            </w:pPr>
            <w:r w:rsidRPr="00C877CA">
              <w:rPr>
                <w:rFonts w:asciiTheme="majorHAnsi" w:hAnsiTheme="majorHAnsi" w:cstheme="majorHAnsi"/>
                <w:sz w:val="18"/>
                <w:szCs w:val="18"/>
              </w:rPr>
              <w:t xml:space="preserve">En las </w:t>
            </w:r>
            <w:r w:rsidR="004B3EB4" w:rsidRPr="00C877CA">
              <w:rPr>
                <w:rFonts w:asciiTheme="majorHAnsi" w:hAnsiTheme="majorHAnsi" w:cstheme="majorHAnsi"/>
                <w:sz w:val="18"/>
                <w:szCs w:val="18"/>
              </w:rPr>
              <w:t>9</w:t>
            </w:r>
            <w:r w:rsidRPr="00C877CA">
              <w:rPr>
                <w:rFonts w:asciiTheme="majorHAnsi" w:hAnsiTheme="majorHAnsi" w:cstheme="majorHAnsi"/>
                <w:sz w:val="18"/>
                <w:szCs w:val="18"/>
              </w:rPr>
              <w:t xml:space="preserve"> redes de salud priorizadas para el año 2017 (información SNIS-VE cerrada)</w:t>
            </w:r>
          </w:p>
        </w:tc>
      </w:tr>
      <w:tr w:rsidR="00A62006" w:rsidRPr="00C877CA" w14:paraId="03AED028" w14:textId="77777777" w:rsidTr="0094271E">
        <w:trPr>
          <w:trHeight w:val="833"/>
        </w:trPr>
        <w:tc>
          <w:tcPr>
            <w:tcW w:w="1094" w:type="pct"/>
            <w:shd w:val="clear" w:color="auto" w:fill="auto"/>
          </w:tcPr>
          <w:p w14:paraId="168445BF" w14:textId="77777777" w:rsidR="00A62006" w:rsidRPr="00C877CA" w:rsidDel="002F3C36" w:rsidRDefault="00A62006" w:rsidP="004519B8">
            <w:pPr>
              <w:rPr>
                <w:rFonts w:asciiTheme="majorHAnsi" w:hAnsiTheme="majorHAnsi" w:cstheme="majorHAnsi"/>
                <w:sz w:val="18"/>
                <w:szCs w:val="18"/>
                <w:highlight w:val="yellow"/>
              </w:rPr>
            </w:pPr>
            <w:r w:rsidRPr="00C877CA">
              <w:rPr>
                <w:rFonts w:asciiTheme="majorHAnsi" w:hAnsiTheme="majorHAnsi" w:cstheme="majorHAnsi"/>
                <w:color w:val="000000"/>
                <w:sz w:val="18"/>
                <w:szCs w:val="18"/>
              </w:rPr>
              <w:lastRenderedPageBreak/>
              <w:t>I9. Frecuentación hospitalaria (internamiento) (desagregado entre hombres y mujeres)</w:t>
            </w:r>
          </w:p>
        </w:tc>
        <w:tc>
          <w:tcPr>
            <w:tcW w:w="453" w:type="pct"/>
            <w:shd w:val="clear" w:color="auto" w:fill="auto"/>
          </w:tcPr>
          <w:p w14:paraId="6B747DDC" w14:textId="77777777" w:rsidR="00A62006" w:rsidRPr="00C877CA" w:rsidDel="002F3C36" w:rsidRDefault="00A62006" w:rsidP="004519B8">
            <w:pPr>
              <w:jc w:val="center"/>
              <w:rPr>
                <w:rFonts w:asciiTheme="majorHAnsi" w:hAnsiTheme="majorHAnsi" w:cstheme="majorHAnsi"/>
                <w:sz w:val="18"/>
                <w:szCs w:val="18"/>
                <w:highlight w:val="yellow"/>
              </w:rPr>
            </w:pPr>
            <w:r w:rsidRPr="00C877CA">
              <w:rPr>
                <w:rFonts w:asciiTheme="majorHAnsi" w:hAnsiTheme="majorHAnsi" w:cstheme="majorHAnsi"/>
                <w:color w:val="000000"/>
                <w:sz w:val="18"/>
                <w:szCs w:val="18"/>
              </w:rPr>
              <w:t>Tasa</w:t>
            </w:r>
          </w:p>
        </w:tc>
        <w:tc>
          <w:tcPr>
            <w:tcW w:w="493" w:type="pct"/>
            <w:shd w:val="clear" w:color="auto" w:fill="auto"/>
          </w:tcPr>
          <w:p w14:paraId="6F0D5A14"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 xml:space="preserve">99,22 mujeres x 1000 </w:t>
            </w:r>
            <w:proofErr w:type="spellStart"/>
            <w:r w:rsidRPr="00C877CA">
              <w:rPr>
                <w:rFonts w:asciiTheme="majorHAnsi" w:hAnsiTheme="majorHAnsi" w:cstheme="majorHAnsi"/>
                <w:sz w:val="18"/>
                <w:szCs w:val="18"/>
              </w:rPr>
              <w:t>Hbts</w:t>
            </w:r>
            <w:proofErr w:type="spellEnd"/>
          </w:p>
          <w:p w14:paraId="6E45A687" w14:textId="77777777" w:rsidR="00A62006" w:rsidRPr="00C877CA" w:rsidRDefault="00A62006" w:rsidP="004519B8">
            <w:pPr>
              <w:jc w:val="center"/>
              <w:rPr>
                <w:rFonts w:asciiTheme="majorHAnsi" w:hAnsiTheme="majorHAnsi" w:cstheme="majorHAnsi"/>
                <w:sz w:val="18"/>
                <w:szCs w:val="18"/>
              </w:rPr>
            </w:pPr>
          </w:p>
          <w:p w14:paraId="01126D3A" w14:textId="77777777" w:rsidR="00A62006" w:rsidRPr="00C877CA" w:rsidRDefault="00A62006" w:rsidP="004519B8">
            <w:pPr>
              <w:jc w:val="center"/>
              <w:rPr>
                <w:rFonts w:asciiTheme="majorHAnsi" w:hAnsiTheme="majorHAnsi" w:cstheme="majorHAnsi"/>
                <w:sz w:val="18"/>
                <w:szCs w:val="18"/>
                <w:highlight w:val="yellow"/>
              </w:rPr>
            </w:pPr>
            <w:r w:rsidRPr="00C877CA">
              <w:rPr>
                <w:rFonts w:asciiTheme="majorHAnsi" w:hAnsiTheme="majorHAnsi" w:cstheme="majorHAnsi"/>
                <w:sz w:val="18"/>
                <w:szCs w:val="18"/>
              </w:rPr>
              <w:t xml:space="preserve">41.98 varones x 1000 </w:t>
            </w:r>
            <w:proofErr w:type="spellStart"/>
            <w:r w:rsidRPr="00C877CA">
              <w:rPr>
                <w:rFonts w:asciiTheme="majorHAnsi" w:hAnsiTheme="majorHAnsi" w:cstheme="majorHAnsi"/>
                <w:sz w:val="18"/>
                <w:szCs w:val="18"/>
              </w:rPr>
              <w:t>Hbts</w:t>
            </w:r>
            <w:proofErr w:type="spellEnd"/>
          </w:p>
        </w:tc>
        <w:tc>
          <w:tcPr>
            <w:tcW w:w="344" w:type="pct"/>
            <w:shd w:val="clear" w:color="auto" w:fill="auto"/>
          </w:tcPr>
          <w:p w14:paraId="3AF4F801"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62DAFF1A"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 xml:space="preserve">125 mujeres x 1000 </w:t>
            </w:r>
            <w:proofErr w:type="spellStart"/>
            <w:r w:rsidRPr="00C877CA">
              <w:rPr>
                <w:rFonts w:asciiTheme="majorHAnsi" w:hAnsiTheme="majorHAnsi" w:cstheme="majorHAnsi"/>
                <w:sz w:val="18"/>
                <w:szCs w:val="18"/>
              </w:rPr>
              <w:t>Hbts</w:t>
            </w:r>
            <w:proofErr w:type="spellEnd"/>
          </w:p>
          <w:p w14:paraId="06796B5B" w14:textId="77777777" w:rsidR="00A62006" w:rsidRPr="00C877CA" w:rsidRDefault="00A62006" w:rsidP="004519B8">
            <w:pPr>
              <w:jc w:val="center"/>
              <w:rPr>
                <w:rFonts w:asciiTheme="majorHAnsi" w:hAnsiTheme="majorHAnsi" w:cstheme="majorHAnsi"/>
                <w:sz w:val="18"/>
                <w:szCs w:val="18"/>
              </w:rPr>
            </w:pPr>
          </w:p>
          <w:p w14:paraId="7B182C8A" w14:textId="77777777" w:rsidR="00A62006" w:rsidRPr="00C877CA" w:rsidRDefault="00A62006" w:rsidP="004519B8">
            <w:pPr>
              <w:jc w:val="center"/>
              <w:rPr>
                <w:rFonts w:asciiTheme="majorHAnsi" w:hAnsiTheme="majorHAnsi" w:cstheme="majorHAnsi"/>
                <w:sz w:val="18"/>
                <w:szCs w:val="18"/>
              </w:rPr>
            </w:pPr>
          </w:p>
          <w:p w14:paraId="6971A9F5"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 xml:space="preserve">65 varones x 1000 </w:t>
            </w:r>
            <w:proofErr w:type="spellStart"/>
            <w:r w:rsidRPr="00C877CA">
              <w:rPr>
                <w:rFonts w:asciiTheme="majorHAnsi" w:hAnsiTheme="majorHAnsi" w:cstheme="majorHAnsi"/>
                <w:sz w:val="18"/>
                <w:szCs w:val="18"/>
              </w:rPr>
              <w:t>Hbts</w:t>
            </w:r>
            <w:proofErr w:type="spellEnd"/>
          </w:p>
        </w:tc>
        <w:tc>
          <w:tcPr>
            <w:tcW w:w="389" w:type="pct"/>
            <w:shd w:val="clear" w:color="auto" w:fill="auto"/>
          </w:tcPr>
          <w:p w14:paraId="489217B6"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p w14:paraId="27A476B0" w14:textId="77777777" w:rsidR="00A62006" w:rsidRPr="00C877CA" w:rsidRDefault="00A62006" w:rsidP="004519B8">
            <w:pPr>
              <w:jc w:val="center"/>
              <w:rPr>
                <w:rFonts w:asciiTheme="majorHAnsi" w:hAnsiTheme="majorHAnsi" w:cstheme="majorHAnsi"/>
                <w:sz w:val="18"/>
                <w:szCs w:val="18"/>
              </w:rPr>
            </w:pPr>
          </w:p>
          <w:p w14:paraId="6B6A020C" w14:textId="77777777" w:rsidR="00A62006" w:rsidRPr="00C877CA" w:rsidRDefault="00A62006" w:rsidP="004519B8">
            <w:pPr>
              <w:jc w:val="center"/>
              <w:rPr>
                <w:rFonts w:asciiTheme="majorHAnsi" w:hAnsiTheme="majorHAnsi" w:cstheme="majorHAnsi"/>
                <w:sz w:val="18"/>
                <w:szCs w:val="18"/>
              </w:rPr>
            </w:pPr>
          </w:p>
          <w:p w14:paraId="5CDD6478"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34642ED4" w14:textId="77777777" w:rsidR="00A62006" w:rsidRPr="00C877CA" w:rsidRDefault="00A62006" w:rsidP="004519B8">
            <w:pPr>
              <w:jc w:val="center"/>
              <w:rPr>
                <w:rFonts w:asciiTheme="majorHAnsi" w:hAnsiTheme="majorHAnsi" w:cstheme="majorHAnsi"/>
                <w:sz w:val="18"/>
                <w:szCs w:val="18"/>
                <w:highlight w:val="yellow"/>
              </w:rPr>
            </w:pPr>
            <w:r w:rsidRPr="00C877CA">
              <w:rPr>
                <w:rFonts w:asciiTheme="majorHAnsi" w:hAnsiTheme="majorHAnsi" w:cstheme="majorHAnsi"/>
                <w:sz w:val="18"/>
                <w:szCs w:val="18"/>
              </w:rPr>
              <w:t>SNIS-VE</w:t>
            </w:r>
          </w:p>
        </w:tc>
        <w:tc>
          <w:tcPr>
            <w:tcW w:w="1275" w:type="pct"/>
            <w:shd w:val="clear" w:color="auto" w:fill="auto"/>
          </w:tcPr>
          <w:p w14:paraId="02654FB0" w14:textId="77777777" w:rsidR="00A62006" w:rsidRPr="00C877CA" w:rsidDel="002F3C36" w:rsidRDefault="00A62006" w:rsidP="004519B8">
            <w:pPr>
              <w:rPr>
                <w:rFonts w:asciiTheme="majorHAnsi" w:hAnsiTheme="majorHAnsi" w:cstheme="majorHAnsi"/>
                <w:sz w:val="18"/>
                <w:szCs w:val="18"/>
                <w:highlight w:val="yellow"/>
              </w:rPr>
            </w:pPr>
            <w:r w:rsidRPr="00C877CA">
              <w:rPr>
                <w:rFonts w:asciiTheme="majorHAnsi" w:hAnsiTheme="majorHAnsi" w:cstheme="majorHAnsi"/>
                <w:color w:val="000000"/>
                <w:sz w:val="18"/>
                <w:szCs w:val="18"/>
              </w:rPr>
              <w:t>En los 9 Hospitales priorizados</w:t>
            </w:r>
          </w:p>
        </w:tc>
      </w:tr>
      <w:tr w:rsidR="00A62006" w:rsidRPr="00C877CA" w14:paraId="1491C840" w14:textId="77777777" w:rsidTr="0094271E">
        <w:trPr>
          <w:trHeight w:val="833"/>
        </w:trPr>
        <w:tc>
          <w:tcPr>
            <w:tcW w:w="1094" w:type="pct"/>
            <w:shd w:val="clear" w:color="auto" w:fill="auto"/>
          </w:tcPr>
          <w:p w14:paraId="6474515E" w14:textId="77777777" w:rsidR="00A62006" w:rsidRPr="00C877CA" w:rsidDel="002F3C36" w:rsidRDefault="00A62006" w:rsidP="004519B8">
            <w:pPr>
              <w:rPr>
                <w:rFonts w:asciiTheme="majorHAnsi" w:hAnsiTheme="majorHAnsi" w:cstheme="majorHAnsi"/>
                <w:sz w:val="18"/>
                <w:szCs w:val="18"/>
                <w:highlight w:val="yellow"/>
              </w:rPr>
            </w:pPr>
            <w:r w:rsidRPr="00C877CA">
              <w:rPr>
                <w:rFonts w:asciiTheme="majorHAnsi" w:hAnsiTheme="majorHAnsi" w:cstheme="majorHAnsi"/>
                <w:color w:val="000000"/>
                <w:sz w:val="18"/>
                <w:szCs w:val="18"/>
              </w:rPr>
              <w:t>I10. Frecuentación hospitalaria (consultas) (desagregado entre hombres y mujeres)</w:t>
            </w:r>
          </w:p>
        </w:tc>
        <w:tc>
          <w:tcPr>
            <w:tcW w:w="453" w:type="pct"/>
            <w:shd w:val="clear" w:color="auto" w:fill="auto"/>
          </w:tcPr>
          <w:p w14:paraId="5D6274E1" w14:textId="77777777" w:rsidR="00A62006" w:rsidRPr="00C877CA" w:rsidDel="002F3C36" w:rsidRDefault="00A62006" w:rsidP="004519B8">
            <w:pPr>
              <w:jc w:val="center"/>
              <w:rPr>
                <w:rFonts w:asciiTheme="majorHAnsi" w:hAnsiTheme="majorHAnsi" w:cstheme="majorHAnsi"/>
                <w:sz w:val="18"/>
                <w:szCs w:val="18"/>
                <w:highlight w:val="yellow"/>
              </w:rPr>
            </w:pPr>
            <w:r w:rsidRPr="00C877CA">
              <w:rPr>
                <w:rFonts w:asciiTheme="majorHAnsi" w:hAnsiTheme="majorHAnsi" w:cstheme="majorHAnsi"/>
                <w:color w:val="000000"/>
                <w:sz w:val="18"/>
                <w:szCs w:val="18"/>
              </w:rPr>
              <w:t>Tasa</w:t>
            </w:r>
          </w:p>
        </w:tc>
        <w:tc>
          <w:tcPr>
            <w:tcW w:w="493" w:type="pct"/>
            <w:shd w:val="clear" w:color="auto" w:fill="auto"/>
          </w:tcPr>
          <w:p w14:paraId="252AC251"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 xml:space="preserve">781,63 mujeres x 1000 </w:t>
            </w:r>
            <w:proofErr w:type="spellStart"/>
            <w:r w:rsidRPr="00C877CA">
              <w:rPr>
                <w:rFonts w:asciiTheme="majorHAnsi" w:hAnsiTheme="majorHAnsi" w:cstheme="majorHAnsi"/>
                <w:sz w:val="18"/>
                <w:szCs w:val="18"/>
              </w:rPr>
              <w:t>Hbts</w:t>
            </w:r>
            <w:proofErr w:type="spellEnd"/>
          </w:p>
          <w:p w14:paraId="746D6A73" w14:textId="77777777" w:rsidR="00A62006" w:rsidRPr="00C877CA" w:rsidRDefault="00A62006" w:rsidP="004519B8">
            <w:pPr>
              <w:jc w:val="center"/>
              <w:rPr>
                <w:rFonts w:asciiTheme="majorHAnsi" w:hAnsiTheme="majorHAnsi" w:cstheme="majorHAnsi"/>
                <w:sz w:val="18"/>
                <w:szCs w:val="18"/>
              </w:rPr>
            </w:pPr>
          </w:p>
          <w:p w14:paraId="2499B37E"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 xml:space="preserve">562,79 varones x 1000 </w:t>
            </w:r>
            <w:proofErr w:type="spellStart"/>
            <w:r w:rsidRPr="00C877CA">
              <w:rPr>
                <w:rFonts w:asciiTheme="majorHAnsi" w:hAnsiTheme="majorHAnsi" w:cstheme="majorHAnsi"/>
                <w:sz w:val="18"/>
                <w:szCs w:val="18"/>
              </w:rPr>
              <w:t>Hbts</w:t>
            </w:r>
            <w:proofErr w:type="spellEnd"/>
          </w:p>
        </w:tc>
        <w:tc>
          <w:tcPr>
            <w:tcW w:w="344" w:type="pct"/>
            <w:shd w:val="clear" w:color="auto" w:fill="auto"/>
          </w:tcPr>
          <w:p w14:paraId="3787AA09"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6A92FD20"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 xml:space="preserve">900 mujeres x 1000 </w:t>
            </w:r>
            <w:proofErr w:type="spellStart"/>
            <w:r w:rsidRPr="00C877CA">
              <w:rPr>
                <w:rFonts w:asciiTheme="majorHAnsi" w:hAnsiTheme="majorHAnsi" w:cstheme="majorHAnsi"/>
                <w:sz w:val="18"/>
                <w:szCs w:val="18"/>
              </w:rPr>
              <w:t>Hbts</w:t>
            </w:r>
            <w:proofErr w:type="spellEnd"/>
          </w:p>
          <w:p w14:paraId="24059702" w14:textId="77777777" w:rsidR="00A62006" w:rsidRPr="00C877CA" w:rsidRDefault="00A62006" w:rsidP="004519B8">
            <w:pPr>
              <w:jc w:val="center"/>
              <w:rPr>
                <w:rFonts w:asciiTheme="majorHAnsi" w:hAnsiTheme="majorHAnsi" w:cstheme="majorHAnsi"/>
                <w:sz w:val="18"/>
                <w:szCs w:val="18"/>
              </w:rPr>
            </w:pPr>
          </w:p>
          <w:p w14:paraId="057EEE2A"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 xml:space="preserve">650 varones x 1000 </w:t>
            </w:r>
            <w:proofErr w:type="spellStart"/>
            <w:r w:rsidRPr="00C877CA">
              <w:rPr>
                <w:rFonts w:asciiTheme="majorHAnsi" w:hAnsiTheme="majorHAnsi" w:cstheme="majorHAnsi"/>
                <w:sz w:val="18"/>
                <w:szCs w:val="18"/>
              </w:rPr>
              <w:t>Hbts</w:t>
            </w:r>
            <w:proofErr w:type="spellEnd"/>
          </w:p>
        </w:tc>
        <w:tc>
          <w:tcPr>
            <w:tcW w:w="389" w:type="pct"/>
            <w:shd w:val="clear" w:color="auto" w:fill="auto"/>
          </w:tcPr>
          <w:p w14:paraId="71836AD7" w14:textId="77777777" w:rsidR="00A62006" w:rsidRPr="00C877CA" w:rsidRDefault="00A62006"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59A6B30A" w14:textId="77777777" w:rsidR="00A62006" w:rsidRPr="00C877CA" w:rsidRDefault="00A62006" w:rsidP="004519B8">
            <w:pPr>
              <w:jc w:val="center"/>
              <w:rPr>
                <w:rFonts w:asciiTheme="majorHAnsi" w:hAnsiTheme="majorHAnsi" w:cstheme="majorHAnsi"/>
                <w:sz w:val="18"/>
                <w:szCs w:val="18"/>
                <w:highlight w:val="yellow"/>
              </w:rPr>
            </w:pPr>
            <w:r w:rsidRPr="00C877CA">
              <w:rPr>
                <w:rFonts w:asciiTheme="majorHAnsi" w:hAnsiTheme="majorHAnsi" w:cstheme="majorHAnsi"/>
                <w:sz w:val="18"/>
                <w:szCs w:val="18"/>
              </w:rPr>
              <w:t>SNIS-VE</w:t>
            </w:r>
          </w:p>
        </w:tc>
        <w:tc>
          <w:tcPr>
            <w:tcW w:w="1275" w:type="pct"/>
            <w:shd w:val="clear" w:color="auto" w:fill="auto"/>
          </w:tcPr>
          <w:p w14:paraId="6B2F6710" w14:textId="77777777" w:rsidR="00A62006" w:rsidRPr="00C877CA" w:rsidDel="002F3C36" w:rsidRDefault="00A62006" w:rsidP="004519B8">
            <w:pPr>
              <w:rPr>
                <w:rFonts w:asciiTheme="majorHAnsi" w:hAnsiTheme="majorHAnsi" w:cstheme="majorHAnsi"/>
                <w:sz w:val="18"/>
                <w:szCs w:val="18"/>
                <w:highlight w:val="yellow"/>
              </w:rPr>
            </w:pPr>
            <w:r w:rsidRPr="00C877CA">
              <w:rPr>
                <w:rFonts w:asciiTheme="majorHAnsi" w:hAnsiTheme="majorHAnsi" w:cstheme="majorHAnsi"/>
                <w:color w:val="000000"/>
                <w:sz w:val="18"/>
                <w:szCs w:val="18"/>
              </w:rPr>
              <w:t>En los 9 Hospitales priorizados</w:t>
            </w:r>
          </w:p>
        </w:tc>
      </w:tr>
      <w:tr w:rsidR="004B3EB4" w:rsidRPr="00C877CA" w14:paraId="10340E55" w14:textId="77777777" w:rsidTr="0094271E">
        <w:trPr>
          <w:trHeight w:val="833"/>
        </w:trPr>
        <w:tc>
          <w:tcPr>
            <w:tcW w:w="1094" w:type="pct"/>
            <w:shd w:val="clear" w:color="auto" w:fill="auto"/>
          </w:tcPr>
          <w:p w14:paraId="37BC0768" w14:textId="77777777" w:rsidR="004B3EB4" w:rsidRPr="00C877CA" w:rsidRDefault="004B3EB4" w:rsidP="004519B8">
            <w:pPr>
              <w:rPr>
                <w:rFonts w:asciiTheme="majorHAnsi" w:hAnsiTheme="majorHAnsi" w:cstheme="majorHAnsi"/>
                <w:color w:val="000000"/>
                <w:sz w:val="18"/>
                <w:szCs w:val="18"/>
              </w:rPr>
            </w:pPr>
            <w:r w:rsidRPr="00C877CA">
              <w:rPr>
                <w:rFonts w:asciiTheme="majorHAnsi" w:hAnsiTheme="majorHAnsi" w:cstheme="majorHAnsi"/>
                <w:sz w:val="18"/>
                <w:szCs w:val="18"/>
              </w:rPr>
              <w:t>I11. Egresos hospitalarios (beneficiarios que reciben servicios de salud)</w:t>
            </w:r>
          </w:p>
        </w:tc>
        <w:tc>
          <w:tcPr>
            <w:tcW w:w="453" w:type="pct"/>
            <w:shd w:val="clear" w:color="auto" w:fill="auto"/>
          </w:tcPr>
          <w:p w14:paraId="4374F78C" w14:textId="77777777" w:rsidR="004B3EB4" w:rsidRPr="00C877CA" w:rsidRDefault="004B3EB4" w:rsidP="004519B8">
            <w:pPr>
              <w:jc w:val="center"/>
              <w:rPr>
                <w:rFonts w:asciiTheme="majorHAnsi" w:hAnsiTheme="majorHAnsi" w:cstheme="majorHAnsi"/>
                <w:color w:val="000000"/>
                <w:sz w:val="18"/>
                <w:szCs w:val="18"/>
              </w:rPr>
            </w:pPr>
            <w:r w:rsidRPr="00C877CA">
              <w:rPr>
                <w:rFonts w:asciiTheme="majorHAnsi" w:hAnsiTheme="majorHAnsi" w:cstheme="majorHAnsi"/>
                <w:sz w:val="18"/>
                <w:szCs w:val="18"/>
              </w:rPr>
              <w:t>Personas</w:t>
            </w:r>
          </w:p>
        </w:tc>
        <w:tc>
          <w:tcPr>
            <w:tcW w:w="493" w:type="pct"/>
            <w:shd w:val="clear" w:color="auto" w:fill="auto"/>
          </w:tcPr>
          <w:p w14:paraId="79499CBC" w14:textId="77777777" w:rsidR="004B3EB4" w:rsidRPr="00C877CA" w:rsidRDefault="004B3EB4" w:rsidP="004519B8">
            <w:pPr>
              <w:jc w:val="center"/>
              <w:rPr>
                <w:rFonts w:asciiTheme="majorHAnsi" w:hAnsiTheme="majorHAnsi" w:cstheme="majorHAnsi"/>
                <w:sz w:val="18"/>
                <w:szCs w:val="18"/>
              </w:rPr>
            </w:pPr>
            <w:r w:rsidRPr="00C877CA">
              <w:rPr>
                <w:rFonts w:asciiTheme="majorHAnsi" w:hAnsiTheme="majorHAnsi" w:cstheme="majorHAnsi"/>
                <w:sz w:val="18"/>
                <w:szCs w:val="18"/>
              </w:rPr>
              <w:t>14.453 mujeres</w:t>
            </w:r>
          </w:p>
          <w:p w14:paraId="180EC133" w14:textId="77777777" w:rsidR="004B3EB4" w:rsidRPr="00C877CA" w:rsidRDefault="004B3EB4" w:rsidP="004519B8">
            <w:pPr>
              <w:jc w:val="center"/>
              <w:rPr>
                <w:rFonts w:asciiTheme="majorHAnsi" w:hAnsiTheme="majorHAnsi" w:cstheme="majorHAnsi"/>
                <w:sz w:val="18"/>
                <w:szCs w:val="18"/>
              </w:rPr>
            </w:pPr>
          </w:p>
          <w:p w14:paraId="09168065" w14:textId="77777777" w:rsidR="004B3EB4" w:rsidRPr="00C877CA" w:rsidRDefault="004B3EB4" w:rsidP="004519B8">
            <w:pPr>
              <w:jc w:val="center"/>
              <w:rPr>
                <w:rFonts w:asciiTheme="majorHAnsi" w:hAnsiTheme="majorHAnsi" w:cstheme="majorHAnsi"/>
                <w:sz w:val="18"/>
                <w:szCs w:val="18"/>
              </w:rPr>
            </w:pPr>
            <w:r w:rsidRPr="00C877CA">
              <w:rPr>
                <w:rFonts w:asciiTheme="majorHAnsi" w:hAnsiTheme="majorHAnsi" w:cstheme="majorHAnsi"/>
                <w:sz w:val="18"/>
                <w:szCs w:val="18"/>
              </w:rPr>
              <w:t>6.115 varones</w:t>
            </w:r>
          </w:p>
        </w:tc>
        <w:tc>
          <w:tcPr>
            <w:tcW w:w="344" w:type="pct"/>
            <w:shd w:val="clear" w:color="auto" w:fill="auto"/>
          </w:tcPr>
          <w:p w14:paraId="3F486561" w14:textId="77777777" w:rsidR="004B3EB4" w:rsidRPr="00C877CA" w:rsidRDefault="004B3EB4"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514" w:type="pct"/>
            <w:shd w:val="clear" w:color="auto" w:fill="auto"/>
          </w:tcPr>
          <w:p w14:paraId="5766070A" w14:textId="77777777" w:rsidR="004B3EB4" w:rsidRPr="00C877CA" w:rsidRDefault="004B3EB4" w:rsidP="004519B8">
            <w:pPr>
              <w:jc w:val="center"/>
              <w:rPr>
                <w:rFonts w:asciiTheme="majorHAnsi" w:hAnsiTheme="majorHAnsi" w:cstheme="majorHAnsi"/>
                <w:sz w:val="18"/>
                <w:szCs w:val="18"/>
              </w:rPr>
            </w:pPr>
            <w:r w:rsidRPr="00C877CA">
              <w:rPr>
                <w:rFonts w:asciiTheme="majorHAnsi" w:hAnsiTheme="majorHAnsi" w:cstheme="majorHAnsi"/>
                <w:sz w:val="18"/>
                <w:szCs w:val="18"/>
              </w:rPr>
              <w:t>18.789 mujeres</w:t>
            </w:r>
          </w:p>
          <w:p w14:paraId="0028EB72" w14:textId="77777777" w:rsidR="004B3EB4" w:rsidRPr="00C877CA" w:rsidRDefault="004B3EB4" w:rsidP="004519B8">
            <w:pPr>
              <w:jc w:val="center"/>
              <w:rPr>
                <w:rFonts w:asciiTheme="majorHAnsi" w:hAnsiTheme="majorHAnsi" w:cstheme="majorHAnsi"/>
                <w:sz w:val="18"/>
                <w:szCs w:val="18"/>
              </w:rPr>
            </w:pPr>
            <w:r w:rsidRPr="00C877CA">
              <w:rPr>
                <w:rFonts w:asciiTheme="majorHAnsi" w:hAnsiTheme="majorHAnsi" w:cstheme="majorHAnsi"/>
                <w:sz w:val="18"/>
                <w:szCs w:val="18"/>
              </w:rPr>
              <w:t>7.950 varones</w:t>
            </w:r>
          </w:p>
        </w:tc>
        <w:tc>
          <w:tcPr>
            <w:tcW w:w="389" w:type="pct"/>
            <w:shd w:val="clear" w:color="auto" w:fill="auto"/>
          </w:tcPr>
          <w:p w14:paraId="3CDD1B9A" w14:textId="77777777" w:rsidR="004B3EB4" w:rsidRPr="00C877CA" w:rsidRDefault="004B3EB4"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38" w:type="pct"/>
            <w:shd w:val="clear" w:color="auto" w:fill="auto"/>
          </w:tcPr>
          <w:p w14:paraId="0978BCB7" w14:textId="77777777" w:rsidR="004B3EB4" w:rsidRPr="00C877CA" w:rsidRDefault="004B3EB4" w:rsidP="004519B8">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5" w:type="pct"/>
            <w:shd w:val="clear" w:color="auto" w:fill="auto"/>
          </w:tcPr>
          <w:p w14:paraId="77EC6B34" w14:textId="77777777" w:rsidR="004B3EB4" w:rsidRPr="00C877CA" w:rsidRDefault="004B3EB4" w:rsidP="004519B8">
            <w:pPr>
              <w:rPr>
                <w:rFonts w:asciiTheme="majorHAnsi" w:hAnsiTheme="majorHAnsi" w:cstheme="majorHAnsi"/>
                <w:color w:val="000000"/>
                <w:sz w:val="18"/>
                <w:szCs w:val="18"/>
              </w:rPr>
            </w:pPr>
            <w:r w:rsidRPr="00C877CA">
              <w:rPr>
                <w:rFonts w:asciiTheme="majorHAnsi" w:hAnsiTheme="majorHAnsi" w:cstheme="majorHAnsi"/>
                <w:color w:val="000000"/>
                <w:sz w:val="18"/>
                <w:szCs w:val="18"/>
              </w:rPr>
              <w:t xml:space="preserve">En los 9 Hospitales 2º nivel priorizados </w:t>
            </w:r>
          </w:p>
          <w:p w14:paraId="43D9A8F8" w14:textId="77777777" w:rsidR="004B3EB4" w:rsidRPr="00C877CA" w:rsidRDefault="004B3EB4" w:rsidP="004519B8">
            <w:pPr>
              <w:rPr>
                <w:rFonts w:asciiTheme="majorHAnsi" w:hAnsiTheme="majorHAnsi" w:cstheme="majorHAnsi"/>
                <w:color w:val="000000"/>
                <w:sz w:val="18"/>
                <w:szCs w:val="18"/>
              </w:rPr>
            </w:pPr>
            <w:r w:rsidRPr="00C877CA">
              <w:rPr>
                <w:rFonts w:asciiTheme="majorHAnsi" w:hAnsiTheme="majorHAnsi" w:cstheme="majorHAnsi"/>
                <w:b/>
                <w:color w:val="000000"/>
                <w:sz w:val="18"/>
                <w:szCs w:val="18"/>
              </w:rPr>
              <w:t>CRF, indicador#9</w:t>
            </w:r>
          </w:p>
        </w:tc>
      </w:tr>
    </w:tbl>
    <w:tbl>
      <w:tblPr>
        <w:tblpPr w:leftFromText="141" w:rightFromText="141" w:vertAnchor="text" w:horzAnchor="margin" w:tblpXSpec="center" w:tblpY="25"/>
        <w:tblW w:w="5000" w:type="pct"/>
        <w:tblCellMar>
          <w:left w:w="70" w:type="dxa"/>
          <w:right w:w="70" w:type="dxa"/>
        </w:tblCellMar>
        <w:tblLook w:val="04A0" w:firstRow="1" w:lastRow="0" w:firstColumn="1" w:lastColumn="0" w:noHBand="0" w:noVBand="1"/>
      </w:tblPr>
      <w:tblGrid>
        <w:gridCol w:w="3047"/>
        <w:gridCol w:w="1145"/>
        <w:gridCol w:w="1272"/>
        <w:gridCol w:w="891"/>
        <w:gridCol w:w="1272"/>
        <w:gridCol w:w="891"/>
        <w:gridCol w:w="1145"/>
        <w:gridCol w:w="3287"/>
      </w:tblGrid>
      <w:tr w:rsidR="003B5B23" w:rsidRPr="00C877CA" w14:paraId="569F9B07" w14:textId="77777777" w:rsidTr="000D75ED">
        <w:trPr>
          <w:trHeight w:val="601"/>
        </w:trPr>
        <w:tc>
          <w:tcPr>
            <w:tcW w:w="5000" w:type="pct"/>
            <w:gridSpan w:val="8"/>
            <w:tcBorders>
              <w:top w:val="single" w:sz="4" w:space="0" w:color="auto"/>
              <w:left w:val="single" w:sz="4" w:space="0" w:color="auto"/>
              <w:bottom w:val="single" w:sz="4" w:space="0" w:color="auto"/>
              <w:right w:val="single" w:sz="4" w:space="0" w:color="auto"/>
            </w:tcBorders>
            <w:shd w:val="clear" w:color="000000" w:fill="DCE6F1"/>
            <w:noWrap/>
            <w:vAlign w:val="center"/>
          </w:tcPr>
          <w:p w14:paraId="38169D5C" w14:textId="77777777" w:rsidR="003B5B23" w:rsidRPr="00C877CA" w:rsidRDefault="003B5B23" w:rsidP="003B5B23">
            <w:pPr>
              <w:jc w:val="center"/>
              <w:rPr>
                <w:rFonts w:asciiTheme="majorHAnsi" w:hAnsiTheme="majorHAnsi" w:cstheme="majorHAnsi"/>
                <w:sz w:val="18"/>
                <w:szCs w:val="18"/>
              </w:rPr>
            </w:pPr>
            <w:r w:rsidRPr="00C877CA">
              <w:rPr>
                <w:rFonts w:asciiTheme="majorHAnsi" w:hAnsiTheme="majorHAnsi" w:cstheme="majorHAnsi"/>
                <w:sz w:val="18"/>
                <w:szCs w:val="18"/>
              </w:rPr>
              <w:t>R2: Capacidad resolutiva de la red de servicios de salud, incrementada</w:t>
            </w:r>
          </w:p>
        </w:tc>
      </w:tr>
      <w:tr w:rsidR="003B5B23" w:rsidRPr="00C877CA" w14:paraId="2C71E13B" w14:textId="77777777" w:rsidTr="0094271E">
        <w:trPr>
          <w:trHeight w:val="864"/>
        </w:trPr>
        <w:tc>
          <w:tcPr>
            <w:tcW w:w="1177" w:type="pct"/>
            <w:tcBorders>
              <w:top w:val="single" w:sz="4" w:space="0" w:color="auto"/>
              <w:left w:val="single" w:sz="4" w:space="0" w:color="auto"/>
              <w:bottom w:val="single" w:sz="4" w:space="0" w:color="auto"/>
              <w:right w:val="single" w:sz="4" w:space="0" w:color="auto"/>
            </w:tcBorders>
            <w:shd w:val="clear" w:color="000000" w:fill="FFFFFF"/>
          </w:tcPr>
          <w:p w14:paraId="440B35C2" w14:textId="77777777" w:rsidR="003B5B23" w:rsidRPr="00C877CA" w:rsidRDefault="003B5B23" w:rsidP="004519B8">
            <w:pPr>
              <w:rPr>
                <w:rFonts w:asciiTheme="majorHAnsi" w:hAnsiTheme="majorHAnsi" w:cstheme="majorHAnsi"/>
                <w:color w:val="000000"/>
                <w:sz w:val="18"/>
                <w:szCs w:val="18"/>
              </w:rPr>
            </w:pPr>
            <w:r w:rsidRPr="00C877CA">
              <w:rPr>
                <w:rFonts w:asciiTheme="majorHAnsi" w:hAnsiTheme="majorHAnsi" w:cstheme="majorHAnsi"/>
                <w:color w:val="000000"/>
                <w:sz w:val="18"/>
                <w:szCs w:val="18"/>
              </w:rPr>
              <w:t>I1. Tasa de mortalidad neonatal hospitalaria temprana en el municipio de El Alto</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7D1A21A0" w14:textId="77777777" w:rsidR="003B5B23" w:rsidRPr="00C877CA" w:rsidRDefault="003B5B23"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Tasa</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6E88E245"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 xml:space="preserve">1,91 x 1000 </w:t>
            </w:r>
            <w:proofErr w:type="spellStart"/>
            <w:r w:rsidRPr="00C877CA">
              <w:rPr>
                <w:rFonts w:asciiTheme="majorHAnsi" w:hAnsiTheme="majorHAnsi" w:cstheme="majorHAnsi"/>
                <w:sz w:val="18"/>
                <w:szCs w:val="18"/>
              </w:rPr>
              <w:t>nv</w:t>
            </w:r>
            <w:proofErr w:type="spellEnd"/>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145D67AE"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2017</w:t>
            </w:r>
          </w:p>
        </w:tc>
        <w:tc>
          <w:tcPr>
            <w:tcW w:w="491" w:type="pct"/>
            <w:tcBorders>
              <w:top w:val="single" w:sz="4" w:space="0" w:color="auto"/>
              <w:left w:val="single" w:sz="4" w:space="0" w:color="auto"/>
              <w:bottom w:val="single" w:sz="4" w:space="0" w:color="auto"/>
              <w:right w:val="single" w:sz="4" w:space="0" w:color="auto"/>
            </w:tcBorders>
            <w:shd w:val="clear" w:color="auto" w:fill="auto"/>
          </w:tcPr>
          <w:p w14:paraId="5E5F465E"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1,30 X 1000 NV</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081B5AEB"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1C7BA9E3"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SNIS-VE</w:t>
            </w:r>
          </w:p>
        </w:tc>
        <w:tc>
          <w:tcPr>
            <w:tcW w:w="1270" w:type="pct"/>
            <w:tcBorders>
              <w:top w:val="single" w:sz="4" w:space="0" w:color="auto"/>
              <w:left w:val="single" w:sz="4" w:space="0" w:color="auto"/>
              <w:bottom w:val="single" w:sz="4" w:space="0" w:color="auto"/>
              <w:right w:val="single" w:sz="4" w:space="0" w:color="auto"/>
            </w:tcBorders>
            <w:shd w:val="clear" w:color="000000" w:fill="FFFFFF"/>
          </w:tcPr>
          <w:p w14:paraId="4F312C00" w14:textId="77777777" w:rsidR="003B5B23" w:rsidRPr="00C877CA" w:rsidRDefault="003B5B23" w:rsidP="004519B8">
            <w:pPr>
              <w:rPr>
                <w:rFonts w:asciiTheme="majorHAnsi" w:hAnsiTheme="majorHAnsi" w:cstheme="majorHAnsi"/>
                <w:sz w:val="18"/>
                <w:szCs w:val="18"/>
              </w:rPr>
            </w:pPr>
            <w:r w:rsidRPr="00C877CA">
              <w:rPr>
                <w:rFonts w:asciiTheme="majorHAnsi" w:hAnsiTheme="majorHAnsi" w:cstheme="majorHAnsi"/>
                <w:sz w:val="18"/>
                <w:szCs w:val="18"/>
              </w:rPr>
              <w:t>En el municipio de El Alto</w:t>
            </w:r>
          </w:p>
        </w:tc>
      </w:tr>
      <w:tr w:rsidR="003B5B23" w:rsidRPr="00C877CA" w14:paraId="61B7FAE8" w14:textId="77777777" w:rsidTr="0094271E">
        <w:trPr>
          <w:trHeight w:val="833"/>
        </w:trPr>
        <w:tc>
          <w:tcPr>
            <w:tcW w:w="1177" w:type="pct"/>
            <w:tcBorders>
              <w:top w:val="single" w:sz="4" w:space="0" w:color="auto"/>
              <w:left w:val="single" w:sz="4" w:space="0" w:color="auto"/>
              <w:bottom w:val="single" w:sz="4" w:space="0" w:color="auto"/>
              <w:right w:val="single" w:sz="4" w:space="0" w:color="auto"/>
            </w:tcBorders>
            <w:shd w:val="clear" w:color="auto" w:fill="auto"/>
          </w:tcPr>
          <w:p w14:paraId="27DA571F" w14:textId="77777777" w:rsidR="003B5B23" w:rsidRPr="00C877CA" w:rsidRDefault="003B5B23" w:rsidP="004519B8">
            <w:pPr>
              <w:rPr>
                <w:rFonts w:asciiTheme="majorHAnsi" w:hAnsiTheme="majorHAnsi" w:cstheme="majorHAnsi"/>
                <w:color w:val="000000"/>
                <w:sz w:val="18"/>
                <w:szCs w:val="18"/>
              </w:rPr>
            </w:pPr>
            <w:r w:rsidRPr="00C877CA">
              <w:rPr>
                <w:rFonts w:asciiTheme="majorHAnsi" w:hAnsiTheme="majorHAnsi" w:cstheme="majorHAnsi"/>
                <w:color w:val="000000"/>
                <w:sz w:val="18"/>
                <w:szCs w:val="18"/>
              </w:rPr>
              <w:t xml:space="preserve">I2. Referencias hospitalarias recibidas AJO (Adecuada – Justificada – Oportuna) </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7E4D0D0F" w14:textId="77777777" w:rsidR="003B5B23" w:rsidRPr="00C877CA" w:rsidRDefault="003B5B23"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Porcentaje</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6CFAFF9E"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Adecuadas: 26%</w:t>
            </w:r>
          </w:p>
          <w:p w14:paraId="742D444F"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Justificadas: 35%</w:t>
            </w:r>
          </w:p>
          <w:p w14:paraId="07A28AE8"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Oportunas: 29%</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01B791AB"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2018</w:t>
            </w:r>
          </w:p>
        </w:tc>
        <w:tc>
          <w:tcPr>
            <w:tcW w:w="491" w:type="pct"/>
            <w:tcBorders>
              <w:top w:val="single" w:sz="4" w:space="0" w:color="auto"/>
              <w:left w:val="single" w:sz="4" w:space="0" w:color="auto"/>
              <w:bottom w:val="single" w:sz="4" w:space="0" w:color="auto"/>
              <w:right w:val="single" w:sz="4" w:space="0" w:color="auto"/>
            </w:tcBorders>
            <w:shd w:val="clear" w:color="auto" w:fill="auto"/>
          </w:tcPr>
          <w:p w14:paraId="7A5C071D"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Adecuadas: 51%</w:t>
            </w:r>
          </w:p>
          <w:p w14:paraId="3789D401"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Justificadas: 51%</w:t>
            </w:r>
          </w:p>
          <w:p w14:paraId="3D970D7E"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Oportunas: 51%</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66ED8086"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2023</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40688825" w14:textId="77777777" w:rsidR="003B5B23" w:rsidRPr="00C877CA" w:rsidRDefault="003B5B23" w:rsidP="004519B8">
            <w:pPr>
              <w:jc w:val="center"/>
              <w:rPr>
                <w:rFonts w:asciiTheme="majorHAnsi" w:hAnsiTheme="majorHAnsi" w:cstheme="majorHAnsi"/>
                <w:sz w:val="18"/>
                <w:szCs w:val="18"/>
              </w:rPr>
            </w:pPr>
            <w:r w:rsidRPr="00C877CA">
              <w:rPr>
                <w:rFonts w:asciiTheme="majorHAnsi" w:hAnsiTheme="majorHAnsi" w:cstheme="majorHAnsi"/>
                <w:sz w:val="18"/>
                <w:szCs w:val="18"/>
              </w:rPr>
              <w:t>SIRECO</w:t>
            </w:r>
          </w:p>
        </w:tc>
        <w:tc>
          <w:tcPr>
            <w:tcW w:w="1270" w:type="pct"/>
            <w:tcBorders>
              <w:top w:val="single" w:sz="4" w:space="0" w:color="auto"/>
              <w:left w:val="single" w:sz="4" w:space="0" w:color="auto"/>
              <w:bottom w:val="single" w:sz="4" w:space="0" w:color="auto"/>
              <w:right w:val="single" w:sz="4" w:space="0" w:color="auto"/>
            </w:tcBorders>
            <w:shd w:val="clear" w:color="000000" w:fill="FFFFFF"/>
          </w:tcPr>
          <w:p w14:paraId="053BC9C3" w14:textId="77777777" w:rsidR="003B5B23" w:rsidRPr="00C877CA" w:rsidRDefault="003B5B23" w:rsidP="004519B8">
            <w:pPr>
              <w:rPr>
                <w:rFonts w:asciiTheme="majorHAnsi" w:hAnsiTheme="majorHAnsi" w:cstheme="majorHAnsi"/>
                <w:sz w:val="18"/>
                <w:szCs w:val="18"/>
              </w:rPr>
            </w:pPr>
            <w:r w:rsidRPr="00C877CA">
              <w:rPr>
                <w:rFonts w:asciiTheme="majorHAnsi" w:hAnsiTheme="majorHAnsi" w:cstheme="majorHAnsi"/>
                <w:sz w:val="18"/>
                <w:szCs w:val="18"/>
              </w:rPr>
              <w:t>En las redes de salud priorizadas. La línea de base determinada a partir de las redes Los Andes y Potosí (sistema SIRECO)</w:t>
            </w:r>
          </w:p>
        </w:tc>
      </w:tr>
      <w:tr w:rsidR="003B5B23" w:rsidRPr="00C877CA" w14:paraId="200DC47B" w14:textId="77777777" w:rsidTr="000D75ED">
        <w:trPr>
          <w:trHeight w:val="481"/>
        </w:trPr>
        <w:tc>
          <w:tcPr>
            <w:tcW w:w="5000" w:type="pct"/>
            <w:gridSpan w:val="8"/>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6A21718B" w14:textId="77777777" w:rsidR="003B5B23" w:rsidRPr="00C877CA" w:rsidRDefault="003B5B23" w:rsidP="003B5B23">
            <w:pPr>
              <w:jc w:val="center"/>
              <w:rPr>
                <w:rFonts w:asciiTheme="majorHAnsi" w:hAnsiTheme="majorHAnsi" w:cstheme="majorHAnsi"/>
                <w:sz w:val="18"/>
                <w:szCs w:val="18"/>
                <w:lang w:eastAsia="es-PY"/>
              </w:rPr>
            </w:pPr>
            <w:r w:rsidRPr="00C877CA">
              <w:rPr>
                <w:rFonts w:asciiTheme="majorHAnsi" w:hAnsiTheme="majorHAnsi" w:cstheme="majorHAnsi"/>
                <w:sz w:val="18"/>
                <w:szCs w:val="18"/>
              </w:rPr>
              <w:t>R3: Capacidad de gestión y eficiencia de las redes y establecimientos de salud, incrementadas</w:t>
            </w:r>
          </w:p>
        </w:tc>
      </w:tr>
      <w:tr w:rsidR="003B5B23" w:rsidRPr="00C877CA" w14:paraId="46050F7C" w14:textId="77777777" w:rsidTr="0094271E">
        <w:trPr>
          <w:trHeight w:val="923"/>
        </w:trPr>
        <w:tc>
          <w:tcPr>
            <w:tcW w:w="1177" w:type="pct"/>
            <w:tcBorders>
              <w:top w:val="single" w:sz="4" w:space="0" w:color="auto"/>
              <w:left w:val="single" w:sz="4" w:space="0" w:color="auto"/>
              <w:bottom w:val="single" w:sz="4" w:space="0" w:color="auto"/>
              <w:right w:val="single" w:sz="4" w:space="0" w:color="auto"/>
            </w:tcBorders>
            <w:shd w:val="clear" w:color="000000" w:fill="FFFFFF"/>
          </w:tcPr>
          <w:p w14:paraId="4B375423" w14:textId="77777777" w:rsidR="003B5B23" w:rsidRPr="00C877CA" w:rsidRDefault="003B5B23" w:rsidP="004519B8">
            <w:pPr>
              <w:rPr>
                <w:rFonts w:asciiTheme="majorHAnsi" w:hAnsiTheme="majorHAnsi" w:cstheme="majorHAnsi"/>
                <w:sz w:val="18"/>
                <w:szCs w:val="18"/>
                <w:lang w:eastAsia="es-PY"/>
              </w:rPr>
            </w:pPr>
            <w:r w:rsidRPr="00C877CA">
              <w:rPr>
                <w:rFonts w:asciiTheme="majorHAnsi" w:hAnsiTheme="majorHAnsi" w:cstheme="majorHAnsi"/>
                <w:sz w:val="18"/>
                <w:szCs w:val="18"/>
                <w:lang w:eastAsia="es-PY"/>
              </w:rPr>
              <w:lastRenderedPageBreak/>
              <w:t>I1. Estancia media en los hospitales de 2do nivel intervenidos</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24A3980F" w14:textId="77777777" w:rsidR="003B5B23" w:rsidRPr="00C877CA" w:rsidRDefault="003B5B23"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Días</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330D4D05"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color w:val="000000"/>
                <w:sz w:val="18"/>
                <w:szCs w:val="18"/>
              </w:rPr>
              <w:t>3,5</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20507CEE"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color w:val="000000"/>
                <w:sz w:val="18"/>
                <w:szCs w:val="18"/>
              </w:rPr>
              <w:t>2017</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4AD56E35"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color w:val="000000"/>
                <w:sz w:val="18"/>
                <w:szCs w:val="18"/>
              </w:rPr>
              <w:t>3,1</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78F1C67C"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color w:val="000000"/>
                <w:sz w:val="18"/>
                <w:szCs w:val="18"/>
              </w:rPr>
              <w:t>2023</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6E587E14"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sz w:val="18"/>
                <w:szCs w:val="18"/>
              </w:rPr>
              <w:t>SNIS-VE</w:t>
            </w:r>
          </w:p>
        </w:tc>
        <w:tc>
          <w:tcPr>
            <w:tcW w:w="1270" w:type="pct"/>
            <w:tcBorders>
              <w:top w:val="single" w:sz="4" w:space="0" w:color="auto"/>
              <w:left w:val="single" w:sz="4" w:space="0" w:color="auto"/>
              <w:bottom w:val="single" w:sz="4" w:space="0" w:color="auto"/>
              <w:right w:val="single" w:sz="4" w:space="0" w:color="auto"/>
            </w:tcBorders>
            <w:shd w:val="clear" w:color="000000" w:fill="FFFFFF"/>
          </w:tcPr>
          <w:p w14:paraId="53E9A8FF" w14:textId="77777777" w:rsidR="003B5B23" w:rsidRPr="00C877CA" w:rsidRDefault="003B5B23" w:rsidP="0094271E">
            <w:pPr>
              <w:rPr>
                <w:rFonts w:asciiTheme="majorHAnsi" w:hAnsiTheme="majorHAnsi" w:cstheme="majorHAnsi"/>
                <w:color w:val="000000"/>
                <w:sz w:val="18"/>
                <w:szCs w:val="18"/>
              </w:rPr>
            </w:pPr>
            <w:r w:rsidRPr="00C877CA">
              <w:rPr>
                <w:rFonts w:asciiTheme="majorHAnsi" w:hAnsiTheme="majorHAnsi" w:cstheme="majorHAnsi"/>
                <w:color w:val="000000"/>
                <w:sz w:val="18"/>
                <w:szCs w:val="18"/>
              </w:rPr>
              <w:t xml:space="preserve">En los </w:t>
            </w:r>
            <w:r w:rsidR="004B3EB4" w:rsidRPr="00C877CA">
              <w:rPr>
                <w:rFonts w:asciiTheme="majorHAnsi" w:hAnsiTheme="majorHAnsi" w:cstheme="majorHAnsi"/>
                <w:color w:val="000000"/>
                <w:sz w:val="18"/>
                <w:szCs w:val="18"/>
              </w:rPr>
              <w:t>9</w:t>
            </w:r>
            <w:r w:rsidRPr="00C877CA">
              <w:rPr>
                <w:rFonts w:asciiTheme="majorHAnsi" w:hAnsiTheme="majorHAnsi" w:cstheme="majorHAnsi"/>
                <w:color w:val="000000"/>
                <w:sz w:val="18"/>
                <w:szCs w:val="18"/>
              </w:rPr>
              <w:t xml:space="preserve"> Hospitales </w:t>
            </w:r>
            <w:r w:rsidR="002602D8" w:rsidRPr="00C877CA">
              <w:rPr>
                <w:rFonts w:asciiTheme="majorHAnsi" w:hAnsiTheme="majorHAnsi" w:cstheme="majorHAnsi"/>
                <w:color w:val="000000"/>
                <w:sz w:val="18"/>
                <w:szCs w:val="18"/>
              </w:rPr>
              <w:t xml:space="preserve">de 2º nivel </w:t>
            </w:r>
            <w:r w:rsidRPr="00C877CA">
              <w:rPr>
                <w:rFonts w:asciiTheme="majorHAnsi" w:hAnsiTheme="majorHAnsi" w:cstheme="majorHAnsi"/>
                <w:color w:val="000000"/>
                <w:sz w:val="18"/>
                <w:szCs w:val="18"/>
              </w:rPr>
              <w:t>priorizados</w:t>
            </w:r>
          </w:p>
        </w:tc>
      </w:tr>
      <w:tr w:rsidR="003B5B23" w:rsidRPr="00C877CA" w14:paraId="2F727F9B" w14:textId="77777777" w:rsidTr="0094271E">
        <w:trPr>
          <w:trHeight w:val="713"/>
        </w:trPr>
        <w:tc>
          <w:tcPr>
            <w:tcW w:w="1177" w:type="pct"/>
            <w:tcBorders>
              <w:top w:val="single" w:sz="4" w:space="0" w:color="auto"/>
              <w:left w:val="single" w:sz="4" w:space="0" w:color="auto"/>
              <w:bottom w:val="single" w:sz="4" w:space="0" w:color="auto"/>
              <w:right w:val="single" w:sz="4" w:space="0" w:color="auto"/>
            </w:tcBorders>
            <w:shd w:val="clear" w:color="000000" w:fill="FFFFFF"/>
          </w:tcPr>
          <w:p w14:paraId="4B2FE183" w14:textId="77777777" w:rsidR="003B5B23" w:rsidRPr="00C877CA" w:rsidRDefault="003B5B23" w:rsidP="004519B8">
            <w:pPr>
              <w:rPr>
                <w:rFonts w:asciiTheme="majorHAnsi" w:hAnsiTheme="majorHAnsi" w:cstheme="majorHAnsi"/>
                <w:sz w:val="18"/>
                <w:szCs w:val="18"/>
                <w:lang w:val="pt-BR" w:eastAsia="es-PY"/>
              </w:rPr>
            </w:pPr>
            <w:r w:rsidRPr="00C877CA">
              <w:rPr>
                <w:rFonts w:asciiTheme="majorHAnsi" w:hAnsiTheme="majorHAnsi" w:cstheme="majorHAnsi"/>
                <w:sz w:val="18"/>
                <w:szCs w:val="18"/>
                <w:lang w:val="pt-BR" w:eastAsia="es-PY"/>
              </w:rPr>
              <w:t xml:space="preserve">I2. </w:t>
            </w:r>
            <w:proofErr w:type="spellStart"/>
            <w:r w:rsidRPr="00C877CA">
              <w:rPr>
                <w:rFonts w:asciiTheme="majorHAnsi" w:hAnsiTheme="majorHAnsi" w:cstheme="majorHAnsi"/>
                <w:sz w:val="18"/>
                <w:szCs w:val="18"/>
                <w:lang w:val="pt-BR" w:eastAsia="es-PY"/>
              </w:rPr>
              <w:t>Egresos</w:t>
            </w:r>
            <w:proofErr w:type="spellEnd"/>
            <w:r w:rsidRPr="00C877CA">
              <w:rPr>
                <w:rFonts w:asciiTheme="majorHAnsi" w:hAnsiTheme="majorHAnsi" w:cstheme="majorHAnsi"/>
                <w:sz w:val="18"/>
                <w:szCs w:val="18"/>
                <w:lang w:val="pt-BR" w:eastAsia="es-PY"/>
              </w:rPr>
              <w:t xml:space="preserve"> por cama</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06EB33CA" w14:textId="77777777" w:rsidR="003B5B23" w:rsidRPr="00C877CA" w:rsidRDefault="003B5B23" w:rsidP="004519B8">
            <w:pPr>
              <w:jc w:val="center"/>
              <w:rPr>
                <w:rFonts w:asciiTheme="majorHAnsi" w:hAnsiTheme="majorHAnsi" w:cstheme="majorHAnsi"/>
                <w:sz w:val="18"/>
                <w:szCs w:val="18"/>
                <w:lang w:val="pt-BR" w:eastAsia="es-PY"/>
              </w:rPr>
            </w:pPr>
            <w:r w:rsidRPr="00C877CA">
              <w:rPr>
                <w:rFonts w:asciiTheme="majorHAnsi" w:hAnsiTheme="majorHAnsi" w:cstheme="majorHAnsi"/>
                <w:sz w:val="18"/>
                <w:szCs w:val="18"/>
                <w:lang w:val="pt-BR" w:eastAsia="es-PY"/>
              </w:rPr>
              <w:t>Número</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082E6DA8"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72,1</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78316C04"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2017</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1B09D92E"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85</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63DD79C6"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2023</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42958662"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sz w:val="18"/>
                <w:szCs w:val="18"/>
              </w:rPr>
              <w:t>SNIS-VE</w:t>
            </w:r>
          </w:p>
        </w:tc>
        <w:tc>
          <w:tcPr>
            <w:tcW w:w="1270" w:type="pct"/>
            <w:tcBorders>
              <w:top w:val="single" w:sz="4" w:space="0" w:color="auto"/>
              <w:left w:val="single" w:sz="4" w:space="0" w:color="auto"/>
              <w:bottom w:val="single" w:sz="4" w:space="0" w:color="auto"/>
              <w:right w:val="single" w:sz="4" w:space="0" w:color="auto"/>
            </w:tcBorders>
            <w:shd w:val="clear" w:color="000000" w:fill="FFFFFF"/>
          </w:tcPr>
          <w:p w14:paraId="7D513530" w14:textId="77777777" w:rsidR="003B5B23" w:rsidRPr="00C877CA" w:rsidRDefault="003B5B23" w:rsidP="0094271E">
            <w:pPr>
              <w:rPr>
                <w:rFonts w:asciiTheme="majorHAnsi" w:hAnsiTheme="majorHAnsi" w:cstheme="majorHAnsi"/>
                <w:sz w:val="18"/>
                <w:szCs w:val="18"/>
              </w:rPr>
            </w:pPr>
            <w:r w:rsidRPr="00C877CA">
              <w:rPr>
                <w:rFonts w:asciiTheme="majorHAnsi" w:hAnsiTheme="majorHAnsi" w:cstheme="majorHAnsi"/>
                <w:color w:val="000000"/>
                <w:sz w:val="18"/>
                <w:szCs w:val="18"/>
              </w:rPr>
              <w:t xml:space="preserve">En los </w:t>
            </w:r>
            <w:r w:rsidR="004B3EB4" w:rsidRPr="00C877CA">
              <w:rPr>
                <w:rFonts w:asciiTheme="majorHAnsi" w:hAnsiTheme="majorHAnsi" w:cstheme="majorHAnsi"/>
                <w:color w:val="000000"/>
                <w:sz w:val="18"/>
                <w:szCs w:val="18"/>
              </w:rPr>
              <w:t>9</w:t>
            </w:r>
            <w:r w:rsidR="002602D8" w:rsidRPr="00C877CA">
              <w:rPr>
                <w:rFonts w:asciiTheme="majorHAnsi" w:hAnsiTheme="majorHAnsi" w:cstheme="majorHAnsi"/>
                <w:color w:val="000000"/>
                <w:sz w:val="18"/>
                <w:szCs w:val="18"/>
              </w:rPr>
              <w:t xml:space="preserve"> Hospitales</w:t>
            </w:r>
            <w:r w:rsidRPr="00C877CA">
              <w:rPr>
                <w:rFonts w:asciiTheme="majorHAnsi" w:hAnsiTheme="majorHAnsi" w:cstheme="majorHAnsi"/>
                <w:color w:val="000000"/>
                <w:sz w:val="18"/>
                <w:szCs w:val="18"/>
              </w:rPr>
              <w:t xml:space="preserve"> </w:t>
            </w:r>
            <w:r w:rsidR="002602D8" w:rsidRPr="00C877CA">
              <w:rPr>
                <w:rFonts w:asciiTheme="majorHAnsi" w:hAnsiTheme="majorHAnsi" w:cstheme="majorHAnsi"/>
                <w:color w:val="000000"/>
                <w:sz w:val="18"/>
                <w:szCs w:val="18"/>
              </w:rPr>
              <w:t xml:space="preserve">de 2º nivel </w:t>
            </w:r>
            <w:r w:rsidRPr="00C877CA">
              <w:rPr>
                <w:rFonts w:asciiTheme="majorHAnsi" w:hAnsiTheme="majorHAnsi" w:cstheme="majorHAnsi"/>
                <w:color w:val="000000"/>
                <w:sz w:val="18"/>
                <w:szCs w:val="18"/>
              </w:rPr>
              <w:t>priorizados</w:t>
            </w:r>
          </w:p>
        </w:tc>
      </w:tr>
      <w:tr w:rsidR="003B5B23" w:rsidRPr="00C877CA" w14:paraId="74A6DCFF" w14:textId="77777777" w:rsidTr="0094271E">
        <w:trPr>
          <w:trHeight w:val="713"/>
        </w:trPr>
        <w:tc>
          <w:tcPr>
            <w:tcW w:w="1177" w:type="pct"/>
            <w:tcBorders>
              <w:top w:val="single" w:sz="4" w:space="0" w:color="auto"/>
              <w:left w:val="single" w:sz="4" w:space="0" w:color="auto"/>
              <w:bottom w:val="single" w:sz="4" w:space="0" w:color="auto"/>
              <w:right w:val="single" w:sz="4" w:space="0" w:color="auto"/>
            </w:tcBorders>
            <w:shd w:val="clear" w:color="000000" w:fill="FFFFFF"/>
          </w:tcPr>
          <w:p w14:paraId="569618E0" w14:textId="77777777" w:rsidR="003B5B23" w:rsidRPr="00C877CA" w:rsidRDefault="003B5B23" w:rsidP="004519B8">
            <w:pPr>
              <w:rPr>
                <w:rFonts w:asciiTheme="majorHAnsi" w:hAnsiTheme="majorHAnsi" w:cstheme="majorHAnsi"/>
                <w:sz w:val="18"/>
                <w:szCs w:val="18"/>
                <w:lang w:val="es-BO" w:eastAsia="es-PY"/>
              </w:rPr>
            </w:pPr>
            <w:r w:rsidRPr="00C877CA">
              <w:rPr>
                <w:rFonts w:asciiTheme="majorHAnsi" w:hAnsiTheme="majorHAnsi" w:cstheme="majorHAnsi"/>
                <w:sz w:val="18"/>
                <w:szCs w:val="18"/>
                <w:lang w:val="es-BO" w:eastAsia="es-PY"/>
              </w:rPr>
              <w:t>I3. Ocupación de camas</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574532B9" w14:textId="77777777" w:rsidR="003B5B23" w:rsidRPr="00C877CA" w:rsidRDefault="003B5B23" w:rsidP="004519B8">
            <w:pPr>
              <w:jc w:val="center"/>
              <w:rPr>
                <w:rFonts w:asciiTheme="majorHAnsi" w:hAnsiTheme="majorHAnsi" w:cstheme="majorHAnsi"/>
                <w:sz w:val="18"/>
                <w:szCs w:val="18"/>
                <w:lang w:val="es-BO" w:eastAsia="es-PY"/>
              </w:rPr>
            </w:pPr>
            <w:r w:rsidRPr="00C877CA">
              <w:rPr>
                <w:rFonts w:asciiTheme="majorHAnsi" w:hAnsiTheme="majorHAnsi" w:cstheme="majorHAnsi"/>
                <w:sz w:val="18"/>
                <w:szCs w:val="18"/>
                <w:lang w:val="es-BO" w:eastAsia="es-PY"/>
              </w:rPr>
              <w:t>Porcentaje</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14B7CBE3"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52,61%</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6A156D6C"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2017</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5313BDA5"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75%</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375F54FC"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2023</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5F4C0C8E"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sz w:val="18"/>
                <w:szCs w:val="18"/>
              </w:rPr>
              <w:t>SNIS-VE</w:t>
            </w:r>
          </w:p>
        </w:tc>
        <w:tc>
          <w:tcPr>
            <w:tcW w:w="1270" w:type="pct"/>
            <w:tcBorders>
              <w:top w:val="single" w:sz="4" w:space="0" w:color="auto"/>
              <w:left w:val="single" w:sz="4" w:space="0" w:color="auto"/>
              <w:bottom w:val="single" w:sz="4" w:space="0" w:color="auto"/>
              <w:right w:val="single" w:sz="4" w:space="0" w:color="auto"/>
            </w:tcBorders>
            <w:shd w:val="clear" w:color="000000" w:fill="FFFFFF"/>
          </w:tcPr>
          <w:p w14:paraId="038A8898" w14:textId="77777777" w:rsidR="003B5B23" w:rsidRPr="00C877CA" w:rsidRDefault="003B5B23" w:rsidP="0094271E">
            <w:pPr>
              <w:rPr>
                <w:rFonts w:asciiTheme="majorHAnsi" w:hAnsiTheme="majorHAnsi" w:cstheme="majorHAnsi"/>
                <w:color w:val="000000"/>
                <w:sz w:val="18"/>
                <w:szCs w:val="18"/>
              </w:rPr>
            </w:pPr>
            <w:r w:rsidRPr="00C877CA">
              <w:rPr>
                <w:rFonts w:asciiTheme="majorHAnsi" w:hAnsiTheme="majorHAnsi" w:cstheme="majorHAnsi"/>
                <w:color w:val="000000"/>
                <w:sz w:val="18"/>
                <w:szCs w:val="18"/>
              </w:rPr>
              <w:t xml:space="preserve">En los </w:t>
            </w:r>
            <w:r w:rsidR="004B3EB4" w:rsidRPr="00C877CA">
              <w:rPr>
                <w:rFonts w:asciiTheme="majorHAnsi" w:hAnsiTheme="majorHAnsi" w:cstheme="majorHAnsi"/>
                <w:color w:val="000000"/>
                <w:sz w:val="18"/>
                <w:szCs w:val="18"/>
              </w:rPr>
              <w:t>9</w:t>
            </w:r>
            <w:r w:rsidR="002602D8" w:rsidRPr="00C877CA">
              <w:rPr>
                <w:rFonts w:asciiTheme="majorHAnsi" w:hAnsiTheme="majorHAnsi" w:cstheme="majorHAnsi"/>
                <w:color w:val="000000"/>
                <w:sz w:val="18"/>
                <w:szCs w:val="18"/>
              </w:rPr>
              <w:t xml:space="preserve"> Hospitales</w:t>
            </w:r>
            <w:r w:rsidRPr="00C877CA">
              <w:rPr>
                <w:rFonts w:asciiTheme="majorHAnsi" w:hAnsiTheme="majorHAnsi" w:cstheme="majorHAnsi"/>
                <w:color w:val="000000"/>
                <w:sz w:val="18"/>
                <w:szCs w:val="18"/>
              </w:rPr>
              <w:t xml:space="preserve"> </w:t>
            </w:r>
            <w:r w:rsidR="002602D8" w:rsidRPr="00C877CA">
              <w:rPr>
                <w:rFonts w:asciiTheme="majorHAnsi" w:hAnsiTheme="majorHAnsi" w:cstheme="majorHAnsi"/>
                <w:color w:val="000000"/>
                <w:sz w:val="18"/>
                <w:szCs w:val="18"/>
              </w:rPr>
              <w:t xml:space="preserve">de 2º nivel </w:t>
            </w:r>
            <w:r w:rsidRPr="00C877CA">
              <w:rPr>
                <w:rFonts w:asciiTheme="majorHAnsi" w:hAnsiTheme="majorHAnsi" w:cstheme="majorHAnsi"/>
                <w:color w:val="000000"/>
                <w:sz w:val="18"/>
                <w:szCs w:val="18"/>
              </w:rPr>
              <w:t>priorizados</w:t>
            </w:r>
          </w:p>
        </w:tc>
      </w:tr>
      <w:tr w:rsidR="003B5B23" w:rsidRPr="00C877CA" w14:paraId="031BA197" w14:textId="77777777" w:rsidTr="0094271E">
        <w:trPr>
          <w:trHeight w:val="713"/>
        </w:trPr>
        <w:tc>
          <w:tcPr>
            <w:tcW w:w="1177" w:type="pct"/>
            <w:tcBorders>
              <w:top w:val="single" w:sz="4" w:space="0" w:color="auto"/>
              <w:left w:val="single" w:sz="4" w:space="0" w:color="auto"/>
              <w:bottom w:val="single" w:sz="4" w:space="0" w:color="auto"/>
              <w:right w:val="single" w:sz="4" w:space="0" w:color="auto"/>
            </w:tcBorders>
            <w:shd w:val="clear" w:color="000000" w:fill="FFFFFF"/>
          </w:tcPr>
          <w:p w14:paraId="4079222A" w14:textId="77777777" w:rsidR="003B5B23" w:rsidRPr="00C877CA" w:rsidRDefault="003B5B23" w:rsidP="004519B8">
            <w:pPr>
              <w:rPr>
                <w:rFonts w:asciiTheme="majorHAnsi" w:hAnsiTheme="majorHAnsi" w:cstheme="majorHAnsi"/>
                <w:sz w:val="18"/>
                <w:szCs w:val="18"/>
                <w:lang w:val="pt-BR" w:eastAsia="es-PY"/>
              </w:rPr>
            </w:pPr>
            <w:r w:rsidRPr="00C877CA">
              <w:rPr>
                <w:rFonts w:asciiTheme="majorHAnsi" w:hAnsiTheme="majorHAnsi" w:cstheme="majorHAnsi"/>
                <w:color w:val="000000"/>
                <w:sz w:val="18"/>
                <w:szCs w:val="18"/>
              </w:rPr>
              <w:t>I4. Unidad Ponderada de Asistencia (UPA) producidas por personal asistencial en hospitales de 2do nivel intervenidos</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02208518" w14:textId="77777777" w:rsidR="003B5B23" w:rsidRPr="00C877CA" w:rsidRDefault="003B5B23" w:rsidP="004519B8">
            <w:pPr>
              <w:jc w:val="center"/>
              <w:rPr>
                <w:rFonts w:asciiTheme="majorHAnsi" w:hAnsiTheme="majorHAnsi" w:cstheme="majorHAnsi"/>
                <w:sz w:val="18"/>
                <w:szCs w:val="18"/>
                <w:lang w:val="pt-BR" w:eastAsia="es-PY"/>
              </w:rPr>
            </w:pPr>
            <w:r w:rsidRPr="00C877CA">
              <w:rPr>
                <w:rFonts w:asciiTheme="majorHAnsi" w:hAnsiTheme="majorHAnsi" w:cstheme="majorHAnsi"/>
                <w:color w:val="000000"/>
                <w:sz w:val="18"/>
                <w:szCs w:val="18"/>
              </w:rPr>
              <w:t>Número</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349EA969"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865,75</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45D5E3C2"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2017</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398F6650"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975,0</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4D54E6ED"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color w:val="000000"/>
                <w:sz w:val="18"/>
                <w:szCs w:val="18"/>
                <w:lang w:val="pt-BR"/>
              </w:rPr>
              <w:t>2023</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4D2BE019" w14:textId="77777777" w:rsidR="003B5B23" w:rsidRPr="00C877CA" w:rsidRDefault="003B5B23" w:rsidP="004519B8">
            <w:pPr>
              <w:jc w:val="center"/>
              <w:rPr>
                <w:rFonts w:asciiTheme="majorHAnsi" w:hAnsiTheme="majorHAnsi" w:cstheme="majorHAnsi"/>
                <w:color w:val="000000"/>
                <w:sz w:val="18"/>
                <w:szCs w:val="18"/>
                <w:lang w:val="pt-BR"/>
              </w:rPr>
            </w:pPr>
            <w:r w:rsidRPr="00C877CA">
              <w:rPr>
                <w:rFonts w:asciiTheme="majorHAnsi" w:hAnsiTheme="majorHAnsi" w:cstheme="majorHAnsi"/>
                <w:sz w:val="18"/>
                <w:szCs w:val="18"/>
              </w:rPr>
              <w:t>SNIS-VE</w:t>
            </w:r>
          </w:p>
        </w:tc>
        <w:tc>
          <w:tcPr>
            <w:tcW w:w="1270" w:type="pct"/>
            <w:tcBorders>
              <w:top w:val="single" w:sz="4" w:space="0" w:color="auto"/>
              <w:left w:val="single" w:sz="4" w:space="0" w:color="auto"/>
              <w:bottom w:val="single" w:sz="4" w:space="0" w:color="auto"/>
              <w:right w:val="single" w:sz="4" w:space="0" w:color="auto"/>
            </w:tcBorders>
            <w:shd w:val="clear" w:color="000000" w:fill="FFFFFF"/>
          </w:tcPr>
          <w:p w14:paraId="2740FC4B" w14:textId="77777777" w:rsidR="003B5B23" w:rsidRPr="00C877CA" w:rsidRDefault="003B5B23" w:rsidP="0094271E">
            <w:pPr>
              <w:rPr>
                <w:rFonts w:asciiTheme="majorHAnsi" w:hAnsiTheme="majorHAnsi" w:cstheme="majorHAnsi"/>
                <w:color w:val="000000"/>
                <w:sz w:val="18"/>
                <w:szCs w:val="18"/>
              </w:rPr>
            </w:pPr>
            <w:r w:rsidRPr="00C877CA">
              <w:rPr>
                <w:rFonts w:asciiTheme="majorHAnsi" w:hAnsiTheme="majorHAnsi" w:cstheme="majorHAnsi"/>
                <w:color w:val="000000"/>
                <w:sz w:val="18"/>
                <w:szCs w:val="18"/>
              </w:rPr>
              <w:t xml:space="preserve">En los </w:t>
            </w:r>
            <w:r w:rsidR="004B3EB4" w:rsidRPr="00C877CA">
              <w:rPr>
                <w:rFonts w:asciiTheme="majorHAnsi" w:hAnsiTheme="majorHAnsi" w:cstheme="majorHAnsi"/>
                <w:color w:val="000000"/>
                <w:sz w:val="18"/>
                <w:szCs w:val="18"/>
              </w:rPr>
              <w:t>9</w:t>
            </w:r>
            <w:r w:rsidRPr="00C877CA">
              <w:rPr>
                <w:rFonts w:asciiTheme="majorHAnsi" w:hAnsiTheme="majorHAnsi" w:cstheme="majorHAnsi"/>
                <w:color w:val="000000"/>
                <w:sz w:val="18"/>
                <w:szCs w:val="18"/>
              </w:rPr>
              <w:t xml:space="preserve"> Hospitales </w:t>
            </w:r>
            <w:r w:rsidR="002602D8" w:rsidRPr="00C877CA">
              <w:rPr>
                <w:rFonts w:asciiTheme="majorHAnsi" w:hAnsiTheme="majorHAnsi" w:cstheme="majorHAnsi"/>
                <w:color w:val="000000"/>
                <w:sz w:val="18"/>
                <w:szCs w:val="18"/>
              </w:rPr>
              <w:t xml:space="preserve">de 2º nivel </w:t>
            </w:r>
            <w:r w:rsidRPr="00C877CA">
              <w:rPr>
                <w:rFonts w:asciiTheme="majorHAnsi" w:hAnsiTheme="majorHAnsi" w:cstheme="majorHAnsi"/>
                <w:color w:val="000000"/>
                <w:sz w:val="18"/>
                <w:szCs w:val="18"/>
              </w:rPr>
              <w:t>priorizados</w:t>
            </w:r>
          </w:p>
        </w:tc>
      </w:tr>
      <w:tr w:rsidR="003B5B23" w:rsidRPr="00C877CA" w14:paraId="209A7C55" w14:textId="77777777" w:rsidTr="0094271E">
        <w:trPr>
          <w:trHeight w:val="713"/>
        </w:trPr>
        <w:tc>
          <w:tcPr>
            <w:tcW w:w="1177" w:type="pct"/>
            <w:tcBorders>
              <w:top w:val="single" w:sz="4" w:space="0" w:color="auto"/>
              <w:left w:val="single" w:sz="4" w:space="0" w:color="auto"/>
              <w:bottom w:val="single" w:sz="4" w:space="0" w:color="auto"/>
              <w:right w:val="single" w:sz="4" w:space="0" w:color="auto"/>
            </w:tcBorders>
            <w:shd w:val="clear" w:color="000000" w:fill="FFFFFF"/>
          </w:tcPr>
          <w:p w14:paraId="5612D740" w14:textId="77777777" w:rsidR="003B5B23" w:rsidRPr="00C877CA" w:rsidRDefault="003B5B23" w:rsidP="004519B8">
            <w:pPr>
              <w:rPr>
                <w:rFonts w:asciiTheme="majorHAnsi" w:hAnsiTheme="majorHAnsi" w:cstheme="majorHAnsi"/>
                <w:sz w:val="18"/>
                <w:szCs w:val="18"/>
                <w:lang w:eastAsia="es-PY"/>
              </w:rPr>
            </w:pPr>
            <w:r w:rsidRPr="00C877CA">
              <w:rPr>
                <w:rFonts w:asciiTheme="majorHAnsi" w:hAnsiTheme="majorHAnsi" w:cstheme="majorHAnsi"/>
                <w:color w:val="000000"/>
                <w:sz w:val="18"/>
                <w:szCs w:val="18"/>
              </w:rPr>
              <w:t>I5. Costo de la UPA en hospitales de 2do nivel intervenidos</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2BD89157" w14:textId="77777777" w:rsidR="003B5B23" w:rsidRPr="00C877CA" w:rsidRDefault="003B5B23"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Bolivianos /UPA</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2E4C6DFB"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color w:val="000000"/>
                <w:sz w:val="18"/>
                <w:szCs w:val="18"/>
              </w:rPr>
              <w:t>481,28</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4523F293"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color w:val="000000"/>
                <w:sz w:val="18"/>
                <w:szCs w:val="18"/>
              </w:rPr>
              <w:t>2017</w:t>
            </w:r>
          </w:p>
        </w:tc>
        <w:tc>
          <w:tcPr>
            <w:tcW w:w="491" w:type="pct"/>
            <w:tcBorders>
              <w:top w:val="single" w:sz="4" w:space="0" w:color="auto"/>
              <w:left w:val="single" w:sz="4" w:space="0" w:color="auto"/>
              <w:bottom w:val="single" w:sz="4" w:space="0" w:color="auto"/>
              <w:right w:val="single" w:sz="4" w:space="0" w:color="auto"/>
            </w:tcBorders>
            <w:shd w:val="clear" w:color="000000" w:fill="FFFFFF"/>
          </w:tcPr>
          <w:p w14:paraId="0F1DDAAE"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color w:val="000000"/>
                <w:sz w:val="18"/>
                <w:szCs w:val="18"/>
              </w:rPr>
              <w:t>460,0</w:t>
            </w:r>
          </w:p>
        </w:tc>
        <w:tc>
          <w:tcPr>
            <w:tcW w:w="344" w:type="pct"/>
            <w:tcBorders>
              <w:top w:val="single" w:sz="4" w:space="0" w:color="auto"/>
              <w:left w:val="single" w:sz="4" w:space="0" w:color="auto"/>
              <w:bottom w:val="single" w:sz="4" w:space="0" w:color="auto"/>
              <w:right w:val="single" w:sz="4" w:space="0" w:color="auto"/>
            </w:tcBorders>
            <w:shd w:val="clear" w:color="000000" w:fill="FFFFFF"/>
          </w:tcPr>
          <w:p w14:paraId="075B008F"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color w:val="000000"/>
                <w:sz w:val="18"/>
                <w:szCs w:val="18"/>
              </w:rPr>
              <w:t>2023</w:t>
            </w:r>
          </w:p>
        </w:tc>
        <w:tc>
          <w:tcPr>
            <w:tcW w:w="442" w:type="pct"/>
            <w:tcBorders>
              <w:top w:val="single" w:sz="4" w:space="0" w:color="auto"/>
              <w:left w:val="single" w:sz="4" w:space="0" w:color="auto"/>
              <w:bottom w:val="single" w:sz="4" w:space="0" w:color="auto"/>
              <w:right w:val="single" w:sz="4" w:space="0" w:color="auto"/>
            </w:tcBorders>
            <w:shd w:val="clear" w:color="000000" w:fill="FFFFFF"/>
          </w:tcPr>
          <w:p w14:paraId="49311C08" w14:textId="77777777" w:rsidR="003B5B23" w:rsidRPr="00C877CA" w:rsidRDefault="003B5B23" w:rsidP="004519B8">
            <w:pPr>
              <w:jc w:val="center"/>
              <w:rPr>
                <w:rFonts w:asciiTheme="majorHAnsi" w:hAnsiTheme="majorHAnsi" w:cstheme="majorHAnsi"/>
                <w:color w:val="000000"/>
                <w:sz w:val="18"/>
                <w:szCs w:val="18"/>
              </w:rPr>
            </w:pPr>
            <w:r w:rsidRPr="00C877CA">
              <w:rPr>
                <w:rFonts w:asciiTheme="majorHAnsi" w:hAnsiTheme="majorHAnsi" w:cstheme="majorHAnsi"/>
                <w:sz w:val="18"/>
                <w:szCs w:val="18"/>
              </w:rPr>
              <w:t>SNIS-VE</w:t>
            </w:r>
          </w:p>
        </w:tc>
        <w:tc>
          <w:tcPr>
            <w:tcW w:w="1270" w:type="pct"/>
            <w:tcBorders>
              <w:top w:val="single" w:sz="4" w:space="0" w:color="auto"/>
              <w:left w:val="single" w:sz="4" w:space="0" w:color="auto"/>
              <w:bottom w:val="single" w:sz="4" w:space="0" w:color="auto"/>
              <w:right w:val="single" w:sz="4" w:space="0" w:color="auto"/>
            </w:tcBorders>
            <w:shd w:val="clear" w:color="000000" w:fill="FFFFFF"/>
          </w:tcPr>
          <w:p w14:paraId="7C0D2D94" w14:textId="77777777" w:rsidR="003B5B23" w:rsidRPr="00C877CA" w:rsidRDefault="003B5B23" w:rsidP="0094271E">
            <w:pPr>
              <w:rPr>
                <w:rFonts w:asciiTheme="majorHAnsi" w:hAnsiTheme="majorHAnsi" w:cstheme="majorHAnsi"/>
                <w:color w:val="000000"/>
                <w:sz w:val="18"/>
                <w:szCs w:val="18"/>
              </w:rPr>
            </w:pPr>
            <w:r w:rsidRPr="00C877CA">
              <w:rPr>
                <w:rFonts w:asciiTheme="majorHAnsi" w:hAnsiTheme="majorHAnsi" w:cstheme="majorHAnsi"/>
                <w:color w:val="000000"/>
                <w:sz w:val="18"/>
                <w:szCs w:val="18"/>
              </w:rPr>
              <w:t xml:space="preserve">En los </w:t>
            </w:r>
            <w:r w:rsidR="004B3EB4" w:rsidRPr="00C877CA">
              <w:rPr>
                <w:rFonts w:asciiTheme="majorHAnsi" w:hAnsiTheme="majorHAnsi" w:cstheme="majorHAnsi"/>
                <w:color w:val="000000"/>
                <w:sz w:val="18"/>
                <w:szCs w:val="18"/>
              </w:rPr>
              <w:t>9</w:t>
            </w:r>
            <w:r w:rsidRPr="00C877CA">
              <w:rPr>
                <w:rFonts w:asciiTheme="majorHAnsi" w:hAnsiTheme="majorHAnsi" w:cstheme="majorHAnsi"/>
                <w:color w:val="000000"/>
                <w:sz w:val="18"/>
                <w:szCs w:val="18"/>
              </w:rPr>
              <w:t xml:space="preserve"> Hospitales </w:t>
            </w:r>
            <w:r w:rsidR="002602D8" w:rsidRPr="00C877CA">
              <w:rPr>
                <w:rFonts w:asciiTheme="majorHAnsi" w:hAnsiTheme="majorHAnsi" w:cstheme="majorHAnsi"/>
                <w:color w:val="000000"/>
                <w:sz w:val="18"/>
                <w:szCs w:val="18"/>
              </w:rPr>
              <w:t xml:space="preserve">de 2º nivel </w:t>
            </w:r>
            <w:r w:rsidRPr="00C877CA">
              <w:rPr>
                <w:rFonts w:asciiTheme="majorHAnsi" w:hAnsiTheme="majorHAnsi" w:cstheme="majorHAnsi"/>
                <w:color w:val="000000"/>
                <w:sz w:val="18"/>
                <w:szCs w:val="18"/>
              </w:rPr>
              <w:t xml:space="preserve">priorizados </w:t>
            </w:r>
          </w:p>
        </w:tc>
      </w:tr>
    </w:tbl>
    <w:p w14:paraId="61A07C34" w14:textId="77777777" w:rsidR="000D75ED" w:rsidRPr="0094271E" w:rsidRDefault="000D75ED" w:rsidP="00763FFC">
      <w:pPr>
        <w:keepNext/>
        <w:jc w:val="center"/>
        <w:rPr>
          <w:rFonts w:asciiTheme="majorHAnsi" w:hAnsiTheme="majorHAnsi" w:cstheme="majorHAnsi"/>
          <w:b/>
          <w:smallCaps/>
          <w:color w:val="000000"/>
          <w:szCs w:val="22"/>
          <w:lang w:val="es-MX"/>
        </w:rPr>
      </w:pPr>
    </w:p>
    <w:p w14:paraId="64C9C0FD" w14:textId="77777777" w:rsidR="00763FFC" w:rsidRPr="0094271E" w:rsidRDefault="00763FFC" w:rsidP="000D75ED">
      <w:pPr>
        <w:keepNext/>
        <w:jc w:val="center"/>
        <w:rPr>
          <w:rFonts w:asciiTheme="majorHAnsi" w:hAnsiTheme="majorHAnsi" w:cstheme="majorHAnsi"/>
          <w:b/>
          <w:smallCaps/>
          <w:color w:val="000000"/>
          <w:szCs w:val="22"/>
          <w:lang w:val="es-MX"/>
        </w:rPr>
      </w:pPr>
      <w:r w:rsidRPr="0094271E">
        <w:rPr>
          <w:rFonts w:asciiTheme="majorHAnsi" w:hAnsiTheme="majorHAnsi" w:cstheme="majorHAnsi"/>
          <w:b/>
          <w:smallCaps/>
          <w:color w:val="000000"/>
          <w:szCs w:val="22"/>
          <w:lang w:val="es-MX"/>
        </w:rPr>
        <w:t>PRODUCTOS</w:t>
      </w:r>
    </w:p>
    <w:tbl>
      <w:tblPr>
        <w:tblpPr w:leftFromText="180" w:rightFromText="180" w:vertAnchor="text" w:tblpX="155"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0"/>
        <w:gridCol w:w="1098"/>
        <w:gridCol w:w="686"/>
        <w:gridCol w:w="606"/>
        <w:gridCol w:w="529"/>
        <w:gridCol w:w="529"/>
        <w:gridCol w:w="529"/>
        <w:gridCol w:w="529"/>
        <w:gridCol w:w="529"/>
        <w:gridCol w:w="529"/>
        <w:gridCol w:w="576"/>
        <w:gridCol w:w="1125"/>
        <w:gridCol w:w="1759"/>
        <w:gridCol w:w="146"/>
      </w:tblGrid>
      <w:tr w:rsidR="002016B4" w:rsidRPr="00C877CA" w14:paraId="3AC27C29" w14:textId="77777777" w:rsidTr="0094271E">
        <w:trPr>
          <w:gridAfter w:val="1"/>
          <w:wAfter w:w="62" w:type="pct"/>
          <w:trHeight w:val="238"/>
          <w:tblHeader/>
        </w:trPr>
        <w:tc>
          <w:tcPr>
            <w:tcW w:w="1515" w:type="pct"/>
            <w:vMerge w:val="restart"/>
            <w:shd w:val="clear" w:color="000000" w:fill="95B3D7"/>
            <w:vAlign w:val="center"/>
            <w:hideMark/>
          </w:tcPr>
          <w:p w14:paraId="2AFD8B8B"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Indicadores</w:t>
            </w:r>
          </w:p>
        </w:tc>
        <w:tc>
          <w:tcPr>
            <w:tcW w:w="344" w:type="pct"/>
            <w:vMerge w:val="restart"/>
            <w:shd w:val="clear" w:color="000000" w:fill="95B3D7"/>
            <w:vAlign w:val="center"/>
            <w:hideMark/>
          </w:tcPr>
          <w:p w14:paraId="5BDF20F8" w14:textId="77777777" w:rsidR="002016B4" w:rsidRPr="0094271E" w:rsidRDefault="002016B4" w:rsidP="004519B8">
            <w:pPr>
              <w:jc w:val="center"/>
              <w:rPr>
                <w:rFonts w:asciiTheme="majorHAnsi" w:hAnsiTheme="majorHAnsi" w:cstheme="majorHAnsi"/>
                <w:b/>
                <w:color w:val="000000"/>
                <w:sz w:val="18"/>
                <w:szCs w:val="18"/>
                <w:lang w:eastAsia="es-PY"/>
              </w:rPr>
            </w:pPr>
            <w:r w:rsidRPr="0094271E">
              <w:rPr>
                <w:rFonts w:asciiTheme="majorHAnsi" w:hAnsiTheme="majorHAnsi" w:cstheme="majorHAnsi"/>
                <w:b/>
                <w:color w:val="000000"/>
                <w:sz w:val="18"/>
                <w:szCs w:val="18"/>
                <w:lang w:eastAsia="es-PY"/>
              </w:rPr>
              <w:t>Unidad de medida</w:t>
            </w:r>
          </w:p>
        </w:tc>
        <w:tc>
          <w:tcPr>
            <w:tcW w:w="447" w:type="pct"/>
            <w:gridSpan w:val="2"/>
            <w:shd w:val="clear" w:color="000000" w:fill="95B3D7"/>
            <w:noWrap/>
            <w:vAlign w:val="center"/>
            <w:hideMark/>
          </w:tcPr>
          <w:p w14:paraId="1A00C341"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Línea de base</w:t>
            </w:r>
          </w:p>
        </w:tc>
        <w:tc>
          <w:tcPr>
            <w:tcW w:w="1156" w:type="pct"/>
            <w:gridSpan w:val="6"/>
            <w:shd w:val="clear" w:color="000000" w:fill="95B3D7"/>
            <w:vAlign w:val="center"/>
          </w:tcPr>
          <w:p w14:paraId="2A4F6371" w14:textId="77777777" w:rsidR="002016B4" w:rsidRPr="0094271E" w:rsidRDefault="002016B4" w:rsidP="004519B8">
            <w:pPr>
              <w:jc w:val="center"/>
              <w:rPr>
                <w:rFonts w:asciiTheme="majorHAnsi" w:hAnsiTheme="majorHAnsi" w:cstheme="majorHAnsi"/>
                <w:b/>
                <w:color w:val="000000"/>
                <w:sz w:val="18"/>
                <w:szCs w:val="18"/>
                <w:lang w:eastAsia="es-PY"/>
              </w:rPr>
            </w:pPr>
            <w:r w:rsidRPr="0094271E">
              <w:rPr>
                <w:rFonts w:asciiTheme="majorHAnsi" w:hAnsiTheme="majorHAnsi" w:cstheme="majorHAnsi"/>
                <w:b/>
                <w:color w:val="000000"/>
                <w:sz w:val="18"/>
                <w:szCs w:val="18"/>
                <w:lang w:eastAsia="es-PY"/>
              </w:rPr>
              <w:t>Mediciones intermedias</w:t>
            </w:r>
          </w:p>
        </w:tc>
        <w:tc>
          <w:tcPr>
            <w:tcW w:w="314" w:type="pct"/>
            <w:shd w:val="clear" w:color="000000" w:fill="95B3D7"/>
            <w:vAlign w:val="center"/>
            <w:hideMark/>
          </w:tcPr>
          <w:p w14:paraId="42A69CD3"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Meta final</w:t>
            </w:r>
          </w:p>
        </w:tc>
        <w:tc>
          <w:tcPr>
            <w:tcW w:w="420" w:type="pct"/>
            <w:vMerge w:val="restart"/>
            <w:shd w:val="clear" w:color="000000" w:fill="95B3D7"/>
            <w:vAlign w:val="center"/>
            <w:hideMark/>
          </w:tcPr>
          <w:p w14:paraId="0CDB1C07"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Fuente / Medio de Verificación</w:t>
            </w:r>
          </w:p>
        </w:tc>
        <w:tc>
          <w:tcPr>
            <w:tcW w:w="743" w:type="pct"/>
            <w:vMerge w:val="restart"/>
            <w:shd w:val="clear" w:color="000000" w:fill="95B3D7"/>
            <w:noWrap/>
            <w:vAlign w:val="center"/>
            <w:hideMark/>
          </w:tcPr>
          <w:p w14:paraId="4CCEF60F"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Observaciones</w:t>
            </w:r>
          </w:p>
        </w:tc>
      </w:tr>
      <w:tr w:rsidR="002016B4" w:rsidRPr="00C877CA" w14:paraId="64AEE206" w14:textId="77777777" w:rsidTr="0094271E">
        <w:trPr>
          <w:gridAfter w:val="1"/>
          <w:wAfter w:w="62" w:type="pct"/>
          <w:trHeight w:val="302"/>
          <w:tblHeader/>
        </w:trPr>
        <w:tc>
          <w:tcPr>
            <w:tcW w:w="1515" w:type="pct"/>
            <w:vMerge/>
            <w:hideMark/>
          </w:tcPr>
          <w:p w14:paraId="5221FB26" w14:textId="77777777" w:rsidR="002016B4" w:rsidRPr="00C877CA" w:rsidRDefault="002016B4" w:rsidP="004519B8">
            <w:pPr>
              <w:rPr>
                <w:rFonts w:asciiTheme="majorHAnsi" w:hAnsiTheme="majorHAnsi" w:cstheme="majorHAnsi"/>
                <w:sz w:val="18"/>
                <w:szCs w:val="18"/>
                <w:lang w:eastAsia="es-PY"/>
              </w:rPr>
            </w:pPr>
          </w:p>
        </w:tc>
        <w:tc>
          <w:tcPr>
            <w:tcW w:w="344" w:type="pct"/>
            <w:vMerge/>
            <w:hideMark/>
          </w:tcPr>
          <w:p w14:paraId="7CACBADD" w14:textId="77777777" w:rsidR="002016B4" w:rsidRPr="00C877CA" w:rsidRDefault="002016B4" w:rsidP="004519B8">
            <w:pPr>
              <w:rPr>
                <w:rFonts w:asciiTheme="majorHAnsi" w:hAnsiTheme="majorHAnsi" w:cstheme="majorHAnsi"/>
                <w:color w:val="000000"/>
                <w:sz w:val="18"/>
                <w:szCs w:val="18"/>
                <w:lang w:eastAsia="es-PY"/>
              </w:rPr>
            </w:pPr>
          </w:p>
        </w:tc>
        <w:tc>
          <w:tcPr>
            <w:tcW w:w="237" w:type="pct"/>
            <w:shd w:val="clear" w:color="000000" w:fill="95B3D7"/>
            <w:vAlign w:val="center"/>
            <w:hideMark/>
          </w:tcPr>
          <w:p w14:paraId="0989BD3B"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Valor</w:t>
            </w:r>
          </w:p>
        </w:tc>
        <w:tc>
          <w:tcPr>
            <w:tcW w:w="209" w:type="pct"/>
            <w:shd w:val="clear" w:color="000000" w:fill="95B3D7"/>
            <w:noWrap/>
            <w:vAlign w:val="center"/>
            <w:hideMark/>
          </w:tcPr>
          <w:p w14:paraId="042D272D"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Año</w:t>
            </w:r>
          </w:p>
        </w:tc>
        <w:tc>
          <w:tcPr>
            <w:tcW w:w="174" w:type="pct"/>
            <w:shd w:val="clear" w:color="000000" w:fill="95B3D7"/>
            <w:vAlign w:val="center"/>
          </w:tcPr>
          <w:p w14:paraId="5344994D"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0</w:t>
            </w:r>
          </w:p>
          <w:p w14:paraId="09BA0268"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2018</w:t>
            </w:r>
          </w:p>
        </w:tc>
        <w:tc>
          <w:tcPr>
            <w:tcW w:w="175" w:type="pct"/>
            <w:shd w:val="clear" w:color="000000" w:fill="95B3D7"/>
            <w:vAlign w:val="center"/>
            <w:hideMark/>
          </w:tcPr>
          <w:p w14:paraId="3FFB04AE"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1</w:t>
            </w:r>
          </w:p>
          <w:p w14:paraId="1BEF6A32"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2019</w:t>
            </w:r>
          </w:p>
        </w:tc>
        <w:tc>
          <w:tcPr>
            <w:tcW w:w="182" w:type="pct"/>
            <w:shd w:val="clear" w:color="000000" w:fill="95B3D7"/>
            <w:vAlign w:val="center"/>
            <w:hideMark/>
          </w:tcPr>
          <w:p w14:paraId="4AC9B19E"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2</w:t>
            </w:r>
            <w:r w:rsidRPr="0094271E">
              <w:rPr>
                <w:rFonts w:asciiTheme="majorHAnsi" w:hAnsiTheme="majorHAnsi" w:cstheme="majorHAnsi"/>
                <w:b/>
                <w:sz w:val="18"/>
                <w:szCs w:val="18"/>
                <w:lang w:eastAsia="es-PY"/>
              </w:rPr>
              <w:br/>
              <w:t>2020</w:t>
            </w:r>
          </w:p>
        </w:tc>
        <w:tc>
          <w:tcPr>
            <w:tcW w:w="238" w:type="pct"/>
            <w:shd w:val="clear" w:color="000000" w:fill="95B3D7"/>
            <w:vAlign w:val="center"/>
            <w:hideMark/>
          </w:tcPr>
          <w:p w14:paraId="36AFCFBE"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3</w:t>
            </w:r>
          </w:p>
          <w:p w14:paraId="11C18198"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2021</w:t>
            </w:r>
          </w:p>
        </w:tc>
        <w:tc>
          <w:tcPr>
            <w:tcW w:w="175" w:type="pct"/>
            <w:shd w:val="clear" w:color="000000" w:fill="95B3D7"/>
            <w:vAlign w:val="center"/>
            <w:hideMark/>
          </w:tcPr>
          <w:p w14:paraId="47956854"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4</w:t>
            </w:r>
            <w:r w:rsidRPr="0094271E">
              <w:rPr>
                <w:rFonts w:asciiTheme="majorHAnsi" w:hAnsiTheme="majorHAnsi" w:cstheme="majorHAnsi"/>
                <w:b/>
                <w:sz w:val="18"/>
                <w:szCs w:val="18"/>
                <w:lang w:eastAsia="es-PY"/>
              </w:rPr>
              <w:br/>
              <w:t>2022</w:t>
            </w:r>
          </w:p>
        </w:tc>
        <w:tc>
          <w:tcPr>
            <w:tcW w:w="212" w:type="pct"/>
            <w:shd w:val="clear" w:color="000000" w:fill="95B3D7"/>
            <w:vAlign w:val="center"/>
            <w:hideMark/>
          </w:tcPr>
          <w:p w14:paraId="49D03CA0" w14:textId="77777777" w:rsidR="002016B4" w:rsidRPr="0094271E" w:rsidRDefault="002016B4" w:rsidP="004519B8">
            <w:pPr>
              <w:jc w:val="cente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5</w:t>
            </w:r>
            <w:r w:rsidRPr="0094271E">
              <w:rPr>
                <w:rFonts w:asciiTheme="majorHAnsi" w:hAnsiTheme="majorHAnsi" w:cstheme="majorHAnsi"/>
                <w:b/>
                <w:sz w:val="18"/>
                <w:szCs w:val="18"/>
                <w:lang w:eastAsia="es-PY"/>
              </w:rPr>
              <w:br/>
              <w:t>2023</w:t>
            </w:r>
          </w:p>
        </w:tc>
        <w:tc>
          <w:tcPr>
            <w:tcW w:w="314" w:type="pct"/>
            <w:shd w:val="clear" w:color="000000" w:fill="95B3D7"/>
            <w:noWrap/>
            <w:hideMark/>
          </w:tcPr>
          <w:p w14:paraId="54B2A55C" w14:textId="77777777" w:rsidR="002016B4" w:rsidRPr="0094271E" w:rsidRDefault="002016B4" w:rsidP="0094271E">
            <w:pPr>
              <w:rPr>
                <w:rFonts w:asciiTheme="majorHAnsi" w:hAnsiTheme="majorHAnsi" w:cstheme="majorHAnsi"/>
                <w:b/>
                <w:sz w:val="18"/>
                <w:szCs w:val="18"/>
                <w:lang w:eastAsia="es-PY"/>
              </w:rPr>
            </w:pPr>
            <w:r w:rsidRPr="0094271E">
              <w:rPr>
                <w:rFonts w:asciiTheme="majorHAnsi" w:hAnsiTheme="majorHAnsi" w:cstheme="majorHAnsi"/>
                <w:b/>
                <w:sz w:val="18"/>
                <w:szCs w:val="18"/>
                <w:lang w:eastAsia="es-PY"/>
              </w:rPr>
              <w:t>Valor</w:t>
            </w:r>
          </w:p>
        </w:tc>
        <w:tc>
          <w:tcPr>
            <w:tcW w:w="420" w:type="pct"/>
            <w:vMerge/>
            <w:hideMark/>
          </w:tcPr>
          <w:p w14:paraId="647E8F17" w14:textId="77777777" w:rsidR="002016B4" w:rsidRPr="00C877CA" w:rsidRDefault="002016B4" w:rsidP="004519B8">
            <w:pPr>
              <w:rPr>
                <w:rFonts w:asciiTheme="majorHAnsi" w:hAnsiTheme="majorHAnsi" w:cstheme="majorHAnsi"/>
                <w:sz w:val="18"/>
                <w:szCs w:val="18"/>
                <w:lang w:eastAsia="es-PY"/>
              </w:rPr>
            </w:pPr>
          </w:p>
        </w:tc>
        <w:tc>
          <w:tcPr>
            <w:tcW w:w="743" w:type="pct"/>
            <w:vMerge/>
            <w:hideMark/>
          </w:tcPr>
          <w:p w14:paraId="664448EF" w14:textId="77777777" w:rsidR="002016B4" w:rsidRPr="00C877CA" w:rsidRDefault="002016B4" w:rsidP="004519B8">
            <w:pPr>
              <w:rPr>
                <w:rFonts w:asciiTheme="majorHAnsi" w:hAnsiTheme="majorHAnsi" w:cstheme="majorHAnsi"/>
                <w:sz w:val="18"/>
                <w:szCs w:val="18"/>
                <w:lang w:eastAsia="es-PY"/>
              </w:rPr>
            </w:pPr>
          </w:p>
        </w:tc>
      </w:tr>
      <w:tr w:rsidR="002016B4" w:rsidRPr="00C877CA" w14:paraId="41D841F0" w14:textId="77777777" w:rsidTr="0094271E">
        <w:trPr>
          <w:gridAfter w:val="1"/>
          <w:wAfter w:w="62" w:type="pct"/>
          <w:trHeight w:val="333"/>
        </w:trPr>
        <w:tc>
          <w:tcPr>
            <w:tcW w:w="4938" w:type="pct"/>
            <w:gridSpan w:val="13"/>
            <w:shd w:val="clear" w:color="auto" w:fill="D9D9D9"/>
          </w:tcPr>
          <w:p w14:paraId="2421DAEB" w14:textId="77777777" w:rsidR="002016B4" w:rsidRPr="00C877CA" w:rsidRDefault="002016B4" w:rsidP="004519B8">
            <w:pPr>
              <w:rPr>
                <w:rFonts w:asciiTheme="majorHAnsi" w:hAnsiTheme="majorHAnsi" w:cstheme="majorHAnsi"/>
                <w:sz w:val="18"/>
                <w:szCs w:val="18"/>
                <w:lang w:eastAsia="es-PY"/>
              </w:rPr>
            </w:pPr>
            <w:r w:rsidRPr="00C877CA">
              <w:rPr>
                <w:rFonts w:asciiTheme="majorHAnsi" w:hAnsiTheme="majorHAnsi" w:cstheme="majorHAnsi"/>
                <w:b/>
                <w:bCs/>
                <w:color w:val="000000"/>
                <w:sz w:val="18"/>
                <w:szCs w:val="18"/>
                <w:lang w:eastAsia="es-PY"/>
              </w:rPr>
              <w:t xml:space="preserve">Componente1. </w:t>
            </w:r>
            <w:r w:rsidR="00965D6C" w:rsidRPr="00C877CA">
              <w:rPr>
                <w:rFonts w:asciiTheme="majorHAnsi" w:hAnsiTheme="majorHAnsi" w:cstheme="majorHAnsi"/>
                <w:b/>
                <w:bCs/>
                <w:color w:val="000000"/>
                <w:sz w:val="18"/>
                <w:szCs w:val="18"/>
                <w:lang w:eastAsia="es-PY"/>
              </w:rPr>
              <w:t>E</w:t>
            </w:r>
            <w:r w:rsidRPr="00C877CA">
              <w:rPr>
                <w:rFonts w:asciiTheme="majorHAnsi" w:hAnsiTheme="majorHAnsi" w:cstheme="majorHAnsi"/>
                <w:b/>
                <w:bCs/>
                <w:color w:val="000000"/>
                <w:sz w:val="18"/>
                <w:szCs w:val="18"/>
                <w:lang w:eastAsia="es-PY"/>
              </w:rPr>
              <w:t xml:space="preserve">strategia </w:t>
            </w:r>
            <w:r w:rsidR="00965D6C" w:rsidRPr="00C877CA">
              <w:rPr>
                <w:rFonts w:asciiTheme="majorHAnsi" w:hAnsiTheme="majorHAnsi" w:cstheme="majorHAnsi"/>
                <w:b/>
                <w:bCs/>
                <w:color w:val="000000"/>
                <w:sz w:val="18"/>
                <w:szCs w:val="18"/>
                <w:lang w:eastAsia="es-PY"/>
              </w:rPr>
              <w:t>CONE, gestión</w:t>
            </w:r>
            <w:r w:rsidRPr="00C877CA">
              <w:rPr>
                <w:rFonts w:asciiTheme="majorHAnsi" w:hAnsiTheme="majorHAnsi" w:cstheme="majorHAnsi"/>
                <w:b/>
                <w:bCs/>
                <w:color w:val="000000"/>
                <w:sz w:val="18"/>
                <w:szCs w:val="18"/>
                <w:lang w:eastAsia="es-PY"/>
              </w:rPr>
              <w:t xml:space="preserve"> </w:t>
            </w:r>
            <w:r w:rsidR="00965D6C" w:rsidRPr="00C877CA">
              <w:rPr>
                <w:rFonts w:asciiTheme="majorHAnsi" w:hAnsiTheme="majorHAnsi" w:cstheme="majorHAnsi"/>
                <w:b/>
                <w:bCs/>
                <w:color w:val="000000"/>
                <w:sz w:val="18"/>
                <w:szCs w:val="18"/>
                <w:lang w:eastAsia="es-PY"/>
              </w:rPr>
              <w:t>y formación de Recurso Humano</w:t>
            </w:r>
          </w:p>
        </w:tc>
      </w:tr>
      <w:tr w:rsidR="002016B4" w:rsidRPr="00C877CA" w14:paraId="12DD2822" w14:textId="77777777" w:rsidTr="0094271E">
        <w:trPr>
          <w:gridAfter w:val="1"/>
          <w:wAfter w:w="62" w:type="pct"/>
          <w:trHeight w:val="353"/>
        </w:trPr>
        <w:tc>
          <w:tcPr>
            <w:tcW w:w="4938" w:type="pct"/>
            <w:gridSpan w:val="13"/>
          </w:tcPr>
          <w:p w14:paraId="2066627D" w14:textId="77777777" w:rsidR="002016B4" w:rsidRPr="00C877CA" w:rsidRDefault="002016B4" w:rsidP="004519B8">
            <w:pPr>
              <w:rPr>
                <w:rFonts w:asciiTheme="majorHAnsi" w:hAnsiTheme="majorHAnsi" w:cstheme="majorHAnsi"/>
                <w:sz w:val="18"/>
                <w:szCs w:val="18"/>
                <w:lang w:eastAsia="es-PY"/>
              </w:rPr>
            </w:pPr>
            <w:r w:rsidRPr="00C877CA">
              <w:rPr>
                <w:rFonts w:asciiTheme="majorHAnsi" w:hAnsiTheme="majorHAnsi" w:cstheme="majorHAnsi"/>
                <w:b/>
                <w:bCs/>
                <w:sz w:val="18"/>
                <w:szCs w:val="18"/>
                <w:lang w:eastAsia="es-PY"/>
              </w:rPr>
              <w:t xml:space="preserve">Subcomponente 1.1: </w:t>
            </w:r>
            <w:r w:rsidR="00965D6C" w:rsidRPr="00C877CA">
              <w:rPr>
                <w:rFonts w:asciiTheme="majorHAnsi" w:hAnsiTheme="majorHAnsi" w:cstheme="majorHAnsi"/>
                <w:b/>
                <w:bCs/>
                <w:sz w:val="18"/>
                <w:szCs w:val="18"/>
                <w:lang w:eastAsia="es-PY"/>
              </w:rPr>
              <w:t>M</w:t>
            </w:r>
            <w:r w:rsidRPr="00C877CA">
              <w:rPr>
                <w:rFonts w:asciiTheme="majorHAnsi" w:hAnsiTheme="majorHAnsi" w:cstheme="majorHAnsi"/>
                <w:b/>
                <w:bCs/>
                <w:sz w:val="18"/>
                <w:szCs w:val="18"/>
                <w:lang w:eastAsia="es-PY"/>
              </w:rPr>
              <w:t>odelo de atención en CONE</w:t>
            </w:r>
          </w:p>
        </w:tc>
      </w:tr>
      <w:tr w:rsidR="004B3EB4" w:rsidRPr="00C877CA" w14:paraId="7E40F2CF" w14:textId="77777777" w:rsidTr="0094271E">
        <w:trPr>
          <w:gridAfter w:val="1"/>
          <w:wAfter w:w="62" w:type="pct"/>
          <w:trHeight w:val="554"/>
        </w:trPr>
        <w:tc>
          <w:tcPr>
            <w:tcW w:w="1515" w:type="pct"/>
            <w:shd w:val="clear" w:color="auto" w:fill="auto"/>
          </w:tcPr>
          <w:p w14:paraId="49596835"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sz w:val="18"/>
                <w:szCs w:val="18"/>
              </w:rPr>
              <w:t>1.1.1 Producto 1: Estrategia CONE implementada en 15 redes de salud</w:t>
            </w:r>
          </w:p>
        </w:tc>
        <w:tc>
          <w:tcPr>
            <w:tcW w:w="344" w:type="pct"/>
            <w:shd w:val="clear" w:color="auto" w:fill="auto"/>
          </w:tcPr>
          <w:p w14:paraId="05FF9A84"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Redes</w:t>
            </w:r>
          </w:p>
        </w:tc>
        <w:tc>
          <w:tcPr>
            <w:tcW w:w="237" w:type="pct"/>
            <w:shd w:val="clear" w:color="auto" w:fill="auto"/>
          </w:tcPr>
          <w:p w14:paraId="39D76497"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173AB5E5"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4260DF25" w14:textId="77777777" w:rsidR="004B3EB4" w:rsidRPr="00C877CA" w:rsidRDefault="004B3EB4" w:rsidP="004519B8">
            <w:pPr>
              <w:jc w:val="center"/>
              <w:rPr>
                <w:rFonts w:asciiTheme="majorHAnsi" w:hAnsiTheme="majorHAnsi" w:cstheme="majorHAnsi"/>
                <w:sz w:val="18"/>
                <w:szCs w:val="18"/>
                <w:lang w:eastAsia="es-PY"/>
              </w:rPr>
            </w:pPr>
          </w:p>
        </w:tc>
        <w:tc>
          <w:tcPr>
            <w:tcW w:w="175" w:type="pct"/>
            <w:shd w:val="clear" w:color="auto" w:fill="auto"/>
          </w:tcPr>
          <w:p w14:paraId="195D56D3" w14:textId="77777777" w:rsidR="004B3EB4" w:rsidRPr="00C877CA" w:rsidRDefault="004B3EB4" w:rsidP="004519B8">
            <w:pPr>
              <w:jc w:val="center"/>
              <w:rPr>
                <w:rFonts w:asciiTheme="majorHAnsi" w:hAnsiTheme="majorHAnsi" w:cstheme="majorHAnsi"/>
                <w:sz w:val="18"/>
                <w:szCs w:val="18"/>
                <w:lang w:eastAsia="es-PY"/>
              </w:rPr>
            </w:pPr>
          </w:p>
        </w:tc>
        <w:tc>
          <w:tcPr>
            <w:tcW w:w="182" w:type="pct"/>
            <w:shd w:val="clear" w:color="auto" w:fill="auto"/>
          </w:tcPr>
          <w:p w14:paraId="2CD8A1F6"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38" w:type="pct"/>
            <w:shd w:val="clear" w:color="auto" w:fill="auto"/>
          </w:tcPr>
          <w:p w14:paraId="0DCA34E2"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175" w:type="pct"/>
            <w:shd w:val="clear" w:color="auto" w:fill="auto"/>
          </w:tcPr>
          <w:p w14:paraId="215B85C4"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12" w:type="pct"/>
            <w:shd w:val="clear" w:color="auto" w:fill="auto"/>
          </w:tcPr>
          <w:p w14:paraId="4F276481"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35477A76"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15</w:t>
            </w:r>
          </w:p>
        </w:tc>
        <w:tc>
          <w:tcPr>
            <w:tcW w:w="420" w:type="pct"/>
            <w:shd w:val="clear" w:color="auto" w:fill="auto"/>
          </w:tcPr>
          <w:p w14:paraId="1231D34B"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1C83903B" w14:textId="77777777" w:rsidR="004B3EB4" w:rsidRPr="00C877CA" w:rsidRDefault="004B3EB4" w:rsidP="004519B8">
            <w:pPr>
              <w:rPr>
                <w:rFonts w:asciiTheme="majorHAnsi" w:hAnsiTheme="majorHAnsi" w:cstheme="majorHAnsi"/>
                <w:sz w:val="18"/>
                <w:szCs w:val="18"/>
                <w:lang w:eastAsia="es-PY"/>
              </w:rPr>
            </w:pPr>
          </w:p>
        </w:tc>
      </w:tr>
      <w:tr w:rsidR="004B3EB4" w:rsidRPr="00C877CA" w14:paraId="6A1D9A6D" w14:textId="77777777" w:rsidTr="0094271E">
        <w:trPr>
          <w:gridAfter w:val="1"/>
          <w:wAfter w:w="62" w:type="pct"/>
          <w:trHeight w:val="482"/>
        </w:trPr>
        <w:tc>
          <w:tcPr>
            <w:tcW w:w="1515" w:type="pct"/>
            <w:shd w:val="clear" w:color="auto" w:fill="auto"/>
          </w:tcPr>
          <w:p w14:paraId="1CAFE510"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sz w:val="18"/>
                <w:szCs w:val="18"/>
              </w:rPr>
              <w:t>1.1.2 Producto 2: Programa de mejora continua de la calidad en CONE, elaborado e implementado</w:t>
            </w:r>
          </w:p>
        </w:tc>
        <w:tc>
          <w:tcPr>
            <w:tcW w:w="344" w:type="pct"/>
            <w:shd w:val="clear" w:color="auto" w:fill="auto"/>
          </w:tcPr>
          <w:p w14:paraId="22F36604"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Redes</w:t>
            </w:r>
          </w:p>
        </w:tc>
        <w:tc>
          <w:tcPr>
            <w:tcW w:w="237" w:type="pct"/>
            <w:shd w:val="clear" w:color="auto" w:fill="auto"/>
          </w:tcPr>
          <w:p w14:paraId="6E9D5AB4"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25AD8E86"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0E416A26" w14:textId="77777777" w:rsidR="004B3EB4" w:rsidRPr="00C877CA" w:rsidRDefault="004B3EB4" w:rsidP="004519B8">
            <w:pPr>
              <w:jc w:val="center"/>
              <w:rPr>
                <w:rFonts w:asciiTheme="majorHAnsi" w:hAnsiTheme="majorHAnsi" w:cstheme="majorHAnsi"/>
                <w:sz w:val="18"/>
                <w:szCs w:val="18"/>
                <w:lang w:eastAsia="es-PY"/>
              </w:rPr>
            </w:pPr>
          </w:p>
        </w:tc>
        <w:tc>
          <w:tcPr>
            <w:tcW w:w="175" w:type="pct"/>
            <w:shd w:val="clear" w:color="auto" w:fill="auto"/>
          </w:tcPr>
          <w:p w14:paraId="7E91E182" w14:textId="77777777" w:rsidR="004B3EB4" w:rsidRPr="00C877CA" w:rsidRDefault="004B3EB4" w:rsidP="004519B8">
            <w:pPr>
              <w:jc w:val="center"/>
              <w:rPr>
                <w:rFonts w:asciiTheme="majorHAnsi" w:hAnsiTheme="majorHAnsi" w:cstheme="majorHAnsi"/>
                <w:sz w:val="18"/>
                <w:szCs w:val="18"/>
                <w:lang w:eastAsia="es-PY"/>
              </w:rPr>
            </w:pPr>
          </w:p>
        </w:tc>
        <w:tc>
          <w:tcPr>
            <w:tcW w:w="182" w:type="pct"/>
            <w:shd w:val="clear" w:color="auto" w:fill="auto"/>
          </w:tcPr>
          <w:p w14:paraId="3D8530C9"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38" w:type="pct"/>
            <w:shd w:val="clear" w:color="auto" w:fill="auto"/>
          </w:tcPr>
          <w:p w14:paraId="39AD72E6"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175" w:type="pct"/>
            <w:shd w:val="clear" w:color="auto" w:fill="auto"/>
          </w:tcPr>
          <w:p w14:paraId="4E1DC043"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12" w:type="pct"/>
            <w:shd w:val="clear" w:color="auto" w:fill="auto"/>
          </w:tcPr>
          <w:p w14:paraId="6665BAF4"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67C22311"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15</w:t>
            </w:r>
          </w:p>
        </w:tc>
        <w:tc>
          <w:tcPr>
            <w:tcW w:w="420" w:type="pct"/>
            <w:shd w:val="clear" w:color="auto" w:fill="auto"/>
          </w:tcPr>
          <w:p w14:paraId="1DC829C1"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22F69E24" w14:textId="77777777" w:rsidR="004B3EB4" w:rsidRPr="00C877CA" w:rsidRDefault="004B3EB4" w:rsidP="004519B8">
            <w:pPr>
              <w:rPr>
                <w:rFonts w:asciiTheme="majorHAnsi" w:hAnsiTheme="majorHAnsi" w:cstheme="majorHAnsi"/>
                <w:sz w:val="18"/>
                <w:szCs w:val="18"/>
                <w:lang w:eastAsia="es-PY"/>
              </w:rPr>
            </w:pPr>
          </w:p>
        </w:tc>
      </w:tr>
      <w:tr w:rsidR="004B3EB4" w:rsidRPr="00C877CA" w14:paraId="7CBC422B" w14:textId="77777777" w:rsidTr="0094271E">
        <w:trPr>
          <w:gridAfter w:val="1"/>
          <w:wAfter w:w="62" w:type="pct"/>
          <w:trHeight w:val="340"/>
        </w:trPr>
        <w:tc>
          <w:tcPr>
            <w:tcW w:w="1515" w:type="pct"/>
            <w:shd w:val="clear" w:color="auto" w:fill="auto"/>
          </w:tcPr>
          <w:p w14:paraId="0CBA2F27"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sz w:val="18"/>
                <w:szCs w:val="18"/>
              </w:rPr>
              <w:t>1.1.3 Producto 3: Plataformas comunitarias de captación y control de embarazadas, desarrolladas y funcionando</w:t>
            </w:r>
          </w:p>
        </w:tc>
        <w:tc>
          <w:tcPr>
            <w:tcW w:w="344" w:type="pct"/>
            <w:shd w:val="clear" w:color="auto" w:fill="auto"/>
          </w:tcPr>
          <w:p w14:paraId="5DAF9FB1"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Redes</w:t>
            </w:r>
          </w:p>
        </w:tc>
        <w:tc>
          <w:tcPr>
            <w:tcW w:w="237" w:type="pct"/>
            <w:shd w:val="clear" w:color="auto" w:fill="auto"/>
          </w:tcPr>
          <w:p w14:paraId="358E2FCE"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2ACCB7E5"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0AB79FAA" w14:textId="77777777" w:rsidR="004B3EB4" w:rsidRPr="00C877CA" w:rsidRDefault="004B3EB4" w:rsidP="004519B8">
            <w:pPr>
              <w:jc w:val="center"/>
              <w:rPr>
                <w:rFonts w:asciiTheme="majorHAnsi" w:hAnsiTheme="majorHAnsi" w:cstheme="majorHAnsi"/>
                <w:sz w:val="18"/>
                <w:szCs w:val="18"/>
                <w:lang w:eastAsia="es-PY"/>
              </w:rPr>
            </w:pPr>
          </w:p>
        </w:tc>
        <w:tc>
          <w:tcPr>
            <w:tcW w:w="175" w:type="pct"/>
            <w:shd w:val="clear" w:color="auto" w:fill="auto"/>
          </w:tcPr>
          <w:p w14:paraId="4174FD92" w14:textId="77777777" w:rsidR="004B3EB4" w:rsidRPr="00C877CA" w:rsidRDefault="004B3EB4" w:rsidP="004519B8">
            <w:pPr>
              <w:jc w:val="center"/>
              <w:rPr>
                <w:rFonts w:asciiTheme="majorHAnsi" w:hAnsiTheme="majorHAnsi" w:cstheme="majorHAnsi"/>
                <w:sz w:val="18"/>
                <w:szCs w:val="18"/>
                <w:lang w:eastAsia="es-PY"/>
              </w:rPr>
            </w:pPr>
          </w:p>
        </w:tc>
        <w:tc>
          <w:tcPr>
            <w:tcW w:w="182" w:type="pct"/>
            <w:shd w:val="clear" w:color="auto" w:fill="auto"/>
          </w:tcPr>
          <w:p w14:paraId="4030A873"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38" w:type="pct"/>
            <w:shd w:val="clear" w:color="auto" w:fill="auto"/>
          </w:tcPr>
          <w:p w14:paraId="25BB1886"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175" w:type="pct"/>
            <w:shd w:val="clear" w:color="auto" w:fill="auto"/>
          </w:tcPr>
          <w:p w14:paraId="15A890DE"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12" w:type="pct"/>
            <w:shd w:val="clear" w:color="auto" w:fill="auto"/>
          </w:tcPr>
          <w:p w14:paraId="7ECA535C"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32ECF1E6"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15</w:t>
            </w:r>
          </w:p>
        </w:tc>
        <w:tc>
          <w:tcPr>
            <w:tcW w:w="420" w:type="pct"/>
            <w:shd w:val="clear" w:color="auto" w:fill="auto"/>
          </w:tcPr>
          <w:p w14:paraId="4708D999"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3990A2A4" w14:textId="77777777" w:rsidR="004B3EB4" w:rsidRPr="00C877CA" w:rsidRDefault="004B3EB4" w:rsidP="0094271E">
            <w:pPr>
              <w:rPr>
                <w:rFonts w:asciiTheme="majorHAnsi" w:hAnsiTheme="majorHAnsi" w:cstheme="majorHAnsi"/>
                <w:color w:val="000000"/>
                <w:sz w:val="18"/>
                <w:szCs w:val="18"/>
                <w:lang w:eastAsia="es-PY"/>
              </w:rPr>
            </w:pPr>
          </w:p>
        </w:tc>
      </w:tr>
      <w:tr w:rsidR="004B3EB4" w:rsidRPr="00C877CA" w:rsidDel="008B0EFB" w14:paraId="1FF81AB9" w14:textId="77777777" w:rsidTr="0094271E">
        <w:trPr>
          <w:gridAfter w:val="1"/>
          <w:wAfter w:w="62" w:type="pct"/>
          <w:trHeight w:val="811"/>
        </w:trPr>
        <w:tc>
          <w:tcPr>
            <w:tcW w:w="1515" w:type="pct"/>
            <w:shd w:val="clear" w:color="auto" w:fill="auto"/>
          </w:tcPr>
          <w:p w14:paraId="5D436E98"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sz w:val="18"/>
                <w:szCs w:val="18"/>
              </w:rPr>
              <w:t>1.1.4 Producto 4: Programas de Información, Educación y Comunicación (IEC) para el cambio de comportamiento en relación con la salud sexual y reproductiva y la planificación familiar, implementados</w:t>
            </w:r>
          </w:p>
        </w:tc>
        <w:tc>
          <w:tcPr>
            <w:tcW w:w="344" w:type="pct"/>
            <w:shd w:val="clear" w:color="auto" w:fill="auto"/>
          </w:tcPr>
          <w:p w14:paraId="7EF6AA89"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Redes</w:t>
            </w:r>
          </w:p>
        </w:tc>
        <w:tc>
          <w:tcPr>
            <w:tcW w:w="237" w:type="pct"/>
            <w:shd w:val="clear" w:color="auto" w:fill="auto"/>
          </w:tcPr>
          <w:p w14:paraId="57F94A7F"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11ABC660"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05E61B5C"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67B43AA9"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083B65FA"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38" w:type="pct"/>
            <w:shd w:val="clear" w:color="auto" w:fill="auto"/>
          </w:tcPr>
          <w:p w14:paraId="69C3CF9B"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175" w:type="pct"/>
            <w:shd w:val="clear" w:color="auto" w:fill="auto"/>
          </w:tcPr>
          <w:p w14:paraId="18005875"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12" w:type="pct"/>
            <w:shd w:val="clear" w:color="auto" w:fill="auto"/>
          </w:tcPr>
          <w:p w14:paraId="604E509A"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37770474"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15</w:t>
            </w:r>
          </w:p>
        </w:tc>
        <w:tc>
          <w:tcPr>
            <w:tcW w:w="420" w:type="pct"/>
            <w:shd w:val="clear" w:color="auto" w:fill="auto"/>
          </w:tcPr>
          <w:p w14:paraId="6BF2AE2E"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581104F5"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0817903C" w14:textId="77777777" w:rsidTr="0094271E">
        <w:trPr>
          <w:gridAfter w:val="1"/>
          <w:wAfter w:w="62" w:type="pct"/>
          <w:trHeight w:val="425"/>
        </w:trPr>
        <w:tc>
          <w:tcPr>
            <w:tcW w:w="1515" w:type="pct"/>
            <w:shd w:val="clear" w:color="auto" w:fill="auto"/>
          </w:tcPr>
          <w:p w14:paraId="0C25FE62"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sz w:val="18"/>
                <w:szCs w:val="18"/>
              </w:rPr>
              <w:lastRenderedPageBreak/>
              <w:t>1.1.5 Producto 5: Intervenciones de mejora de situación nutricional de mujeres embarazadas y neonatos, implementadas</w:t>
            </w:r>
          </w:p>
        </w:tc>
        <w:tc>
          <w:tcPr>
            <w:tcW w:w="344" w:type="pct"/>
            <w:shd w:val="clear" w:color="auto" w:fill="auto"/>
          </w:tcPr>
          <w:p w14:paraId="289C9A8B"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Persona</w:t>
            </w:r>
          </w:p>
        </w:tc>
        <w:tc>
          <w:tcPr>
            <w:tcW w:w="237" w:type="pct"/>
            <w:shd w:val="clear" w:color="auto" w:fill="auto"/>
          </w:tcPr>
          <w:p w14:paraId="1AE18F07"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5A38D2C9"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50FB61A7"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56DE2E71"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24A878AC"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100</w:t>
            </w:r>
          </w:p>
        </w:tc>
        <w:tc>
          <w:tcPr>
            <w:tcW w:w="238" w:type="pct"/>
            <w:shd w:val="clear" w:color="auto" w:fill="auto"/>
          </w:tcPr>
          <w:p w14:paraId="6E2A2D3B"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100</w:t>
            </w:r>
          </w:p>
        </w:tc>
        <w:tc>
          <w:tcPr>
            <w:tcW w:w="175" w:type="pct"/>
            <w:shd w:val="clear" w:color="auto" w:fill="auto"/>
          </w:tcPr>
          <w:p w14:paraId="63162CF6" w14:textId="77777777" w:rsidR="004B3EB4" w:rsidRPr="00C877CA" w:rsidRDefault="004B3EB4" w:rsidP="004519B8">
            <w:pPr>
              <w:jc w:val="center"/>
              <w:rPr>
                <w:rFonts w:asciiTheme="majorHAnsi" w:hAnsiTheme="majorHAnsi" w:cstheme="majorHAnsi"/>
                <w:sz w:val="18"/>
                <w:szCs w:val="18"/>
                <w:lang w:eastAsia="es-PY"/>
              </w:rPr>
            </w:pPr>
          </w:p>
        </w:tc>
        <w:tc>
          <w:tcPr>
            <w:tcW w:w="212" w:type="pct"/>
            <w:shd w:val="clear" w:color="auto" w:fill="auto"/>
          </w:tcPr>
          <w:p w14:paraId="64C7D55F"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61518EF4"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200</w:t>
            </w:r>
          </w:p>
        </w:tc>
        <w:tc>
          <w:tcPr>
            <w:tcW w:w="420" w:type="pct"/>
            <w:shd w:val="clear" w:color="auto" w:fill="auto"/>
          </w:tcPr>
          <w:p w14:paraId="10E600A2"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62B30018"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1DB5FEF1" w14:textId="77777777" w:rsidTr="0094271E">
        <w:trPr>
          <w:gridAfter w:val="1"/>
          <w:wAfter w:w="62" w:type="pct"/>
          <w:trHeight w:val="425"/>
        </w:trPr>
        <w:tc>
          <w:tcPr>
            <w:tcW w:w="1515" w:type="pct"/>
            <w:shd w:val="clear" w:color="auto" w:fill="auto"/>
          </w:tcPr>
          <w:p w14:paraId="0B04F669"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sz w:val="18"/>
                <w:szCs w:val="18"/>
              </w:rPr>
              <w:t>1.1.6 Producto 6. Licenciadas en enfermería obstétrica incorporadas en las Redes a nivel comunitario</w:t>
            </w:r>
          </w:p>
        </w:tc>
        <w:tc>
          <w:tcPr>
            <w:tcW w:w="344" w:type="pct"/>
            <w:shd w:val="clear" w:color="auto" w:fill="auto"/>
          </w:tcPr>
          <w:p w14:paraId="586DDEDA"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Persona</w:t>
            </w:r>
          </w:p>
        </w:tc>
        <w:tc>
          <w:tcPr>
            <w:tcW w:w="237" w:type="pct"/>
            <w:shd w:val="clear" w:color="auto" w:fill="auto"/>
          </w:tcPr>
          <w:p w14:paraId="0A0B40B1"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6CBD8490"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3D938658"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5F95A586"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0AFBF16E" w14:textId="77777777" w:rsidR="004B3EB4" w:rsidRPr="00C877CA" w:rsidDel="008B0EFB" w:rsidRDefault="004B3EB4" w:rsidP="004519B8">
            <w:pPr>
              <w:jc w:val="center"/>
              <w:rPr>
                <w:rFonts w:asciiTheme="majorHAnsi" w:hAnsiTheme="majorHAnsi" w:cstheme="majorHAnsi"/>
                <w:sz w:val="18"/>
                <w:szCs w:val="18"/>
                <w:lang w:eastAsia="es-PY"/>
              </w:rPr>
            </w:pPr>
          </w:p>
        </w:tc>
        <w:tc>
          <w:tcPr>
            <w:tcW w:w="238" w:type="pct"/>
            <w:shd w:val="clear" w:color="auto" w:fill="auto"/>
          </w:tcPr>
          <w:p w14:paraId="7E69C413"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20</w:t>
            </w:r>
          </w:p>
        </w:tc>
        <w:tc>
          <w:tcPr>
            <w:tcW w:w="175" w:type="pct"/>
            <w:shd w:val="clear" w:color="auto" w:fill="auto"/>
          </w:tcPr>
          <w:p w14:paraId="3A94192B"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20</w:t>
            </w:r>
          </w:p>
        </w:tc>
        <w:tc>
          <w:tcPr>
            <w:tcW w:w="212" w:type="pct"/>
            <w:shd w:val="clear" w:color="auto" w:fill="auto"/>
          </w:tcPr>
          <w:p w14:paraId="5E9661A8"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21</w:t>
            </w:r>
          </w:p>
        </w:tc>
        <w:tc>
          <w:tcPr>
            <w:tcW w:w="314" w:type="pct"/>
            <w:shd w:val="clear" w:color="auto" w:fill="auto"/>
          </w:tcPr>
          <w:p w14:paraId="4A2D5E78"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61</w:t>
            </w:r>
          </w:p>
        </w:tc>
        <w:tc>
          <w:tcPr>
            <w:tcW w:w="420" w:type="pct"/>
            <w:shd w:val="clear" w:color="auto" w:fill="auto"/>
          </w:tcPr>
          <w:p w14:paraId="498E05C6"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68805126"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574BEC93" w14:textId="77777777" w:rsidTr="0094271E">
        <w:trPr>
          <w:gridAfter w:val="1"/>
          <w:wAfter w:w="62" w:type="pct"/>
          <w:trHeight w:val="425"/>
        </w:trPr>
        <w:tc>
          <w:tcPr>
            <w:tcW w:w="1515" w:type="pct"/>
            <w:shd w:val="clear" w:color="auto" w:fill="auto"/>
          </w:tcPr>
          <w:p w14:paraId="6A0218BF" w14:textId="77777777" w:rsidR="004B3EB4" w:rsidRPr="00C877CA" w:rsidRDefault="004B3EB4" w:rsidP="004519B8">
            <w:pPr>
              <w:rPr>
                <w:rFonts w:asciiTheme="majorHAnsi" w:hAnsiTheme="majorHAnsi" w:cstheme="majorHAnsi"/>
                <w:sz w:val="18"/>
                <w:szCs w:val="18"/>
              </w:rPr>
            </w:pPr>
            <w:r w:rsidRPr="00C877CA">
              <w:rPr>
                <w:rFonts w:asciiTheme="majorHAnsi" w:hAnsiTheme="majorHAnsi" w:cstheme="majorHAnsi"/>
                <w:sz w:val="18"/>
                <w:szCs w:val="18"/>
              </w:rPr>
              <w:t>1.1.7 Producto 7: Mejoramiento y actualización del Sistema de compras centralizada de insumos y medicamentos del sector, completado</w:t>
            </w:r>
          </w:p>
        </w:tc>
        <w:tc>
          <w:tcPr>
            <w:tcW w:w="344" w:type="pct"/>
            <w:shd w:val="clear" w:color="auto" w:fill="auto"/>
          </w:tcPr>
          <w:p w14:paraId="6D7C563D"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Sistema</w:t>
            </w:r>
          </w:p>
        </w:tc>
        <w:tc>
          <w:tcPr>
            <w:tcW w:w="237" w:type="pct"/>
            <w:shd w:val="clear" w:color="auto" w:fill="auto"/>
          </w:tcPr>
          <w:p w14:paraId="56054FDB"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24D55B67"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282045E7"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79266D54"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523D3B7B"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38" w:type="pct"/>
            <w:shd w:val="clear" w:color="auto" w:fill="auto"/>
          </w:tcPr>
          <w:p w14:paraId="121FC337"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6790CD2D" w14:textId="77777777" w:rsidR="004B3EB4" w:rsidRPr="00C877CA" w:rsidDel="008B0EFB" w:rsidRDefault="004B3EB4" w:rsidP="004519B8">
            <w:pPr>
              <w:jc w:val="center"/>
              <w:rPr>
                <w:rFonts w:asciiTheme="majorHAnsi" w:hAnsiTheme="majorHAnsi" w:cstheme="majorHAnsi"/>
                <w:sz w:val="18"/>
                <w:szCs w:val="18"/>
                <w:lang w:eastAsia="es-PY"/>
              </w:rPr>
            </w:pPr>
          </w:p>
        </w:tc>
        <w:tc>
          <w:tcPr>
            <w:tcW w:w="212" w:type="pct"/>
            <w:shd w:val="clear" w:color="auto" w:fill="auto"/>
          </w:tcPr>
          <w:p w14:paraId="391C1A07"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061F60DA"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420" w:type="pct"/>
            <w:shd w:val="clear" w:color="auto" w:fill="auto"/>
          </w:tcPr>
          <w:p w14:paraId="7CD34AA8"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50E40977"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62AD7E60" w14:textId="77777777" w:rsidTr="0094271E">
        <w:trPr>
          <w:gridAfter w:val="1"/>
          <w:wAfter w:w="62" w:type="pct"/>
          <w:trHeight w:val="425"/>
        </w:trPr>
        <w:tc>
          <w:tcPr>
            <w:tcW w:w="1515" w:type="pct"/>
            <w:shd w:val="clear" w:color="auto" w:fill="auto"/>
          </w:tcPr>
          <w:p w14:paraId="16BFB525" w14:textId="77777777" w:rsidR="004B3EB4" w:rsidRPr="00C877CA" w:rsidRDefault="004B3EB4" w:rsidP="004519B8">
            <w:pPr>
              <w:spacing w:after="120"/>
              <w:rPr>
                <w:rFonts w:asciiTheme="majorHAnsi" w:hAnsiTheme="majorHAnsi" w:cstheme="majorHAnsi"/>
                <w:sz w:val="18"/>
                <w:szCs w:val="18"/>
              </w:rPr>
            </w:pPr>
            <w:r w:rsidRPr="00C877CA">
              <w:rPr>
                <w:rFonts w:asciiTheme="majorHAnsi" w:hAnsiTheme="majorHAnsi" w:cstheme="majorHAnsi"/>
                <w:sz w:val="18"/>
                <w:szCs w:val="18"/>
              </w:rPr>
              <w:t>1.1.8 Producto 8: Fortalecimiento del sistema de Bancos/depósitos de Sangre Segura, completado</w:t>
            </w:r>
          </w:p>
        </w:tc>
        <w:tc>
          <w:tcPr>
            <w:tcW w:w="344" w:type="pct"/>
            <w:shd w:val="clear" w:color="auto" w:fill="auto"/>
          </w:tcPr>
          <w:p w14:paraId="53951BF1"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Sistema</w:t>
            </w:r>
          </w:p>
        </w:tc>
        <w:tc>
          <w:tcPr>
            <w:tcW w:w="237" w:type="pct"/>
            <w:shd w:val="clear" w:color="auto" w:fill="auto"/>
          </w:tcPr>
          <w:p w14:paraId="1A5DBBAD"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18F5AE7F"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2433FF07"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79CB6E8E"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0C5D3493" w14:textId="77777777" w:rsidR="004B3EB4" w:rsidRPr="00C877CA" w:rsidRDefault="004B3EB4" w:rsidP="004519B8">
            <w:pPr>
              <w:jc w:val="center"/>
              <w:rPr>
                <w:rFonts w:asciiTheme="majorHAnsi" w:hAnsiTheme="majorHAnsi" w:cstheme="majorHAnsi"/>
                <w:sz w:val="18"/>
                <w:szCs w:val="18"/>
                <w:lang w:eastAsia="es-PY"/>
              </w:rPr>
            </w:pPr>
          </w:p>
        </w:tc>
        <w:tc>
          <w:tcPr>
            <w:tcW w:w="238" w:type="pct"/>
            <w:shd w:val="clear" w:color="auto" w:fill="auto"/>
          </w:tcPr>
          <w:p w14:paraId="6EB6AFF6"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175" w:type="pct"/>
            <w:shd w:val="clear" w:color="auto" w:fill="auto"/>
          </w:tcPr>
          <w:p w14:paraId="718951EC" w14:textId="77777777" w:rsidR="004B3EB4" w:rsidRPr="00C877CA" w:rsidRDefault="004B3EB4" w:rsidP="004519B8">
            <w:pPr>
              <w:jc w:val="center"/>
              <w:rPr>
                <w:rFonts w:asciiTheme="majorHAnsi" w:hAnsiTheme="majorHAnsi" w:cstheme="majorHAnsi"/>
                <w:sz w:val="18"/>
                <w:szCs w:val="18"/>
                <w:lang w:eastAsia="es-PY"/>
              </w:rPr>
            </w:pPr>
          </w:p>
        </w:tc>
        <w:tc>
          <w:tcPr>
            <w:tcW w:w="212" w:type="pct"/>
            <w:shd w:val="clear" w:color="auto" w:fill="auto"/>
          </w:tcPr>
          <w:p w14:paraId="3C18B7C1"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1B4E4C0B"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420" w:type="pct"/>
            <w:shd w:val="clear" w:color="auto" w:fill="auto"/>
          </w:tcPr>
          <w:p w14:paraId="25C80F2D"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06FAE846"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5360A2B7" w14:textId="77777777" w:rsidTr="0094271E">
        <w:trPr>
          <w:gridAfter w:val="1"/>
          <w:wAfter w:w="62" w:type="pct"/>
          <w:trHeight w:val="425"/>
        </w:trPr>
        <w:tc>
          <w:tcPr>
            <w:tcW w:w="1515" w:type="pct"/>
            <w:shd w:val="clear" w:color="auto" w:fill="auto"/>
          </w:tcPr>
          <w:p w14:paraId="34D60483" w14:textId="77777777" w:rsidR="004B3EB4" w:rsidRPr="00C877CA" w:rsidRDefault="004B3EB4" w:rsidP="004519B8">
            <w:pPr>
              <w:spacing w:after="120"/>
              <w:rPr>
                <w:rFonts w:asciiTheme="majorHAnsi" w:hAnsiTheme="majorHAnsi" w:cstheme="majorHAnsi"/>
                <w:sz w:val="18"/>
                <w:szCs w:val="18"/>
              </w:rPr>
            </w:pPr>
            <w:r w:rsidRPr="00C877CA">
              <w:rPr>
                <w:rFonts w:asciiTheme="majorHAnsi" w:hAnsiTheme="majorHAnsi" w:cstheme="majorHAnsi"/>
                <w:sz w:val="18"/>
                <w:szCs w:val="18"/>
              </w:rPr>
              <w:t>1.1.9 Producto 9: Fortalecimiento de los sistemas de referencia y contra-referencia, completado</w:t>
            </w:r>
          </w:p>
        </w:tc>
        <w:tc>
          <w:tcPr>
            <w:tcW w:w="344" w:type="pct"/>
            <w:shd w:val="clear" w:color="auto" w:fill="auto"/>
          </w:tcPr>
          <w:p w14:paraId="1177F50D"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Sistema</w:t>
            </w:r>
          </w:p>
        </w:tc>
        <w:tc>
          <w:tcPr>
            <w:tcW w:w="237" w:type="pct"/>
            <w:shd w:val="clear" w:color="auto" w:fill="auto"/>
          </w:tcPr>
          <w:p w14:paraId="4200B6EF"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3076C60B"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579857F4"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0A73222E"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7DF2FFD2"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38" w:type="pct"/>
            <w:shd w:val="clear" w:color="auto" w:fill="auto"/>
          </w:tcPr>
          <w:p w14:paraId="6E4D1592"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175" w:type="pct"/>
            <w:shd w:val="clear" w:color="auto" w:fill="auto"/>
          </w:tcPr>
          <w:p w14:paraId="1E416CAA"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12" w:type="pct"/>
            <w:shd w:val="clear" w:color="auto" w:fill="auto"/>
          </w:tcPr>
          <w:p w14:paraId="4EF27B84"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477954EA"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15</w:t>
            </w:r>
          </w:p>
        </w:tc>
        <w:tc>
          <w:tcPr>
            <w:tcW w:w="420" w:type="pct"/>
            <w:shd w:val="clear" w:color="auto" w:fill="auto"/>
          </w:tcPr>
          <w:p w14:paraId="14BB664F"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74509B3F"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22F614AA" w14:textId="77777777" w:rsidTr="0094271E">
        <w:trPr>
          <w:gridAfter w:val="1"/>
          <w:wAfter w:w="62" w:type="pct"/>
          <w:trHeight w:val="273"/>
        </w:trPr>
        <w:tc>
          <w:tcPr>
            <w:tcW w:w="4938" w:type="pct"/>
            <w:gridSpan w:val="13"/>
          </w:tcPr>
          <w:p w14:paraId="3D4F36CC" w14:textId="77777777" w:rsidR="004B3EB4" w:rsidRPr="00C877CA" w:rsidDel="008B0EFB" w:rsidRDefault="004B3EB4" w:rsidP="004519B8">
            <w:pPr>
              <w:rPr>
                <w:rFonts w:asciiTheme="majorHAnsi" w:hAnsiTheme="majorHAnsi" w:cstheme="majorHAnsi"/>
                <w:color w:val="000000"/>
                <w:sz w:val="18"/>
                <w:szCs w:val="18"/>
                <w:lang w:eastAsia="es-PY"/>
              </w:rPr>
            </w:pPr>
            <w:r w:rsidRPr="00C877CA">
              <w:rPr>
                <w:rFonts w:asciiTheme="majorHAnsi" w:hAnsiTheme="majorHAnsi" w:cstheme="majorHAnsi"/>
                <w:b/>
                <w:bCs/>
                <w:sz w:val="18"/>
                <w:szCs w:val="18"/>
                <w:lang w:eastAsia="es-PY"/>
              </w:rPr>
              <w:t xml:space="preserve">Subcomponente 1.2: </w:t>
            </w:r>
            <w:r w:rsidR="00965D6C" w:rsidRPr="00C877CA">
              <w:rPr>
                <w:rFonts w:asciiTheme="majorHAnsi" w:hAnsiTheme="majorHAnsi" w:cstheme="majorHAnsi"/>
                <w:b/>
                <w:bCs/>
                <w:sz w:val="18"/>
                <w:szCs w:val="18"/>
                <w:lang w:eastAsia="es-PY"/>
              </w:rPr>
              <w:t>Gestión y sistemas de información</w:t>
            </w:r>
          </w:p>
        </w:tc>
      </w:tr>
      <w:tr w:rsidR="004B3EB4" w:rsidRPr="00C877CA" w:rsidDel="008B0EFB" w14:paraId="1E21E606" w14:textId="77777777" w:rsidTr="0094271E">
        <w:trPr>
          <w:gridAfter w:val="1"/>
          <w:wAfter w:w="62" w:type="pct"/>
          <w:trHeight w:val="841"/>
        </w:trPr>
        <w:tc>
          <w:tcPr>
            <w:tcW w:w="1515" w:type="pct"/>
            <w:shd w:val="clear" w:color="auto" w:fill="auto"/>
          </w:tcPr>
          <w:p w14:paraId="55838E74" w14:textId="77777777" w:rsidR="004B3EB4" w:rsidRPr="00C877CA" w:rsidRDefault="004B3EB4" w:rsidP="0094271E">
            <w:pPr>
              <w:rPr>
                <w:rFonts w:asciiTheme="majorHAnsi" w:hAnsiTheme="majorHAnsi" w:cstheme="majorHAnsi"/>
                <w:sz w:val="18"/>
                <w:szCs w:val="18"/>
              </w:rPr>
            </w:pPr>
            <w:r w:rsidRPr="00C877CA">
              <w:rPr>
                <w:rFonts w:asciiTheme="majorHAnsi" w:hAnsiTheme="majorHAnsi" w:cstheme="majorHAnsi"/>
                <w:sz w:val="18"/>
                <w:szCs w:val="18"/>
              </w:rPr>
              <w:t>1.2.1 Producto 10: Modelo de gestión en los hospitales que incremente la eficiencia y calidad de atención, implementado</w:t>
            </w:r>
          </w:p>
        </w:tc>
        <w:tc>
          <w:tcPr>
            <w:tcW w:w="344" w:type="pct"/>
            <w:shd w:val="clear" w:color="auto" w:fill="auto"/>
          </w:tcPr>
          <w:p w14:paraId="32FCEA08"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Modelo</w:t>
            </w:r>
          </w:p>
        </w:tc>
        <w:tc>
          <w:tcPr>
            <w:tcW w:w="237" w:type="pct"/>
            <w:shd w:val="clear" w:color="auto" w:fill="auto"/>
          </w:tcPr>
          <w:p w14:paraId="2BAB1258"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5CEB80D9"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51BAFE97" w14:textId="77777777" w:rsidR="004B3EB4" w:rsidRPr="00C877CA" w:rsidRDefault="004B3EB4" w:rsidP="004519B8">
            <w:pPr>
              <w:jc w:val="center"/>
              <w:rPr>
                <w:rFonts w:asciiTheme="majorHAnsi" w:hAnsiTheme="majorHAnsi" w:cstheme="majorHAnsi"/>
                <w:sz w:val="18"/>
                <w:szCs w:val="18"/>
                <w:lang w:eastAsia="es-PY"/>
              </w:rPr>
            </w:pPr>
          </w:p>
        </w:tc>
        <w:tc>
          <w:tcPr>
            <w:tcW w:w="175" w:type="pct"/>
            <w:shd w:val="clear" w:color="auto" w:fill="auto"/>
          </w:tcPr>
          <w:p w14:paraId="0DC5C711" w14:textId="77777777" w:rsidR="004B3EB4" w:rsidRPr="00C877CA" w:rsidRDefault="004B3EB4" w:rsidP="004519B8">
            <w:pPr>
              <w:jc w:val="center"/>
              <w:rPr>
                <w:rFonts w:asciiTheme="majorHAnsi" w:hAnsiTheme="majorHAnsi" w:cstheme="majorHAnsi"/>
                <w:sz w:val="18"/>
                <w:szCs w:val="18"/>
                <w:lang w:eastAsia="es-PY"/>
              </w:rPr>
            </w:pPr>
          </w:p>
        </w:tc>
        <w:tc>
          <w:tcPr>
            <w:tcW w:w="182" w:type="pct"/>
            <w:shd w:val="clear" w:color="auto" w:fill="auto"/>
          </w:tcPr>
          <w:p w14:paraId="77729357" w14:textId="77777777" w:rsidR="004B3EB4" w:rsidRPr="00C877CA" w:rsidRDefault="004B3EB4" w:rsidP="004519B8">
            <w:pPr>
              <w:jc w:val="center"/>
              <w:rPr>
                <w:rFonts w:asciiTheme="majorHAnsi" w:hAnsiTheme="majorHAnsi" w:cstheme="majorHAnsi"/>
                <w:sz w:val="18"/>
                <w:szCs w:val="18"/>
                <w:lang w:eastAsia="es-PY"/>
              </w:rPr>
            </w:pPr>
          </w:p>
        </w:tc>
        <w:tc>
          <w:tcPr>
            <w:tcW w:w="238" w:type="pct"/>
            <w:shd w:val="clear" w:color="auto" w:fill="auto"/>
          </w:tcPr>
          <w:p w14:paraId="018B6B58"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5CA1B076" w14:textId="77777777" w:rsidR="004B3EB4" w:rsidRPr="00C877CA" w:rsidDel="008B0EFB" w:rsidRDefault="004B3EB4" w:rsidP="004519B8">
            <w:pPr>
              <w:jc w:val="center"/>
              <w:rPr>
                <w:rFonts w:asciiTheme="majorHAnsi" w:hAnsiTheme="majorHAnsi" w:cstheme="majorHAnsi"/>
                <w:sz w:val="18"/>
                <w:szCs w:val="18"/>
                <w:lang w:eastAsia="es-PY"/>
              </w:rPr>
            </w:pPr>
          </w:p>
        </w:tc>
        <w:tc>
          <w:tcPr>
            <w:tcW w:w="212" w:type="pct"/>
            <w:shd w:val="clear" w:color="auto" w:fill="auto"/>
          </w:tcPr>
          <w:p w14:paraId="41FB8020"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14" w:type="pct"/>
            <w:shd w:val="clear" w:color="auto" w:fill="auto"/>
          </w:tcPr>
          <w:p w14:paraId="686F2816"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420" w:type="pct"/>
            <w:shd w:val="clear" w:color="auto" w:fill="auto"/>
          </w:tcPr>
          <w:p w14:paraId="0B61B361" w14:textId="77777777" w:rsidR="004B3EB4" w:rsidRPr="00C877CA" w:rsidDel="008B0EFB"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3E2B4C7B" w14:textId="77777777" w:rsidR="004B3EB4" w:rsidRPr="00C877CA" w:rsidDel="008B0EFB" w:rsidRDefault="004B3EB4" w:rsidP="0094271E">
            <w:pPr>
              <w:rPr>
                <w:rFonts w:asciiTheme="majorHAnsi" w:hAnsiTheme="majorHAnsi" w:cstheme="majorHAnsi"/>
                <w:color w:val="000000"/>
                <w:sz w:val="18"/>
                <w:szCs w:val="18"/>
                <w:lang w:eastAsia="es-PY"/>
              </w:rPr>
            </w:pPr>
          </w:p>
        </w:tc>
      </w:tr>
      <w:tr w:rsidR="004B3EB4" w:rsidRPr="00C877CA" w:rsidDel="008B0EFB" w14:paraId="0EF56A80" w14:textId="77777777" w:rsidTr="0094271E">
        <w:trPr>
          <w:gridAfter w:val="1"/>
          <w:wAfter w:w="62" w:type="pct"/>
          <w:trHeight w:val="388"/>
        </w:trPr>
        <w:tc>
          <w:tcPr>
            <w:tcW w:w="1515" w:type="pct"/>
            <w:shd w:val="clear" w:color="auto" w:fill="auto"/>
          </w:tcPr>
          <w:p w14:paraId="158237C5" w14:textId="4313A4DD" w:rsidR="004B3EB4" w:rsidRPr="00C877CA" w:rsidRDefault="004B3EB4" w:rsidP="0094271E">
            <w:pPr>
              <w:rPr>
                <w:rFonts w:asciiTheme="majorHAnsi" w:hAnsiTheme="majorHAnsi" w:cstheme="majorHAnsi"/>
                <w:sz w:val="18"/>
                <w:szCs w:val="18"/>
              </w:rPr>
            </w:pPr>
            <w:r w:rsidRPr="00C877CA">
              <w:rPr>
                <w:rFonts w:asciiTheme="majorHAnsi" w:hAnsiTheme="majorHAnsi" w:cstheme="majorHAnsi"/>
                <w:sz w:val="18"/>
                <w:szCs w:val="18"/>
              </w:rPr>
              <w:t>1.2.2 Producto 11:</w:t>
            </w:r>
            <w:r w:rsidR="00C877CA">
              <w:rPr>
                <w:rFonts w:asciiTheme="majorHAnsi" w:hAnsiTheme="majorHAnsi" w:cstheme="majorHAnsi"/>
                <w:sz w:val="18"/>
                <w:szCs w:val="18"/>
              </w:rPr>
              <w:t xml:space="preserve"> </w:t>
            </w:r>
            <w:r w:rsidRPr="00C877CA">
              <w:rPr>
                <w:rFonts w:asciiTheme="majorHAnsi" w:hAnsiTheme="majorHAnsi" w:cstheme="majorHAnsi"/>
                <w:sz w:val="18"/>
                <w:szCs w:val="18"/>
              </w:rPr>
              <w:t>Fortalecimiento de los sistemas de gestión a nivel municipal y coordinaciones de red, realizado</w:t>
            </w:r>
          </w:p>
        </w:tc>
        <w:tc>
          <w:tcPr>
            <w:tcW w:w="344" w:type="pct"/>
            <w:shd w:val="clear" w:color="auto" w:fill="auto"/>
          </w:tcPr>
          <w:p w14:paraId="3FA22DE6"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Cuadro de mando</w:t>
            </w:r>
          </w:p>
        </w:tc>
        <w:tc>
          <w:tcPr>
            <w:tcW w:w="237" w:type="pct"/>
            <w:shd w:val="clear" w:color="auto" w:fill="auto"/>
          </w:tcPr>
          <w:p w14:paraId="4BC7A646"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45429D7A"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27A02731"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460C3C6C"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5E76C8DC"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38" w:type="pct"/>
            <w:shd w:val="clear" w:color="auto" w:fill="auto"/>
          </w:tcPr>
          <w:p w14:paraId="0E0480A8"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175" w:type="pct"/>
            <w:shd w:val="clear" w:color="auto" w:fill="auto"/>
          </w:tcPr>
          <w:p w14:paraId="5DC8739D"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12" w:type="pct"/>
            <w:shd w:val="clear" w:color="auto" w:fill="auto"/>
          </w:tcPr>
          <w:p w14:paraId="6E082BEB"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4A89C710"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15</w:t>
            </w:r>
          </w:p>
        </w:tc>
        <w:tc>
          <w:tcPr>
            <w:tcW w:w="420" w:type="pct"/>
            <w:shd w:val="clear" w:color="auto" w:fill="auto"/>
          </w:tcPr>
          <w:p w14:paraId="22A691D9"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6B35EDEC"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5B3E36B5" w14:textId="77777777" w:rsidTr="0094271E">
        <w:trPr>
          <w:gridAfter w:val="1"/>
          <w:wAfter w:w="62" w:type="pct"/>
          <w:trHeight w:val="388"/>
        </w:trPr>
        <w:tc>
          <w:tcPr>
            <w:tcW w:w="1515" w:type="pct"/>
            <w:shd w:val="clear" w:color="auto" w:fill="auto"/>
          </w:tcPr>
          <w:p w14:paraId="78037C66" w14:textId="63A895B7" w:rsidR="004B3EB4" w:rsidRPr="00C877CA" w:rsidRDefault="004B3EB4" w:rsidP="0094271E">
            <w:pPr>
              <w:rPr>
                <w:rFonts w:asciiTheme="majorHAnsi" w:hAnsiTheme="majorHAnsi" w:cstheme="majorHAnsi"/>
                <w:sz w:val="18"/>
                <w:szCs w:val="18"/>
              </w:rPr>
            </w:pPr>
            <w:r w:rsidRPr="00C877CA">
              <w:rPr>
                <w:rFonts w:asciiTheme="majorHAnsi" w:hAnsiTheme="majorHAnsi" w:cstheme="majorHAnsi"/>
                <w:sz w:val="18"/>
                <w:szCs w:val="18"/>
              </w:rPr>
              <w:t>1.2.3. Producto 12:</w:t>
            </w:r>
            <w:r w:rsidR="00C877CA">
              <w:rPr>
                <w:rFonts w:asciiTheme="majorHAnsi" w:hAnsiTheme="majorHAnsi" w:cstheme="majorHAnsi"/>
                <w:sz w:val="18"/>
                <w:szCs w:val="18"/>
              </w:rPr>
              <w:t xml:space="preserve"> </w:t>
            </w:r>
            <w:r w:rsidRPr="00C877CA">
              <w:rPr>
                <w:rFonts w:asciiTheme="majorHAnsi" w:hAnsiTheme="majorHAnsi" w:cstheme="majorHAnsi"/>
                <w:sz w:val="18"/>
                <w:szCs w:val="18"/>
              </w:rPr>
              <w:t>Sistemas de información para gestión clínica, implementados</w:t>
            </w:r>
          </w:p>
        </w:tc>
        <w:tc>
          <w:tcPr>
            <w:tcW w:w="344" w:type="pct"/>
            <w:shd w:val="clear" w:color="auto" w:fill="auto"/>
          </w:tcPr>
          <w:p w14:paraId="38C85555"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Sistema</w:t>
            </w:r>
          </w:p>
        </w:tc>
        <w:tc>
          <w:tcPr>
            <w:tcW w:w="237" w:type="pct"/>
            <w:shd w:val="clear" w:color="auto" w:fill="auto"/>
          </w:tcPr>
          <w:p w14:paraId="787E7684"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2695A196"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5564C63E"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16160EB2"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673E71CB" w14:textId="77777777" w:rsidR="004B3EB4" w:rsidRPr="00C877CA" w:rsidDel="008B0EFB" w:rsidRDefault="004B3EB4" w:rsidP="004519B8">
            <w:pPr>
              <w:jc w:val="center"/>
              <w:rPr>
                <w:rFonts w:asciiTheme="majorHAnsi" w:hAnsiTheme="majorHAnsi" w:cstheme="majorHAnsi"/>
                <w:sz w:val="18"/>
                <w:szCs w:val="18"/>
                <w:lang w:eastAsia="es-PY"/>
              </w:rPr>
            </w:pPr>
          </w:p>
        </w:tc>
        <w:tc>
          <w:tcPr>
            <w:tcW w:w="238" w:type="pct"/>
            <w:shd w:val="clear" w:color="auto" w:fill="auto"/>
          </w:tcPr>
          <w:p w14:paraId="61A05C40"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5FFFE57B"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12" w:type="pct"/>
            <w:shd w:val="clear" w:color="auto" w:fill="auto"/>
          </w:tcPr>
          <w:p w14:paraId="77137E8A"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314" w:type="pct"/>
            <w:shd w:val="clear" w:color="auto" w:fill="auto"/>
          </w:tcPr>
          <w:p w14:paraId="41EA72B0"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10</w:t>
            </w:r>
          </w:p>
        </w:tc>
        <w:tc>
          <w:tcPr>
            <w:tcW w:w="420" w:type="pct"/>
            <w:shd w:val="clear" w:color="auto" w:fill="auto"/>
          </w:tcPr>
          <w:p w14:paraId="5A3E9BD5"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2EED28AD"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0A80CD6F" w14:textId="77777777" w:rsidTr="0094271E">
        <w:trPr>
          <w:gridAfter w:val="1"/>
          <w:wAfter w:w="62" w:type="pct"/>
          <w:trHeight w:val="388"/>
        </w:trPr>
        <w:tc>
          <w:tcPr>
            <w:tcW w:w="1515" w:type="pct"/>
            <w:shd w:val="clear" w:color="auto" w:fill="auto"/>
          </w:tcPr>
          <w:p w14:paraId="7CC5B0FD" w14:textId="77777777" w:rsidR="004B3EB4" w:rsidRPr="00C877CA" w:rsidRDefault="004B3EB4" w:rsidP="0094271E">
            <w:pPr>
              <w:rPr>
                <w:rFonts w:asciiTheme="majorHAnsi" w:hAnsiTheme="majorHAnsi" w:cstheme="majorHAnsi"/>
                <w:sz w:val="18"/>
                <w:szCs w:val="18"/>
              </w:rPr>
            </w:pPr>
            <w:r w:rsidRPr="00C877CA">
              <w:rPr>
                <w:rFonts w:asciiTheme="majorHAnsi" w:hAnsiTheme="majorHAnsi" w:cstheme="majorHAnsi"/>
                <w:sz w:val="18"/>
                <w:szCs w:val="18"/>
              </w:rPr>
              <w:t>1.2.4 Producto 13: Metodología RAMOS (o similar) de vigilancia de mortalidad materna, implementada</w:t>
            </w:r>
          </w:p>
        </w:tc>
        <w:tc>
          <w:tcPr>
            <w:tcW w:w="344" w:type="pct"/>
            <w:shd w:val="clear" w:color="auto" w:fill="auto"/>
          </w:tcPr>
          <w:p w14:paraId="4723E80D"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Metodología</w:t>
            </w:r>
          </w:p>
        </w:tc>
        <w:tc>
          <w:tcPr>
            <w:tcW w:w="237" w:type="pct"/>
            <w:shd w:val="clear" w:color="auto" w:fill="auto"/>
          </w:tcPr>
          <w:p w14:paraId="478A043A"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14D1062E"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31E6D5C6"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7FA3D635"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4B5DA1D2"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38" w:type="pct"/>
            <w:shd w:val="clear" w:color="auto" w:fill="auto"/>
          </w:tcPr>
          <w:p w14:paraId="6215C4C9" w14:textId="77777777" w:rsidR="004B3EB4" w:rsidRPr="00C877CA" w:rsidDel="007525EA" w:rsidRDefault="004B3EB4" w:rsidP="004519B8">
            <w:pPr>
              <w:jc w:val="center"/>
              <w:rPr>
                <w:rFonts w:asciiTheme="majorHAnsi" w:hAnsiTheme="majorHAnsi" w:cstheme="majorHAnsi"/>
                <w:sz w:val="18"/>
                <w:szCs w:val="18"/>
                <w:lang w:eastAsia="es-PY"/>
              </w:rPr>
            </w:pPr>
          </w:p>
        </w:tc>
        <w:tc>
          <w:tcPr>
            <w:tcW w:w="175" w:type="pct"/>
            <w:shd w:val="clear" w:color="auto" w:fill="auto"/>
          </w:tcPr>
          <w:p w14:paraId="782B4881" w14:textId="77777777" w:rsidR="004B3EB4" w:rsidRPr="00C877CA" w:rsidRDefault="004B3EB4" w:rsidP="004519B8">
            <w:pPr>
              <w:jc w:val="center"/>
              <w:rPr>
                <w:rFonts w:asciiTheme="majorHAnsi" w:hAnsiTheme="majorHAnsi" w:cstheme="majorHAnsi"/>
                <w:sz w:val="18"/>
                <w:szCs w:val="18"/>
                <w:lang w:eastAsia="es-PY"/>
              </w:rPr>
            </w:pPr>
          </w:p>
        </w:tc>
        <w:tc>
          <w:tcPr>
            <w:tcW w:w="212" w:type="pct"/>
            <w:shd w:val="clear" w:color="auto" w:fill="auto"/>
          </w:tcPr>
          <w:p w14:paraId="2F8975E0" w14:textId="77777777" w:rsidR="004B3EB4" w:rsidRPr="00C877CA" w:rsidRDefault="004B3EB4" w:rsidP="004519B8">
            <w:pPr>
              <w:jc w:val="center"/>
              <w:rPr>
                <w:rFonts w:asciiTheme="majorHAnsi" w:hAnsiTheme="majorHAnsi" w:cstheme="majorHAnsi"/>
                <w:sz w:val="18"/>
                <w:szCs w:val="18"/>
                <w:lang w:eastAsia="es-PY"/>
              </w:rPr>
            </w:pPr>
          </w:p>
        </w:tc>
        <w:tc>
          <w:tcPr>
            <w:tcW w:w="314" w:type="pct"/>
            <w:shd w:val="clear" w:color="auto" w:fill="auto"/>
          </w:tcPr>
          <w:p w14:paraId="477BD356"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420" w:type="pct"/>
            <w:shd w:val="clear" w:color="auto" w:fill="auto"/>
          </w:tcPr>
          <w:p w14:paraId="74677696"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403D4B5C" w14:textId="77777777" w:rsidR="004B3EB4" w:rsidRPr="00C877CA" w:rsidDel="008B0EFB" w:rsidRDefault="004B3EB4" w:rsidP="004519B8">
            <w:pPr>
              <w:rPr>
                <w:rFonts w:asciiTheme="majorHAnsi" w:hAnsiTheme="majorHAnsi" w:cstheme="majorHAnsi"/>
                <w:color w:val="000000"/>
                <w:sz w:val="18"/>
                <w:szCs w:val="18"/>
                <w:lang w:eastAsia="es-PY"/>
              </w:rPr>
            </w:pPr>
          </w:p>
        </w:tc>
      </w:tr>
      <w:tr w:rsidR="004B3EB4" w:rsidRPr="00C877CA" w:rsidDel="008B0EFB" w14:paraId="47CFE68A" w14:textId="77777777" w:rsidTr="0094271E">
        <w:trPr>
          <w:trHeight w:val="388"/>
        </w:trPr>
        <w:tc>
          <w:tcPr>
            <w:tcW w:w="4938" w:type="pct"/>
            <w:gridSpan w:val="13"/>
            <w:shd w:val="clear" w:color="auto" w:fill="auto"/>
          </w:tcPr>
          <w:p w14:paraId="0A55D9F8" w14:textId="77777777" w:rsidR="004B3EB4" w:rsidRPr="00C877CA" w:rsidDel="008B0EFB" w:rsidRDefault="004B3EB4" w:rsidP="004519B8">
            <w:pPr>
              <w:rPr>
                <w:rFonts w:asciiTheme="majorHAnsi" w:hAnsiTheme="majorHAnsi" w:cstheme="majorHAnsi"/>
                <w:b/>
                <w:color w:val="000000"/>
                <w:sz w:val="18"/>
                <w:szCs w:val="18"/>
                <w:lang w:eastAsia="es-PY"/>
              </w:rPr>
            </w:pPr>
            <w:r w:rsidRPr="00C877CA">
              <w:rPr>
                <w:rFonts w:asciiTheme="majorHAnsi" w:hAnsiTheme="majorHAnsi" w:cstheme="majorHAnsi"/>
                <w:b/>
                <w:bCs/>
                <w:sz w:val="18"/>
                <w:szCs w:val="18"/>
                <w:lang w:eastAsia="es-PY"/>
              </w:rPr>
              <w:t>Subcomponente 1.3: Formación de Recursos Humanos de Salud</w:t>
            </w:r>
          </w:p>
        </w:tc>
        <w:tc>
          <w:tcPr>
            <w:tcW w:w="62" w:type="pct"/>
          </w:tcPr>
          <w:p w14:paraId="1A97ACE1" w14:textId="77777777" w:rsidR="004B3EB4" w:rsidRPr="00C877CA" w:rsidDel="008B0EFB" w:rsidRDefault="004B3EB4" w:rsidP="004519B8">
            <w:pPr>
              <w:rPr>
                <w:rFonts w:asciiTheme="majorHAnsi" w:hAnsiTheme="majorHAnsi" w:cstheme="majorHAnsi"/>
                <w:sz w:val="18"/>
                <w:szCs w:val="18"/>
              </w:rPr>
            </w:pPr>
          </w:p>
        </w:tc>
      </w:tr>
      <w:tr w:rsidR="004B3EB4" w:rsidRPr="00C877CA" w:rsidDel="008B0EFB" w14:paraId="526830D3" w14:textId="77777777" w:rsidTr="0094271E">
        <w:trPr>
          <w:gridAfter w:val="1"/>
          <w:wAfter w:w="62" w:type="pct"/>
          <w:trHeight w:val="841"/>
        </w:trPr>
        <w:tc>
          <w:tcPr>
            <w:tcW w:w="1515" w:type="pct"/>
            <w:shd w:val="clear" w:color="auto" w:fill="auto"/>
          </w:tcPr>
          <w:p w14:paraId="0DCC1BD2" w14:textId="558468BE" w:rsidR="004B3EB4" w:rsidRPr="00C877CA" w:rsidRDefault="004B3EB4" w:rsidP="0094271E">
            <w:pPr>
              <w:rPr>
                <w:rFonts w:asciiTheme="majorHAnsi" w:hAnsiTheme="majorHAnsi" w:cstheme="majorHAnsi"/>
                <w:sz w:val="18"/>
                <w:szCs w:val="18"/>
              </w:rPr>
            </w:pPr>
            <w:r w:rsidRPr="00C877CA">
              <w:rPr>
                <w:rFonts w:asciiTheme="majorHAnsi" w:hAnsiTheme="majorHAnsi" w:cstheme="majorHAnsi"/>
                <w:sz w:val="18"/>
                <w:szCs w:val="18"/>
              </w:rPr>
              <w:t>1.3.1 Producto 14:</w:t>
            </w:r>
            <w:r w:rsidR="00C877CA">
              <w:rPr>
                <w:rFonts w:asciiTheme="majorHAnsi" w:hAnsiTheme="majorHAnsi" w:cstheme="majorHAnsi"/>
                <w:sz w:val="18"/>
                <w:szCs w:val="18"/>
              </w:rPr>
              <w:t xml:space="preserve"> </w:t>
            </w:r>
            <w:r w:rsidRPr="00C877CA">
              <w:rPr>
                <w:rFonts w:asciiTheme="majorHAnsi" w:hAnsiTheme="majorHAnsi" w:cstheme="majorHAnsi"/>
                <w:sz w:val="18"/>
                <w:szCs w:val="18"/>
              </w:rPr>
              <w:t>Fortalecimiento de capacidades clínico-diagnósticas y terapéuticas del personal de salud a través de programas de formación, completado</w:t>
            </w:r>
          </w:p>
        </w:tc>
        <w:tc>
          <w:tcPr>
            <w:tcW w:w="344" w:type="pct"/>
            <w:shd w:val="clear" w:color="auto" w:fill="auto"/>
          </w:tcPr>
          <w:p w14:paraId="6A53F90A"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Redes</w:t>
            </w:r>
          </w:p>
        </w:tc>
        <w:tc>
          <w:tcPr>
            <w:tcW w:w="237" w:type="pct"/>
            <w:shd w:val="clear" w:color="auto" w:fill="auto"/>
          </w:tcPr>
          <w:p w14:paraId="3285E5DA"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55CFA147"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196B0CC4" w14:textId="77777777" w:rsidR="004B3EB4" w:rsidRPr="00C877CA" w:rsidRDefault="004B3EB4" w:rsidP="004519B8">
            <w:pPr>
              <w:jc w:val="center"/>
              <w:rPr>
                <w:rFonts w:asciiTheme="majorHAnsi" w:hAnsiTheme="majorHAnsi" w:cstheme="majorHAnsi"/>
                <w:color w:val="000000"/>
                <w:sz w:val="18"/>
                <w:szCs w:val="18"/>
                <w:lang w:eastAsia="es-PY"/>
              </w:rPr>
            </w:pPr>
          </w:p>
        </w:tc>
        <w:tc>
          <w:tcPr>
            <w:tcW w:w="175" w:type="pct"/>
            <w:shd w:val="clear" w:color="auto" w:fill="auto"/>
          </w:tcPr>
          <w:p w14:paraId="3AD58B3A" w14:textId="77777777" w:rsidR="004B3EB4" w:rsidRPr="00C877CA" w:rsidRDefault="004B3EB4" w:rsidP="004519B8">
            <w:pPr>
              <w:jc w:val="center"/>
              <w:rPr>
                <w:rFonts w:asciiTheme="majorHAnsi" w:hAnsiTheme="majorHAnsi" w:cstheme="majorHAnsi"/>
                <w:color w:val="000000"/>
                <w:sz w:val="18"/>
                <w:szCs w:val="18"/>
                <w:lang w:eastAsia="es-PY"/>
              </w:rPr>
            </w:pPr>
          </w:p>
        </w:tc>
        <w:tc>
          <w:tcPr>
            <w:tcW w:w="182" w:type="pct"/>
            <w:shd w:val="clear" w:color="auto" w:fill="auto"/>
          </w:tcPr>
          <w:p w14:paraId="2D4B099C"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5</w:t>
            </w:r>
          </w:p>
        </w:tc>
        <w:tc>
          <w:tcPr>
            <w:tcW w:w="238" w:type="pct"/>
            <w:shd w:val="clear" w:color="auto" w:fill="auto"/>
          </w:tcPr>
          <w:p w14:paraId="32BC81D6" w14:textId="77777777" w:rsidR="004B3EB4" w:rsidRPr="00C877CA" w:rsidDel="008B0EFB"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5</w:t>
            </w:r>
          </w:p>
        </w:tc>
        <w:tc>
          <w:tcPr>
            <w:tcW w:w="175" w:type="pct"/>
            <w:shd w:val="clear" w:color="auto" w:fill="auto"/>
          </w:tcPr>
          <w:p w14:paraId="04CDB242" w14:textId="77777777" w:rsidR="004B3EB4" w:rsidRPr="00C877CA" w:rsidDel="008B0EFB"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5</w:t>
            </w:r>
          </w:p>
        </w:tc>
        <w:tc>
          <w:tcPr>
            <w:tcW w:w="212" w:type="pct"/>
            <w:shd w:val="clear" w:color="auto" w:fill="auto"/>
          </w:tcPr>
          <w:p w14:paraId="623C3457" w14:textId="77777777" w:rsidR="004B3EB4" w:rsidRPr="00C877CA" w:rsidRDefault="004B3EB4" w:rsidP="004519B8">
            <w:pPr>
              <w:jc w:val="center"/>
              <w:rPr>
                <w:rFonts w:asciiTheme="majorHAnsi" w:hAnsiTheme="majorHAnsi" w:cstheme="majorHAnsi"/>
                <w:color w:val="000000"/>
                <w:sz w:val="18"/>
                <w:szCs w:val="18"/>
                <w:lang w:eastAsia="es-PY"/>
              </w:rPr>
            </w:pPr>
          </w:p>
        </w:tc>
        <w:tc>
          <w:tcPr>
            <w:tcW w:w="314" w:type="pct"/>
            <w:shd w:val="clear" w:color="auto" w:fill="auto"/>
          </w:tcPr>
          <w:p w14:paraId="3AB0C772"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15</w:t>
            </w:r>
          </w:p>
        </w:tc>
        <w:tc>
          <w:tcPr>
            <w:tcW w:w="420" w:type="pct"/>
            <w:shd w:val="clear" w:color="auto" w:fill="auto"/>
          </w:tcPr>
          <w:p w14:paraId="2AE03216" w14:textId="77777777" w:rsidR="004B3EB4" w:rsidRPr="00C877CA" w:rsidDel="008B0EFB"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75EE4F61" w14:textId="77777777" w:rsidR="004B3EB4" w:rsidRPr="00C877CA" w:rsidDel="008B0EFB" w:rsidRDefault="004B3EB4" w:rsidP="0094271E">
            <w:pPr>
              <w:rPr>
                <w:rFonts w:asciiTheme="majorHAnsi" w:hAnsiTheme="majorHAnsi" w:cstheme="majorHAnsi"/>
                <w:color w:val="000000"/>
                <w:sz w:val="18"/>
                <w:szCs w:val="18"/>
                <w:lang w:eastAsia="es-PY"/>
              </w:rPr>
            </w:pPr>
          </w:p>
        </w:tc>
      </w:tr>
      <w:tr w:rsidR="004B3EB4" w:rsidRPr="00C877CA" w:rsidDel="008B0EFB" w14:paraId="027FD62A" w14:textId="77777777" w:rsidTr="0094271E">
        <w:trPr>
          <w:gridAfter w:val="1"/>
          <w:wAfter w:w="62" w:type="pct"/>
          <w:trHeight w:val="388"/>
        </w:trPr>
        <w:tc>
          <w:tcPr>
            <w:tcW w:w="1515" w:type="pct"/>
            <w:shd w:val="clear" w:color="auto" w:fill="auto"/>
          </w:tcPr>
          <w:p w14:paraId="022600C6" w14:textId="53B32401" w:rsidR="004B3EB4" w:rsidRPr="00C877CA" w:rsidRDefault="004B3EB4" w:rsidP="0094271E">
            <w:pPr>
              <w:rPr>
                <w:rFonts w:asciiTheme="majorHAnsi" w:hAnsiTheme="majorHAnsi" w:cstheme="majorHAnsi"/>
                <w:sz w:val="18"/>
                <w:szCs w:val="18"/>
              </w:rPr>
            </w:pPr>
            <w:r w:rsidRPr="00C877CA">
              <w:rPr>
                <w:rFonts w:asciiTheme="majorHAnsi" w:hAnsiTheme="majorHAnsi" w:cstheme="majorHAnsi"/>
                <w:sz w:val="18"/>
                <w:szCs w:val="18"/>
              </w:rPr>
              <w:t>1.3.2 Producto 15:</w:t>
            </w:r>
            <w:r w:rsidR="00C877CA">
              <w:rPr>
                <w:rFonts w:asciiTheme="majorHAnsi" w:hAnsiTheme="majorHAnsi" w:cstheme="majorHAnsi"/>
                <w:sz w:val="18"/>
                <w:szCs w:val="18"/>
              </w:rPr>
              <w:t xml:space="preserve"> </w:t>
            </w:r>
            <w:r w:rsidRPr="00C877CA">
              <w:rPr>
                <w:rFonts w:asciiTheme="majorHAnsi" w:hAnsiTheme="majorHAnsi" w:cstheme="majorHAnsi"/>
                <w:sz w:val="18"/>
                <w:szCs w:val="18"/>
              </w:rPr>
              <w:t>Formación en gestión hospitalaria destinada a los cuadros directivos de los hospitales, las redes de salud y los SEDES</w:t>
            </w:r>
          </w:p>
        </w:tc>
        <w:tc>
          <w:tcPr>
            <w:tcW w:w="344" w:type="pct"/>
            <w:shd w:val="clear" w:color="auto" w:fill="auto"/>
          </w:tcPr>
          <w:p w14:paraId="06F8518C"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Persona</w:t>
            </w:r>
          </w:p>
        </w:tc>
        <w:tc>
          <w:tcPr>
            <w:tcW w:w="237" w:type="pct"/>
            <w:shd w:val="clear" w:color="auto" w:fill="auto"/>
          </w:tcPr>
          <w:p w14:paraId="7F5D2261"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09" w:type="pct"/>
            <w:shd w:val="clear" w:color="auto" w:fill="auto"/>
          </w:tcPr>
          <w:p w14:paraId="32FCCEC1" w14:textId="77777777" w:rsidR="004B3EB4" w:rsidRPr="00C877CA" w:rsidRDefault="004B3EB4" w:rsidP="004519B8">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174" w:type="pct"/>
          </w:tcPr>
          <w:p w14:paraId="27947F7B"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75" w:type="pct"/>
            <w:shd w:val="clear" w:color="auto" w:fill="auto"/>
          </w:tcPr>
          <w:p w14:paraId="06EB6276" w14:textId="77777777" w:rsidR="004B3EB4" w:rsidRPr="00C877CA" w:rsidDel="008B0EFB" w:rsidRDefault="004B3EB4" w:rsidP="004519B8">
            <w:pPr>
              <w:jc w:val="center"/>
              <w:rPr>
                <w:rFonts w:asciiTheme="majorHAnsi" w:hAnsiTheme="majorHAnsi" w:cstheme="majorHAnsi"/>
                <w:sz w:val="18"/>
                <w:szCs w:val="18"/>
                <w:lang w:eastAsia="es-PY"/>
              </w:rPr>
            </w:pPr>
          </w:p>
        </w:tc>
        <w:tc>
          <w:tcPr>
            <w:tcW w:w="182" w:type="pct"/>
            <w:shd w:val="clear" w:color="auto" w:fill="auto"/>
          </w:tcPr>
          <w:p w14:paraId="0F2CF501"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50</w:t>
            </w:r>
          </w:p>
        </w:tc>
        <w:tc>
          <w:tcPr>
            <w:tcW w:w="238" w:type="pct"/>
            <w:shd w:val="clear" w:color="auto" w:fill="auto"/>
          </w:tcPr>
          <w:p w14:paraId="4ABFDA50"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50</w:t>
            </w:r>
          </w:p>
        </w:tc>
        <w:tc>
          <w:tcPr>
            <w:tcW w:w="175" w:type="pct"/>
            <w:shd w:val="clear" w:color="auto" w:fill="auto"/>
          </w:tcPr>
          <w:p w14:paraId="3D271CAF" w14:textId="77777777" w:rsidR="004B3EB4" w:rsidRPr="00C877CA" w:rsidDel="008B0EFB"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50</w:t>
            </w:r>
          </w:p>
        </w:tc>
        <w:tc>
          <w:tcPr>
            <w:tcW w:w="212" w:type="pct"/>
            <w:shd w:val="clear" w:color="auto" w:fill="auto"/>
          </w:tcPr>
          <w:p w14:paraId="20843573"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50</w:t>
            </w:r>
          </w:p>
        </w:tc>
        <w:tc>
          <w:tcPr>
            <w:tcW w:w="314" w:type="pct"/>
            <w:shd w:val="clear" w:color="auto" w:fill="auto"/>
          </w:tcPr>
          <w:p w14:paraId="0B034862" w14:textId="77777777" w:rsidR="004B3EB4" w:rsidRPr="00C877CA" w:rsidRDefault="004B3EB4" w:rsidP="004519B8">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200</w:t>
            </w:r>
          </w:p>
        </w:tc>
        <w:tc>
          <w:tcPr>
            <w:tcW w:w="420" w:type="pct"/>
            <w:shd w:val="clear" w:color="auto" w:fill="auto"/>
          </w:tcPr>
          <w:p w14:paraId="17FC95A5" w14:textId="77777777" w:rsidR="004B3EB4" w:rsidRPr="00C877CA" w:rsidDel="008B0EFB" w:rsidRDefault="004B3EB4" w:rsidP="0094271E">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743" w:type="pct"/>
            <w:shd w:val="clear" w:color="auto" w:fill="auto"/>
          </w:tcPr>
          <w:p w14:paraId="50059DB4" w14:textId="77777777" w:rsidR="004B3EB4" w:rsidRPr="00C877CA" w:rsidDel="008B0EFB" w:rsidRDefault="008C31AA" w:rsidP="004519B8">
            <w:pP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CRF, indicador #13</w:t>
            </w:r>
          </w:p>
        </w:tc>
      </w:tr>
    </w:tbl>
    <w:p w14:paraId="7D47BF94" w14:textId="77777777" w:rsidR="000D75ED" w:rsidRPr="0094271E" w:rsidRDefault="000D75ED" w:rsidP="003B5B23">
      <w:pPr>
        <w:keepNext/>
        <w:rPr>
          <w:rFonts w:asciiTheme="majorHAnsi" w:hAnsiTheme="majorHAnsi" w:cstheme="majorHAnsi"/>
          <w:b/>
          <w:smallCaps/>
          <w:color w:val="000000"/>
          <w:szCs w:val="22"/>
          <w:lang w:val="es-MX"/>
        </w:rPr>
      </w:pPr>
    </w:p>
    <w:p w14:paraId="448D850F" w14:textId="77777777" w:rsidR="000D75ED" w:rsidRPr="0094271E" w:rsidRDefault="000D75ED">
      <w:pPr>
        <w:rPr>
          <w:rFonts w:asciiTheme="majorHAnsi" w:hAnsiTheme="majorHAnsi" w:cstheme="majorHAnsi"/>
          <w:b/>
          <w:smallCaps/>
          <w:color w:val="000000"/>
          <w:szCs w:val="22"/>
          <w:lang w:val="es-MX"/>
        </w:rPr>
      </w:pPr>
      <w:r w:rsidRPr="0094271E">
        <w:rPr>
          <w:rFonts w:asciiTheme="majorHAnsi" w:hAnsiTheme="majorHAnsi" w:cstheme="majorHAnsi"/>
          <w:b/>
          <w:smallCaps/>
          <w:color w:val="000000"/>
          <w:szCs w:val="22"/>
          <w:lang w:val="es-MX"/>
        </w:rPr>
        <w:br w:type="page"/>
      </w:r>
    </w:p>
    <w:p w14:paraId="04365769" w14:textId="77777777" w:rsidR="002016B4" w:rsidRPr="0094271E" w:rsidRDefault="002016B4" w:rsidP="003B5B23">
      <w:pPr>
        <w:keepNext/>
        <w:rPr>
          <w:rFonts w:asciiTheme="majorHAnsi" w:hAnsiTheme="majorHAnsi" w:cstheme="majorHAnsi"/>
          <w:b/>
          <w:smallCaps/>
          <w:color w:val="000000"/>
          <w:szCs w:val="22"/>
          <w:lang w:val="es-MX"/>
        </w:rPr>
      </w:pPr>
    </w:p>
    <w:tbl>
      <w:tblPr>
        <w:tblW w:w="5000" w:type="pct"/>
        <w:jc w:val="center"/>
        <w:tblCellMar>
          <w:left w:w="70" w:type="dxa"/>
          <w:right w:w="70" w:type="dxa"/>
        </w:tblCellMar>
        <w:tblLook w:val="04A0" w:firstRow="1" w:lastRow="0" w:firstColumn="1" w:lastColumn="0" w:noHBand="0" w:noVBand="1"/>
      </w:tblPr>
      <w:tblGrid>
        <w:gridCol w:w="3599"/>
        <w:gridCol w:w="880"/>
        <w:gridCol w:w="547"/>
        <w:gridCol w:w="696"/>
        <w:gridCol w:w="529"/>
        <w:gridCol w:w="529"/>
        <w:gridCol w:w="529"/>
        <w:gridCol w:w="529"/>
        <w:gridCol w:w="529"/>
        <w:gridCol w:w="529"/>
        <w:gridCol w:w="595"/>
        <w:gridCol w:w="1035"/>
        <w:gridCol w:w="2424"/>
      </w:tblGrid>
      <w:tr w:rsidR="002016B4" w:rsidRPr="00C877CA" w14:paraId="60BE0628" w14:textId="77777777" w:rsidTr="000D75ED">
        <w:trPr>
          <w:trHeight w:val="356"/>
          <w:jc w:val="center"/>
        </w:trPr>
        <w:tc>
          <w:tcPr>
            <w:tcW w:w="1400" w:type="pct"/>
            <w:vMerge w:val="restart"/>
            <w:tcBorders>
              <w:top w:val="single" w:sz="4" w:space="0" w:color="auto"/>
              <w:left w:val="single" w:sz="4" w:space="0" w:color="auto"/>
              <w:bottom w:val="single" w:sz="4" w:space="0" w:color="auto"/>
              <w:right w:val="single" w:sz="4" w:space="0" w:color="auto"/>
            </w:tcBorders>
            <w:shd w:val="clear" w:color="000000" w:fill="95B3D7"/>
            <w:vAlign w:val="center"/>
            <w:hideMark/>
          </w:tcPr>
          <w:p w14:paraId="33C40B25"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Indicadores</w:t>
            </w:r>
          </w:p>
        </w:tc>
        <w:tc>
          <w:tcPr>
            <w:tcW w:w="350" w:type="pct"/>
            <w:vMerge w:val="restart"/>
            <w:tcBorders>
              <w:top w:val="single" w:sz="4" w:space="0" w:color="auto"/>
              <w:left w:val="single" w:sz="4" w:space="0" w:color="auto"/>
              <w:bottom w:val="single" w:sz="4" w:space="0" w:color="auto"/>
              <w:right w:val="single" w:sz="4" w:space="0" w:color="auto"/>
            </w:tcBorders>
            <w:shd w:val="clear" w:color="000000" w:fill="95B3D7"/>
            <w:vAlign w:val="center"/>
            <w:hideMark/>
          </w:tcPr>
          <w:p w14:paraId="02EC6688" w14:textId="77777777" w:rsidR="002016B4" w:rsidRPr="00C877CA" w:rsidRDefault="002016B4" w:rsidP="003D642D">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Unidad de medida</w:t>
            </w:r>
          </w:p>
        </w:tc>
        <w:tc>
          <w:tcPr>
            <w:tcW w:w="450" w:type="pct"/>
            <w:gridSpan w:val="2"/>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42262BF3"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Línea de base</w:t>
            </w:r>
          </w:p>
        </w:tc>
        <w:tc>
          <w:tcPr>
            <w:tcW w:w="1209" w:type="pct"/>
            <w:gridSpan w:val="6"/>
            <w:tcBorders>
              <w:top w:val="single" w:sz="4" w:space="0" w:color="auto"/>
              <w:left w:val="single" w:sz="4" w:space="0" w:color="auto"/>
              <w:bottom w:val="single" w:sz="4" w:space="0" w:color="auto"/>
              <w:right w:val="single" w:sz="4" w:space="0" w:color="auto"/>
            </w:tcBorders>
            <w:shd w:val="clear" w:color="000000" w:fill="95B3D7"/>
            <w:vAlign w:val="center"/>
          </w:tcPr>
          <w:p w14:paraId="4D70DA20" w14:textId="77777777" w:rsidR="002016B4" w:rsidRPr="00C877CA" w:rsidRDefault="002016B4" w:rsidP="003D642D">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Mediciones intermedias</w:t>
            </w:r>
          </w:p>
        </w:tc>
        <w:tc>
          <w:tcPr>
            <w:tcW w:w="249" w:type="pct"/>
            <w:tcBorders>
              <w:top w:val="single" w:sz="4" w:space="0" w:color="auto"/>
              <w:left w:val="single" w:sz="4" w:space="0" w:color="auto"/>
              <w:bottom w:val="single" w:sz="4" w:space="0" w:color="auto"/>
              <w:right w:val="single" w:sz="4" w:space="0" w:color="auto"/>
            </w:tcBorders>
            <w:shd w:val="clear" w:color="000000" w:fill="95B3D7"/>
            <w:vAlign w:val="center"/>
            <w:hideMark/>
          </w:tcPr>
          <w:p w14:paraId="7D6CEE17"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Meta final</w:t>
            </w:r>
          </w:p>
        </w:tc>
        <w:tc>
          <w:tcPr>
            <w:tcW w:w="396" w:type="pct"/>
            <w:vMerge w:val="restart"/>
            <w:tcBorders>
              <w:top w:val="single" w:sz="4" w:space="0" w:color="auto"/>
              <w:left w:val="single" w:sz="4" w:space="0" w:color="auto"/>
              <w:bottom w:val="single" w:sz="4" w:space="0" w:color="auto"/>
              <w:right w:val="single" w:sz="4" w:space="0" w:color="auto"/>
            </w:tcBorders>
            <w:shd w:val="clear" w:color="000000" w:fill="95B3D7"/>
            <w:vAlign w:val="center"/>
            <w:hideMark/>
          </w:tcPr>
          <w:p w14:paraId="56F6DAD8"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Fuente / Medio de Verificación</w:t>
            </w:r>
          </w:p>
        </w:tc>
        <w:tc>
          <w:tcPr>
            <w:tcW w:w="946" w:type="pct"/>
            <w:vMerge w:val="restar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57367F49"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Observaciones</w:t>
            </w:r>
          </w:p>
        </w:tc>
      </w:tr>
      <w:tr w:rsidR="002016B4" w:rsidRPr="00C877CA" w14:paraId="493A04DA" w14:textId="77777777" w:rsidTr="000D75ED">
        <w:trPr>
          <w:trHeight w:val="358"/>
          <w:jc w:val="center"/>
        </w:trPr>
        <w:tc>
          <w:tcPr>
            <w:tcW w:w="1400" w:type="pct"/>
            <w:vMerge/>
            <w:tcBorders>
              <w:top w:val="single" w:sz="4" w:space="0" w:color="auto"/>
              <w:left w:val="single" w:sz="4" w:space="0" w:color="auto"/>
              <w:right w:val="single" w:sz="4" w:space="0" w:color="auto"/>
            </w:tcBorders>
            <w:vAlign w:val="center"/>
            <w:hideMark/>
          </w:tcPr>
          <w:p w14:paraId="74FF2949" w14:textId="77777777" w:rsidR="002016B4" w:rsidRPr="00C877CA" w:rsidRDefault="002016B4" w:rsidP="003D642D">
            <w:pPr>
              <w:rPr>
                <w:rFonts w:asciiTheme="majorHAnsi" w:hAnsiTheme="majorHAnsi" w:cstheme="majorHAnsi"/>
                <w:sz w:val="18"/>
                <w:szCs w:val="18"/>
                <w:lang w:eastAsia="es-PY"/>
              </w:rPr>
            </w:pPr>
          </w:p>
        </w:tc>
        <w:tc>
          <w:tcPr>
            <w:tcW w:w="350" w:type="pct"/>
            <w:vMerge/>
            <w:tcBorders>
              <w:top w:val="single" w:sz="4" w:space="0" w:color="auto"/>
              <w:left w:val="single" w:sz="4" w:space="0" w:color="auto"/>
              <w:right w:val="single" w:sz="4" w:space="0" w:color="auto"/>
            </w:tcBorders>
            <w:vAlign w:val="center"/>
            <w:hideMark/>
          </w:tcPr>
          <w:p w14:paraId="7BDFBFEA" w14:textId="77777777" w:rsidR="002016B4" w:rsidRPr="00C877CA" w:rsidRDefault="002016B4" w:rsidP="003D642D">
            <w:pPr>
              <w:rPr>
                <w:rFonts w:asciiTheme="majorHAnsi" w:hAnsiTheme="majorHAnsi" w:cstheme="majorHAnsi"/>
                <w:color w:val="000000"/>
                <w:sz w:val="18"/>
                <w:szCs w:val="18"/>
                <w:lang w:eastAsia="es-PY"/>
              </w:rPr>
            </w:pPr>
          </w:p>
        </w:tc>
        <w:tc>
          <w:tcPr>
            <w:tcW w:w="198" w:type="pct"/>
            <w:tcBorders>
              <w:top w:val="single" w:sz="4" w:space="0" w:color="auto"/>
              <w:left w:val="single" w:sz="4" w:space="0" w:color="auto"/>
              <w:bottom w:val="single" w:sz="4" w:space="0" w:color="auto"/>
              <w:right w:val="single" w:sz="4" w:space="0" w:color="auto"/>
            </w:tcBorders>
            <w:shd w:val="clear" w:color="000000" w:fill="95B3D7"/>
            <w:vAlign w:val="center"/>
            <w:hideMark/>
          </w:tcPr>
          <w:p w14:paraId="51D27183"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Valor</w:t>
            </w:r>
          </w:p>
        </w:tc>
        <w:tc>
          <w:tcPr>
            <w:tcW w:w="252" w:type="pct"/>
            <w:tcBorders>
              <w:top w:val="single" w:sz="4" w:space="0" w:color="auto"/>
              <w:left w:val="nil"/>
              <w:bottom w:val="single" w:sz="4" w:space="0" w:color="auto"/>
              <w:right w:val="single" w:sz="4" w:space="0" w:color="auto"/>
            </w:tcBorders>
            <w:shd w:val="clear" w:color="000000" w:fill="95B3D7"/>
            <w:noWrap/>
            <w:vAlign w:val="center"/>
            <w:hideMark/>
          </w:tcPr>
          <w:p w14:paraId="11599206"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Año</w:t>
            </w:r>
          </w:p>
        </w:tc>
        <w:tc>
          <w:tcPr>
            <w:tcW w:w="202" w:type="pct"/>
            <w:tcBorders>
              <w:top w:val="single" w:sz="4" w:space="0" w:color="auto"/>
              <w:left w:val="nil"/>
              <w:bottom w:val="single" w:sz="4" w:space="0" w:color="auto"/>
              <w:right w:val="single" w:sz="4" w:space="0" w:color="auto"/>
            </w:tcBorders>
            <w:shd w:val="clear" w:color="000000" w:fill="95B3D7"/>
            <w:hideMark/>
          </w:tcPr>
          <w:p w14:paraId="3443A515"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0</w:t>
            </w:r>
          </w:p>
          <w:p w14:paraId="2220D33F"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2018</w:t>
            </w:r>
          </w:p>
        </w:tc>
        <w:tc>
          <w:tcPr>
            <w:tcW w:w="201" w:type="pct"/>
            <w:tcBorders>
              <w:top w:val="single" w:sz="4" w:space="0" w:color="auto"/>
              <w:left w:val="nil"/>
              <w:bottom w:val="single" w:sz="4" w:space="0" w:color="auto"/>
              <w:right w:val="single" w:sz="4" w:space="0" w:color="auto"/>
            </w:tcBorders>
            <w:shd w:val="clear" w:color="000000" w:fill="95B3D7"/>
            <w:vAlign w:val="center"/>
          </w:tcPr>
          <w:p w14:paraId="6054EFB3"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p w14:paraId="357CA1BC"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2019</w:t>
            </w:r>
          </w:p>
        </w:tc>
        <w:tc>
          <w:tcPr>
            <w:tcW w:w="201" w:type="pct"/>
            <w:tcBorders>
              <w:top w:val="single" w:sz="4" w:space="0" w:color="auto"/>
              <w:left w:val="single" w:sz="4" w:space="0" w:color="auto"/>
              <w:bottom w:val="single" w:sz="4" w:space="0" w:color="auto"/>
              <w:right w:val="single" w:sz="4" w:space="0" w:color="auto"/>
            </w:tcBorders>
            <w:shd w:val="clear" w:color="000000" w:fill="95B3D7"/>
            <w:vAlign w:val="center"/>
            <w:hideMark/>
          </w:tcPr>
          <w:p w14:paraId="09557EDE"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w:t>
            </w:r>
            <w:r w:rsidRPr="00C877CA">
              <w:rPr>
                <w:rFonts w:asciiTheme="majorHAnsi" w:hAnsiTheme="majorHAnsi" w:cstheme="majorHAnsi"/>
                <w:sz w:val="18"/>
                <w:szCs w:val="18"/>
                <w:lang w:eastAsia="es-PY"/>
              </w:rPr>
              <w:br/>
              <w:t>2020</w:t>
            </w:r>
          </w:p>
        </w:tc>
        <w:tc>
          <w:tcPr>
            <w:tcW w:w="199" w:type="pct"/>
            <w:tcBorders>
              <w:top w:val="single" w:sz="4" w:space="0" w:color="auto"/>
              <w:left w:val="nil"/>
              <w:bottom w:val="single" w:sz="4" w:space="0" w:color="auto"/>
              <w:right w:val="single" w:sz="4" w:space="0" w:color="auto"/>
            </w:tcBorders>
            <w:shd w:val="clear" w:color="000000" w:fill="95B3D7"/>
            <w:vAlign w:val="center"/>
            <w:hideMark/>
          </w:tcPr>
          <w:p w14:paraId="2FF0CEC2"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3</w:t>
            </w:r>
          </w:p>
          <w:p w14:paraId="4438C696"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2021</w:t>
            </w:r>
          </w:p>
        </w:tc>
        <w:tc>
          <w:tcPr>
            <w:tcW w:w="201" w:type="pct"/>
            <w:tcBorders>
              <w:top w:val="single" w:sz="4" w:space="0" w:color="auto"/>
              <w:left w:val="nil"/>
              <w:bottom w:val="single" w:sz="4" w:space="0" w:color="auto"/>
              <w:right w:val="single" w:sz="4" w:space="0" w:color="auto"/>
            </w:tcBorders>
            <w:shd w:val="clear" w:color="000000" w:fill="95B3D7"/>
            <w:vAlign w:val="center"/>
            <w:hideMark/>
          </w:tcPr>
          <w:p w14:paraId="512747BA"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4</w:t>
            </w:r>
            <w:r w:rsidRPr="00C877CA">
              <w:rPr>
                <w:rFonts w:asciiTheme="majorHAnsi" w:hAnsiTheme="majorHAnsi" w:cstheme="majorHAnsi"/>
                <w:sz w:val="18"/>
                <w:szCs w:val="18"/>
                <w:lang w:eastAsia="es-PY"/>
              </w:rPr>
              <w:br/>
              <w:t>2022</w:t>
            </w:r>
          </w:p>
        </w:tc>
        <w:tc>
          <w:tcPr>
            <w:tcW w:w="205" w:type="pct"/>
            <w:tcBorders>
              <w:top w:val="single" w:sz="4" w:space="0" w:color="auto"/>
              <w:left w:val="nil"/>
              <w:bottom w:val="single" w:sz="4" w:space="0" w:color="auto"/>
              <w:right w:val="single" w:sz="4" w:space="0" w:color="auto"/>
            </w:tcBorders>
            <w:shd w:val="clear" w:color="000000" w:fill="95B3D7"/>
            <w:vAlign w:val="center"/>
            <w:hideMark/>
          </w:tcPr>
          <w:p w14:paraId="6AF77F3D"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r w:rsidRPr="00C877CA">
              <w:rPr>
                <w:rFonts w:asciiTheme="majorHAnsi" w:hAnsiTheme="majorHAnsi" w:cstheme="majorHAnsi"/>
                <w:sz w:val="18"/>
                <w:szCs w:val="18"/>
                <w:lang w:eastAsia="es-PY"/>
              </w:rPr>
              <w:br/>
              <w:t>2023</w:t>
            </w:r>
          </w:p>
        </w:tc>
        <w:tc>
          <w:tcPr>
            <w:tcW w:w="249" w:type="pct"/>
            <w:tcBorders>
              <w:top w:val="single" w:sz="4" w:space="0" w:color="auto"/>
              <w:left w:val="nil"/>
              <w:bottom w:val="single" w:sz="4" w:space="0" w:color="auto"/>
              <w:right w:val="single" w:sz="4" w:space="0" w:color="auto"/>
            </w:tcBorders>
            <w:shd w:val="clear" w:color="000000" w:fill="95B3D7"/>
            <w:noWrap/>
            <w:vAlign w:val="center"/>
            <w:hideMark/>
          </w:tcPr>
          <w:p w14:paraId="33D92ABE" w14:textId="77777777" w:rsidR="002016B4" w:rsidRPr="00C877CA" w:rsidRDefault="002016B4" w:rsidP="003D642D">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Valor</w:t>
            </w: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2D497DF0" w14:textId="77777777" w:rsidR="002016B4" w:rsidRPr="00C877CA" w:rsidRDefault="002016B4" w:rsidP="003D642D">
            <w:pPr>
              <w:rPr>
                <w:rFonts w:asciiTheme="majorHAnsi" w:hAnsiTheme="majorHAnsi" w:cstheme="majorHAnsi"/>
                <w:sz w:val="18"/>
                <w:szCs w:val="18"/>
                <w:lang w:eastAsia="es-PY"/>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77711B87" w14:textId="77777777" w:rsidR="002016B4" w:rsidRPr="00C877CA" w:rsidRDefault="002016B4" w:rsidP="003D642D">
            <w:pPr>
              <w:rPr>
                <w:rFonts w:asciiTheme="majorHAnsi" w:hAnsiTheme="majorHAnsi" w:cstheme="majorHAnsi"/>
                <w:sz w:val="18"/>
                <w:szCs w:val="18"/>
                <w:lang w:eastAsia="es-PY"/>
              </w:rPr>
            </w:pPr>
          </w:p>
        </w:tc>
      </w:tr>
      <w:tr w:rsidR="002016B4" w:rsidRPr="00C877CA" w14:paraId="0A2D3316" w14:textId="77777777" w:rsidTr="000D75ED">
        <w:trPr>
          <w:trHeight w:val="352"/>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D9D9D9"/>
            <w:vAlign w:val="center"/>
          </w:tcPr>
          <w:p w14:paraId="51D8EDF2" w14:textId="77777777" w:rsidR="002016B4" w:rsidRPr="00C877CA" w:rsidRDefault="002016B4" w:rsidP="003D642D">
            <w:pPr>
              <w:rPr>
                <w:rFonts w:asciiTheme="majorHAnsi" w:hAnsiTheme="majorHAnsi" w:cstheme="majorHAnsi"/>
                <w:sz w:val="18"/>
                <w:szCs w:val="18"/>
                <w:lang w:eastAsia="es-PY"/>
              </w:rPr>
            </w:pPr>
            <w:r w:rsidRPr="00C877CA">
              <w:rPr>
                <w:rFonts w:asciiTheme="majorHAnsi" w:hAnsiTheme="majorHAnsi" w:cstheme="majorHAnsi"/>
                <w:b/>
                <w:bCs/>
                <w:color w:val="000000"/>
                <w:sz w:val="18"/>
                <w:szCs w:val="18"/>
                <w:lang w:eastAsia="es-PY"/>
              </w:rPr>
              <w:t xml:space="preserve">Componente 2: </w:t>
            </w:r>
            <w:r w:rsidR="00965D6C" w:rsidRPr="00C877CA">
              <w:rPr>
                <w:rFonts w:asciiTheme="majorHAnsi" w:hAnsiTheme="majorHAnsi" w:cstheme="majorHAnsi"/>
                <w:b/>
                <w:bCs/>
                <w:color w:val="000000"/>
                <w:sz w:val="18"/>
                <w:szCs w:val="18"/>
                <w:lang w:eastAsia="es-PY"/>
              </w:rPr>
              <w:t>Infraestructura y equipamiento</w:t>
            </w:r>
          </w:p>
        </w:tc>
      </w:tr>
      <w:tr w:rsidR="002016B4" w:rsidRPr="00C877CA" w14:paraId="3845C2C4" w14:textId="77777777" w:rsidTr="000D75ED">
        <w:trPr>
          <w:trHeight w:val="414"/>
          <w:jc w:val="center"/>
        </w:trPr>
        <w:tc>
          <w:tcPr>
            <w:tcW w:w="5000" w:type="pct"/>
            <w:gridSpan w:val="13"/>
            <w:tcBorders>
              <w:top w:val="single" w:sz="4" w:space="0" w:color="auto"/>
              <w:left w:val="single" w:sz="8" w:space="0" w:color="auto"/>
              <w:bottom w:val="single" w:sz="4" w:space="0" w:color="auto"/>
              <w:right w:val="single" w:sz="4" w:space="0" w:color="auto"/>
            </w:tcBorders>
            <w:shd w:val="clear" w:color="auto" w:fill="auto"/>
            <w:vAlign w:val="center"/>
          </w:tcPr>
          <w:p w14:paraId="030D8220" w14:textId="77777777" w:rsidR="002016B4" w:rsidRPr="00C877CA" w:rsidRDefault="002016B4" w:rsidP="003D642D">
            <w:pPr>
              <w:rPr>
                <w:rFonts w:asciiTheme="majorHAnsi" w:hAnsiTheme="majorHAnsi" w:cstheme="majorHAnsi"/>
                <w:sz w:val="18"/>
                <w:szCs w:val="18"/>
                <w:lang w:val="pt-BR" w:eastAsia="es-PY"/>
              </w:rPr>
            </w:pPr>
            <w:proofErr w:type="spellStart"/>
            <w:r w:rsidRPr="00C877CA">
              <w:rPr>
                <w:rFonts w:asciiTheme="majorHAnsi" w:hAnsiTheme="majorHAnsi" w:cstheme="majorHAnsi"/>
                <w:b/>
                <w:bCs/>
                <w:sz w:val="18"/>
                <w:szCs w:val="18"/>
                <w:lang w:val="pt-BR" w:eastAsia="es-PY"/>
              </w:rPr>
              <w:t>Sub-componente</w:t>
            </w:r>
            <w:proofErr w:type="spellEnd"/>
            <w:r w:rsidRPr="00C877CA">
              <w:rPr>
                <w:rFonts w:asciiTheme="majorHAnsi" w:hAnsiTheme="majorHAnsi" w:cstheme="majorHAnsi"/>
                <w:b/>
                <w:bCs/>
                <w:sz w:val="18"/>
                <w:szCs w:val="18"/>
                <w:lang w:val="pt-BR" w:eastAsia="es-PY"/>
              </w:rPr>
              <w:t xml:space="preserve"> 2.1: </w:t>
            </w:r>
            <w:r w:rsidR="00965D6C" w:rsidRPr="00C877CA">
              <w:rPr>
                <w:rFonts w:asciiTheme="majorHAnsi" w:hAnsiTheme="majorHAnsi" w:cstheme="majorHAnsi"/>
                <w:b/>
                <w:bCs/>
                <w:sz w:val="18"/>
                <w:szCs w:val="18"/>
                <w:lang w:val="pt-BR" w:eastAsia="es-PY"/>
              </w:rPr>
              <w:t xml:space="preserve">Cobertura de brechas de </w:t>
            </w:r>
            <w:proofErr w:type="spellStart"/>
            <w:r w:rsidR="00965D6C" w:rsidRPr="00C877CA">
              <w:rPr>
                <w:rFonts w:asciiTheme="majorHAnsi" w:hAnsiTheme="majorHAnsi" w:cstheme="majorHAnsi"/>
                <w:b/>
                <w:bCs/>
                <w:sz w:val="18"/>
                <w:szCs w:val="18"/>
                <w:lang w:val="pt-BR" w:eastAsia="es-PY"/>
              </w:rPr>
              <w:t>equipamiento</w:t>
            </w:r>
            <w:proofErr w:type="spellEnd"/>
          </w:p>
        </w:tc>
      </w:tr>
      <w:tr w:rsidR="004B3EB4" w:rsidRPr="00C877CA" w14:paraId="5B21B43E" w14:textId="77777777" w:rsidTr="000D75ED">
        <w:trPr>
          <w:trHeight w:val="328"/>
          <w:jc w:val="center"/>
        </w:trPr>
        <w:tc>
          <w:tcPr>
            <w:tcW w:w="1400" w:type="pct"/>
            <w:tcBorders>
              <w:top w:val="single" w:sz="4" w:space="0" w:color="auto"/>
              <w:left w:val="single" w:sz="8" w:space="0" w:color="auto"/>
              <w:bottom w:val="single" w:sz="4" w:space="0" w:color="auto"/>
              <w:right w:val="single" w:sz="4" w:space="0" w:color="auto"/>
            </w:tcBorders>
            <w:shd w:val="clear" w:color="auto" w:fill="auto"/>
            <w:vAlign w:val="center"/>
          </w:tcPr>
          <w:p w14:paraId="674DBB6F" w14:textId="77777777" w:rsidR="004B3EB4" w:rsidRPr="00C877CA" w:rsidRDefault="004B3EB4" w:rsidP="004B3EB4">
            <w:pPr>
              <w:jc w:val="both"/>
              <w:rPr>
                <w:rFonts w:asciiTheme="majorHAnsi" w:hAnsiTheme="majorHAnsi" w:cstheme="majorHAnsi"/>
                <w:sz w:val="18"/>
                <w:szCs w:val="18"/>
              </w:rPr>
            </w:pPr>
            <w:r w:rsidRPr="00C877CA">
              <w:rPr>
                <w:rFonts w:asciiTheme="majorHAnsi" w:hAnsiTheme="majorHAnsi" w:cstheme="majorHAnsi"/>
                <w:sz w:val="18"/>
                <w:szCs w:val="18"/>
              </w:rPr>
              <w:t>2.1.1 Producto 16: Equipamiento del Hospital El Alto Norte completado</w:t>
            </w:r>
          </w:p>
        </w:tc>
        <w:tc>
          <w:tcPr>
            <w:tcW w:w="350" w:type="pct"/>
            <w:tcBorders>
              <w:top w:val="single" w:sz="4" w:space="0" w:color="auto"/>
              <w:left w:val="nil"/>
              <w:bottom w:val="single" w:sz="4" w:space="0" w:color="auto"/>
              <w:right w:val="single" w:sz="4" w:space="0" w:color="000000"/>
            </w:tcBorders>
            <w:shd w:val="clear" w:color="auto" w:fill="auto"/>
            <w:vAlign w:val="center"/>
          </w:tcPr>
          <w:p w14:paraId="2C1C8730" w14:textId="77777777" w:rsidR="004B3EB4" w:rsidRPr="00C877CA" w:rsidRDefault="004B3EB4" w:rsidP="004B3EB4">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nil"/>
              <w:left w:val="nil"/>
              <w:bottom w:val="single" w:sz="4" w:space="0" w:color="auto"/>
              <w:right w:val="single" w:sz="4" w:space="0" w:color="auto"/>
            </w:tcBorders>
            <w:shd w:val="clear" w:color="auto" w:fill="auto"/>
            <w:vAlign w:val="center"/>
          </w:tcPr>
          <w:p w14:paraId="5D7B0B8F" w14:textId="77777777" w:rsidR="004B3EB4" w:rsidRPr="00C877CA" w:rsidRDefault="004B3EB4" w:rsidP="004B3EB4">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nil"/>
              <w:left w:val="nil"/>
              <w:bottom w:val="single" w:sz="4" w:space="0" w:color="auto"/>
              <w:right w:val="single" w:sz="4" w:space="0" w:color="auto"/>
            </w:tcBorders>
            <w:shd w:val="clear" w:color="auto" w:fill="auto"/>
            <w:vAlign w:val="center"/>
          </w:tcPr>
          <w:p w14:paraId="547765F5" w14:textId="77777777" w:rsidR="004B3EB4" w:rsidRPr="00C877CA" w:rsidRDefault="004B3EB4" w:rsidP="004B3EB4">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nil"/>
              <w:left w:val="nil"/>
              <w:bottom w:val="single" w:sz="4" w:space="0" w:color="auto"/>
              <w:right w:val="single" w:sz="4" w:space="0" w:color="auto"/>
            </w:tcBorders>
            <w:shd w:val="clear" w:color="auto" w:fill="auto"/>
            <w:vAlign w:val="center"/>
          </w:tcPr>
          <w:p w14:paraId="038F4F42" w14:textId="77777777" w:rsidR="004B3EB4" w:rsidRPr="00C877CA" w:rsidRDefault="004B3EB4" w:rsidP="004B3EB4">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vAlign w:val="center"/>
          </w:tcPr>
          <w:p w14:paraId="2BE055FE" w14:textId="77777777" w:rsidR="004B3EB4" w:rsidRPr="00C877CA" w:rsidRDefault="004B3EB4" w:rsidP="004B3EB4">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584FC1E5" w14:textId="77777777" w:rsidR="004B3EB4" w:rsidRPr="00C877CA" w:rsidRDefault="004B3EB4" w:rsidP="004B3EB4">
            <w:pPr>
              <w:jc w:val="center"/>
              <w:rPr>
                <w:rFonts w:asciiTheme="majorHAnsi" w:hAnsiTheme="majorHAnsi" w:cstheme="majorHAnsi"/>
                <w:sz w:val="18"/>
                <w:szCs w:val="18"/>
                <w:lang w:eastAsia="es-PY"/>
              </w:rPr>
            </w:pPr>
          </w:p>
        </w:tc>
        <w:tc>
          <w:tcPr>
            <w:tcW w:w="199" w:type="pct"/>
            <w:tcBorders>
              <w:top w:val="nil"/>
              <w:left w:val="nil"/>
              <w:bottom w:val="single" w:sz="4" w:space="0" w:color="auto"/>
              <w:right w:val="single" w:sz="4" w:space="0" w:color="auto"/>
            </w:tcBorders>
            <w:shd w:val="clear" w:color="auto" w:fill="auto"/>
            <w:vAlign w:val="center"/>
          </w:tcPr>
          <w:p w14:paraId="06CE591E" w14:textId="77777777" w:rsidR="004B3EB4" w:rsidRPr="00C877CA" w:rsidRDefault="004B3EB4" w:rsidP="004B3EB4">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353D8F18" w14:textId="77777777" w:rsidR="004B3EB4" w:rsidRPr="00C877CA" w:rsidRDefault="004B3EB4" w:rsidP="004B3EB4">
            <w:pPr>
              <w:jc w:val="center"/>
              <w:rPr>
                <w:rFonts w:asciiTheme="majorHAnsi" w:hAnsiTheme="majorHAnsi" w:cstheme="majorHAnsi"/>
                <w:sz w:val="18"/>
                <w:szCs w:val="18"/>
                <w:lang w:eastAsia="es-PY"/>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5A7523B" w14:textId="77777777" w:rsidR="004B3EB4" w:rsidRPr="00C877CA" w:rsidRDefault="004B3EB4" w:rsidP="004B3EB4">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4F0A51FD" w14:textId="77777777" w:rsidR="004B3EB4" w:rsidRPr="00C877CA" w:rsidRDefault="004B3EB4" w:rsidP="004B3EB4">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9F8255C" w14:textId="77777777" w:rsidR="004B3EB4" w:rsidRPr="00C877CA" w:rsidRDefault="004B3EB4" w:rsidP="004B3EB4">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1FBE1B15" w14:textId="77777777" w:rsidR="004B3EB4" w:rsidRPr="00C877CA" w:rsidRDefault="004B3EB4" w:rsidP="004B3EB4">
            <w:pPr>
              <w:rPr>
                <w:rFonts w:asciiTheme="majorHAnsi" w:hAnsiTheme="majorHAnsi" w:cstheme="majorHAnsi"/>
                <w:sz w:val="18"/>
                <w:szCs w:val="18"/>
                <w:lang w:eastAsia="es-PY"/>
              </w:rPr>
            </w:pPr>
          </w:p>
        </w:tc>
      </w:tr>
      <w:tr w:rsidR="004B3EB4" w:rsidRPr="00C877CA" w14:paraId="048C5E6B" w14:textId="77777777" w:rsidTr="000D75ED">
        <w:trPr>
          <w:trHeight w:val="372"/>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370C9088" w14:textId="77777777" w:rsidR="004B3EB4" w:rsidRPr="00C877CA" w:rsidRDefault="004B3EB4" w:rsidP="004B3EB4">
            <w:pPr>
              <w:jc w:val="both"/>
              <w:rPr>
                <w:rFonts w:asciiTheme="majorHAnsi" w:hAnsiTheme="majorHAnsi" w:cstheme="majorHAnsi"/>
                <w:sz w:val="18"/>
                <w:szCs w:val="18"/>
              </w:rPr>
            </w:pPr>
            <w:r w:rsidRPr="00C877CA">
              <w:rPr>
                <w:rFonts w:asciiTheme="majorHAnsi" w:hAnsiTheme="majorHAnsi" w:cstheme="majorHAnsi"/>
                <w:sz w:val="18"/>
                <w:szCs w:val="18"/>
              </w:rPr>
              <w:t>2.1.2 Producto 17: Equipamiento del Hospital El Alto Sur completado</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78117B5B" w14:textId="77777777" w:rsidR="004B3EB4" w:rsidRPr="00C877CA" w:rsidRDefault="004B3EB4" w:rsidP="004B3EB4">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51B65CFA" w14:textId="77777777" w:rsidR="004B3EB4" w:rsidRPr="00C877CA" w:rsidRDefault="004B3EB4" w:rsidP="004B3EB4">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5C19B3AB" w14:textId="77777777" w:rsidR="004B3EB4" w:rsidRPr="00C877CA" w:rsidRDefault="004B3EB4" w:rsidP="004B3EB4">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10E8095" w14:textId="77777777" w:rsidR="004B3EB4" w:rsidRPr="00C877CA" w:rsidRDefault="004B3EB4" w:rsidP="004B3EB4">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vAlign w:val="center"/>
          </w:tcPr>
          <w:p w14:paraId="0467CFB1" w14:textId="77777777" w:rsidR="004B3EB4" w:rsidRPr="00C877CA" w:rsidRDefault="004B3EB4" w:rsidP="004B3EB4">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1D975A92" w14:textId="77777777" w:rsidR="004B3EB4" w:rsidRPr="00C877CA" w:rsidRDefault="004B3EB4" w:rsidP="004B3EB4">
            <w:pPr>
              <w:jc w:val="center"/>
              <w:rPr>
                <w:rFonts w:asciiTheme="majorHAnsi" w:hAnsiTheme="majorHAnsi" w:cstheme="majorHAnsi"/>
                <w:sz w:val="18"/>
                <w:szCs w:val="18"/>
                <w:lang w:eastAsia="es-PY"/>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527A5F64" w14:textId="77777777" w:rsidR="004B3EB4" w:rsidRPr="00C877CA" w:rsidRDefault="004B3EB4" w:rsidP="004B3EB4">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3BAA5CB0" w14:textId="77777777" w:rsidR="004B3EB4" w:rsidRPr="00C877CA" w:rsidRDefault="004B3EB4" w:rsidP="004B3EB4">
            <w:pPr>
              <w:jc w:val="center"/>
              <w:rPr>
                <w:rFonts w:asciiTheme="majorHAnsi" w:hAnsiTheme="majorHAnsi" w:cstheme="majorHAnsi"/>
                <w:sz w:val="18"/>
                <w:szCs w:val="18"/>
                <w:lang w:eastAsia="es-PY"/>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1B2B238" w14:textId="77777777" w:rsidR="004B3EB4" w:rsidRPr="00C877CA" w:rsidRDefault="004B3EB4" w:rsidP="004B3EB4">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0F6BBF80" w14:textId="77777777" w:rsidR="004B3EB4" w:rsidRPr="00C877CA" w:rsidRDefault="004B3EB4" w:rsidP="004B3EB4">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39E4AF9" w14:textId="77777777" w:rsidR="004B3EB4" w:rsidRPr="00C877CA" w:rsidRDefault="004B3EB4" w:rsidP="004B3EB4">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5AAEF225" w14:textId="77777777" w:rsidR="004B3EB4" w:rsidRPr="00C877CA" w:rsidRDefault="004B3EB4" w:rsidP="004B3EB4">
            <w:pPr>
              <w:rPr>
                <w:rFonts w:asciiTheme="majorHAnsi" w:hAnsiTheme="majorHAnsi" w:cstheme="majorHAnsi"/>
                <w:sz w:val="18"/>
                <w:szCs w:val="18"/>
                <w:lang w:eastAsia="es-PY"/>
              </w:rPr>
            </w:pPr>
          </w:p>
        </w:tc>
      </w:tr>
      <w:tr w:rsidR="008C31AA" w:rsidRPr="00C877CA" w14:paraId="790692E8" w14:textId="77777777" w:rsidTr="000D75ED">
        <w:trPr>
          <w:trHeight w:val="390"/>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180EF4B5"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 xml:space="preserve">2.1.3 Producto 18: Equipamiento del Hospital de </w:t>
            </w:r>
            <w:proofErr w:type="spellStart"/>
            <w:r w:rsidRPr="00C877CA">
              <w:rPr>
                <w:rFonts w:asciiTheme="majorHAnsi" w:hAnsiTheme="majorHAnsi" w:cstheme="majorHAnsi"/>
                <w:sz w:val="18"/>
                <w:szCs w:val="18"/>
              </w:rPr>
              <w:t>Ocurí</w:t>
            </w:r>
            <w:proofErr w:type="spellEnd"/>
            <w:r w:rsidRPr="00C877CA">
              <w:rPr>
                <w:rFonts w:asciiTheme="majorHAnsi" w:hAnsiTheme="majorHAnsi" w:cstheme="majorHAnsi"/>
                <w:sz w:val="18"/>
                <w:szCs w:val="18"/>
              </w:rPr>
              <w:t xml:space="preserve"> completado</w:t>
            </w:r>
          </w:p>
        </w:tc>
        <w:tc>
          <w:tcPr>
            <w:tcW w:w="350" w:type="pct"/>
            <w:tcBorders>
              <w:top w:val="single" w:sz="4" w:space="0" w:color="auto"/>
              <w:left w:val="nil"/>
              <w:bottom w:val="single" w:sz="4" w:space="0" w:color="auto"/>
              <w:right w:val="single" w:sz="4" w:space="0" w:color="000000"/>
            </w:tcBorders>
            <w:shd w:val="clear" w:color="auto" w:fill="auto"/>
          </w:tcPr>
          <w:p w14:paraId="10CE8252"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nil"/>
              <w:left w:val="nil"/>
              <w:bottom w:val="single" w:sz="4" w:space="0" w:color="auto"/>
              <w:right w:val="single" w:sz="4" w:space="0" w:color="auto"/>
            </w:tcBorders>
            <w:shd w:val="clear" w:color="auto" w:fill="auto"/>
            <w:vAlign w:val="center"/>
          </w:tcPr>
          <w:p w14:paraId="5D6A50F7"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nil"/>
              <w:left w:val="nil"/>
              <w:bottom w:val="single" w:sz="4" w:space="0" w:color="auto"/>
              <w:right w:val="single" w:sz="4" w:space="0" w:color="auto"/>
            </w:tcBorders>
            <w:shd w:val="clear" w:color="auto" w:fill="auto"/>
            <w:vAlign w:val="center"/>
          </w:tcPr>
          <w:p w14:paraId="52B0F104"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nil"/>
              <w:left w:val="nil"/>
              <w:bottom w:val="single" w:sz="4" w:space="0" w:color="auto"/>
              <w:right w:val="single" w:sz="4" w:space="0" w:color="auto"/>
            </w:tcBorders>
            <w:shd w:val="clear" w:color="auto" w:fill="auto"/>
            <w:vAlign w:val="center"/>
          </w:tcPr>
          <w:p w14:paraId="691B05C2"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vAlign w:val="center"/>
          </w:tcPr>
          <w:p w14:paraId="4CB8E57A"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6C4858C7"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nil"/>
              <w:left w:val="nil"/>
              <w:bottom w:val="single" w:sz="4" w:space="0" w:color="auto"/>
              <w:right w:val="single" w:sz="4" w:space="0" w:color="auto"/>
            </w:tcBorders>
            <w:shd w:val="clear" w:color="auto" w:fill="auto"/>
            <w:vAlign w:val="center"/>
          </w:tcPr>
          <w:p w14:paraId="2E82B3DE"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nil"/>
              <w:left w:val="nil"/>
              <w:bottom w:val="single" w:sz="4" w:space="0" w:color="auto"/>
              <w:right w:val="single" w:sz="4" w:space="0" w:color="auto"/>
            </w:tcBorders>
            <w:shd w:val="clear" w:color="auto" w:fill="auto"/>
            <w:vAlign w:val="center"/>
          </w:tcPr>
          <w:p w14:paraId="673B22F0" w14:textId="77777777" w:rsidR="008C31AA" w:rsidRPr="00C877CA" w:rsidRDefault="008C31AA" w:rsidP="008C31AA">
            <w:pPr>
              <w:jc w:val="center"/>
              <w:rPr>
                <w:rFonts w:asciiTheme="majorHAnsi" w:hAnsiTheme="majorHAnsi" w:cstheme="majorHAnsi"/>
                <w:sz w:val="18"/>
                <w:szCs w:val="18"/>
                <w:lang w:eastAsia="es-PY"/>
              </w:rPr>
            </w:pPr>
          </w:p>
        </w:tc>
        <w:tc>
          <w:tcPr>
            <w:tcW w:w="205" w:type="pct"/>
            <w:tcBorders>
              <w:top w:val="single" w:sz="4" w:space="0" w:color="auto"/>
              <w:left w:val="nil"/>
              <w:bottom w:val="single" w:sz="4" w:space="0" w:color="auto"/>
              <w:right w:val="single" w:sz="4" w:space="0" w:color="auto"/>
            </w:tcBorders>
            <w:shd w:val="clear" w:color="auto" w:fill="auto"/>
            <w:vAlign w:val="center"/>
          </w:tcPr>
          <w:p w14:paraId="62B8427A"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51DB34BC"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182F825"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78769A33" w14:textId="77777777" w:rsidR="008C31AA" w:rsidRPr="00C877CA" w:rsidRDefault="008C31AA" w:rsidP="008C31AA">
            <w:pPr>
              <w:rPr>
                <w:rFonts w:asciiTheme="majorHAnsi" w:hAnsiTheme="majorHAnsi" w:cstheme="majorHAnsi"/>
                <w:sz w:val="18"/>
                <w:szCs w:val="18"/>
                <w:lang w:eastAsia="es-PY"/>
              </w:rPr>
            </w:pPr>
          </w:p>
        </w:tc>
      </w:tr>
      <w:tr w:rsidR="008C31AA" w:rsidRPr="00C877CA" w14:paraId="389D1D3A" w14:textId="77777777" w:rsidTr="000D75ED">
        <w:trPr>
          <w:trHeight w:val="362"/>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0C3EBC34"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2.1.4 Producto 19: Equipamiento del Hospital de Llallagua completado</w:t>
            </w:r>
          </w:p>
        </w:tc>
        <w:tc>
          <w:tcPr>
            <w:tcW w:w="350" w:type="pct"/>
            <w:tcBorders>
              <w:top w:val="single" w:sz="4" w:space="0" w:color="auto"/>
              <w:left w:val="nil"/>
              <w:bottom w:val="single" w:sz="4" w:space="0" w:color="auto"/>
              <w:right w:val="single" w:sz="4" w:space="0" w:color="000000"/>
            </w:tcBorders>
            <w:shd w:val="clear" w:color="auto" w:fill="auto"/>
          </w:tcPr>
          <w:p w14:paraId="5DC6DC59"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nil"/>
              <w:left w:val="nil"/>
              <w:bottom w:val="single" w:sz="4" w:space="0" w:color="auto"/>
              <w:right w:val="single" w:sz="4" w:space="0" w:color="auto"/>
            </w:tcBorders>
            <w:shd w:val="clear" w:color="auto" w:fill="auto"/>
            <w:vAlign w:val="center"/>
          </w:tcPr>
          <w:p w14:paraId="31002AC9"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nil"/>
              <w:left w:val="nil"/>
              <w:bottom w:val="single" w:sz="4" w:space="0" w:color="auto"/>
              <w:right w:val="single" w:sz="4" w:space="0" w:color="auto"/>
            </w:tcBorders>
            <w:shd w:val="clear" w:color="auto" w:fill="auto"/>
            <w:vAlign w:val="center"/>
          </w:tcPr>
          <w:p w14:paraId="6E761C6F"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nil"/>
              <w:left w:val="nil"/>
              <w:bottom w:val="single" w:sz="4" w:space="0" w:color="auto"/>
              <w:right w:val="single" w:sz="4" w:space="0" w:color="auto"/>
            </w:tcBorders>
            <w:shd w:val="clear" w:color="auto" w:fill="auto"/>
            <w:vAlign w:val="center"/>
          </w:tcPr>
          <w:p w14:paraId="442DD01A"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vAlign w:val="center"/>
          </w:tcPr>
          <w:p w14:paraId="2C954000"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74C50F92"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nil"/>
              <w:left w:val="nil"/>
              <w:bottom w:val="single" w:sz="4" w:space="0" w:color="auto"/>
              <w:right w:val="single" w:sz="4" w:space="0" w:color="auto"/>
            </w:tcBorders>
            <w:shd w:val="clear" w:color="auto" w:fill="auto"/>
            <w:vAlign w:val="center"/>
          </w:tcPr>
          <w:p w14:paraId="46F3507F"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nil"/>
              <w:left w:val="nil"/>
              <w:bottom w:val="single" w:sz="4" w:space="0" w:color="auto"/>
              <w:right w:val="single" w:sz="4" w:space="0" w:color="auto"/>
            </w:tcBorders>
            <w:shd w:val="clear" w:color="auto" w:fill="auto"/>
            <w:vAlign w:val="center"/>
          </w:tcPr>
          <w:p w14:paraId="7F63E6BC" w14:textId="77777777" w:rsidR="008C31AA" w:rsidRPr="00C877CA" w:rsidRDefault="008C31AA" w:rsidP="008C31AA">
            <w:pPr>
              <w:jc w:val="center"/>
              <w:rPr>
                <w:rFonts w:asciiTheme="majorHAnsi" w:hAnsiTheme="majorHAnsi" w:cstheme="majorHAnsi"/>
                <w:sz w:val="18"/>
                <w:szCs w:val="18"/>
                <w:lang w:eastAsia="es-PY"/>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3697A8E4"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73371090"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2834712"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214A409A" w14:textId="77777777" w:rsidR="008C31AA" w:rsidRPr="00C877CA" w:rsidRDefault="008C31AA" w:rsidP="008C31AA">
            <w:pPr>
              <w:rPr>
                <w:rFonts w:asciiTheme="majorHAnsi" w:hAnsiTheme="majorHAnsi" w:cstheme="majorHAnsi"/>
                <w:sz w:val="18"/>
                <w:szCs w:val="18"/>
                <w:lang w:eastAsia="es-PY"/>
              </w:rPr>
            </w:pPr>
          </w:p>
        </w:tc>
      </w:tr>
      <w:tr w:rsidR="008C31AA" w:rsidRPr="00C877CA" w14:paraId="7BE2AE37" w14:textId="77777777" w:rsidTr="000D75ED">
        <w:trPr>
          <w:trHeight w:val="480"/>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7E770645"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2.1.5 Producto 20: Equipamiento de Hospital Tercer Nivel de Potosí completado</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37387ADB"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0CCDEBB8"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52D8A23F"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BD531C3"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vAlign w:val="center"/>
          </w:tcPr>
          <w:p w14:paraId="1CE2EEBE"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48EDADE3"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6134C683"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40B082C1" w14:textId="77777777" w:rsidR="008C31AA" w:rsidRPr="00C877CA" w:rsidRDefault="008C31AA" w:rsidP="008C31AA">
            <w:pPr>
              <w:jc w:val="center"/>
              <w:rPr>
                <w:rFonts w:asciiTheme="majorHAnsi" w:hAnsiTheme="majorHAnsi" w:cstheme="majorHAnsi"/>
                <w:sz w:val="18"/>
                <w:szCs w:val="18"/>
                <w:lang w:eastAsia="es-PY"/>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4E9506EC"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46375949"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4691F48"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5FE1FE39" w14:textId="77777777" w:rsidR="008C31AA" w:rsidRPr="00C877CA" w:rsidRDefault="008C31AA" w:rsidP="008C31AA">
            <w:pPr>
              <w:rPr>
                <w:rFonts w:asciiTheme="majorHAnsi" w:hAnsiTheme="majorHAnsi" w:cstheme="majorHAnsi"/>
                <w:sz w:val="18"/>
                <w:szCs w:val="18"/>
                <w:lang w:eastAsia="es-PY"/>
              </w:rPr>
            </w:pPr>
          </w:p>
        </w:tc>
      </w:tr>
      <w:tr w:rsidR="002016B4" w:rsidRPr="00C877CA" w14:paraId="08A41584" w14:textId="77777777" w:rsidTr="000D75ED">
        <w:trPr>
          <w:trHeight w:val="462"/>
          <w:jc w:val="center"/>
        </w:trPr>
        <w:tc>
          <w:tcPr>
            <w:tcW w:w="5000" w:type="pct"/>
            <w:gridSpan w:val="13"/>
            <w:tcBorders>
              <w:top w:val="single" w:sz="4" w:space="0" w:color="auto"/>
              <w:left w:val="single" w:sz="8" w:space="0" w:color="auto"/>
              <w:bottom w:val="single" w:sz="4" w:space="0" w:color="auto"/>
              <w:right w:val="single" w:sz="4" w:space="0" w:color="auto"/>
            </w:tcBorders>
            <w:shd w:val="clear" w:color="auto" w:fill="auto"/>
            <w:vAlign w:val="center"/>
          </w:tcPr>
          <w:p w14:paraId="42426832" w14:textId="77777777" w:rsidR="002016B4" w:rsidRPr="00C877CA" w:rsidRDefault="002016B4" w:rsidP="003D642D">
            <w:pPr>
              <w:rPr>
                <w:rFonts w:asciiTheme="majorHAnsi" w:hAnsiTheme="majorHAnsi" w:cstheme="majorHAnsi"/>
                <w:sz w:val="18"/>
                <w:szCs w:val="18"/>
                <w:lang w:eastAsia="es-PY"/>
              </w:rPr>
            </w:pPr>
            <w:r w:rsidRPr="00C877CA">
              <w:rPr>
                <w:rFonts w:asciiTheme="majorHAnsi" w:hAnsiTheme="majorHAnsi" w:cstheme="majorHAnsi"/>
                <w:b/>
                <w:bCs/>
                <w:sz w:val="18"/>
                <w:szCs w:val="18"/>
                <w:lang w:eastAsia="es-PY"/>
              </w:rPr>
              <w:t xml:space="preserve">Sub-componente 2.2: </w:t>
            </w:r>
            <w:r w:rsidR="00965D6C" w:rsidRPr="00C877CA">
              <w:rPr>
                <w:rFonts w:asciiTheme="majorHAnsi" w:hAnsiTheme="majorHAnsi" w:cstheme="majorHAnsi"/>
                <w:b/>
                <w:bCs/>
                <w:sz w:val="18"/>
                <w:szCs w:val="18"/>
                <w:lang w:eastAsia="es-PY"/>
              </w:rPr>
              <w:t>Fortalecimiento del segundo nivel de atención en redes priorizadas</w:t>
            </w:r>
          </w:p>
        </w:tc>
      </w:tr>
      <w:tr w:rsidR="008C31AA" w:rsidRPr="00C877CA" w14:paraId="0F0B6F13" w14:textId="77777777" w:rsidTr="000D75ED">
        <w:trPr>
          <w:trHeight w:val="462"/>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19DA2A25"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2.2.1 Producto 21: Hospitales de segundo nivel, construidos, equipados y operando</w:t>
            </w:r>
          </w:p>
        </w:tc>
        <w:tc>
          <w:tcPr>
            <w:tcW w:w="350" w:type="pct"/>
            <w:tcBorders>
              <w:top w:val="single" w:sz="4" w:space="0" w:color="auto"/>
              <w:left w:val="nil"/>
              <w:bottom w:val="single" w:sz="4" w:space="0" w:color="auto"/>
              <w:right w:val="single" w:sz="4" w:space="0" w:color="auto"/>
            </w:tcBorders>
            <w:shd w:val="clear" w:color="auto" w:fill="auto"/>
            <w:vAlign w:val="center"/>
          </w:tcPr>
          <w:p w14:paraId="618F81F7"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Hospital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5979C73B"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2FDD0EDB"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4E8FBB07"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7B06E2B7"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52348B41"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nil"/>
              <w:bottom w:val="single" w:sz="4" w:space="0" w:color="auto"/>
              <w:right w:val="single" w:sz="4" w:space="0" w:color="auto"/>
            </w:tcBorders>
            <w:shd w:val="clear" w:color="auto" w:fill="auto"/>
            <w:vAlign w:val="center"/>
          </w:tcPr>
          <w:p w14:paraId="44CF115B"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shd w:val="clear" w:color="auto" w:fill="auto"/>
            <w:vAlign w:val="center"/>
          </w:tcPr>
          <w:p w14:paraId="56D9BA9B"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5</w:t>
            </w:r>
          </w:p>
        </w:tc>
        <w:tc>
          <w:tcPr>
            <w:tcW w:w="205" w:type="pct"/>
            <w:tcBorders>
              <w:top w:val="single" w:sz="4" w:space="0" w:color="auto"/>
              <w:left w:val="nil"/>
              <w:bottom w:val="single" w:sz="4" w:space="0" w:color="auto"/>
              <w:right w:val="single" w:sz="4" w:space="0" w:color="auto"/>
            </w:tcBorders>
            <w:shd w:val="clear" w:color="auto" w:fill="auto"/>
            <w:vAlign w:val="center"/>
          </w:tcPr>
          <w:p w14:paraId="79D8B162"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3</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0919FE15"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8</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5351A4F"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213F28C2" w14:textId="77777777" w:rsidR="008C31AA" w:rsidRPr="00C877CA" w:rsidRDefault="008C31AA" w:rsidP="008C31AA">
            <w:pPr>
              <w:rPr>
                <w:rFonts w:asciiTheme="majorHAnsi" w:hAnsiTheme="majorHAnsi" w:cstheme="majorHAnsi"/>
                <w:sz w:val="18"/>
                <w:szCs w:val="18"/>
                <w:lang w:eastAsia="es-PY"/>
              </w:rPr>
            </w:pPr>
          </w:p>
        </w:tc>
      </w:tr>
      <w:tr w:rsidR="008C31AA" w:rsidRPr="00C877CA" w14:paraId="1908C4C6" w14:textId="77777777" w:rsidTr="000D75ED">
        <w:trPr>
          <w:trHeight w:val="575"/>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44B0E227"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2.2.2 Producto 22: Hospital de segundo nivel Puerto Suarez, equipado y operando</w:t>
            </w:r>
          </w:p>
        </w:tc>
        <w:tc>
          <w:tcPr>
            <w:tcW w:w="350" w:type="pct"/>
            <w:tcBorders>
              <w:top w:val="single" w:sz="4" w:space="0" w:color="auto"/>
              <w:left w:val="nil"/>
              <w:bottom w:val="single" w:sz="4" w:space="0" w:color="auto"/>
              <w:right w:val="single" w:sz="4" w:space="0" w:color="auto"/>
            </w:tcBorders>
            <w:shd w:val="clear" w:color="auto" w:fill="auto"/>
            <w:vAlign w:val="center"/>
          </w:tcPr>
          <w:p w14:paraId="50E0B920"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Hospital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582ADAFD"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7F1FF7FE"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0879D48C"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44DBA958"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39FC6E6F"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nil"/>
              <w:bottom w:val="single" w:sz="4" w:space="0" w:color="auto"/>
              <w:right w:val="single" w:sz="4" w:space="0" w:color="auto"/>
            </w:tcBorders>
            <w:shd w:val="clear" w:color="auto" w:fill="auto"/>
            <w:vAlign w:val="center"/>
          </w:tcPr>
          <w:p w14:paraId="24256D85"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shd w:val="clear" w:color="auto" w:fill="auto"/>
            <w:vAlign w:val="center"/>
          </w:tcPr>
          <w:p w14:paraId="4AE74EF3"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5" w:type="pct"/>
            <w:tcBorders>
              <w:top w:val="single" w:sz="4" w:space="0" w:color="auto"/>
              <w:left w:val="nil"/>
              <w:bottom w:val="single" w:sz="4" w:space="0" w:color="auto"/>
              <w:right w:val="single" w:sz="4" w:space="0" w:color="auto"/>
            </w:tcBorders>
            <w:shd w:val="clear" w:color="auto" w:fill="auto"/>
            <w:vAlign w:val="center"/>
          </w:tcPr>
          <w:p w14:paraId="26CC8CA2"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103BD9DA"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321401B"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0DA549B1" w14:textId="77777777" w:rsidR="008C31AA" w:rsidRPr="00C877CA" w:rsidRDefault="008C31AA" w:rsidP="008C31AA">
            <w:pPr>
              <w:rPr>
                <w:rFonts w:asciiTheme="majorHAnsi" w:hAnsiTheme="majorHAnsi" w:cstheme="majorHAnsi"/>
                <w:sz w:val="18"/>
                <w:szCs w:val="18"/>
                <w:lang w:eastAsia="es-PY"/>
              </w:rPr>
            </w:pPr>
          </w:p>
        </w:tc>
      </w:tr>
      <w:tr w:rsidR="008C31AA" w:rsidRPr="00C877CA" w14:paraId="0E2E3CEC" w14:textId="77777777" w:rsidTr="000D75ED">
        <w:trPr>
          <w:trHeight w:val="474"/>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00719F9F"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2.2.3 Producto 23: Equipamiento de centros de salud integrales, entregado e instalado</w:t>
            </w:r>
          </w:p>
        </w:tc>
        <w:tc>
          <w:tcPr>
            <w:tcW w:w="350" w:type="pct"/>
            <w:tcBorders>
              <w:top w:val="single" w:sz="4" w:space="0" w:color="auto"/>
              <w:left w:val="nil"/>
              <w:bottom w:val="single" w:sz="4" w:space="0" w:color="auto"/>
              <w:right w:val="single" w:sz="4" w:space="0" w:color="auto"/>
            </w:tcBorders>
            <w:shd w:val="clear" w:color="auto" w:fill="auto"/>
            <w:vAlign w:val="center"/>
          </w:tcPr>
          <w:p w14:paraId="22055960"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42427DB6"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0BDD7930"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4A7EDBF0"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7FC8542F"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435292A6"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nil"/>
              <w:bottom w:val="single" w:sz="4" w:space="0" w:color="auto"/>
              <w:right w:val="single" w:sz="4" w:space="0" w:color="auto"/>
            </w:tcBorders>
            <w:shd w:val="clear" w:color="auto" w:fill="auto"/>
            <w:vAlign w:val="center"/>
          </w:tcPr>
          <w:p w14:paraId="51D0C2A5"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shd w:val="clear" w:color="auto" w:fill="auto"/>
            <w:vAlign w:val="center"/>
          </w:tcPr>
          <w:p w14:paraId="50C813B3"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5" w:type="pct"/>
            <w:tcBorders>
              <w:top w:val="single" w:sz="4" w:space="0" w:color="auto"/>
              <w:left w:val="nil"/>
              <w:bottom w:val="single" w:sz="4" w:space="0" w:color="auto"/>
              <w:right w:val="single" w:sz="4" w:space="0" w:color="auto"/>
            </w:tcBorders>
            <w:shd w:val="clear" w:color="auto" w:fill="auto"/>
            <w:vAlign w:val="center"/>
          </w:tcPr>
          <w:p w14:paraId="26A8991D"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2D06B445"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53E8086"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79D57D20" w14:textId="77777777" w:rsidR="008C31AA" w:rsidRPr="00C877CA" w:rsidRDefault="008C31AA" w:rsidP="008C31AA">
            <w:pPr>
              <w:rPr>
                <w:rFonts w:asciiTheme="majorHAnsi" w:hAnsiTheme="majorHAnsi" w:cstheme="majorHAnsi"/>
                <w:sz w:val="18"/>
                <w:szCs w:val="18"/>
                <w:lang w:eastAsia="es-PY"/>
              </w:rPr>
            </w:pPr>
          </w:p>
        </w:tc>
      </w:tr>
      <w:tr w:rsidR="002016B4" w:rsidRPr="00C877CA" w14:paraId="29001764" w14:textId="77777777" w:rsidTr="000D75ED">
        <w:trPr>
          <w:trHeight w:val="376"/>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EE3ECCC" w14:textId="77777777" w:rsidR="002016B4" w:rsidRPr="00C877CA" w:rsidRDefault="002016B4" w:rsidP="003D642D">
            <w:pPr>
              <w:rPr>
                <w:rFonts w:asciiTheme="majorHAnsi" w:hAnsiTheme="majorHAnsi" w:cstheme="majorHAnsi"/>
                <w:sz w:val="18"/>
                <w:szCs w:val="18"/>
                <w:lang w:eastAsia="es-PY"/>
              </w:rPr>
            </w:pPr>
            <w:r w:rsidRPr="00C877CA">
              <w:rPr>
                <w:rFonts w:asciiTheme="majorHAnsi" w:hAnsiTheme="majorHAnsi" w:cstheme="majorHAnsi"/>
                <w:b/>
                <w:bCs/>
                <w:color w:val="000000"/>
                <w:sz w:val="18"/>
                <w:szCs w:val="18"/>
                <w:lang w:eastAsia="es-PY"/>
              </w:rPr>
              <w:t xml:space="preserve">Subcomponente 2.3: </w:t>
            </w:r>
            <w:r w:rsidR="00965D6C" w:rsidRPr="00C877CA">
              <w:rPr>
                <w:rFonts w:asciiTheme="majorHAnsi" w:hAnsiTheme="majorHAnsi" w:cstheme="majorHAnsi"/>
                <w:b/>
                <w:bCs/>
                <w:color w:val="000000"/>
                <w:sz w:val="18"/>
                <w:szCs w:val="18"/>
                <w:lang w:eastAsia="es-PY"/>
              </w:rPr>
              <w:t xml:space="preserve">Fortalecimiento del </w:t>
            </w:r>
            <w:proofErr w:type="spellStart"/>
            <w:r w:rsidR="00965D6C" w:rsidRPr="00C877CA">
              <w:rPr>
                <w:rFonts w:asciiTheme="majorHAnsi" w:hAnsiTheme="majorHAnsi" w:cstheme="majorHAnsi"/>
                <w:b/>
                <w:bCs/>
                <w:color w:val="000000"/>
                <w:sz w:val="18"/>
                <w:szCs w:val="18"/>
                <w:lang w:eastAsia="es-PY"/>
              </w:rPr>
              <w:t>tercr</w:t>
            </w:r>
            <w:proofErr w:type="spellEnd"/>
            <w:r w:rsidR="00965D6C" w:rsidRPr="00C877CA">
              <w:rPr>
                <w:rFonts w:asciiTheme="majorHAnsi" w:hAnsiTheme="majorHAnsi" w:cstheme="majorHAnsi"/>
                <w:b/>
                <w:bCs/>
                <w:color w:val="000000"/>
                <w:sz w:val="18"/>
                <w:szCs w:val="18"/>
                <w:lang w:eastAsia="es-PY"/>
              </w:rPr>
              <w:t xml:space="preserve"> nivel en el municipio de El Alto</w:t>
            </w:r>
          </w:p>
        </w:tc>
      </w:tr>
      <w:tr w:rsidR="008C31AA" w:rsidRPr="00C877CA" w14:paraId="43DD5593" w14:textId="77777777" w:rsidTr="000D75ED">
        <w:trPr>
          <w:trHeight w:val="434"/>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038E2389"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2.3.1 Producto 24: Hospital Pediátrico de 3er nivel, diseñado</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7EF5E7D4"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Diseño</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3ACB9E89"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308DC49D"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49BC8284"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5FE7E6BB"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5E8B7989"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27C2624D"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shd w:val="clear" w:color="auto" w:fill="auto"/>
            <w:vAlign w:val="center"/>
          </w:tcPr>
          <w:p w14:paraId="6741DC2B" w14:textId="77777777" w:rsidR="008C31AA" w:rsidRPr="00C877CA" w:rsidRDefault="008C31AA" w:rsidP="008C31AA">
            <w:pPr>
              <w:jc w:val="center"/>
              <w:rPr>
                <w:rFonts w:asciiTheme="majorHAnsi" w:hAnsiTheme="majorHAnsi" w:cstheme="majorHAnsi"/>
                <w:sz w:val="18"/>
                <w:szCs w:val="18"/>
                <w:lang w:eastAsia="es-PY"/>
              </w:rPr>
            </w:pPr>
          </w:p>
        </w:tc>
        <w:tc>
          <w:tcPr>
            <w:tcW w:w="205" w:type="pct"/>
            <w:tcBorders>
              <w:top w:val="single" w:sz="4" w:space="0" w:color="auto"/>
              <w:left w:val="nil"/>
              <w:bottom w:val="single" w:sz="4" w:space="0" w:color="auto"/>
              <w:right w:val="single" w:sz="4" w:space="0" w:color="auto"/>
            </w:tcBorders>
            <w:shd w:val="clear" w:color="auto" w:fill="auto"/>
            <w:vAlign w:val="center"/>
          </w:tcPr>
          <w:p w14:paraId="64A8404D"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25B7AC48"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25905A0"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7C3978D4" w14:textId="77777777" w:rsidR="008C31AA" w:rsidRPr="00C877CA" w:rsidRDefault="008C31AA" w:rsidP="008C31AA">
            <w:pPr>
              <w:rPr>
                <w:rFonts w:asciiTheme="majorHAnsi" w:hAnsiTheme="majorHAnsi" w:cstheme="majorHAnsi"/>
                <w:sz w:val="18"/>
                <w:szCs w:val="18"/>
                <w:lang w:eastAsia="es-PY"/>
              </w:rPr>
            </w:pPr>
          </w:p>
        </w:tc>
      </w:tr>
      <w:tr w:rsidR="008C31AA" w:rsidRPr="00C877CA" w14:paraId="6D0D5A6C" w14:textId="77777777" w:rsidTr="000D75ED">
        <w:trPr>
          <w:trHeight w:val="484"/>
          <w:jc w:val="center"/>
        </w:trPr>
        <w:tc>
          <w:tcPr>
            <w:tcW w:w="1400" w:type="pct"/>
            <w:tcBorders>
              <w:top w:val="nil"/>
              <w:left w:val="single" w:sz="8" w:space="0" w:color="auto"/>
              <w:bottom w:val="single" w:sz="4" w:space="0" w:color="auto"/>
              <w:right w:val="single" w:sz="4" w:space="0" w:color="auto"/>
            </w:tcBorders>
            <w:shd w:val="clear" w:color="auto" w:fill="auto"/>
            <w:vAlign w:val="center"/>
          </w:tcPr>
          <w:p w14:paraId="1D28CC49"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2.3.2 Producto 25: Hospital Pediátrico de 3er nivel, construido</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4131C4DE"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Hospital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2D5A42E7"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7AC571FA"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03B290C4"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746855F0"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61B5D4DE"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17B42C15"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shd w:val="clear" w:color="auto" w:fill="auto"/>
            <w:vAlign w:val="center"/>
          </w:tcPr>
          <w:p w14:paraId="760BD686"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5" w:type="pct"/>
            <w:tcBorders>
              <w:top w:val="single" w:sz="4" w:space="0" w:color="auto"/>
              <w:left w:val="nil"/>
              <w:bottom w:val="single" w:sz="4" w:space="0" w:color="auto"/>
              <w:right w:val="single" w:sz="4" w:space="0" w:color="auto"/>
            </w:tcBorders>
            <w:shd w:val="clear" w:color="auto" w:fill="auto"/>
            <w:vAlign w:val="center"/>
          </w:tcPr>
          <w:p w14:paraId="3F31DC06"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76D2AA11"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AD350DB"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67D18CA4" w14:textId="77777777" w:rsidR="008C31AA" w:rsidRPr="00C877CA" w:rsidRDefault="008C31AA" w:rsidP="008C31AA">
            <w:pPr>
              <w:rPr>
                <w:rFonts w:asciiTheme="majorHAnsi" w:hAnsiTheme="majorHAnsi" w:cstheme="majorHAnsi"/>
                <w:sz w:val="18"/>
                <w:szCs w:val="18"/>
                <w:lang w:eastAsia="es-PY"/>
              </w:rPr>
            </w:pPr>
          </w:p>
        </w:tc>
      </w:tr>
      <w:tr w:rsidR="008C31AA" w:rsidRPr="00C877CA" w14:paraId="59E78310" w14:textId="77777777" w:rsidTr="000D75ED">
        <w:trPr>
          <w:trHeight w:val="392"/>
          <w:jc w:val="cent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3452E230"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2.3.3 Producto 26: Hospital Pediátrico de 3er nivel, equipado</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6ABC1624"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4CAA4097"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3A7CAEB5"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5C472507"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30645E20"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157BD0A3"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49FFBCFB"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shd w:val="clear" w:color="auto" w:fill="auto"/>
            <w:vAlign w:val="center"/>
          </w:tcPr>
          <w:p w14:paraId="7301B2C3"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5" w:type="pct"/>
            <w:tcBorders>
              <w:top w:val="single" w:sz="4" w:space="0" w:color="auto"/>
              <w:left w:val="nil"/>
              <w:bottom w:val="single" w:sz="4" w:space="0" w:color="auto"/>
              <w:right w:val="single" w:sz="4" w:space="0" w:color="auto"/>
            </w:tcBorders>
            <w:shd w:val="clear" w:color="auto" w:fill="auto"/>
            <w:vAlign w:val="center"/>
          </w:tcPr>
          <w:p w14:paraId="2333CAEB"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14FC5864"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FD79E97"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7DEBCB69" w14:textId="77777777" w:rsidR="008C31AA" w:rsidRPr="00C877CA" w:rsidRDefault="008C31AA" w:rsidP="008C31AA">
            <w:pPr>
              <w:rPr>
                <w:rFonts w:asciiTheme="majorHAnsi" w:hAnsiTheme="majorHAnsi" w:cstheme="majorHAnsi"/>
                <w:sz w:val="18"/>
                <w:szCs w:val="18"/>
                <w:lang w:eastAsia="es-PY"/>
              </w:rPr>
            </w:pPr>
          </w:p>
        </w:tc>
      </w:tr>
      <w:tr w:rsidR="008C31AA" w:rsidRPr="00C877CA" w14:paraId="7F0FF843" w14:textId="77777777" w:rsidTr="000D75ED">
        <w:trPr>
          <w:trHeight w:val="422"/>
          <w:jc w:val="cent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219BE9D6"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2.3.5. Producto 27: Supervisión de diseño, construcción y de puesta en marcha realizada</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7566753B"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76AC4500"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49E018D8"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3525FC72"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0D52836C"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31889031"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5F1065FD"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shd w:val="clear" w:color="auto" w:fill="auto"/>
            <w:vAlign w:val="center"/>
          </w:tcPr>
          <w:p w14:paraId="132591F9" w14:textId="77777777" w:rsidR="008C31AA" w:rsidRPr="00C877CA" w:rsidRDefault="008C31AA" w:rsidP="008C31AA">
            <w:pPr>
              <w:jc w:val="center"/>
              <w:rPr>
                <w:rFonts w:asciiTheme="majorHAnsi" w:hAnsiTheme="majorHAnsi" w:cstheme="majorHAnsi"/>
                <w:sz w:val="18"/>
                <w:szCs w:val="18"/>
                <w:lang w:eastAsia="es-PY"/>
              </w:rPr>
            </w:pPr>
          </w:p>
        </w:tc>
        <w:tc>
          <w:tcPr>
            <w:tcW w:w="205" w:type="pct"/>
            <w:tcBorders>
              <w:top w:val="single" w:sz="4" w:space="0" w:color="auto"/>
              <w:left w:val="nil"/>
              <w:bottom w:val="single" w:sz="4" w:space="0" w:color="auto"/>
              <w:right w:val="single" w:sz="4" w:space="0" w:color="auto"/>
            </w:tcBorders>
            <w:shd w:val="clear" w:color="auto" w:fill="auto"/>
            <w:vAlign w:val="center"/>
          </w:tcPr>
          <w:p w14:paraId="235DC8FD"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5FF448FB"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9A0B26E"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64E9F95B" w14:textId="77777777" w:rsidR="008C31AA" w:rsidRPr="00C877CA" w:rsidRDefault="008C31AA" w:rsidP="008C31AA">
            <w:pPr>
              <w:rPr>
                <w:rFonts w:asciiTheme="majorHAnsi" w:hAnsiTheme="majorHAnsi" w:cstheme="majorHAnsi"/>
                <w:sz w:val="18"/>
                <w:szCs w:val="18"/>
                <w:lang w:eastAsia="es-PY"/>
              </w:rPr>
            </w:pPr>
          </w:p>
        </w:tc>
      </w:tr>
      <w:tr w:rsidR="002016B4" w:rsidRPr="00C877CA" w14:paraId="74EB713D" w14:textId="77777777" w:rsidTr="000D75ED">
        <w:trPr>
          <w:trHeight w:val="25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2B42B3C" w14:textId="77777777" w:rsidR="002016B4" w:rsidRPr="00C877CA" w:rsidRDefault="002016B4" w:rsidP="003D642D">
            <w:pPr>
              <w:rPr>
                <w:rFonts w:asciiTheme="majorHAnsi" w:hAnsiTheme="majorHAnsi" w:cstheme="majorHAnsi"/>
                <w:sz w:val="18"/>
                <w:szCs w:val="18"/>
                <w:lang w:eastAsia="es-PY"/>
              </w:rPr>
            </w:pPr>
            <w:r w:rsidRPr="00C877CA">
              <w:rPr>
                <w:rFonts w:asciiTheme="majorHAnsi" w:hAnsiTheme="majorHAnsi" w:cstheme="majorHAnsi"/>
                <w:b/>
                <w:bCs/>
                <w:sz w:val="18"/>
                <w:szCs w:val="18"/>
                <w:lang w:eastAsia="es-PY"/>
              </w:rPr>
              <w:t xml:space="preserve">Sub-componente 2.4: </w:t>
            </w:r>
            <w:r w:rsidR="00965D6C" w:rsidRPr="00C877CA">
              <w:rPr>
                <w:rFonts w:asciiTheme="majorHAnsi" w:hAnsiTheme="majorHAnsi" w:cstheme="majorHAnsi"/>
                <w:b/>
                <w:bCs/>
                <w:sz w:val="18"/>
                <w:szCs w:val="18"/>
                <w:lang w:eastAsia="es-PY"/>
              </w:rPr>
              <w:t>Puesta en marcha de los nuevos hospitales</w:t>
            </w:r>
          </w:p>
        </w:tc>
      </w:tr>
      <w:tr w:rsidR="008C31AA" w:rsidRPr="00C877CA" w14:paraId="7A783627" w14:textId="77777777" w:rsidTr="000D75ED">
        <w:trPr>
          <w:trHeight w:val="422"/>
          <w:jc w:val="cent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07642634" w14:textId="77777777" w:rsidR="008C31AA" w:rsidRPr="00C877CA" w:rsidRDefault="008C31AA" w:rsidP="008C31AA">
            <w:pPr>
              <w:jc w:val="both"/>
              <w:rPr>
                <w:rFonts w:asciiTheme="majorHAnsi" w:hAnsiTheme="majorHAnsi" w:cstheme="majorHAnsi"/>
                <w:b/>
                <w:bCs/>
                <w:sz w:val="18"/>
                <w:szCs w:val="18"/>
                <w:lang w:eastAsia="es-PY"/>
              </w:rPr>
            </w:pPr>
            <w:r w:rsidRPr="00C877CA">
              <w:rPr>
                <w:rFonts w:asciiTheme="majorHAnsi" w:hAnsiTheme="majorHAnsi" w:cstheme="majorHAnsi"/>
                <w:sz w:val="18"/>
                <w:szCs w:val="18"/>
              </w:rPr>
              <w:lastRenderedPageBreak/>
              <w:t>2.4.1 Producto 28: Planes de apertura y/o migración de los nuevos hospitales, elaborados</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281A41E1"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Plan</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125E15EE"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3E7BFFFC"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36184D0D"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5D50B1C7"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7BC1191F"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39EDC7CD"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01" w:type="pct"/>
            <w:tcBorders>
              <w:top w:val="single" w:sz="4" w:space="0" w:color="auto"/>
              <w:left w:val="nil"/>
              <w:bottom w:val="single" w:sz="4" w:space="0" w:color="auto"/>
              <w:right w:val="single" w:sz="4" w:space="0" w:color="auto"/>
            </w:tcBorders>
            <w:shd w:val="clear" w:color="auto" w:fill="auto"/>
            <w:vAlign w:val="center"/>
          </w:tcPr>
          <w:p w14:paraId="7216E1F4" w14:textId="77777777" w:rsidR="008C31AA" w:rsidRPr="00C877CA" w:rsidRDefault="008C31AA" w:rsidP="008C31AA">
            <w:pPr>
              <w:jc w:val="center"/>
              <w:rPr>
                <w:rFonts w:asciiTheme="majorHAnsi" w:hAnsiTheme="majorHAnsi" w:cstheme="majorHAnsi"/>
                <w:sz w:val="18"/>
                <w:szCs w:val="18"/>
                <w:lang w:eastAsia="es-PY"/>
              </w:rPr>
            </w:pPr>
          </w:p>
        </w:tc>
        <w:tc>
          <w:tcPr>
            <w:tcW w:w="205" w:type="pct"/>
            <w:tcBorders>
              <w:top w:val="single" w:sz="4" w:space="0" w:color="auto"/>
              <w:left w:val="nil"/>
              <w:bottom w:val="single" w:sz="4" w:space="0" w:color="auto"/>
              <w:right w:val="single" w:sz="4" w:space="0" w:color="auto"/>
            </w:tcBorders>
            <w:shd w:val="clear" w:color="auto" w:fill="auto"/>
            <w:vAlign w:val="center"/>
          </w:tcPr>
          <w:p w14:paraId="72E74FB7" w14:textId="77777777" w:rsidR="008C31AA" w:rsidRPr="00C877CA" w:rsidRDefault="008C31AA" w:rsidP="008C31AA">
            <w:pPr>
              <w:jc w:val="center"/>
              <w:rPr>
                <w:rFonts w:asciiTheme="majorHAnsi" w:hAnsiTheme="majorHAnsi" w:cstheme="majorHAnsi"/>
                <w:sz w:val="18"/>
                <w:szCs w:val="18"/>
                <w:lang w:eastAsia="es-PY"/>
              </w:rPr>
            </w:pP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2EEA05E9"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2F17ACF"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650135C2" w14:textId="77777777" w:rsidR="008C31AA" w:rsidRPr="00C877CA" w:rsidRDefault="008C31AA" w:rsidP="008C31AA">
            <w:pPr>
              <w:rPr>
                <w:rFonts w:asciiTheme="majorHAnsi" w:hAnsiTheme="majorHAnsi" w:cstheme="majorHAnsi"/>
                <w:sz w:val="18"/>
                <w:szCs w:val="18"/>
                <w:lang w:eastAsia="es-PY"/>
              </w:rPr>
            </w:pPr>
          </w:p>
        </w:tc>
      </w:tr>
      <w:tr w:rsidR="008C31AA" w:rsidRPr="00C877CA" w14:paraId="7E3DE65B" w14:textId="77777777" w:rsidTr="000D75ED">
        <w:trPr>
          <w:trHeight w:val="422"/>
          <w:jc w:val="cent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70C27ED6" w14:textId="77777777" w:rsidR="008C31AA" w:rsidRPr="00C877CA" w:rsidRDefault="008C31AA" w:rsidP="008C31AA">
            <w:pPr>
              <w:jc w:val="both"/>
              <w:rPr>
                <w:rFonts w:asciiTheme="majorHAnsi" w:hAnsiTheme="majorHAnsi" w:cstheme="majorHAnsi"/>
                <w:sz w:val="18"/>
                <w:szCs w:val="18"/>
              </w:rPr>
            </w:pPr>
            <w:r w:rsidRPr="00C877CA">
              <w:rPr>
                <w:rFonts w:asciiTheme="majorHAnsi" w:hAnsiTheme="majorHAnsi" w:cstheme="majorHAnsi"/>
                <w:sz w:val="18"/>
                <w:szCs w:val="18"/>
              </w:rPr>
              <w:t>2.4.2 Producto 29: Asistencia técnica para puesta en marcha y acompañamiento de hospitales 2do y 3er nivel, completada</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7088BD91"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Global</w:t>
            </w: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48DD5E2F"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0</w:t>
            </w:r>
          </w:p>
        </w:tc>
        <w:tc>
          <w:tcPr>
            <w:tcW w:w="252" w:type="pct"/>
            <w:tcBorders>
              <w:top w:val="single" w:sz="4" w:space="0" w:color="auto"/>
              <w:left w:val="nil"/>
              <w:bottom w:val="single" w:sz="4" w:space="0" w:color="auto"/>
              <w:right w:val="single" w:sz="4" w:space="0" w:color="auto"/>
            </w:tcBorders>
            <w:shd w:val="clear" w:color="auto" w:fill="auto"/>
            <w:vAlign w:val="center"/>
          </w:tcPr>
          <w:p w14:paraId="6F730A50"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2018</w:t>
            </w:r>
          </w:p>
        </w:tc>
        <w:tc>
          <w:tcPr>
            <w:tcW w:w="202" w:type="pct"/>
            <w:tcBorders>
              <w:top w:val="single" w:sz="4" w:space="0" w:color="auto"/>
              <w:left w:val="nil"/>
              <w:bottom w:val="single" w:sz="4" w:space="0" w:color="auto"/>
              <w:right w:val="single" w:sz="4" w:space="0" w:color="auto"/>
            </w:tcBorders>
            <w:shd w:val="clear" w:color="auto" w:fill="auto"/>
            <w:vAlign w:val="center"/>
          </w:tcPr>
          <w:p w14:paraId="2B5F85B7"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tcPr>
          <w:p w14:paraId="0A9991A1"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4074804A" w14:textId="77777777" w:rsidR="008C31AA" w:rsidRPr="00C877CA" w:rsidRDefault="008C31AA" w:rsidP="008C31AA">
            <w:pPr>
              <w:jc w:val="center"/>
              <w:rPr>
                <w:rFonts w:asciiTheme="majorHAnsi" w:hAnsiTheme="majorHAnsi" w:cstheme="majorHAnsi"/>
                <w:sz w:val="18"/>
                <w:szCs w:val="18"/>
                <w:lang w:eastAsia="es-PY"/>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506A7691" w14:textId="77777777" w:rsidR="008C31AA" w:rsidRPr="00C877CA" w:rsidRDefault="008C31AA" w:rsidP="008C31AA">
            <w:pPr>
              <w:jc w:val="center"/>
              <w:rPr>
                <w:rFonts w:asciiTheme="majorHAnsi" w:hAnsiTheme="majorHAnsi" w:cstheme="majorHAnsi"/>
                <w:sz w:val="18"/>
                <w:szCs w:val="18"/>
                <w:lang w:eastAsia="es-PY"/>
              </w:rPr>
            </w:pPr>
          </w:p>
        </w:tc>
        <w:tc>
          <w:tcPr>
            <w:tcW w:w="201" w:type="pct"/>
            <w:tcBorders>
              <w:top w:val="single" w:sz="4" w:space="0" w:color="auto"/>
              <w:left w:val="nil"/>
              <w:bottom w:val="single" w:sz="4" w:space="0" w:color="auto"/>
              <w:right w:val="single" w:sz="4" w:space="0" w:color="auto"/>
            </w:tcBorders>
            <w:shd w:val="clear" w:color="auto" w:fill="auto"/>
            <w:vAlign w:val="center"/>
          </w:tcPr>
          <w:p w14:paraId="1F5370CB" w14:textId="77777777" w:rsidR="008C31AA" w:rsidRPr="00C877CA" w:rsidRDefault="008C31AA" w:rsidP="008C31AA">
            <w:pPr>
              <w:jc w:val="center"/>
              <w:rPr>
                <w:rFonts w:asciiTheme="majorHAnsi" w:hAnsiTheme="majorHAnsi" w:cstheme="majorHAnsi"/>
                <w:sz w:val="18"/>
                <w:szCs w:val="18"/>
                <w:lang w:eastAsia="es-PY"/>
              </w:rPr>
            </w:pPr>
          </w:p>
        </w:tc>
        <w:tc>
          <w:tcPr>
            <w:tcW w:w="205" w:type="pct"/>
            <w:tcBorders>
              <w:top w:val="single" w:sz="4" w:space="0" w:color="auto"/>
              <w:left w:val="nil"/>
              <w:bottom w:val="single" w:sz="4" w:space="0" w:color="auto"/>
              <w:right w:val="single" w:sz="4" w:space="0" w:color="auto"/>
            </w:tcBorders>
            <w:shd w:val="clear" w:color="auto" w:fill="auto"/>
            <w:vAlign w:val="center"/>
          </w:tcPr>
          <w:p w14:paraId="5F1AE699"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14:paraId="260D6708" w14:textId="77777777" w:rsidR="008C31AA" w:rsidRPr="00C877CA" w:rsidRDefault="008C31AA" w:rsidP="008C31AA">
            <w:pPr>
              <w:jc w:val="center"/>
              <w:rPr>
                <w:rFonts w:asciiTheme="majorHAnsi" w:hAnsiTheme="majorHAnsi" w:cstheme="majorHAnsi"/>
                <w:sz w:val="18"/>
                <w:szCs w:val="18"/>
                <w:lang w:eastAsia="es-PY"/>
              </w:rPr>
            </w:pPr>
            <w:r w:rsidRPr="00C877CA">
              <w:rPr>
                <w:rFonts w:asciiTheme="majorHAnsi" w:hAnsiTheme="majorHAnsi" w:cstheme="majorHAnsi"/>
                <w:sz w:val="18"/>
                <w:szCs w:val="18"/>
                <w:lang w:eastAsia="es-PY"/>
              </w:rPr>
              <w:t>1</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B366383" w14:textId="77777777" w:rsidR="008C31AA" w:rsidRPr="00C877CA" w:rsidRDefault="008C31AA" w:rsidP="008C31AA">
            <w:pPr>
              <w:jc w:val="center"/>
              <w:rPr>
                <w:rFonts w:asciiTheme="majorHAnsi" w:hAnsiTheme="majorHAnsi" w:cstheme="majorHAnsi"/>
                <w:color w:val="000000"/>
                <w:sz w:val="18"/>
                <w:szCs w:val="18"/>
                <w:lang w:eastAsia="es-PY"/>
              </w:rPr>
            </w:pPr>
            <w:r w:rsidRPr="00C877CA">
              <w:rPr>
                <w:rFonts w:asciiTheme="majorHAnsi" w:hAnsiTheme="majorHAnsi" w:cstheme="majorHAnsi"/>
                <w:color w:val="000000"/>
                <w:sz w:val="18"/>
                <w:szCs w:val="18"/>
                <w:lang w:eastAsia="es-PY"/>
              </w:rPr>
              <w:t xml:space="preserve">Informe </w:t>
            </w:r>
            <w:proofErr w:type="spellStart"/>
            <w:r w:rsidRPr="00C877CA">
              <w:rPr>
                <w:rFonts w:asciiTheme="majorHAnsi" w:hAnsiTheme="majorHAnsi" w:cstheme="majorHAnsi"/>
                <w:color w:val="000000"/>
                <w:sz w:val="18"/>
                <w:szCs w:val="18"/>
                <w:lang w:eastAsia="es-PY"/>
              </w:rPr>
              <w:t>admvo</w:t>
            </w:r>
            <w:proofErr w:type="spellEnd"/>
            <w:r w:rsidRPr="00C877CA">
              <w:rPr>
                <w:rFonts w:asciiTheme="majorHAnsi" w:hAnsiTheme="majorHAnsi" w:cstheme="majorHAnsi"/>
                <w:color w:val="000000"/>
                <w:sz w:val="18"/>
                <w:szCs w:val="18"/>
                <w:lang w:eastAsia="es-PY"/>
              </w:rPr>
              <w:t>.</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14:paraId="20948EFB" w14:textId="77777777" w:rsidR="008C31AA" w:rsidRPr="00C877CA" w:rsidRDefault="008C31AA" w:rsidP="008C31AA">
            <w:pPr>
              <w:rPr>
                <w:rFonts w:asciiTheme="majorHAnsi" w:hAnsiTheme="majorHAnsi" w:cstheme="majorHAnsi"/>
                <w:sz w:val="18"/>
                <w:szCs w:val="18"/>
                <w:lang w:eastAsia="es-PY"/>
              </w:rPr>
            </w:pPr>
          </w:p>
        </w:tc>
      </w:tr>
    </w:tbl>
    <w:p w14:paraId="27BB3396" w14:textId="77777777" w:rsidR="002016B4" w:rsidRPr="0094271E" w:rsidRDefault="002016B4" w:rsidP="003B5B23">
      <w:pPr>
        <w:keepNext/>
        <w:rPr>
          <w:rFonts w:asciiTheme="majorHAnsi" w:hAnsiTheme="majorHAnsi" w:cstheme="majorHAnsi"/>
          <w:b/>
          <w:smallCaps/>
          <w:color w:val="000000"/>
          <w:szCs w:val="22"/>
          <w:lang w:val="es-MX"/>
        </w:rPr>
      </w:pPr>
    </w:p>
    <w:p w14:paraId="53B6C527" w14:textId="77777777" w:rsidR="002016B4" w:rsidRPr="0094271E" w:rsidRDefault="002016B4" w:rsidP="003B5B23">
      <w:pPr>
        <w:keepNext/>
        <w:rPr>
          <w:rFonts w:asciiTheme="majorHAnsi" w:hAnsiTheme="majorHAnsi" w:cstheme="majorHAnsi"/>
          <w:b/>
          <w:smallCaps/>
          <w:color w:val="000000"/>
          <w:szCs w:val="22"/>
          <w:lang w:val="es-MX"/>
        </w:rPr>
      </w:pPr>
    </w:p>
    <w:p w14:paraId="25B643D5" w14:textId="77777777" w:rsidR="002016B4" w:rsidRPr="0094271E" w:rsidRDefault="002016B4" w:rsidP="003B5B23">
      <w:pPr>
        <w:keepNext/>
        <w:rPr>
          <w:rFonts w:asciiTheme="majorHAnsi" w:hAnsiTheme="majorHAnsi" w:cstheme="majorHAnsi"/>
          <w:b/>
          <w:smallCaps/>
          <w:color w:val="000000"/>
          <w:szCs w:val="22"/>
          <w:lang w:val="es-MX"/>
        </w:rPr>
      </w:pPr>
    </w:p>
    <w:p w14:paraId="5C5513F9" w14:textId="77777777" w:rsidR="002016B4" w:rsidRPr="0094271E" w:rsidRDefault="002016B4" w:rsidP="003B5B23">
      <w:pPr>
        <w:keepNext/>
        <w:rPr>
          <w:rFonts w:asciiTheme="majorHAnsi" w:hAnsiTheme="majorHAnsi" w:cstheme="majorHAnsi"/>
          <w:b/>
          <w:smallCaps/>
          <w:color w:val="000000"/>
          <w:szCs w:val="22"/>
          <w:lang w:val="es-MX"/>
        </w:rPr>
        <w:sectPr w:rsidR="002016B4" w:rsidRPr="0094271E" w:rsidSect="00763FFC">
          <w:pgSz w:w="15840" w:h="12240" w:orient="landscape"/>
          <w:pgMar w:top="1440" w:right="1440" w:bottom="1440" w:left="1440" w:header="720" w:footer="720" w:gutter="0"/>
          <w:cols w:space="720"/>
          <w:titlePg/>
          <w:docGrid w:linePitch="360"/>
        </w:sectPr>
      </w:pPr>
    </w:p>
    <w:p w14:paraId="46EC303E" w14:textId="77777777" w:rsidR="00DB373A" w:rsidRPr="0094271E" w:rsidRDefault="00DB373A" w:rsidP="00B4182A">
      <w:pPr>
        <w:pStyle w:val="Heading2"/>
        <w:numPr>
          <w:ilvl w:val="0"/>
          <w:numId w:val="18"/>
        </w:numPr>
        <w:rPr>
          <w:rFonts w:cstheme="majorHAnsi"/>
          <w:color w:val="auto"/>
          <w:sz w:val="22"/>
          <w:szCs w:val="22"/>
        </w:rPr>
      </w:pPr>
      <w:r w:rsidRPr="0094271E">
        <w:rPr>
          <w:rFonts w:cstheme="majorHAnsi"/>
          <w:color w:val="auto"/>
          <w:sz w:val="22"/>
          <w:szCs w:val="22"/>
        </w:rPr>
        <w:lastRenderedPageBreak/>
        <w:t xml:space="preserve">Definición y Seguimiento </w:t>
      </w:r>
      <w:r w:rsidR="00A97923" w:rsidRPr="0094271E">
        <w:rPr>
          <w:rFonts w:cstheme="majorHAnsi"/>
          <w:color w:val="auto"/>
          <w:sz w:val="22"/>
          <w:szCs w:val="22"/>
        </w:rPr>
        <w:t>a</w:t>
      </w:r>
      <w:r w:rsidRPr="0094271E">
        <w:rPr>
          <w:rFonts w:cstheme="majorHAnsi"/>
          <w:color w:val="auto"/>
          <w:sz w:val="22"/>
          <w:szCs w:val="22"/>
        </w:rPr>
        <w:t xml:space="preserve"> Indicadores de Resultados</w:t>
      </w:r>
    </w:p>
    <w:p w14:paraId="6E038CDE" w14:textId="77777777" w:rsidR="00B4182A" w:rsidRPr="0094271E" w:rsidRDefault="00B4182A" w:rsidP="00CB3D3A">
      <w:pPr>
        <w:jc w:val="both"/>
        <w:rPr>
          <w:rFonts w:asciiTheme="majorHAnsi" w:hAnsiTheme="majorHAnsi" w:cstheme="majorHAnsi"/>
          <w:szCs w:val="22"/>
          <w:lang w:val="es-ES"/>
        </w:rPr>
      </w:pPr>
    </w:p>
    <w:p w14:paraId="19401264" w14:textId="1A79122F" w:rsidR="00DB373A" w:rsidRPr="0094271E" w:rsidRDefault="00DB373A" w:rsidP="00CB3D3A">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Para dar seguimiento a la implementación del </w:t>
      </w:r>
      <w:r w:rsidR="00683F4A" w:rsidRPr="0094271E">
        <w:rPr>
          <w:rFonts w:asciiTheme="majorHAnsi" w:hAnsiTheme="majorHAnsi" w:cstheme="majorHAnsi"/>
          <w:szCs w:val="22"/>
          <w:lang w:val="es-ES"/>
        </w:rPr>
        <w:t>programa en las redes intervenida</w:t>
      </w:r>
      <w:r w:rsidR="008827D0" w:rsidRPr="0094271E">
        <w:rPr>
          <w:rFonts w:asciiTheme="majorHAnsi" w:hAnsiTheme="majorHAnsi" w:cstheme="majorHAnsi"/>
          <w:szCs w:val="22"/>
          <w:lang w:val="es-ES"/>
        </w:rPr>
        <w:t>s</w:t>
      </w:r>
      <w:r w:rsidRPr="0094271E">
        <w:rPr>
          <w:rFonts w:asciiTheme="majorHAnsi" w:hAnsiTheme="majorHAnsi" w:cstheme="majorHAnsi"/>
          <w:szCs w:val="22"/>
          <w:lang w:val="es-ES"/>
        </w:rPr>
        <w:t xml:space="preserve">, la Matriz de Resultados incluye </w:t>
      </w:r>
      <w:r w:rsidR="008827D0" w:rsidRPr="0094271E">
        <w:rPr>
          <w:rFonts w:asciiTheme="majorHAnsi" w:hAnsiTheme="majorHAnsi" w:cstheme="majorHAnsi"/>
          <w:szCs w:val="22"/>
          <w:lang w:val="es-ES"/>
        </w:rPr>
        <w:t>2</w:t>
      </w:r>
      <w:r w:rsidR="00A12DB9" w:rsidRPr="0094271E">
        <w:rPr>
          <w:rFonts w:asciiTheme="majorHAnsi" w:hAnsiTheme="majorHAnsi" w:cstheme="majorHAnsi"/>
          <w:szCs w:val="22"/>
          <w:lang w:val="es-ES"/>
        </w:rPr>
        <w:t xml:space="preserve"> indicadores de impacto</w:t>
      </w:r>
      <w:r w:rsidR="00CC694F" w:rsidRPr="0094271E">
        <w:rPr>
          <w:rFonts w:asciiTheme="majorHAnsi" w:hAnsiTheme="majorHAnsi" w:cstheme="majorHAnsi"/>
          <w:szCs w:val="22"/>
          <w:lang w:val="es-ES"/>
        </w:rPr>
        <w:t xml:space="preserve"> y </w:t>
      </w:r>
      <w:r w:rsidR="00B26541" w:rsidRPr="0094271E">
        <w:rPr>
          <w:rFonts w:asciiTheme="majorHAnsi" w:hAnsiTheme="majorHAnsi" w:cstheme="majorHAnsi"/>
          <w:szCs w:val="22"/>
          <w:lang w:val="es-ES"/>
        </w:rPr>
        <w:t>3</w:t>
      </w:r>
      <w:r w:rsidR="00CC694F" w:rsidRPr="0094271E">
        <w:rPr>
          <w:rFonts w:asciiTheme="majorHAnsi" w:hAnsiTheme="majorHAnsi" w:cstheme="majorHAnsi"/>
          <w:szCs w:val="22"/>
          <w:lang w:val="es-ES"/>
        </w:rPr>
        <w:t xml:space="preserve"> </w:t>
      </w:r>
      <w:r w:rsidR="001C01EC" w:rsidRPr="0094271E">
        <w:rPr>
          <w:rFonts w:asciiTheme="majorHAnsi" w:hAnsiTheme="majorHAnsi" w:cstheme="majorHAnsi"/>
          <w:szCs w:val="22"/>
          <w:lang w:val="es-ES"/>
        </w:rPr>
        <w:t>resultados finales</w:t>
      </w:r>
      <w:r w:rsidR="00C94DDE" w:rsidRPr="0094271E">
        <w:rPr>
          <w:rFonts w:asciiTheme="majorHAnsi" w:hAnsiTheme="majorHAnsi" w:cstheme="majorHAnsi"/>
          <w:szCs w:val="22"/>
          <w:lang w:val="es-ES"/>
        </w:rPr>
        <w:t>: 1)</w:t>
      </w:r>
      <w:r w:rsidR="00B26541" w:rsidRPr="0094271E">
        <w:rPr>
          <w:rFonts w:asciiTheme="majorHAnsi" w:hAnsiTheme="majorHAnsi" w:cstheme="majorHAnsi"/>
          <w:szCs w:val="22"/>
          <w:lang w:val="es-ES"/>
        </w:rPr>
        <w:t xml:space="preserve"> Calidad y Accesibilidad de los cuidados obstétricos, neonatales y de la Planificación Familiar, incrementada; 2) Capacidad resolutiva de la red de servicios de salud, incrementada y 3) Capacidad de gestión y eficiencia de las redes y establecimientos de salud, incrementadas</w:t>
      </w:r>
      <w:r w:rsidR="00A12DB9" w:rsidRPr="0094271E">
        <w:rPr>
          <w:rFonts w:asciiTheme="majorHAnsi" w:hAnsiTheme="majorHAnsi" w:cstheme="majorHAnsi"/>
          <w:szCs w:val="22"/>
          <w:lang w:val="es-ES"/>
        </w:rPr>
        <w:t>.</w:t>
      </w:r>
      <w:r w:rsidR="00B26541" w:rsidRPr="0094271E">
        <w:rPr>
          <w:rFonts w:asciiTheme="majorHAnsi" w:hAnsiTheme="majorHAnsi" w:cstheme="majorHAnsi"/>
          <w:szCs w:val="22"/>
          <w:lang w:val="es-ES"/>
        </w:rPr>
        <w:t xml:space="preserve"> Un total de 15 indicadores serán monitoreados.</w:t>
      </w:r>
      <w:r w:rsidR="00A12DB9" w:rsidRPr="0094271E">
        <w:rPr>
          <w:rFonts w:asciiTheme="majorHAnsi" w:hAnsiTheme="majorHAnsi" w:cstheme="majorHAnsi"/>
          <w:szCs w:val="22"/>
          <w:lang w:val="es-ES"/>
        </w:rPr>
        <w:t xml:space="preserve"> Estos indicadores han sido elaborados en consenso con los equipos técnicos de</w:t>
      </w:r>
      <w:r w:rsidR="00CC694F" w:rsidRPr="0094271E">
        <w:rPr>
          <w:rFonts w:asciiTheme="majorHAnsi" w:hAnsiTheme="majorHAnsi" w:cstheme="majorHAnsi"/>
          <w:szCs w:val="22"/>
          <w:lang w:val="es-ES"/>
        </w:rPr>
        <w:t xml:space="preserve">l Ministerio de Salud </w:t>
      </w:r>
      <w:r w:rsidR="00A12DB9" w:rsidRPr="0094271E">
        <w:rPr>
          <w:rFonts w:asciiTheme="majorHAnsi" w:hAnsiTheme="majorHAnsi" w:cstheme="majorHAnsi"/>
          <w:szCs w:val="22"/>
          <w:lang w:val="es-ES"/>
        </w:rPr>
        <w:t xml:space="preserve">y permitirán corroborar que los productos financiados con </w:t>
      </w:r>
      <w:r w:rsidR="004519B8" w:rsidRPr="0094271E">
        <w:rPr>
          <w:rFonts w:asciiTheme="majorHAnsi" w:hAnsiTheme="majorHAnsi" w:cstheme="majorHAnsi"/>
          <w:szCs w:val="22"/>
          <w:lang w:val="es-ES"/>
        </w:rPr>
        <w:t>el programa</w:t>
      </w:r>
      <w:r w:rsidR="00A12DB9" w:rsidRPr="0094271E">
        <w:rPr>
          <w:rFonts w:asciiTheme="majorHAnsi" w:hAnsiTheme="majorHAnsi" w:cstheme="majorHAnsi"/>
          <w:szCs w:val="22"/>
          <w:lang w:val="es-ES"/>
        </w:rPr>
        <w:t xml:space="preserve"> están dando los resultados de salud esperados</w:t>
      </w:r>
      <w:r w:rsidR="00611EA3" w:rsidRPr="0094271E">
        <w:rPr>
          <w:rFonts w:asciiTheme="majorHAnsi" w:hAnsiTheme="majorHAnsi" w:cstheme="majorHAnsi"/>
          <w:szCs w:val="22"/>
          <w:lang w:val="es-ES"/>
        </w:rPr>
        <w:t>.</w:t>
      </w:r>
    </w:p>
    <w:p w14:paraId="4A0E55FA" w14:textId="77777777" w:rsidR="00B26541" w:rsidRPr="0094271E" w:rsidRDefault="00B26541" w:rsidP="00CB3D3A">
      <w:pPr>
        <w:jc w:val="both"/>
        <w:rPr>
          <w:rFonts w:asciiTheme="majorHAnsi" w:hAnsiTheme="majorHAnsi" w:cstheme="majorHAnsi"/>
          <w:szCs w:val="22"/>
          <w:lang w:val="es-ES"/>
        </w:rPr>
      </w:pPr>
    </w:p>
    <w:p w14:paraId="230534E2" w14:textId="77777777" w:rsidR="00DB373A" w:rsidRPr="0094271E" w:rsidRDefault="009060D5" w:rsidP="009060D5">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Los indicadores de resultados finales apuntan </w:t>
      </w:r>
      <w:r w:rsidR="003F578F" w:rsidRPr="0094271E">
        <w:rPr>
          <w:rFonts w:asciiTheme="majorHAnsi" w:hAnsiTheme="majorHAnsi" w:cstheme="majorHAnsi"/>
          <w:szCs w:val="22"/>
          <w:lang w:val="es-ES"/>
        </w:rPr>
        <w:t xml:space="preserve">a medir </w:t>
      </w:r>
      <w:r w:rsidRPr="0094271E">
        <w:rPr>
          <w:rFonts w:asciiTheme="majorHAnsi" w:hAnsiTheme="majorHAnsi" w:cstheme="majorHAnsi"/>
          <w:szCs w:val="22"/>
          <w:lang w:val="es-ES"/>
        </w:rPr>
        <w:t xml:space="preserve">avances substantivos en los resultados de salud: reducción en hospitalizaciones </w:t>
      </w:r>
      <w:r w:rsidR="0054352F" w:rsidRPr="0094271E">
        <w:rPr>
          <w:rFonts w:asciiTheme="majorHAnsi" w:hAnsiTheme="majorHAnsi" w:cstheme="majorHAnsi"/>
          <w:szCs w:val="22"/>
          <w:lang w:val="es-ES"/>
        </w:rPr>
        <w:t>sensibles a la atención básica</w:t>
      </w:r>
      <w:r w:rsidRPr="0094271E">
        <w:rPr>
          <w:rFonts w:asciiTheme="majorHAnsi" w:hAnsiTheme="majorHAnsi" w:cstheme="majorHAnsi"/>
          <w:szCs w:val="22"/>
          <w:lang w:val="es-ES"/>
        </w:rPr>
        <w:t xml:space="preserve"> como resultado de la implementación de las líneas de cuidado correspondientes</w:t>
      </w:r>
      <w:r w:rsidR="004F2A56" w:rsidRPr="0094271E">
        <w:rPr>
          <w:rFonts w:asciiTheme="majorHAnsi" w:hAnsiTheme="majorHAnsi" w:cstheme="majorHAnsi"/>
          <w:szCs w:val="22"/>
          <w:lang w:val="es-ES"/>
        </w:rPr>
        <w:t xml:space="preserve"> debido a la </w:t>
      </w:r>
      <w:r w:rsidR="006249A0" w:rsidRPr="0094271E">
        <w:rPr>
          <w:rFonts w:asciiTheme="majorHAnsi" w:hAnsiTheme="majorHAnsi" w:cstheme="majorHAnsi"/>
          <w:szCs w:val="22"/>
          <w:lang w:val="es-ES"/>
        </w:rPr>
        <w:t>aplicación</w:t>
      </w:r>
      <w:r w:rsidR="004F2A56" w:rsidRPr="0094271E">
        <w:rPr>
          <w:rFonts w:asciiTheme="majorHAnsi" w:hAnsiTheme="majorHAnsi" w:cstheme="majorHAnsi"/>
          <w:szCs w:val="22"/>
          <w:lang w:val="es-ES"/>
        </w:rPr>
        <w:t>, remodelación y construcción de Unidades de Pronta Atención</w:t>
      </w:r>
      <w:r w:rsidRPr="0094271E">
        <w:rPr>
          <w:rFonts w:asciiTheme="majorHAnsi" w:hAnsiTheme="majorHAnsi" w:cstheme="majorHAnsi"/>
          <w:szCs w:val="22"/>
          <w:lang w:val="es-ES"/>
        </w:rPr>
        <w:t xml:space="preserve">, y también indicadores sobre los resultados </w:t>
      </w:r>
      <w:r w:rsidR="00396799" w:rsidRPr="0094271E">
        <w:rPr>
          <w:rFonts w:asciiTheme="majorHAnsi" w:hAnsiTheme="majorHAnsi" w:cstheme="majorHAnsi"/>
          <w:szCs w:val="22"/>
          <w:lang w:val="es-ES"/>
        </w:rPr>
        <w:t xml:space="preserve">en reducción </w:t>
      </w:r>
      <w:r w:rsidR="005A28A9" w:rsidRPr="0094271E">
        <w:rPr>
          <w:rFonts w:asciiTheme="majorHAnsi" w:hAnsiTheme="majorHAnsi" w:cstheme="majorHAnsi"/>
          <w:szCs w:val="22"/>
          <w:lang w:val="es-ES"/>
        </w:rPr>
        <w:t xml:space="preserve">de hospitalización por enfermedades crónicas </w:t>
      </w:r>
      <w:r w:rsidR="00136DAE" w:rsidRPr="0094271E">
        <w:rPr>
          <w:rFonts w:asciiTheme="majorHAnsi" w:hAnsiTheme="majorHAnsi" w:cstheme="majorHAnsi"/>
          <w:szCs w:val="22"/>
          <w:lang w:val="es-ES"/>
        </w:rPr>
        <w:t>como la</w:t>
      </w:r>
      <w:r w:rsidR="00396799" w:rsidRPr="0094271E">
        <w:rPr>
          <w:rFonts w:asciiTheme="majorHAnsi" w:hAnsiTheme="majorHAnsi" w:cstheme="majorHAnsi"/>
          <w:szCs w:val="22"/>
          <w:lang w:val="es-ES"/>
        </w:rPr>
        <w:t xml:space="preserve"> diabetes y </w:t>
      </w:r>
      <w:r w:rsidR="00136DAE" w:rsidRPr="0094271E">
        <w:rPr>
          <w:rFonts w:asciiTheme="majorHAnsi" w:hAnsiTheme="majorHAnsi" w:cstheme="majorHAnsi"/>
          <w:szCs w:val="22"/>
          <w:lang w:val="es-ES"/>
        </w:rPr>
        <w:t xml:space="preserve">los </w:t>
      </w:r>
      <w:r w:rsidR="006249A0" w:rsidRPr="0094271E">
        <w:rPr>
          <w:rFonts w:asciiTheme="majorHAnsi" w:hAnsiTheme="majorHAnsi" w:cstheme="majorHAnsi"/>
          <w:szCs w:val="22"/>
          <w:lang w:val="es-ES"/>
        </w:rPr>
        <w:t>accidentes cerebrovasculares.</w:t>
      </w:r>
    </w:p>
    <w:p w14:paraId="19CA8C82" w14:textId="77777777" w:rsidR="00F80B76" w:rsidRPr="0094271E" w:rsidRDefault="00F80B76" w:rsidP="009060D5">
      <w:pPr>
        <w:jc w:val="both"/>
        <w:rPr>
          <w:rFonts w:asciiTheme="majorHAnsi" w:hAnsiTheme="majorHAnsi" w:cstheme="majorHAnsi"/>
          <w:szCs w:val="22"/>
          <w:lang w:val="es-ES"/>
        </w:rPr>
      </w:pPr>
    </w:p>
    <w:p w14:paraId="0A7D18DE" w14:textId="77777777" w:rsidR="00F80B76" w:rsidRPr="0094271E" w:rsidRDefault="00B53B14" w:rsidP="00B53B14">
      <w:pPr>
        <w:pStyle w:val="Heading2"/>
        <w:numPr>
          <w:ilvl w:val="0"/>
          <w:numId w:val="19"/>
        </w:numPr>
        <w:rPr>
          <w:rFonts w:cstheme="majorHAnsi"/>
          <w:color w:val="auto"/>
          <w:sz w:val="22"/>
          <w:szCs w:val="22"/>
        </w:rPr>
      </w:pPr>
      <w:r w:rsidRPr="0094271E">
        <w:rPr>
          <w:rFonts w:cstheme="majorHAnsi"/>
          <w:color w:val="auto"/>
          <w:sz w:val="22"/>
          <w:szCs w:val="22"/>
        </w:rPr>
        <w:t>Indicadores de Impacto</w:t>
      </w:r>
    </w:p>
    <w:p w14:paraId="7C2FB49E" w14:textId="77777777" w:rsidR="00B53B14" w:rsidRPr="0094271E" w:rsidRDefault="00B53B14" w:rsidP="009060D5">
      <w:pPr>
        <w:jc w:val="both"/>
        <w:rPr>
          <w:rFonts w:asciiTheme="majorHAnsi" w:hAnsiTheme="majorHAnsi" w:cstheme="majorHAnsi"/>
          <w:szCs w:val="22"/>
          <w:lang w:val="es-ES"/>
        </w:rPr>
      </w:pPr>
    </w:p>
    <w:p w14:paraId="4D310589" w14:textId="77777777" w:rsidR="00B53B14" w:rsidRPr="0094271E" w:rsidRDefault="00B53B14" w:rsidP="009060D5">
      <w:pPr>
        <w:jc w:val="both"/>
        <w:rPr>
          <w:rFonts w:asciiTheme="majorHAnsi" w:hAnsiTheme="majorHAnsi" w:cstheme="majorHAnsi"/>
        </w:rPr>
      </w:pPr>
      <w:r w:rsidRPr="0094271E">
        <w:rPr>
          <w:rFonts w:asciiTheme="majorHAnsi" w:hAnsiTheme="majorHAnsi" w:cstheme="majorHAnsi"/>
          <w:szCs w:val="22"/>
          <w:lang w:val="es-ES"/>
        </w:rPr>
        <w:t>Los indicadores de impacto incluyen a la razón de mortalidad materna</w:t>
      </w:r>
      <w:r w:rsidRPr="0094271E">
        <w:rPr>
          <w:rStyle w:val="FootnoteReference"/>
          <w:rFonts w:asciiTheme="majorHAnsi" w:hAnsiTheme="majorHAnsi" w:cstheme="majorHAnsi"/>
          <w:szCs w:val="22"/>
          <w:lang w:val="es-ES"/>
        </w:rPr>
        <w:footnoteReference w:id="13"/>
      </w:r>
      <w:r w:rsidRPr="0094271E">
        <w:rPr>
          <w:rFonts w:asciiTheme="majorHAnsi" w:hAnsiTheme="majorHAnsi" w:cstheme="majorHAnsi"/>
          <w:szCs w:val="22"/>
          <w:lang w:val="es-ES"/>
        </w:rPr>
        <w:t xml:space="preserve"> </w:t>
      </w:r>
      <w:r w:rsidR="00B71CFF" w:rsidRPr="0094271E">
        <w:rPr>
          <w:rFonts w:asciiTheme="majorHAnsi" w:hAnsiTheme="majorHAnsi" w:cstheme="majorHAnsi"/>
          <w:szCs w:val="22"/>
          <w:lang w:val="es-ES"/>
        </w:rPr>
        <w:t xml:space="preserve">y la </w:t>
      </w:r>
      <w:r w:rsidR="00B71CFF" w:rsidRPr="0094271E">
        <w:rPr>
          <w:rFonts w:asciiTheme="majorHAnsi" w:hAnsiTheme="majorHAnsi" w:cstheme="majorHAnsi"/>
        </w:rPr>
        <w:t>tasa de mortalidad neonatal, ambos para valores país.</w:t>
      </w:r>
    </w:p>
    <w:p w14:paraId="6CAE4796" w14:textId="77777777" w:rsidR="00B71CFF" w:rsidRPr="0094271E" w:rsidRDefault="00B71CFF" w:rsidP="009060D5">
      <w:pPr>
        <w:jc w:val="both"/>
        <w:rPr>
          <w:rFonts w:asciiTheme="majorHAnsi" w:hAnsiTheme="majorHAnsi" w:cstheme="majorHAnsi"/>
          <w:szCs w:val="22"/>
          <w:u w:val="single"/>
          <w:lang w:val="es-ES"/>
        </w:rPr>
      </w:pPr>
    </w:p>
    <w:p w14:paraId="74FD3821" w14:textId="77777777" w:rsidR="00815584" w:rsidRPr="0094271E" w:rsidRDefault="00B71CFF"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Razón de mortalidad materna</w:t>
      </w:r>
      <w:r w:rsidRPr="0094271E">
        <w:rPr>
          <w:rFonts w:asciiTheme="majorHAnsi" w:hAnsiTheme="majorHAnsi" w:cstheme="majorHAnsi"/>
          <w:szCs w:val="22"/>
          <w:lang w:val="es-ES"/>
        </w:rPr>
        <w:t>:</w:t>
      </w:r>
      <w:r w:rsidRPr="0094271E">
        <w:rPr>
          <w:rFonts w:asciiTheme="majorHAnsi" w:hAnsiTheme="majorHAnsi" w:cstheme="majorHAnsi"/>
        </w:rPr>
        <w:t xml:space="preserve"> </w:t>
      </w:r>
    </w:p>
    <w:p w14:paraId="315F46E5" w14:textId="77777777" w:rsidR="00B71CFF" w:rsidRPr="0094271E" w:rsidRDefault="00B71CFF" w:rsidP="00815584">
      <w:pPr>
        <w:jc w:val="both"/>
        <w:rPr>
          <w:rFonts w:asciiTheme="majorHAnsi" w:hAnsiTheme="majorHAnsi" w:cstheme="majorHAnsi"/>
          <w:szCs w:val="22"/>
          <w:lang w:val="es-ES"/>
        </w:rPr>
      </w:pPr>
      <w:r w:rsidRPr="0094271E">
        <w:rPr>
          <w:rFonts w:asciiTheme="majorHAnsi" w:hAnsiTheme="majorHAnsi" w:cstheme="majorHAnsi"/>
          <w:szCs w:val="22"/>
          <w:lang w:val="es-ES"/>
        </w:rPr>
        <w:t>La razón de muerte materna (RMM) representa el riesgo de una mujer de morir por complicaciones del embarazo, el parto o el puerperio (Pate y cols., 2001).</w:t>
      </w:r>
    </w:p>
    <w:p w14:paraId="2F2F913D" w14:textId="77777777" w:rsidR="00B71CFF" w:rsidRPr="0094271E" w:rsidRDefault="00B71CFF" w:rsidP="00B71CFF">
      <w:pPr>
        <w:jc w:val="both"/>
        <w:rPr>
          <w:rFonts w:asciiTheme="majorHAnsi" w:hAnsiTheme="majorHAnsi" w:cstheme="majorHAnsi"/>
          <w:szCs w:val="22"/>
          <w:lang w:val="es-ES"/>
        </w:rPr>
      </w:pPr>
      <w:r w:rsidRPr="0094271E">
        <w:rPr>
          <w:rFonts w:asciiTheme="majorHAnsi" w:hAnsiTheme="majorHAnsi" w:cstheme="majorHAnsi"/>
          <w:szCs w:val="22"/>
          <w:lang w:val="es-ES"/>
        </w:rPr>
        <w:t>De acuerdo con la CIE-10r, se considera muerte materna a la muerte de una mujer mientras está embarazada o dentro de los 42 días siguientes a la terminación del embarazo, independientemente de la duración y el sitio del embarazo, por cualquier causa relacionada o agravada por el embarazo mismo o su atención, pero no por causas accidentales o incidentales.</w:t>
      </w:r>
    </w:p>
    <w:p w14:paraId="4EE3A707" w14:textId="77777777" w:rsidR="00B71CFF" w:rsidRPr="0094271E" w:rsidRDefault="00B71CFF" w:rsidP="00B71CFF">
      <w:pPr>
        <w:jc w:val="both"/>
        <w:rPr>
          <w:rFonts w:asciiTheme="majorHAnsi" w:hAnsiTheme="majorHAnsi" w:cstheme="majorHAnsi"/>
          <w:szCs w:val="22"/>
          <w:lang w:val="es-ES"/>
        </w:rPr>
      </w:pPr>
    </w:p>
    <w:p w14:paraId="0E8B9788" w14:textId="77777777" w:rsidR="00B71CFF" w:rsidRPr="0094271E" w:rsidRDefault="00B71CFF" w:rsidP="00B71CFF">
      <w:pPr>
        <w:jc w:val="both"/>
        <w:rPr>
          <w:rFonts w:asciiTheme="majorHAnsi" w:hAnsiTheme="majorHAnsi" w:cstheme="majorHAnsi"/>
          <w:szCs w:val="22"/>
          <w:lang w:val="es-ES"/>
        </w:rPr>
      </w:pPr>
      <w:r w:rsidRPr="0094271E">
        <w:rPr>
          <w:rFonts w:asciiTheme="majorHAnsi" w:hAnsiTheme="majorHAnsi" w:cstheme="majorHAnsi"/>
          <w:szCs w:val="22"/>
          <w:lang w:val="es-ES"/>
        </w:rPr>
        <w:t>La muerte materna es un indicador claro de injusticia social, desigualdad de género y pobreza: el que un embarazo o parto desemboque en la muerte de la mujer refleja problemas estructurales, tanto de acceso al control de natalidad como de atención a la salud.</w:t>
      </w:r>
    </w:p>
    <w:p w14:paraId="1C40E3AC" w14:textId="77777777" w:rsidR="00B71CFF" w:rsidRPr="0094271E" w:rsidRDefault="00B71CFF" w:rsidP="00B71CFF">
      <w:pPr>
        <w:jc w:val="both"/>
        <w:rPr>
          <w:rFonts w:asciiTheme="majorHAnsi" w:hAnsiTheme="majorHAnsi" w:cstheme="majorHAnsi"/>
          <w:szCs w:val="22"/>
          <w:lang w:val="es-ES"/>
        </w:rPr>
      </w:pPr>
      <w:r w:rsidRPr="0094271E">
        <w:rPr>
          <w:rFonts w:asciiTheme="majorHAnsi" w:hAnsiTheme="majorHAnsi" w:cstheme="majorHAnsi"/>
          <w:szCs w:val="22"/>
          <w:lang w:val="es-ES"/>
        </w:rPr>
        <w:t>La mortalidad materna debería ser estudiada como un fenómeno integral y no como consecuencia de políticas o acciones aisladas (Vargas 2007).</w:t>
      </w:r>
    </w:p>
    <w:p w14:paraId="006AF7DC" w14:textId="77777777" w:rsidR="00B71CFF" w:rsidRPr="0094271E" w:rsidRDefault="00B71CFF" w:rsidP="00B71CFF">
      <w:pPr>
        <w:jc w:val="both"/>
        <w:rPr>
          <w:rFonts w:asciiTheme="majorHAnsi" w:hAnsiTheme="majorHAnsi" w:cstheme="majorHAnsi"/>
          <w:szCs w:val="22"/>
          <w:lang w:val="es-ES"/>
        </w:rPr>
      </w:pPr>
    </w:p>
    <w:p w14:paraId="22B35325" w14:textId="77777777" w:rsidR="00B71CFF" w:rsidRPr="0094271E" w:rsidRDefault="00B71CFF" w:rsidP="00B71CFF">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La </w:t>
      </w:r>
      <w:r w:rsidR="009B547D" w:rsidRPr="0094271E">
        <w:rPr>
          <w:rFonts w:asciiTheme="majorHAnsi" w:hAnsiTheme="majorHAnsi" w:cstheme="majorHAnsi"/>
          <w:szCs w:val="22"/>
          <w:lang w:val="es-ES"/>
        </w:rPr>
        <w:t>fórmula</w:t>
      </w:r>
      <w:r w:rsidRPr="0094271E">
        <w:rPr>
          <w:rFonts w:asciiTheme="majorHAnsi" w:hAnsiTheme="majorHAnsi" w:cstheme="majorHAnsi"/>
          <w:szCs w:val="22"/>
          <w:lang w:val="es-ES"/>
        </w:rPr>
        <w:t xml:space="preserve"> para la construcción de este indicador es el siguiente:</w:t>
      </w:r>
    </w:p>
    <w:p w14:paraId="548969F7" w14:textId="77777777" w:rsidR="00B71CFF" w:rsidRPr="0094271E" w:rsidRDefault="00B71CFF" w:rsidP="00B71CFF">
      <w:pPr>
        <w:jc w:val="both"/>
        <w:rPr>
          <w:rFonts w:asciiTheme="majorHAnsi" w:hAnsiTheme="majorHAnsi" w:cstheme="majorHAnsi"/>
          <w:szCs w:val="22"/>
          <w:lang w:val="es-ES"/>
        </w:rPr>
      </w:pPr>
    </w:p>
    <w:p w14:paraId="36B2FE90" w14:textId="77777777" w:rsidR="00B71CFF" w:rsidRPr="0094271E" w:rsidRDefault="00027D80" w:rsidP="00B71CFF">
      <w:pPr>
        <w:jc w:val="both"/>
        <w:rPr>
          <w:rFonts w:asciiTheme="majorHAnsi" w:hAnsiTheme="majorHAnsi" w:cstheme="majorHAnsi"/>
          <w:szCs w:val="22"/>
          <w:lang w:val="es-ES"/>
        </w:rPr>
      </w:pPr>
      <m:oMathPara>
        <m:oMath>
          <m:r>
            <m:rPr>
              <m:sty m:val="p"/>
            </m:rPr>
            <w:rPr>
              <w:rFonts w:ascii="Cambria Math" w:hAnsi="Cambria Math" w:cstheme="majorHAnsi"/>
              <w:szCs w:val="22"/>
              <w:lang w:val="es-ES"/>
            </w:rPr>
            <m:t>RMM=</m:t>
          </m:r>
          <m:f>
            <m:fPr>
              <m:ctrlPr>
                <w:rPr>
                  <w:rFonts w:ascii="Cambria Math" w:hAnsi="Cambria Math" w:cstheme="majorHAnsi"/>
                  <w:szCs w:val="22"/>
                  <w:lang w:val="es-ES"/>
                </w:rPr>
              </m:ctrlPr>
            </m:fPr>
            <m:num>
              <m:r>
                <m:rPr>
                  <m:sty m:val="p"/>
                </m:rPr>
                <w:rPr>
                  <w:rFonts w:ascii="Cambria Math" w:hAnsi="Cambria Math" w:cstheme="majorHAnsi"/>
                  <w:szCs w:val="22"/>
                  <w:lang w:val="es-ES"/>
                </w:rPr>
                <m:t>Número de muertes maternas durante un periodo</m:t>
              </m:r>
            </m:num>
            <m:den>
              <m:r>
                <m:rPr>
                  <m:sty m:val="p"/>
                </m:rPr>
                <w:rPr>
                  <w:rFonts w:ascii="Cambria Math" w:hAnsi="Cambria Math" w:cstheme="majorHAnsi"/>
                  <w:szCs w:val="22"/>
                  <w:lang w:val="es-ES"/>
                </w:rPr>
                <m:t>Número total de nacidos vivos en el mismo periodo</m:t>
              </m:r>
            </m:den>
          </m:f>
          <m:r>
            <m:rPr>
              <m:sty m:val="p"/>
            </m:rPr>
            <w:rPr>
              <w:rFonts w:ascii="Cambria Math" w:hAnsi="Cambria Math" w:cstheme="majorHAnsi"/>
              <w:szCs w:val="22"/>
              <w:lang w:val="es-ES"/>
            </w:rPr>
            <m:t xml:space="preserve">+100.000 </m:t>
          </m:r>
        </m:oMath>
      </m:oMathPara>
    </w:p>
    <w:p w14:paraId="0BDCA399" w14:textId="77777777" w:rsidR="00B71CFF" w:rsidRPr="0094271E" w:rsidRDefault="00B71CFF" w:rsidP="00B71CFF">
      <w:pPr>
        <w:jc w:val="both"/>
        <w:rPr>
          <w:rFonts w:asciiTheme="majorHAnsi" w:hAnsiTheme="majorHAnsi" w:cstheme="majorHAnsi"/>
          <w:szCs w:val="22"/>
          <w:lang w:val="es-ES"/>
        </w:rPr>
      </w:pPr>
    </w:p>
    <w:p w14:paraId="2A7CCA6C" w14:textId="77777777" w:rsidR="00B71CFF" w:rsidRPr="0094271E" w:rsidRDefault="00B71CFF" w:rsidP="00B71CFF">
      <w:pPr>
        <w:jc w:val="both"/>
        <w:rPr>
          <w:rFonts w:asciiTheme="majorHAnsi" w:hAnsiTheme="majorHAnsi" w:cstheme="majorHAnsi"/>
          <w:szCs w:val="22"/>
          <w:lang w:val="es-ES"/>
        </w:rPr>
      </w:pPr>
      <w:r w:rsidRPr="0094271E">
        <w:rPr>
          <w:rFonts w:asciiTheme="majorHAnsi" w:hAnsiTheme="majorHAnsi" w:cstheme="majorHAnsi"/>
          <w:szCs w:val="22"/>
          <w:lang w:val="es-ES"/>
        </w:rPr>
        <w:lastRenderedPageBreak/>
        <w:t xml:space="preserve">El método de obtención de este valor </w:t>
      </w:r>
      <w:r w:rsidR="00661FF2" w:rsidRPr="0094271E">
        <w:rPr>
          <w:rFonts w:asciiTheme="majorHAnsi" w:hAnsiTheme="majorHAnsi" w:cstheme="majorHAnsi"/>
          <w:szCs w:val="22"/>
          <w:lang w:val="es-ES"/>
        </w:rPr>
        <w:t xml:space="preserve">se realizará a través del </w:t>
      </w:r>
      <w:r w:rsidRPr="0094271E">
        <w:rPr>
          <w:rFonts w:asciiTheme="majorHAnsi" w:hAnsiTheme="majorHAnsi" w:cstheme="majorHAnsi"/>
          <w:szCs w:val="22"/>
          <w:lang w:val="es-ES"/>
        </w:rPr>
        <w:t xml:space="preserve">Método Ramos </w:t>
      </w:r>
      <w:r w:rsidR="00661FF2" w:rsidRPr="0094271E">
        <w:rPr>
          <w:rFonts w:asciiTheme="majorHAnsi" w:hAnsiTheme="majorHAnsi" w:cstheme="majorHAnsi"/>
          <w:szCs w:val="22"/>
          <w:lang w:val="es-ES"/>
        </w:rPr>
        <w:t xml:space="preserve">Modificado </w:t>
      </w:r>
      <w:r w:rsidRPr="0094271E">
        <w:rPr>
          <w:rFonts w:asciiTheme="majorHAnsi" w:hAnsiTheme="majorHAnsi" w:cstheme="majorHAnsi"/>
          <w:szCs w:val="22"/>
          <w:lang w:val="es-ES"/>
        </w:rPr>
        <w:t>(</w:t>
      </w:r>
      <w:r w:rsidR="00661FF2" w:rsidRPr="0094271E">
        <w:rPr>
          <w:rFonts w:asciiTheme="majorHAnsi" w:hAnsiTheme="majorHAnsi" w:cstheme="majorHAnsi"/>
          <w:szCs w:val="22"/>
          <w:lang w:val="es-ES"/>
        </w:rPr>
        <w:t>Búsqueda</w:t>
      </w:r>
      <w:r w:rsidRPr="0094271E">
        <w:rPr>
          <w:rFonts w:asciiTheme="majorHAnsi" w:hAnsiTheme="majorHAnsi" w:cstheme="majorHAnsi"/>
          <w:szCs w:val="22"/>
          <w:lang w:val="es-ES"/>
        </w:rPr>
        <w:t xml:space="preserve"> intencionada de muertes maternas)</w:t>
      </w:r>
      <w:r w:rsidR="00661FF2" w:rsidRPr="0094271E">
        <w:rPr>
          <w:rFonts w:asciiTheme="majorHAnsi" w:hAnsiTheme="majorHAnsi" w:cstheme="majorHAnsi"/>
          <w:szCs w:val="22"/>
          <w:lang w:val="es-ES"/>
        </w:rPr>
        <w:t>, cuyos valores podrán ser comparables con valores obtenidos para el país a través de metodologías poblacionales y/o censales.</w:t>
      </w:r>
    </w:p>
    <w:p w14:paraId="106E60A9" w14:textId="77777777" w:rsidR="00A513B2" w:rsidRPr="0094271E" w:rsidRDefault="00A513B2" w:rsidP="00B71CFF">
      <w:pPr>
        <w:jc w:val="both"/>
        <w:rPr>
          <w:rFonts w:asciiTheme="majorHAnsi" w:hAnsiTheme="majorHAnsi" w:cstheme="majorHAnsi"/>
          <w:szCs w:val="22"/>
          <w:lang w:val="es-ES"/>
        </w:rPr>
      </w:pPr>
    </w:p>
    <w:p w14:paraId="757EFB8C" w14:textId="77777777" w:rsidR="00815584" w:rsidRPr="0094271E" w:rsidRDefault="00A513B2" w:rsidP="00815584">
      <w:pPr>
        <w:pStyle w:val="ListParagraph"/>
        <w:numPr>
          <w:ilvl w:val="0"/>
          <w:numId w:val="31"/>
        </w:numPr>
        <w:jc w:val="both"/>
        <w:rPr>
          <w:rFonts w:asciiTheme="majorHAnsi" w:hAnsiTheme="majorHAnsi" w:cstheme="majorHAnsi"/>
        </w:rPr>
      </w:pPr>
      <w:r w:rsidRPr="0094271E">
        <w:rPr>
          <w:rFonts w:asciiTheme="majorHAnsi" w:hAnsiTheme="majorHAnsi" w:cstheme="majorHAnsi"/>
          <w:szCs w:val="22"/>
          <w:u w:val="single"/>
          <w:lang w:val="es-ES"/>
        </w:rPr>
        <w:t>Tasa de mortalidad neonatal</w:t>
      </w:r>
      <w:r w:rsidR="00027D80" w:rsidRPr="0094271E">
        <w:rPr>
          <w:rFonts w:asciiTheme="majorHAnsi" w:hAnsiTheme="majorHAnsi" w:cstheme="majorHAnsi"/>
          <w:szCs w:val="22"/>
          <w:lang w:val="es-ES"/>
        </w:rPr>
        <w:t>:</w:t>
      </w:r>
      <w:r w:rsidR="00027D80" w:rsidRPr="0094271E">
        <w:rPr>
          <w:rFonts w:asciiTheme="majorHAnsi" w:hAnsiTheme="majorHAnsi" w:cstheme="majorHAnsi"/>
        </w:rPr>
        <w:t xml:space="preserve"> </w:t>
      </w:r>
    </w:p>
    <w:p w14:paraId="238526FE" w14:textId="782EA2A7" w:rsidR="00A513B2" w:rsidRPr="0094271E" w:rsidRDefault="00027D80" w:rsidP="00B71CFF">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La Mortalidad Neonatal expresa la muerte que se produce desde el nacimiento hasta cumplir los 27 días de vida, la cual se subdivide a su vez en dos: Precoz o Temprana (desde el nacimiento hasta cumplir 6 días de </w:t>
      </w:r>
      <w:r w:rsidR="009D7F69" w:rsidRPr="0094271E">
        <w:rPr>
          <w:rFonts w:asciiTheme="majorHAnsi" w:hAnsiTheme="majorHAnsi" w:cstheme="majorHAnsi"/>
          <w:szCs w:val="22"/>
          <w:lang w:val="es-ES"/>
        </w:rPr>
        <w:t>vida)</w:t>
      </w:r>
      <w:r w:rsidRPr="0094271E">
        <w:rPr>
          <w:rFonts w:asciiTheme="majorHAnsi" w:hAnsiTheme="majorHAnsi" w:cstheme="majorHAnsi"/>
          <w:szCs w:val="22"/>
          <w:lang w:val="es-ES"/>
        </w:rPr>
        <w:t xml:space="preserve"> y Tardía (desde los 7 a los 27 días de vida).</w:t>
      </w:r>
      <w:r w:rsidR="009D7F69" w:rsidRPr="0094271E">
        <w:rPr>
          <w:rFonts w:asciiTheme="majorHAnsi" w:hAnsiTheme="majorHAnsi" w:cstheme="majorHAnsi"/>
          <w:szCs w:val="22"/>
          <w:lang w:val="es-ES"/>
        </w:rPr>
        <w:t xml:space="preserve"> Para e</w:t>
      </w:r>
      <w:r w:rsidR="004519B8" w:rsidRPr="0094271E">
        <w:rPr>
          <w:rFonts w:asciiTheme="majorHAnsi" w:hAnsiTheme="majorHAnsi" w:cstheme="majorHAnsi"/>
          <w:szCs w:val="22"/>
          <w:lang w:val="es-ES"/>
        </w:rPr>
        <w:t>l</w:t>
      </w:r>
      <w:r w:rsidR="009D7F69" w:rsidRPr="0094271E">
        <w:rPr>
          <w:rFonts w:asciiTheme="majorHAnsi" w:hAnsiTheme="majorHAnsi" w:cstheme="majorHAnsi"/>
          <w:szCs w:val="22"/>
          <w:lang w:val="es-ES"/>
        </w:rPr>
        <w:t xml:space="preserve"> programa se considerará a la mortalidad neonatal temprana o precoz </w:t>
      </w:r>
      <w:r w:rsidR="004519B8" w:rsidRPr="0094271E">
        <w:rPr>
          <w:rFonts w:asciiTheme="majorHAnsi" w:hAnsiTheme="majorHAnsi" w:cstheme="majorHAnsi"/>
          <w:szCs w:val="22"/>
          <w:lang w:val="es-ES"/>
        </w:rPr>
        <w:t>(</w:t>
      </w:r>
      <w:r w:rsidR="009D7F69" w:rsidRPr="0094271E">
        <w:rPr>
          <w:rFonts w:asciiTheme="majorHAnsi" w:hAnsiTheme="majorHAnsi" w:cstheme="majorHAnsi"/>
          <w:szCs w:val="22"/>
          <w:lang w:val="es-ES"/>
        </w:rPr>
        <w:t>TMNP</w:t>
      </w:r>
      <w:r w:rsidR="004519B8" w:rsidRPr="0094271E">
        <w:rPr>
          <w:rFonts w:asciiTheme="majorHAnsi" w:hAnsiTheme="majorHAnsi" w:cstheme="majorHAnsi"/>
          <w:szCs w:val="22"/>
          <w:lang w:val="es-ES"/>
        </w:rPr>
        <w:t>)</w:t>
      </w:r>
      <w:r w:rsidR="009D7F69" w:rsidRPr="0094271E">
        <w:rPr>
          <w:rFonts w:asciiTheme="majorHAnsi" w:hAnsiTheme="majorHAnsi" w:cstheme="majorHAnsi"/>
          <w:szCs w:val="22"/>
          <w:lang w:val="es-ES"/>
        </w:rPr>
        <w:t>.</w:t>
      </w:r>
    </w:p>
    <w:p w14:paraId="46359EF0" w14:textId="77777777" w:rsidR="009D7F69" w:rsidRPr="0094271E" w:rsidRDefault="009D7F69" w:rsidP="009D7F69">
      <w:pPr>
        <w:jc w:val="both"/>
        <w:rPr>
          <w:rFonts w:asciiTheme="majorHAnsi" w:hAnsiTheme="majorHAnsi" w:cstheme="majorHAnsi"/>
          <w:szCs w:val="22"/>
          <w:lang w:val="es-ES"/>
        </w:rPr>
      </w:pPr>
    </w:p>
    <w:p w14:paraId="121F2DAA" w14:textId="77777777" w:rsidR="009D7F69" w:rsidRPr="0094271E" w:rsidRDefault="009D7F69" w:rsidP="009D7F69">
      <w:pPr>
        <w:jc w:val="both"/>
        <w:rPr>
          <w:rFonts w:asciiTheme="majorHAnsi" w:hAnsiTheme="majorHAnsi" w:cstheme="majorHAnsi"/>
          <w:szCs w:val="22"/>
          <w:lang w:val="es-ES"/>
        </w:rPr>
      </w:pPr>
      <w:r w:rsidRPr="0094271E">
        <w:rPr>
          <w:rFonts w:asciiTheme="majorHAnsi" w:hAnsiTheme="majorHAnsi" w:cstheme="majorHAnsi"/>
          <w:szCs w:val="22"/>
          <w:lang w:val="es-ES"/>
        </w:rPr>
        <w:t>El período neonatal (especialmente inmediatamente después del nacimiento) representa el momento más vulnerable y crítico dentro del primer año de vida. En Bolivia, según información de la ENDSA 2008, la mortalidad neonatal representa un poco más del 50% del total de la mortalidad infantil (menores de un ano) y el 40% de la mortalidad de la niñez (menores de 5 años).</w:t>
      </w:r>
    </w:p>
    <w:p w14:paraId="51278961" w14:textId="77777777" w:rsidR="009D7F69" w:rsidRPr="0094271E" w:rsidRDefault="009D7F69" w:rsidP="009D7F69">
      <w:pPr>
        <w:jc w:val="both"/>
        <w:rPr>
          <w:rFonts w:asciiTheme="majorHAnsi" w:hAnsiTheme="majorHAnsi" w:cstheme="majorHAnsi"/>
          <w:szCs w:val="22"/>
          <w:lang w:val="es-ES"/>
        </w:rPr>
      </w:pPr>
    </w:p>
    <w:p w14:paraId="74CE3809" w14:textId="77777777" w:rsidR="009D7F69" w:rsidRPr="0094271E" w:rsidRDefault="009D7F69" w:rsidP="009D7F69">
      <w:pPr>
        <w:jc w:val="both"/>
        <w:rPr>
          <w:rFonts w:asciiTheme="majorHAnsi" w:hAnsiTheme="majorHAnsi" w:cstheme="majorHAnsi"/>
          <w:szCs w:val="22"/>
          <w:lang w:val="es-ES"/>
        </w:rPr>
      </w:pPr>
      <w:r w:rsidRPr="0094271E">
        <w:rPr>
          <w:rFonts w:asciiTheme="majorHAnsi" w:hAnsiTheme="majorHAnsi" w:cstheme="majorHAnsi"/>
          <w:szCs w:val="22"/>
          <w:lang w:val="es-ES"/>
        </w:rPr>
        <w:t>El nivel de mortalidad infantil es considerado clásicamente como un marcador del grado de desarrollo de las condiciones de vida de una población, y se utiliza en la evaluación de la situación de la infancia y de la salud de un país.</w:t>
      </w:r>
    </w:p>
    <w:p w14:paraId="26489D65" w14:textId="77777777" w:rsidR="009D7F69" w:rsidRPr="0094271E" w:rsidRDefault="009D7F69" w:rsidP="009D7F69">
      <w:pPr>
        <w:jc w:val="both"/>
        <w:rPr>
          <w:rFonts w:asciiTheme="majorHAnsi" w:hAnsiTheme="majorHAnsi" w:cstheme="majorHAnsi"/>
          <w:szCs w:val="22"/>
          <w:lang w:val="es-ES"/>
        </w:rPr>
      </w:pPr>
    </w:p>
    <w:p w14:paraId="4ACAE35D" w14:textId="77777777" w:rsidR="009D7F69" w:rsidRPr="0094271E" w:rsidRDefault="009D7F69" w:rsidP="009D7F69">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64813F0C" w14:textId="77777777" w:rsidR="00B71CFF" w:rsidRPr="0094271E" w:rsidRDefault="00B71CFF" w:rsidP="009060D5">
      <w:pPr>
        <w:jc w:val="both"/>
        <w:rPr>
          <w:rFonts w:asciiTheme="majorHAnsi" w:hAnsiTheme="majorHAnsi" w:cstheme="majorHAnsi"/>
          <w:szCs w:val="22"/>
          <w:lang w:val="es-ES"/>
        </w:rPr>
      </w:pPr>
    </w:p>
    <w:p w14:paraId="4D5CAE83" w14:textId="77777777" w:rsidR="009D7F69" w:rsidRPr="0094271E" w:rsidRDefault="009D7F69" w:rsidP="009D7F69">
      <w:pPr>
        <w:jc w:val="both"/>
        <w:rPr>
          <w:rFonts w:asciiTheme="majorHAnsi" w:hAnsiTheme="majorHAnsi" w:cstheme="majorHAnsi"/>
          <w:szCs w:val="22"/>
          <w:lang w:val="es-ES"/>
        </w:rPr>
      </w:pPr>
      <m:oMathPara>
        <m:oMath>
          <m:r>
            <m:rPr>
              <m:sty m:val="p"/>
            </m:rPr>
            <w:rPr>
              <w:rFonts w:ascii="Cambria Math" w:hAnsi="Cambria Math" w:cstheme="majorHAnsi"/>
              <w:szCs w:val="22"/>
              <w:lang w:val="es-ES"/>
            </w:rPr>
            <m:t>TMNP=</m:t>
          </m:r>
          <m:f>
            <m:fPr>
              <m:ctrlPr>
                <w:rPr>
                  <w:rFonts w:ascii="Cambria Math" w:hAnsi="Cambria Math" w:cstheme="majorHAnsi"/>
                  <w:szCs w:val="22"/>
                  <w:lang w:val="es-ES"/>
                </w:rPr>
              </m:ctrlPr>
            </m:fPr>
            <m:num>
              <m:r>
                <m:rPr>
                  <m:sty m:val="p"/>
                </m:rPr>
                <w:rPr>
                  <w:rFonts w:ascii="Cambria Math" w:hAnsi="Cambria Math" w:cstheme="majorHAnsi"/>
                  <w:szCs w:val="22"/>
                  <w:lang w:val="es-ES"/>
                </w:rPr>
                <m:t>Número de muertes en neonatos menos de 7 días de vida durante un periodo</m:t>
              </m:r>
            </m:num>
            <m:den>
              <m:r>
                <m:rPr>
                  <m:sty m:val="p"/>
                </m:rPr>
                <w:rPr>
                  <w:rFonts w:ascii="Cambria Math" w:hAnsi="Cambria Math" w:cstheme="majorHAnsi"/>
                  <w:szCs w:val="22"/>
                  <w:lang w:val="es-ES"/>
                </w:rPr>
                <m:t>Número total de nacidos vivos en el mismo periodo</m:t>
              </m:r>
            </m:den>
          </m:f>
          <m:r>
            <m:rPr>
              <m:sty m:val="p"/>
            </m:rPr>
            <w:rPr>
              <w:rFonts w:ascii="Cambria Math" w:hAnsi="Cambria Math" w:cstheme="majorHAnsi"/>
              <w:szCs w:val="22"/>
              <w:lang w:val="es-ES"/>
            </w:rPr>
            <m:t xml:space="preserve"> x 1.000 </m:t>
          </m:r>
        </m:oMath>
      </m:oMathPara>
    </w:p>
    <w:p w14:paraId="779FBACB" w14:textId="77777777" w:rsidR="009D7F69" w:rsidRPr="0094271E" w:rsidRDefault="009D7F69" w:rsidP="009060D5">
      <w:pPr>
        <w:jc w:val="both"/>
        <w:rPr>
          <w:rFonts w:asciiTheme="majorHAnsi" w:hAnsiTheme="majorHAnsi" w:cstheme="majorHAnsi"/>
          <w:szCs w:val="22"/>
          <w:lang w:val="es-ES"/>
        </w:rPr>
      </w:pPr>
    </w:p>
    <w:p w14:paraId="45CDEA78" w14:textId="77777777" w:rsidR="00F80B76" w:rsidRPr="0094271E" w:rsidRDefault="009D7F69" w:rsidP="009060D5">
      <w:pPr>
        <w:jc w:val="both"/>
        <w:rPr>
          <w:rFonts w:asciiTheme="majorHAnsi" w:hAnsiTheme="majorHAnsi" w:cstheme="majorHAnsi"/>
          <w:szCs w:val="22"/>
          <w:lang w:val="es-ES"/>
        </w:rPr>
      </w:pPr>
      <w:r w:rsidRPr="0094271E">
        <w:rPr>
          <w:rFonts w:asciiTheme="majorHAnsi" w:hAnsiTheme="majorHAnsi" w:cstheme="majorHAnsi"/>
          <w:szCs w:val="22"/>
          <w:lang w:val="es-ES"/>
        </w:rPr>
        <w:t>El valor estimado para este indicador responde a una metodología basada en encuestas poblacionales, motivo por el cual, los valores a ser reportados dependerán de metodologías tipo ENDSA</w:t>
      </w:r>
      <w:r w:rsidR="005C55A7" w:rsidRPr="0094271E">
        <w:rPr>
          <w:rStyle w:val="FootnoteReference"/>
          <w:rFonts w:asciiTheme="majorHAnsi" w:hAnsiTheme="majorHAnsi" w:cstheme="majorHAnsi"/>
          <w:szCs w:val="22"/>
          <w:lang w:val="es-ES"/>
        </w:rPr>
        <w:footnoteReference w:id="14"/>
      </w:r>
      <w:r w:rsidRPr="0094271E">
        <w:rPr>
          <w:rFonts w:asciiTheme="majorHAnsi" w:hAnsiTheme="majorHAnsi" w:cstheme="majorHAnsi"/>
          <w:szCs w:val="22"/>
          <w:lang w:val="es-ES"/>
        </w:rPr>
        <w:t>.</w:t>
      </w:r>
    </w:p>
    <w:p w14:paraId="07A8C6A7" w14:textId="77777777" w:rsidR="00112A9E" w:rsidRPr="0094271E" w:rsidRDefault="00112A9E" w:rsidP="009060D5">
      <w:pPr>
        <w:jc w:val="both"/>
        <w:rPr>
          <w:rFonts w:asciiTheme="majorHAnsi" w:hAnsiTheme="majorHAnsi" w:cstheme="majorHAnsi"/>
          <w:szCs w:val="22"/>
          <w:lang w:val="es-ES"/>
        </w:rPr>
      </w:pPr>
    </w:p>
    <w:p w14:paraId="70D9ABF6" w14:textId="77777777" w:rsidR="00112A9E" w:rsidRPr="0094271E" w:rsidRDefault="00112A9E" w:rsidP="00112A9E">
      <w:pPr>
        <w:pStyle w:val="Heading2"/>
        <w:numPr>
          <w:ilvl w:val="0"/>
          <w:numId w:val="19"/>
        </w:numPr>
        <w:rPr>
          <w:rFonts w:cstheme="majorHAnsi"/>
          <w:color w:val="auto"/>
          <w:sz w:val="22"/>
          <w:szCs w:val="22"/>
        </w:rPr>
      </w:pPr>
      <w:r w:rsidRPr="0094271E">
        <w:rPr>
          <w:rFonts w:cstheme="majorHAnsi"/>
          <w:color w:val="auto"/>
          <w:sz w:val="22"/>
          <w:szCs w:val="22"/>
        </w:rPr>
        <w:t>Indicadores de Resultado</w:t>
      </w:r>
    </w:p>
    <w:p w14:paraId="69A6FE84" w14:textId="77777777" w:rsidR="00BF7D8B" w:rsidRPr="0094271E" w:rsidRDefault="00BF7D8B" w:rsidP="00112A9E">
      <w:pPr>
        <w:rPr>
          <w:rFonts w:asciiTheme="majorHAnsi" w:hAnsiTheme="majorHAnsi" w:cstheme="majorHAnsi"/>
          <w:szCs w:val="22"/>
          <w:lang w:val="es-ES"/>
        </w:rPr>
      </w:pPr>
      <w:r w:rsidRPr="0094271E">
        <w:rPr>
          <w:rFonts w:asciiTheme="majorHAnsi" w:hAnsiTheme="majorHAnsi" w:cstheme="majorHAnsi"/>
        </w:rPr>
        <w:t xml:space="preserve">Los </w:t>
      </w:r>
      <w:r w:rsidRPr="0094271E">
        <w:rPr>
          <w:rFonts w:asciiTheme="majorHAnsi" w:hAnsiTheme="majorHAnsi" w:cstheme="majorHAnsi"/>
          <w:szCs w:val="22"/>
          <w:lang w:val="es-ES"/>
        </w:rPr>
        <w:t>15 indicadores para los 3 resultados finales son los siguientes:</w:t>
      </w:r>
    </w:p>
    <w:p w14:paraId="467EFB6C" w14:textId="77777777" w:rsidR="00BF7D8B" w:rsidRPr="0094271E" w:rsidRDefault="00BF7D8B" w:rsidP="00112A9E">
      <w:pPr>
        <w:rPr>
          <w:rFonts w:asciiTheme="majorHAnsi" w:hAnsiTheme="majorHAnsi" w:cstheme="majorHAnsi"/>
          <w:szCs w:val="22"/>
          <w:lang w:val="es-ES"/>
        </w:rPr>
      </w:pPr>
    </w:p>
    <w:p w14:paraId="1080468A" w14:textId="77777777" w:rsidR="00BF7D8B" w:rsidRPr="0094271E" w:rsidRDefault="00BF7D8B" w:rsidP="00BF7D8B">
      <w:pPr>
        <w:pStyle w:val="ListParagraph"/>
        <w:numPr>
          <w:ilvl w:val="0"/>
          <w:numId w:val="25"/>
        </w:numPr>
        <w:ind w:left="284" w:hanging="284"/>
        <w:rPr>
          <w:rFonts w:asciiTheme="majorHAnsi" w:hAnsiTheme="majorHAnsi" w:cstheme="majorHAnsi"/>
          <w:szCs w:val="22"/>
          <w:lang w:val="es-ES"/>
        </w:rPr>
      </w:pPr>
      <w:r w:rsidRPr="0094271E">
        <w:rPr>
          <w:rFonts w:asciiTheme="majorHAnsi" w:hAnsiTheme="majorHAnsi" w:cstheme="majorHAnsi"/>
          <w:b/>
          <w:szCs w:val="22"/>
          <w:lang w:val="es-ES"/>
        </w:rPr>
        <w:t>Calidad y Accesibilidad de los cuidados obstétricos, neonatales y de la Planificación Familiar, incrementada</w:t>
      </w:r>
      <w:r w:rsidRPr="0094271E">
        <w:rPr>
          <w:rFonts w:asciiTheme="majorHAnsi" w:hAnsiTheme="majorHAnsi" w:cstheme="majorHAnsi"/>
          <w:szCs w:val="22"/>
          <w:lang w:val="es-ES"/>
        </w:rPr>
        <w:t>.</w:t>
      </w:r>
    </w:p>
    <w:p w14:paraId="241EC99E" w14:textId="77777777" w:rsidR="00BF7D8B" w:rsidRPr="0094271E" w:rsidRDefault="00BF7D8B" w:rsidP="00BF7D8B">
      <w:pPr>
        <w:pStyle w:val="ListParagraph"/>
        <w:rPr>
          <w:rFonts w:asciiTheme="majorHAnsi" w:hAnsiTheme="majorHAnsi" w:cstheme="majorHAnsi"/>
          <w:szCs w:val="22"/>
          <w:lang w:val="es-ES"/>
        </w:rPr>
      </w:pPr>
    </w:p>
    <w:p w14:paraId="4C296FB0" w14:textId="77777777" w:rsidR="00815584" w:rsidRPr="0094271E" w:rsidRDefault="00BF7D8B" w:rsidP="00815584">
      <w:pPr>
        <w:pStyle w:val="ListParagraph"/>
        <w:numPr>
          <w:ilvl w:val="0"/>
          <w:numId w:val="31"/>
        </w:numPr>
        <w:rPr>
          <w:rFonts w:asciiTheme="majorHAnsi" w:hAnsiTheme="majorHAnsi" w:cstheme="majorHAnsi"/>
        </w:rPr>
      </w:pPr>
      <w:r w:rsidRPr="0094271E">
        <w:rPr>
          <w:rFonts w:asciiTheme="majorHAnsi" w:hAnsiTheme="majorHAnsi" w:cstheme="majorHAnsi"/>
          <w:szCs w:val="22"/>
          <w:u w:val="single"/>
          <w:lang w:val="es-ES"/>
        </w:rPr>
        <w:t>Partos atendidos en establecimientos de salud</w:t>
      </w:r>
      <w:r w:rsidRPr="0094271E">
        <w:rPr>
          <w:rFonts w:asciiTheme="majorHAnsi" w:hAnsiTheme="majorHAnsi" w:cstheme="majorHAnsi"/>
          <w:szCs w:val="22"/>
          <w:lang w:val="es-ES"/>
        </w:rPr>
        <w:t>:</w:t>
      </w:r>
      <w:r w:rsidRPr="0094271E">
        <w:rPr>
          <w:rFonts w:asciiTheme="majorHAnsi" w:hAnsiTheme="majorHAnsi" w:cstheme="majorHAnsi"/>
        </w:rPr>
        <w:t xml:space="preserve"> </w:t>
      </w:r>
    </w:p>
    <w:p w14:paraId="6CAEA31A" w14:textId="77777777" w:rsidR="00BF7D8B" w:rsidRPr="0094271E" w:rsidRDefault="00BF7D8B" w:rsidP="00112A9E">
      <w:pPr>
        <w:rPr>
          <w:rFonts w:asciiTheme="majorHAnsi" w:hAnsiTheme="majorHAnsi" w:cstheme="majorHAnsi"/>
          <w:szCs w:val="22"/>
          <w:lang w:val="es-ES"/>
        </w:rPr>
      </w:pPr>
      <w:r w:rsidRPr="0094271E">
        <w:rPr>
          <w:rFonts w:asciiTheme="majorHAnsi" w:hAnsiTheme="majorHAnsi" w:cstheme="majorHAnsi"/>
        </w:rPr>
        <w:t>Son aquellos p</w:t>
      </w:r>
      <w:r w:rsidRPr="0094271E">
        <w:rPr>
          <w:rFonts w:asciiTheme="majorHAnsi" w:hAnsiTheme="majorHAnsi" w:cstheme="majorHAnsi"/>
          <w:szCs w:val="22"/>
          <w:lang w:val="es-ES"/>
        </w:rPr>
        <w:t>artos (vaginales y cesáreas) que suceden dentro de un establecimiento de salud.</w:t>
      </w:r>
    </w:p>
    <w:p w14:paraId="02B4196E" w14:textId="77777777" w:rsidR="00BF7D8B" w:rsidRPr="0094271E" w:rsidRDefault="00BF7D8B" w:rsidP="00112A9E">
      <w:pPr>
        <w:rPr>
          <w:rFonts w:asciiTheme="majorHAnsi" w:hAnsiTheme="majorHAnsi" w:cstheme="majorHAnsi"/>
          <w:szCs w:val="22"/>
          <w:lang w:val="es-ES"/>
        </w:rPr>
      </w:pPr>
    </w:p>
    <w:p w14:paraId="52404389" w14:textId="77777777" w:rsidR="00BF7D8B" w:rsidRPr="0094271E" w:rsidRDefault="00BF7D8B" w:rsidP="00112A9E">
      <w:pPr>
        <w:rPr>
          <w:rFonts w:asciiTheme="majorHAnsi" w:hAnsiTheme="majorHAnsi" w:cstheme="majorHAnsi"/>
          <w:szCs w:val="22"/>
          <w:lang w:val="es-ES"/>
        </w:rPr>
      </w:pPr>
      <w:r w:rsidRPr="0094271E">
        <w:rPr>
          <w:rFonts w:asciiTheme="majorHAnsi" w:hAnsiTheme="majorHAnsi" w:cstheme="majorHAnsi"/>
          <w:szCs w:val="22"/>
          <w:lang w:val="es-ES"/>
        </w:rPr>
        <w:t>El parto atendido dentro del servicio de salud por un personal especializado de salud estima que hay menos riesgo tanto para la madre como para el recién nacido.</w:t>
      </w:r>
    </w:p>
    <w:p w14:paraId="066BCFEB" w14:textId="77777777" w:rsidR="00BF7D8B" w:rsidRPr="0094271E" w:rsidRDefault="00BF7D8B" w:rsidP="00112A9E">
      <w:pPr>
        <w:rPr>
          <w:rFonts w:asciiTheme="majorHAnsi" w:hAnsiTheme="majorHAnsi" w:cstheme="majorHAnsi"/>
          <w:szCs w:val="22"/>
          <w:lang w:val="es-ES"/>
        </w:rPr>
      </w:pPr>
    </w:p>
    <w:p w14:paraId="71141920" w14:textId="77777777" w:rsidR="00BF7D8B" w:rsidRPr="0094271E" w:rsidRDefault="00BF7D8B" w:rsidP="00BF7D8B">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2B14C7A7" w14:textId="77777777" w:rsidR="00BF7D8B" w:rsidRPr="0094271E" w:rsidRDefault="00BF7D8B" w:rsidP="00BF7D8B">
      <w:pPr>
        <w:jc w:val="both"/>
        <w:rPr>
          <w:rFonts w:asciiTheme="majorHAnsi" w:hAnsiTheme="majorHAnsi" w:cstheme="majorHAnsi"/>
          <w:szCs w:val="22"/>
          <w:lang w:val="es-ES"/>
        </w:rPr>
      </w:pPr>
    </w:p>
    <w:p w14:paraId="573C2237" w14:textId="77777777" w:rsidR="00BF7D8B" w:rsidRPr="0094271E" w:rsidRDefault="00BF7D8B" w:rsidP="00BF7D8B">
      <w:pPr>
        <w:jc w:val="both"/>
        <w:rPr>
          <w:rFonts w:asciiTheme="majorHAnsi" w:hAnsiTheme="majorHAnsi" w:cstheme="majorHAnsi"/>
          <w:szCs w:val="22"/>
          <w:lang w:val="es-ES"/>
        </w:rPr>
      </w:pPr>
      <m:oMathPara>
        <m:oMath>
          <m:r>
            <m:rPr>
              <m:sty m:val="p"/>
            </m:rPr>
            <w:rPr>
              <w:rFonts w:ascii="Cambria Math" w:hAnsi="Cambria Math" w:cstheme="majorHAnsi"/>
              <w:sz w:val="18"/>
              <w:szCs w:val="22"/>
              <w:lang w:val="es-ES"/>
            </w:rPr>
            <m:t>PAES=</m:t>
          </m:r>
          <m:f>
            <m:fPr>
              <m:ctrlPr>
                <w:rPr>
                  <w:rFonts w:ascii="Cambria Math" w:hAnsi="Cambria Math" w:cstheme="majorHAnsi"/>
                  <w:sz w:val="18"/>
                  <w:szCs w:val="22"/>
                  <w:lang w:val="es-ES"/>
                </w:rPr>
              </m:ctrlPr>
            </m:fPr>
            <m:num>
              <m:r>
                <m:rPr>
                  <m:sty m:val="p"/>
                </m:rPr>
                <w:rPr>
                  <w:rFonts w:ascii="Cambria Math" w:hAnsi="Cambria Math" w:cstheme="majorHAnsi"/>
                  <w:sz w:val="18"/>
                  <w:szCs w:val="22"/>
                  <w:lang w:val="es-ES"/>
                </w:rPr>
                <m:t>Número de partos (vaginales y cesáreas) registrados en establecimientos de salud durante un año</m:t>
              </m:r>
            </m:num>
            <m:den>
              <m:r>
                <m:rPr>
                  <m:sty m:val="p"/>
                </m:rPr>
                <w:rPr>
                  <w:rFonts w:ascii="Cambria Math" w:hAnsi="Cambria Math" w:cstheme="majorHAnsi"/>
                  <w:sz w:val="18"/>
                  <w:szCs w:val="22"/>
                  <w:lang w:val="es-ES"/>
                </w:rPr>
                <m:t xml:space="preserve">Número de partos esperados durante un año </m:t>
              </m:r>
            </m:den>
          </m:f>
          <m:r>
            <m:rPr>
              <m:sty m:val="p"/>
            </m:rPr>
            <w:rPr>
              <w:rFonts w:ascii="Cambria Math" w:hAnsi="Cambria Math" w:cstheme="majorHAnsi"/>
              <w:sz w:val="18"/>
              <w:szCs w:val="22"/>
              <w:lang w:val="es-ES"/>
            </w:rPr>
            <m:t xml:space="preserve"> x 100 </m:t>
          </m:r>
        </m:oMath>
      </m:oMathPara>
    </w:p>
    <w:p w14:paraId="38F97BF0" w14:textId="77777777" w:rsidR="00BF7D8B" w:rsidRPr="0094271E" w:rsidRDefault="00BF7D8B" w:rsidP="00112A9E">
      <w:pPr>
        <w:rPr>
          <w:rFonts w:asciiTheme="majorHAnsi" w:hAnsiTheme="majorHAnsi" w:cstheme="majorHAnsi"/>
          <w:szCs w:val="22"/>
          <w:lang w:val="es-ES"/>
        </w:rPr>
      </w:pPr>
    </w:p>
    <w:p w14:paraId="56146580" w14:textId="77777777" w:rsidR="00BF7D8B" w:rsidRPr="0094271E" w:rsidRDefault="00BF7D8B" w:rsidP="00BF7D8B">
      <w:pPr>
        <w:jc w:val="both"/>
        <w:rPr>
          <w:rFonts w:asciiTheme="majorHAnsi" w:hAnsiTheme="majorHAnsi" w:cstheme="majorHAnsi"/>
          <w:szCs w:val="22"/>
          <w:lang w:val="es-ES"/>
        </w:rPr>
      </w:pPr>
      <w:r w:rsidRPr="0094271E">
        <w:rPr>
          <w:rFonts w:asciiTheme="majorHAnsi" w:hAnsiTheme="majorHAnsi" w:cstheme="majorHAnsi"/>
          <w:szCs w:val="22"/>
          <w:lang w:val="es-ES"/>
        </w:rPr>
        <w:lastRenderedPageBreak/>
        <w:t xml:space="preserve">La fuente de datos para la construcción de este indicador son los registros institucionales del Ministerio de Salud a través del </w:t>
      </w:r>
      <w:r w:rsidR="004519B8" w:rsidRPr="0094271E">
        <w:rPr>
          <w:rFonts w:asciiTheme="majorHAnsi" w:hAnsiTheme="majorHAnsi" w:cstheme="majorHAnsi"/>
          <w:szCs w:val="22"/>
          <w:lang w:val="es-ES"/>
        </w:rPr>
        <w:t>Sistema Nacional de Información en Salud y Vigilancia Epidemiológica (</w:t>
      </w:r>
      <w:r w:rsidRPr="0094271E">
        <w:rPr>
          <w:rFonts w:asciiTheme="majorHAnsi" w:hAnsiTheme="majorHAnsi" w:cstheme="majorHAnsi"/>
          <w:szCs w:val="22"/>
          <w:lang w:val="es-ES"/>
        </w:rPr>
        <w:t>SNIS-VE</w:t>
      </w:r>
      <w:r w:rsidR="004519B8" w:rsidRPr="0094271E">
        <w:rPr>
          <w:rFonts w:asciiTheme="majorHAnsi" w:hAnsiTheme="majorHAnsi" w:cstheme="majorHAnsi"/>
          <w:szCs w:val="22"/>
          <w:lang w:val="es-ES"/>
        </w:rPr>
        <w:t>)</w:t>
      </w:r>
      <w:r w:rsidRPr="0094271E">
        <w:rPr>
          <w:rFonts w:asciiTheme="majorHAnsi" w:hAnsiTheme="majorHAnsi" w:cstheme="majorHAnsi"/>
          <w:szCs w:val="22"/>
          <w:lang w:val="es-ES"/>
        </w:rPr>
        <w:t>, según las siguientes consideraciones:</w:t>
      </w:r>
    </w:p>
    <w:p w14:paraId="6786CBFE" w14:textId="77777777" w:rsidR="00BF7D8B" w:rsidRPr="0094271E" w:rsidRDefault="00BF7D8B" w:rsidP="00112A9E">
      <w:pPr>
        <w:rPr>
          <w:rFonts w:asciiTheme="majorHAnsi" w:hAnsiTheme="majorHAnsi" w:cstheme="majorHAnsi"/>
          <w:szCs w:val="22"/>
          <w:lang w:val="es-ES"/>
        </w:rPr>
      </w:pPr>
    </w:p>
    <w:p w14:paraId="394CD013" w14:textId="77777777" w:rsidR="00BF7D8B" w:rsidRPr="0094271E" w:rsidRDefault="00BF7D8B" w:rsidP="00BF7D8B">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El numerador será obtenido del </w:t>
      </w:r>
      <w:r w:rsidR="00B64C81" w:rsidRPr="0094271E">
        <w:rPr>
          <w:rFonts w:asciiTheme="majorHAnsi" w:hAnsiTheme="majorHAnsi" w:cstheme="majorHAnsi"/>
          <w:szCs w:val="22"/>
          <w:lang w:val="es-ES"/>
        </w:rPr>
        <w:t xml:space="preserve">informe </w:t>
      </w:r>
      <w:r w:rsidRPr="0094271E">
        <w:rPr>
          <w:rFonts w:asciiTheme="majorHAnsi" w:hAnsiTheme="majorHAnsi" w:cstheme="majorHAnsi"/>
          <w:szCs w:val="22"/>
          <w:lang w:val="es-ES"/>
        </w:rPr>
        <w:t>mensual de producción de servicios en establecimientos de salud de primer nivel de atención (formulario 301 “a” SNIS-VE) en su variable: 10. Atención de partos en servicios, • 10.1 Vaginales y • 10.2 Cesáreas.</w:t>
      </w:r>
    </w:p>
    <w:p w14:paraId="52D74BF5" w14:textId="77777777" w:rsidR="00BF7D8B" w:rsidRPr="0094271E" w:rsidRDefault="00BF7D8B" w:rsidP="00BF7D8B">
      <w:pPr>
        <w:jc w:val="both"/>
        <w:rPr>
          <w:rFonts w:asciiTheme="majorHAnsi" w:hAnsiTheme="majorHAnsi" w:cstheme="majorHAnsi"/>
          <w:szCs w:val="22"/>
          <w:lang w:val="es-ES"/>
        </w:rPr>
      </w:pPr>
    </w:p>
    <w:p w14:paraId="2889D4CA" w14:textId="77777777" w:rsidR="00BF7D8B" w:rsidRPr="0094271E" w:rsidRDefault="00BF7D8B" w:rsidP="00BF7D8B">
      <w:pPr>
        <w:jc w:val="both"/>
        <w:rPr>
          <w:rFonts w:asciiTheme="majorHAnsi" w:hAnsiTheme="majorHAnsi" w:cstheme="majorHAnsi"/>
          <w:szCs w:val="22"/>
          <w:lang w:val="es-ES"/>
        </w:rPr>
      </w:pPr>
      <w:r w:rsidRPr="0094271E">
        <w:rPr>
          <w:rFonts w:asciiTheme="majorHAnsi" w:hAnsiTheme="majorHAnsi" w:cstheme="majorHAnsi"/>
          <w:szCs w:val="22"/>
          <w:lang w:val="es-ES"/>
        </w:rPr>
        <w:t>El denominador estará representado por el número de partos esperados proyectados otorgado por el SNIS-VE - INE en su documento "Población estimada de Grupos Especiales", de acceso público.</w:t>
      </w:r>
    </w:p>
    <w:p w14:paraId="4AB51A9B" w14:textId="77777777" w:rsidR="00BF7D8B" w:rsidRPr="0094271E" w:rsidRDefault="00BF7D8B" w:rsidP="00BF7D8B">
      <w:pPr>
        <w:jc w:val="both"/>
        <w:rPr>
          <w:rFonts w:asciiTheme="majorHAnsi" w:hAnsiTheme="majorHAnsi" w:cstheme="majorHAnsi"/>
          <w:szCs w:val="22"/>
          <w:lang w:val="es-ES"/>
        </w:rPr>
      </w:pPr>
    </w:p>
    <w:p w14:paraId="20CA8241" w14:textId="77777777" w:rsidR="00BF7D8B" w:rsidRPr="0094271E" w:rsidRDefault="00BF7D8B" w:rsidP="00BF7D8B">
      <w:pPr>
        <w:jc w:val="both"/>
        <w:rPr>
          <w:rFonts w:asciiTheme="majorHAnsi" w:hAnsiTheme="majorHAnsi" w:cstheme="majorHAnsi"/>
          <w:szCs w:val="22"/>
          <w:lang w:val="es-ES"/>
        </w:rPr>
      </w:pPr>
      <w:r w:rsidRPr="0094271E">
        <w:rPr>
          <w:rFonts w:asciiTheme="majorHAnsi" w:hAnsiTheme="majorHAnsi" w:cstheme="majorHAnsi"/>
          <w:szCs w:val="22"/>
          <w:lang w:val="es-ES"/>
        </w:rPr>
        <w:t>La construcción de este indicador se realizará de manera anual</w:t>
      </w:r>
      <w:r w:rsidRPr="0094271E">
        <w:rPr>
          <w:rStyle w:val="FootnoteReference"/>
          <w:rFonts w:asciiTheme="majorHAnsi" w:hAnsiTheme="majorHAnsi" w:cstheme="majorHAnsi"/>
          <w:szCs w:val="22"/>
          <w:lang w:val="es-ES"/>
        </w:rPr>
        <w:footnoteReference w:id="15"/>
      </w:r>
      <w:r w:rsidRPr="0094271E">
        <w:rPr>
          <w:rFonts w:asciiTheme="majorHAnsi" w:hAnsiTheme="majorHAnsi" w:cstheme="majorHAnsi"/>
          <w:szCs w:val="22"/>
          <w:lang w:val="es-ES"/>
        </w:rPr>
        <w:t>.</w:t>
      </w:r>
    </w:p>
    <w:p w14:paraId="13F3B834" w14:textId="77777777" w:rsidR="00BF7D8B" w:rsidRPr="0094271E" w:rsidRDefault="00BF7D8B" w:rsidP="00BF7D8B">
      <w:pPr>
        <w:jc w:val="both"/>
        <w:rPr>
          <w:rFonts w:asciiTheme="majorHAnsi" w:hAnsiTheme="majorHAnsi" w:cstheme="majorHAnsi"/>
          <w:szCs w:val="22"/>
          <w:lang w:val="es-ES"/>
        </w:rPr>
      </w:pPr>
    </w:p>
    <w:p w14:paraId="07EE6C66" w14:textId="77777777" w:rsidR="00815584" w:rsidRPr="0094271E" w:rsidRDefault="00BF7D8B"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Partos atendidos en hospital/centro integral de salud</w:t>
      </w:r>
      <w:r w:rsidRPr="0094271E">
        <w:rPr>
          <w:rFonts w:asciiTheme="majorHAnsi" w:hAnsiTheme="majorHAnsi" w:cstheme="majorHAnsi"/>
          <w:szCs w:val="22"/>
          <w:lang w:val="es-ES"/>
        </w:rPr>
        <w:t xml:space="preserve">: </w:t>
      </w:r>
    </w:p>
    <w:p w14:paraId="60C13FCC" w14:textId="77777777" w:rsidR="00BF7D8B" w:rsidRPr="0094271E" w:rsidRDefault="00BF7D8B" w:rsidP="00BF7D8B">
      <w:pPr>
        <w:jc w:val="both"/>
        <w:rPr>
          <w:rFonts w:asciiTheme="majorHAnsi" w:hAnsiTheme="majorHAnsi" w:cstheme="majorHAnsi"/>
          <w:szCs w:val="22"/>
          <w:lang w:val="es-ES"/>
        </w:rPr>
      </w:pPr>
      <w:r w:rsidRPr="0094271E">
        <w:rPr>
          <w:rFonts w:asciiTheme="majorHAnsi" w:hAnsiTheme="majorHAnsi" w:cstheme="majorHAnsi"/>
          <w:szCs w:val="22"/>
          <w:lang w:val="es-ES"/>
        </w:rPr>
        <w:t>Son aquellos partos (vaginales y cesáreas) que suceden dentro de un establecimiento de salud categorizado como Hospital (de segundo o tercer nivel de atención) y como Centro de Salud Integral</w:t>
      </w:r>
      <w:r w:rsidR="003644C8" w:rsidRPr="0094271E">
        <w:rPr>
          <w:rFonts w:asciiTheme="majorHAnsi" w:hAnsiTheme="majorHAnsi" w:cstheme="majorHAnsi"/>
          <w:szCs w:val="22"/>
          <w:lang w:val="es-ES"/>
        </w:rPr>
        <w:t xml:space="preserve"> (categoría dentro del primer nivel de atención).</w:t>
      </w:r>
    </w:p>
    <w:p w14:paraId="70B95E88" w14:textId="77777777" w:rsidR="003644C8" w:rsidRPr="0094271E" w:rsidRDefault="003644C8" w:rsidP="00BF7D8B">
      <w:pPr>
        <w:jc w:val="both"/>
        <w:rPr>
          <w:rFonts w:asciiTheme="majorHAnsi" w:hAnsiTheme="majorHAnsi" w:cstheme="majorHAnsi"/>
          <w:szCs w:val="22"/>
          <w:lang w:val="es-ES"/>
        </w:rPr>
      </w:pPr>
    </w:p>
    <w:p w14:paraId="126C770D" w14:textId="77777777" w:rsidR="003644C8" w:rsidRPr="0094271E" w:rsidRDefault="003644C8" w:rsidP="00BF7D8B">
      <w:pPr>
        <w:jc w:val="both"/>
        <w:rPr>
          <w:rFonts w:asciiTheme="majorHAnsi" w:hAnsiTheme="majorHAnsi" w:cstheme="majorHAnsi"/>
          <w:szCs w:val="22"/>
          <w:lang w:val="es-ES"/>
        </w:rPr>
      </w:pPr>
      <w:r w:rsidRPr="0094271E">
        <w:rPr>
          <w:rFonts w:asciiTheme="majorHAnsi" w:hAnsiTheme="majorHAnsi" w:cstheme="majorHAnsi"/>
          <w:szCs w:val="22"/>
          <w:lang w:val="es-ES"/>
        </w:rPr>
        <w:t>El parto atendido dentro del servicio de salud por un personal especializado de salud estima que hay menos riesgo tanto para la madre como para el recién nacido, además de disposición de condiciones para la atención adecuada según parámetros CONE (como disponibilidad de sangre segura).</w:t>
      </w:r>
    </w:p>
    <w:p w14:paraId="661FFA13" w14:textId="77777777" w:rsidR="003644C8" w:rsidRPr="0094271E" w:rsidRDefault="003644C8" w:rsidP="00BF7D8B">
      <w:pPr>
        <w:jc w:val="both"/>
        <w:rPr>
          <w:rFonts w:asciiTheme="majorHAnsi" w:hAnsiTheme="majorHAnsi" w:cstheme="majorHAnsi"/>
          <w:szCs w:val="22"/>
          <w:lang w:val="es-ES"/>
        </w:rPr>
      </w:pPr>
    </w:p>
    <w:p w14:paraId="73C98843" w14:textId="77777777" w:rsidR="00B64C81" w:rsidRPr="0094271E" w:rsidRDefault="00B64C81" w:rsidP="00B64C81">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157D589F" w14:textId="77777777" w:rsidR="00B64C81" w:rsidRPr="0094271E" w:rsidRDefault="00B64C81" w:rsidP="00B64C81">
      <w:pPr>
        <w:jc w:val="both"/>
        <w:rPr>
          <w:rFonts w:asciiTheme="majorHAnsi" w:hAnsiTheme="majorHAnsi" w:cstheme="majorHAnsi"/>
          <w:szCs w:val="22"/>
          <w:lang w:val="es-ES"/>
        </w:rPr>
      </w:pPr>
    </w:p>
    <w:p w14:paraId="04BD7CFE" w14:textId="77777777" w:rsidR="00B64C81" w:rsidRPr="0094271E" w:rsidRDefault="00B64C81" w:rsidP="00B64C81">
      <w:pPr>
        <w:jc w:val="both"/>
        <w:rPr>
          <w:rFonts w:asciiTheme="majorHAnsi" w:hAnsiTheme="majorHAnsi" w:cstheme="majorHAnsi"/>
          <w:szCs w:val="22"/>
          <w:lang w:val="es-ES"/>
        </w:rPr>
      </w:pPr>
      <m:oMathPara>
        <m:oMath>
          <m:r>
            <m:rPr>
              <m:sty m:val="p"/>
            </m:rPr>
            <w:rPr>
              <w:rFonts w:ascii="Cambria Math" w:hAnsi="Cambria Math" w:cstheme="majorHAnsi"/>
              <w:sz w:val="16"/>
              <w:szCs w:val="22"/>
              <w:lang w:val="es-ES"/>
            </w:rPr>
            <m:t>PAHCIS=</m:t>
          </m:r>
          <m:f>
            <m:fPr>
              <m:ctrlPr>
                <w:rPr>
                  <w:rFonts w:ascii="Cambria Math" w:hAnsi="Cambria Math" w:cstheme="majorHAnsi"/>
                  <w:sz w:val="16"/>
                  <w:szCs w:val="22"/>
                  <w:lang w:val="es-ES"/>
                </w:rPr>
              </m:ctrlPr>
            </m:fPr>
            <m:num>
              <m:r>
                <m:rPr>
                  <m:sty m:val="p"/>
                </m:rPr>
                <w:rPr>
                  <w:rFonts w:ascii="Cambria Math" w:hAnsi="Cambria Math" w:cstheme="majorHAnsi"/>
                  <w:sz w:val="16"/>
                  <w:szCs w:val="22"/>
                  <w:lang w:val="es-ES"/>
                </w:rPr>
                <m:t>Número de partos (vaginales y cesáreas) registrados en en Hospitales y Centros de Salud Integrales durante un año</m:t>
              </m:r>
            </m:num>
            <m:den>
              <m:r>
                <m:rPr>
                  <m:sty m:val="p"/>
                </m:rPr>
                <w:rPr>
                  <w:rFonts w:ascii="Cambria Math" w:hAnsi="Cambria Math" w:cstheme="majorHAnsi"/>
                  <w:sz w:val="16"/>
                  <w:szCs w:val="22"/>
                  <w:lang w:val="es-ES"/>
                </w:rPr>
                <m:t xml:space="preserve">Número de partos esperados durante un año </m:t>
              </m:r>
            </m:den>
          </m:f>
          <m:r>
            <m:rPr>
              <m:sty m:val="p"/>
            </m:rPr>
            <w:rPr>
              <w:rFonts w:ascii="Cambria Math" w:hAnsi="Cambria Math" w:cstheme="majorHAnsi"/>
              <w:sz w:val="16"/>
              <w:szCs w:val="22"/>
              <w:lang w:val="es-ES"/>
            </w:rPr>
            <m:t xml:space="preserve"> x 100 </m:t>
          </m:r>
        </m:oMath>
      </m:oMathPara>
    </w:p>
    <w:p w14:paraId="7470DCB5" w14:textId="77777777" w:rsidR="00B64C81" w:rsidRPr="0094271E" w:rsidRDefault="00B64C81" w:rsidP="00B64C81">
      <w:pPr>
        <w:rPr>
          <w:rFonts w:asciiTheme="majorHAnsi" w:hAnsiTheme="majorHAnsi" w:cstheme="majorHAnsi"/>
          <w:szCs w:val="22"/>
          <w:lang w:val="es-ES"/>
        </w:rPr>
      </w:pPr>
    </w:p>
    <w:p w14:paraId="28D0140D" w14:textId="77777777" w:rsidR="00B64C81" w:rsidRPr="0094271E" w:rsidRDefault="00B64C81" w:rsidP="00B64C81">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son los registros institucionales del Ministerio de Salud a través del SNIS-VE, según las siguientes consideraciones:</w:t>
      </w:r>
    </w:p>
    <w:p w14:paraId="519DF9C8" w14:textId="77777777" w:rsidR="003644C8" w:rsidRPr="0094271E" w:rsidRDefault="003644C8" w:rsidP="00BF7D8B">
      <w:pPr>
        <w:jc w:val="both"/>
        <w:rPr>
          <w:rFonts w:asciiTheme="majorHAnsi" w:hAnsiTheme="majorHAnsi" w:cstheme="majorHAnsi"/>
          <w:szCs w:val="22"/>
          <w:lang w:val="es-ES"/>
        </w:rPr>
      </w:pPr>
    </w:p>
    <w:p w14:paraId="34845D4D" w14:textId="77777777" w:rsidR="00A40575" w:rsidRPr="0094271E" w:rsidRDefault="00B64C81" w:rsidP="00A40575">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El numerador de este indicador se obtendrá del informe mensual de producción de servicios en establecimientos de salud </w:t>
      </w:r>
      <w:r w:rsidR="00162DFB" w:rsidRPr="0094271E">
        <w:rPr>
          <w:rFonts w:asciiTheme="majorHAnsi" w:hAnsiTheme="majorHAnsi" w:cstheme="majorHAnsi"/>
          <w:szCs w:val="22"/>
          <w:lang w:val="es-ES"/>
        </w:rPr>
        <w:t xml:space="preserve">categorizados como Centro de Salud Integral y Hospitales (de segundo y tercer nivel) </w:t>
      </w:r>
      <w:r w:rsidRPr="0094271E">
        <w:rPr>
          <w:rFonts w:asciiTheme="majorHAnsi" w:hAnsiTheme="majorHAnsi" w:cstheme="majorHAnsi"/>
          <w:szCs w:val="22"/>
          <w:lang w:val="es-ES"/>
        </w:rPr>
        <w:t>(formulario 301 “a” SNIS-</w:t>
      </w:r>
      <w:r w:rsidR="00162DFB" w:rsidRPr="0094271E">
        <w:rPr>
          <w:rFonts w:asciiTheme="majorHAnsi" w:hAnsiTheme="majorHAnsi" w:cstheme="majorHAnsi"/>
          <w:szCs w:val="22"/>
          <w:lang w:val="es-ES"/>
        </w:rPr>
        <w:t>VE) en</w:t>
      </w:r>
      <w:r w:rsidRPr="0094271E">
        <w:rPr>
          <w:rFonts w:asciiTheme="majorHAnsi" w:hAnsiTheme="majorHAnsi" w:cstheme="majorHAnsi"/>
          <w:szCs w:val="22"/>
          <w:lang w:val="es-ES"/>
        </w:rPr>
        <w:t xml:space="preserve"> </w:t>
      </w:r>
      <w:r w:rsidR="00162DFB" w:rsidRPr="0094271E">
        <w:rPr>
          <w:rFonts w:asciiTheme="majorHAnsi" w:hAnsiTheme="majorHAnsi" w:cstheme="majorHAnsi"/>
          <w:szCs w:val="22"/>
          <w:lang w:val="es-ES"/>
        </w:rPr>
        <w:t>su variable</w:t>
      </w:r>
      <w:r w:rsidRPr="0094271E">
        <w:rPr>
          <w:rFonts w:asciiTheme="majorHAnsi" w:hAnsiTheme="majorHAnsi" w:cstheme="majorHAnsi"/>
          <w:szCs w:val="22"/>
          <w:lang w:val="es-ES"/>
        </w:rPr>
        <w:t>:</w:t>
      </w:r>
      <w:r w:rsidR="00162DFB"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10. Atención de partos en servicios</w:t>
      </w:r>
      <w:r w:rsidR="00162DFB"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 xml:space="preserve">• 10.1 Vaginales </w:t>
      </w:r>
      <w:r w:rsidR="00162DFB" w:rsidRPr="0094271E">
        <w:rPr>
          <w:rFonts w:asciiTheme="majorHAnsi" w:hAnsiTheme="majorHAnsi" w:cstheme="majorHAnsi"/>
          <w:szCs w:val="22"/>
          <w:lang w:val="es-ES"/>
        </w:rPr>
        <w:t xml:space="preserve">y </w:t>
      </w:r>
      <w:r w:rsidRPr="0094271E">
        <w:rPr>
          <w:rFonts w:asciiTheme="majorHAnsi" w:hAnsiTheme="majorHAnsi" w:cstheme="majorHAnsi"/>
          <w:szCs w:val="22"/>
          <w:lang w:val="es-ES"/>
        </w:rPr>
        <w:t>• 10.2 Cesáreas</w:t>
      </w:r>
      <w:r w:rsidR="00162DFB" w:rsidRPr="0094271E">
        <w:rPr>
          <w:rFonts w:asciiTheme="majorHAnsi" w:hAnsiTheme="majorHAnsi" w:cstheme="majorHAnsi"/>
          <w:szCs w:val="22"/>
          <w:lang w:val="es-ES"/>
        </w:rPr>
        <w:t>.</w:t>
      </w:r>
      <w:r w:rsidR="00A40575" w:rsidRPr="0094271E">
        <w:rPr>
          <w:rFonts w:asciiTheme="majorHAnsi" w:hAnsiTheme="majorHAnsi" w:cstheme="majorHAnsi"/>
          <w:szCs w:val="22"/>
          <w:lang w:val="es-ES"/>
        </w:rPr>
        <w:t xml:space="preserve"> La categoría del establecimiento de salud en el subsector público se selecciona en el filtro "TIPO"</w:t>
      </w:r>
    </w:p>
    <w:p w14:paraId="54FC1F2C" w14:textId="77777777" w:rsidR="00B64C81" w:rsidRPr="0094271E" w:rsidRDefault="00B64C81" w:rsidP="00B64C81">
      <w:pPr>
        <w:jc w:val="both"/>
        <w:rPr>
          <w:rFonts w:asciiTheme="majorHAnsi" w:hAnsiTheme="majorHAnsi" w:cstheme="majorHAnsi"/>
          <w:szCs w:val="22"/>
          <w:lang w:val="es-ES"/>
        </w:rPr>
      </w:pPr>
    </w:p>
    <w:p w14:paraId="6744D0C5" w14:textId="77777777" w:rsidR="00162DFB" w:rsidRPr="0094271E" w:rsidRDefault="00162DFB" w:rsidP="00162DFB">
      <w:pPr>
        <w:jc w:val="both"/>
        <w:rPr>
          <w:rFonts w:asciiTheme="majorHAnsi" w:hAnsiTheme="majorHAnsi" w:cstheme="majorHAnsi"/>
          <w:szCs w:val="22"/>
          <w:lang w:val="es-ES"/>
        </w:rPr>
      </w:pPr>
      <w:r w:rsidRPr="0094271E">
        <w:rPr>
          <w:rFonts w:asciiTheme="majorHAnsi" w:hAnsiTheme="majorHAnsi" w:cstheme="majorHAnsi"/>
          <w:szCs w:val="22"/>
          <w:lang w:val="es-ES"/>
        </w:rPr>
        <w:t>El denominador estará representado por el número de partos esperados proyectados otorgado por el SNIS-VE - INE en su documento "Población estimada de Grupos Especiales", de acceso público.</w:t>
      </w:r>
    </w:p>
    <w:p w14:paraId="560A0416" w14:textId="77777777" w:rsidR="00162DFB" w:rsidRPr="0094271E" w:rsidRDefault="00162DFB" w:rsidP="00B64C81">
      <w:pPr>
        <w:jc w:val="both"/>
        <w:rPr>
          <w:rFonts w:asciiTheme="majorHAnsi" w:hAnsiTheme="majorHAnsi" w:cstheme="majorHAnsi"/>
          <w:szCs w:val="22"/>
          <w:lang w:val="es-ES"/>
        </w:rPr>
      </w:pPr>
    </w:p>
    <w:p w14:paraId="594B96C2" w14:textId="77777777" w:rsidR="00162DFB" w:rsidRPr="0094271E" w:rsidRDefault="00162DFB" w:rsidP="00B64C81">
      <w:pPr>
        <w:jc w:val="both"/>
        <w:rPr>
          <w:rFonts w:asciiTheme="majorHAnsi" w:hAnsiTheme="majorHAnsi" w:cstheme="majorHAnsi"/>
          <w:szCs w:val="22"/>
          <w:lang w:val="es-ES"/>
        </w:rPr>
      </w:pPr>
      <w:r w:rsidRPr="0094271E">
        <w:rPr>
          <w:rFonts w:asciiTheme="majorHAnsi" w:hAnsiTheme="majorHAnsi" w:cstheme="majorHAnsi"/>
          <w:szCs w:val="22"/>
          <w:lang w:val="es-ES"/>
        </w:rPr>
        <w:t>La construcción de este indicador se realizará de manera anual.</w:t>
      </w:r>
    </w:p>
    <w:p w14:paraId="43E3775A" w14:textId="77777777" w:rsidR="00162DFB" w:rsidRPr="0094271E" w:rsidRDefault="00162DFB" w:rsidP="00B64C81">
      <w:pPr>
        <w:jc w:val="both"/>
        <w:rPr>
          <w:rFonts w:asciiTheme="majorHAnsi" w:hAnsiTheme="majorHAnsi" w:cstheme="majorHAnsi"/>
          <w:szCs w:val="22"/>
          <w:lang w:val="es-ES"/>
        </w:rPr>
      </w:pPr>
    </w:p>
    <w:p w14:paraId="0866A099" w14:textId="77777777" w:rsidR="00815584" w:rsidRPr="0094271E" w:rsidRDefault="00162DFB"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Mujeres embarazadas que reciben atención prenatal antes de la semana 20</w:t>
      </w:r>
      <w:r w:rsidRPr="0094271E">
        <w:rPr>
          <w:rFonts w:asciiTheme="majorHAnsi" w:hAnsiTheme="majorHAnsi" w:cstheme="majorHAnsi"/>
          <w:szCs w:val="22"/>
          <w:lang w:val="es-ES"/>
        </w:rPr>
        <w:t xml:space="preserve">: </w:t>
      </w:r>
    </w:p>
    <w:p w14:paraId="642BCC72" w14:textId="77777777" w:rsidR="00162DFB" w:rsidRPr="0094271E" w:rsidRDefault="00162DFB" w:rsidP="00B64C81">
      <w:pPr>
        <w:jc w:val="both"/>
        <w:rPr>
          <w:rFonts w:asciiTheme="majorHAnsi" w:hAnsiTheme="majorHAnsi" w:cstheme="majorHAnsi"/>
          <w:szCs w:val="22"/>
          <w:lang w:val="es-ES"/>
        </w:rPr>
      </w:pPr>
      <w:r w:rsidRPr="0094271E">
        <w:rPr>
          <w:rFonts w:asciiTheme="majorHAnsi" w:hAnsiTheme="majorHAnsi" w:cstheme="majorHAnsi"/>
          <w:szCs w:val="22"/>
          <w:lang w:val="es-ES"/>
        </w:rPr>
        <w:t>La captación temprana es aquella primera consulta prenatal de la embarazada antes de la semana 20 de gestación y su importancia radica en que es una instancia primordial para evitar muertes y lesiones maternas y perinatales.</w:t>
      </w:r>
    </w:p>
    <w:p w14:paraId="7F4F1A76" w14:textId="77777777" w:rsidR="00162DFB" w:rsidRPr="0094271E" w:rsidRDefault="00162DFB" w:rsidP="00B64C81">
      <w:pPr>
        <w:jc w:val="both"/>
        <w:rPr>
          <w:rFonts w:asciiTheme="majorHAnsi" w:hAnsiTheme="majorHAnsi" w:cstheme="majorHAnsi"/>
          <w:szCs w:val="22"/>
          <w:lang w:val="es-ES"/>
        </w:rPr>
      </w:pPr>
    </w:p>
    <w:p w14:paraId="18B71409" w14:textId="77777777" w:rsidR="00162DFB" w:rsidRPr="0094271E" w:rsidRDefault="00162DFB" w:rsidP="00162DFB">
      <w:pPr>
        <w:jc w:val="both"/>
        <w:rPr>
          <w:rFonts w:asciiTheme="majorHAnsi" w:hAnsiTheme="majorHAnsi" w:cstheme="majorHAnsi"/>
          <w:szCs w:val="22"/>
          <w:lang w:val="es-ES"/>
        </w:rPr>
      </w:pPr>
      <w:r w:rsidRPr="0094271E">
        <w:rPr>
          <w:rFonts w:asciiTheme="majorHAnsi" w:hAnsiTheme="majorHAnsi" w:cstheme="majorHAnsi"/>
          <w:szCs w:val="22"/>
          <w:lang w:val="es-ES"/>
        </w:rPr>
        <w:lastRenderedPageBreak/>
        <w:t>La fórmula para la construcción de este indicador es el siguiente:</w:t>
      </w:r>
    </w:p>
    <w:p w14:paraId="428857CA" w14:textId="77777777" w:rsidR="00162DFB" w:rsidRPr="0094271E" w:rsidRDefault="00162DFB" w:rsidP="00162DFB">
      <w:pPr>
        <w:jc w:val="both"/>
        <w:rPr>
          <w:rFonts w:asciiTheme="majorHAnsi" w:hAnsiTheme="majorHAnsi" w:cstheme="majorHAnsi"/>
          <w:szCs w:val="22"/>
          <w:lang w:val="es-ES"/>
        </w:rPr>
      </w:pPr>
    </w:p>
    <w:p w14:paraId="039CB4E8" w14:textId="77777777" w:rsidR="00162DFB" w:rsidRPr="0094271E" w:rsidRDefault="00162DFB" w:rsidP="00162DFB">
      <w:pPr>
        <w:jc w:val="both"/>
        <w:rPr>
          <w:rFonts w:asciiTheme="majorHAnsi" w:hAnsiTheme="majorHAnsi" w:cstheme="majorHAnsi"/>
          <w:szCs w:val="22"/>
          <w:lang w:val="es-ES"/>
        </w:rPr>
      </w:pPr>
      <m:oMathPara>
        <m:oMath>
          <m:r>
            <m:rPr>
              <m:sty m:val="p"/>
            </m:rPr>
            <w:rPr>
              <w:rFonts w:ascii="Cambria Math" w:hAnsi="Cambria Math" w:cstheme="majorHAnsi"/>
              <w:sz w:val="18"/>
              <w:szCs w:val="22"/>
              <w:lang w:val="es-ES"/>
            </w:rPr>
            <m:t>EMB20SEM=</m:t>
          </m:r>
          <m:f>
            <m:fPr>
              <m:ctrlPr>
                <w:rPr>
                  <w:rFonts w:ascii="Cambria Math" w:hAnsi="Cambria Math" w:cstheme="majorHAnsi"/>
                  <w:sz w:val="18"/>
                  <w:szCs w:val="22"/>
                  <w:lang w:val="es-ES"/>
                </w:rPr>
              </m:ctrlPr>
            </m:fPr>
            <m:num>
              <m:r>
                <m:rPr>
                  <m:sty m:val="p"/>
                </m:rPr>
                <w:rPr>
                  <w:rFonts w:ascii="Cambria Math" w:hAnsi="Cambria Math" w:cstheme="majorHAnsi"/>
                  <w:sz w:val="18"/>
                  <w:szCs w:val="22"/>
                  <w:lang w:val="es-ES"/>
                </w:rPr>
                <m:t>Número de mujeres embarazadas con el primer CPN antes de la semana 20 durante un año</m:t>
              </m:r>
            </m:num>
            <m:den>
              <m:r>
                <m:rPr>
                  <m:sty m:val="p"/>
                </m:rPr>
                <w:rPr>
                  <w:rFonts w:ascii="Cambria Math" w:hAnsi="Cambria Math" w:cstheme="majorHAnsi"/>
                  <w:sz w:val="18"/>
                  <w:szCs w:val="22"/>
                  <w:lang w:val="es-ES"/>
                </w:rPr>
                <m:t>Número de embarazos esperados durante un año</m:t>
              </m:r>
            </m:den>
          </m:f>
          <m:r>
            <m:rPr>
              <m:sty m:val="p"/>
            </m:rPr>
            <w:rPr>
              <w:rFonts w:ascii="Cambria Math" w:hAnsi="Cambria Math" w:cstheme="majorHAnsi"/>
              <w:sz w:val="18"/>
              <w:szCs w:val="22"/>
              <w:lang w:val="es-ES"/>
            </w:rPr>
            <m:t xml:space="preserve"> x 100 </m:t>
          </m:r>
        </m:oMath>
      </m:oMathPara>
    </w:p>
    <w:p w14:paraId="2DD4D790" w14:textId="77777777" w:rsidR="00162DFB" w:rsidRPr="0094271E" w:rsidRDefault="00162DFB" w:rsidP="00162DFB">
      <w:pPr>
        <w:rPr>
          <w:rFonts w:asciiTheme="majorHAnsi" w:hAnsiTheme="majorHAnsi" w:cstheme="majorHAnsi"/>
          <w:szCs w:val="22"/>
          <w:lang w:val="es-ES"/>
        </w:rPr>
      </w:pPr>
    </w:p>
    <w:p w14:paraId="595E7A64" w14:textId="77777777" w:rsidR="00162DFB" w:rsidRPr="0094271E" w:rsidRDefault="00162DFB" w:rsidP="00162DFB">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son los registros institucionales del Ministerio de Salud a través del SNIS-VE, según las siguientes consideraciones:</w:t>
      </w:r>
    </w:p>
    <w:p w14:paraId="188A2852" w14:textId="77777777" w:rsidR="00162DFB" w:rsidRPr="0094271E" w:rsidRDefault="00162DFB" w:rsidP="00B64C81">
      <w:pPr>
        <w:jc w:val="both"/>
        <w:rPr>
          <w:rFonts w:asciiTheme="majorHAnsi" w:hAnsiTheme="majorHAnsi" w:cstheme="majorHAnsi"/>
          <w:szCs w:val="22"/>
          <w:lang w:val="es-ES"/>
        </w:rPr>
      </w:pPr>
    </w:p>
    <w:p w14:paraId="07398B0A" w14:textId="77777777" w:rsidR="00162DFB" w:rsidRPr="0094271E" w:rsidRDefault="00162DFB" w:rsidP="00162DFB">
      <w:pPr>
        <w:jc w:val="both"/>
        <w:rPr>
          <w:rFonts w:asciiTheme="majorHAnsi" w:hAnsiTheme="majorHAnsi" w:cstheme="majorHAnsi"/>
          <w:szCs w:val="22"/>
          <w:lang w:val="es-ES"/>
        </w:rPr>
      </w:pPr>
      <w:r w:rsidRPr="0094271E">
        <w:rPr>
          <w:rFonts w:asciiTheme="majorHAnsi" w:hAnsiTheme="majorHAnsi" w:cstheme="majorHAnsi"/>
          <w:szCs w:val="22"/>
          <w:lang w:val="es-ES"/>
        </w:rPr>
        <w:t>El numerador será obtenido mediante el informe mensual de producción de servicios en establecimientos de salud de primer nivel de atención (formulario 301 “a” SNIS-VE) en su variable: 4. Controles prenatales, • 4.1 Nuevas antes del 5to mes de embarazo.</w:t>
      </w:r>
    </w:p>
    <w:p w14:paraId="4597A96B" w14:textId="77777777" w:rsidR="00162DFB" w:rsidRPr="0094271E" w:rsidRDefault="00162DFB" w:rsidP="00162DFB">
      <w:pPr>
        <w:jc w:val="both"/>
        <w:rPr>
          <w:rFonts w:asciiTheme="majorHAnsi" w:hAnsiTheme="majorHAnsi" w:cstheme="majorHAnsi"/>
          <w:szCs w:val="22"/>
          <w:lang w:val="es-ES"/>
        </w:rPr>
      </w:pPr>
    </w:p>
    <w:p w14:paraId="664B3CD8" w14:textId="77777777" w:rsidR="00162DFB" w:rsidRPr="0094271E" w:rsidRDefault="00162DFB" w:rsidP="00162DFB">
      <w:pPr>
        <w:jc w:val="both"/>
        <w:rPr>
          <w:rFonts w:asciiTheme="majorHAnsi" w:hAnsiTheme="majorHAnsi" w:cstheme="majorHAnsi"/>
          <w:szCs w:val="22"/>
          <w:lang w:val="es-ES"/>
        </w:rPr>
      </w:pPr>
      <w:r w:rsidRPr="0094271E">
        <w:rPr>
          <w:rFonts w:asciiTheme="majorHAnsi" w:hAnsiTheme="majorHAnsi" w:cstheme="majorHAnsi"/>
          <w:szCs w:val="22"/>
          <w:lang w:val="es-ES"/>
        </w:rPr>
        <w:t>El número de embarazos esperados proyectados es otorgado por el SNIS-VE - INE en su documento "Población estimada de Grupos Especiales", el cual representará el denominador del indicador.</w:t>
      </w:r>
    </w:p>
    <w:p w14:paraId="6F6A158A" w14:textId="77777777" w:rsidR="00162DFB" w:rsidRPr="0094271E" w:rsidRDefault="00162DFB" w:rsidP="00162DFB">
      <w:pPr>
        <w:jc w:val="both"/>
        <w:rPr>
          <w:rFonts w:asciiTheme="majorHAnsi" w:hAnsiTheme="majorHAnsi" w:cstheme="majorHAnsi"/>
          <w:szCs w:val="22"/>
          <w:lang w:val="es-ES"/>
        </w:rPr>
      </w:pPr>
    </w:p>
    <w:p w14:paraId="53C93EA0" w14:textId="77777777" w:rsidR="00815584" w:rsidRPr="0094271E" w:rsidRDefault="00162DFB"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Mujeres que reciben al menos 4 controles obstétricos</w:t>
      </w:r>
      <w:r w:rsidRPr="0094271E">
        <w:rPr>
          <w:rFonts w:asciiTheme="majorHAnsi" w:hAnsiTheme="majorHAnsi" w:cstheme="majorHAnsi"/>
          <w:szCs w:val="22"/>
          <w:lang w:val="es-ES"/>
        </w:rPr>
        <w:t xml:space="preserve">: </w:t>
      </w:r>
    </w:p>
    <w:p w14:paraId="6A7464C0" w14:textId="77777777" w:rsidR="00162DFB" w:rsidRPr="0094271E" w:rsidRDefault="00162DFB" w:rsidP="00162DFB">
      <w:pPr>
        <w:jc w:val="both"/>
        <w:rPr>
          <w:rFonts w:asciiTheme="majorHAnsi" w:hAnsiTheme="majorHAnsi" w:cstheme="majorHAnsi"/>
          <w:szCs w:val="22"/>
          <w:lang w:val="es-ES"/>
        </w:rPr>
      </w:pPr>
      <w:r w:rsidRPr="0094271E">
        <w:rPr>
          <w:rFonts w:asciiTheme="majorHAnsi" w:hAnsiTheme="majorHAnsi" w:cstheme="majorHAnsi"/>
          <w:szCs w:val="22"/>
          <w:lang w:val="es-ES"/>
        </w:rPr>
        <w:t>Las mujeres embarazadas con un cuarto control prenatal sugieren posibilidades de captación de anomalías y/o complicaciones en el embarazo que requieren de atención especializada o en su caso refe</w:t>
      </w:r>
      <w:r w:rsidR="00A40575" w:rsidRPr="0094271E">
        <w:rPr>
          <w:rFonts w:asciiTheme="majorHAnsi" w:hAnsiTheme="majorHAnsi" w:cstheme="majorHAnsi"/>
          <w:szCs w:val="22"/>
          <w:lang w:val="es-ES"/>
        </w:rPr>
        <w:t>rencia</w:t>
      </w:r>
      <w:r w:rsidRPr="0094271E">
        <w:rPr>
          <w:rFonts w:asciiTheme="majorHAnsi" w:hAnsiTheme="majorHAnsi" w:cstheme="majorHAnsi"/>
          <w:szCs w:val="22"/>
          <w:lang w:val="es-ES"/>
        </w:rPr>
        <w:t xml:space="preserve"> </w:t>
      </w:r>
      <w:r w:rsidR="00A40575" w:rsidRPr="0094271E">
        <w:rPr>
          <w:rFonts w:asciiTheme="majorHAnsi" w:hAnsiTheme="majorHAnsi" w:cstheme="majorHAnsi"/>
          <w:szCs w:val="22"/>
          <w:lang w:val="es-ES"/>
        </w:rPr>
        <w:t>hacia</w:t>
      </w:r>
      <w:r w:rsidRPr="0094271E">
        <w:rPr>
          <w:rFonts w:asciiTheme="majorHAnsi" w:hAnsiTheme="majorHAnsi" w:cstheme="majorHAnsi"/>
          <w:szCs w:val="22"/>
          <w:lang w:val="es-ES"/>
        </w:rPr>
        <w:t xml:space="preserve"> establecimientos con capacidad de resolución instalada.</w:t>
      </w:r>
    </w:p>
    <w:p w14:paraId="0E4A17C8" w14:textId="77777777" w:rsidR="00A40575" w:rsidRPr="0094271E" w:rsidRDefault="00A40575" w:rsidP="00162DFB">
      <w:pPr>
        <w:jc w:val="both"/>
        <w:rPr>
          <w:rFonts w:asciiTheme="majorHAnsi" w:hAnsiTheme="majorHAnsi" w:cstheme="majorHAnsi"/>
          <w:szCs w:val="22"/>
          <w:lang w:val="es-ES"/>
        </w:rPr>
      </w:pPr>
    </w:p>
    <w:p w14:paraId="4B7F1B10"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663E129F" w14:textId="77777777" w:rsidR="00A40575" w:rsidRPr="0094271E" w:rsidRDefault="00A40575" w:rsidP="00A40575">
      <w:pPr>
        <w:jc w:val="both"/>
        <w:rPr>
          <w:rFonts w:asciiTheme="majorHAnsi" w:hAnsiTheme="majorHAnsi" w:cstheme="majorHAnsi"/>
          <w:szCs w:val="22"/>
          <w:lang w:val="es-ES"/>
        </w:rPr>
      </w:pPr>
    </w:p>
    <w:p w14:paraId="765D477C" w14:textId="77777777" w:rsidR="00A40575" w:rsidRPr="0094271E" w:rsidRDefault="00A40575" w:rsidP="00A40575">
      <w:pPr>
        <w:jc w:val="both"/>
        <w:rPr>
          <w:rFonts w:asciiTheme="majorHAnsi" w:hAnsiTheme="majorHAnsi" w:cstheme="majorHAnsi"/>
          <w:szCs w:val="22"/>
          <w:lang w:val="es-ES"/>
        </w:rPr>
      </w:pPr>
      <m:oMathPara>
        <m:oMath>
          <m:r>
            <m:rPr>
              <m:sty m:val="p"/>
            </m:rPr>
            <w:rPr>
              <w:rFonts w:ascii="Cambria Math" w:hAnsi="Cambria Math" w:cstheme="majorHAnsi"/>
              <w:szCs w:val="22"/>
              <w:lang w:val="es-ES"/>
            </w:rPr>
            <m:t>EMB4CPN=</m:t>
          </m:r>
          <m:f>
            <m:fPr>
              <m:ctrlPr>
                <w:rPr>
                  <w:rFonts w:ascii="Cambria Math" w:hAnsi="Cambria Math" w:cstheme="majorHAnsi"/>
                  <w:szCs w:val="22"/>
                  <w:lang w:val="es-ES"/>
                </w:rPr>
              </m:ctrlPr>
            </m:fPr>
            <m:num>
              <m:r>
                <m:rPr>
                  <m:sty m:val="p"/>
                </m:rPr>
                <w:rPr>
                  <w:rFonts w:ascii="Cambria Math" w:hAnsi="Cambria Math" w:cstheme="majorHAnsi"/>
                  <w:szCs w:val="22"/>
                  <w:lang w:val="es-ES"/>
                </w:rPr>
                <m:t>Número de Mujeres con 4ta consulta prenatal en un año</m:t>
              </m:r>
            </m:num>
            <m:den>
              <m:r>
                <m:rPr>
                  <m:sty m:val="p"/>
                </m:rPr>
                <w:rPr>
                  <w:rFonts w:ascii="Cambria Math" w:hAnsi="Cambria Math" w:cstheme="majorHAnsi"/>
                  <w:szCs w:val="22"/>
                  <w:lang w:val="es-ES"/>
                </w:rPr>
                <m:t>Número de embarazos esperados durante un año</m:t>
              </m:r>
            </m:den>
          </m:f>
          <m:r>
            <m:rPr>
              <m:sty m:val="p"/>
            </m:rPr>
            <w:rPr>
              <w:rFonts w:ascii="Cambria Math" w:hAnsi="Cambria Math" w:cstheme="majorHAnsi"/>
              <w:szCs w:val="22"/>
              <w:lang w:val="es-ES"/>
            </w:rPr>
            <m:t xml:space="preserve"> x 100 </m:t>
          </m:r>
        </m:oMath>
      </m:oMathPara>
    </w:p>
    <w:p w14:paraId="738C4532" w14:textId="77777777" w:rsidR="00A40575" w:rsidRPr="0094271E" w:rsidRDefault="00A40575" w:rsidP="00A40575">
      <w:pPr>
        <w:rPr>
          <w:rFonts w:asciiTheme="majorHAnsi" w:hAnsiTheme="majorHAnsi" w:cstheme="majorHAnsi"/>
          <w:szCs w:val="22"/>
          <w:lang w:val="es-ES"/>
        </w:rPr>
      </w:pPr>
    </w:p>
    <w:p w14:paraId="674797C2"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son los registros institucionales del Ministerio de Salud a través del SNIS-VE, según las siguientes consideraciones:</w:t>
      </w:r>
    </w:p>
    <w:p w14:paraId="4095CC69" w14:textId="77777777" w:rsidR="00A40575" w:rsidRPr="0094271E" w:rsidRDefault="00A40575" w:rsidP="00162DFB">
      <w:pPr>
        <w:jc w:val="both"/>
        <w:rPr>
          <w:rFonts w:asciiTheme="majorHAnsi" w:hAnsiTheme="majorHAnsi" w:cstheme="majorHAnsi"/>
          <w:szCs w:val="22"/>
          <w:lang w:val="es-ES"/>
        </w:rPr>
      </w:pPr>
    </w:p>
    <w:p w14:paraId="4DCFB74E"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t>El numerador será obtenido mediante el informe mensual de producción de servicios en establecimientos de salud de primer nivel de atención (formulario 301 “a” SNIS-VE) en su variable:</w:t>
      </w:r>
    </w:p>
    <w:p w14:paraId="34B7F90A"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t>4. Controles prenatales, • 4.4 Mujeres con 4ta consulta prenatal.</w:t>
      </w:r>
    </w:p>
    <w:p w14:paraId="10D9B5F9" w14:textId="77777777" w:rsidR="00A40575" w:rsidRPr="0094271E" w:rsidRDefault="00A40575" w:rsidP="00A40575">
      <w:pPr>
        <w:jc w:val="both"/>
        <w:rPr>
          <w:rFonts w:asciiTheme="majorHAnsi" w:hAnsiTheme="majorHAnsi" w:cstheme="majorHAnsi"/>
          <w:szCs w:val="22"/>
          <w:lang w:val="es-ES"/>
        </w:rPr>
      </w:pPr>
    </w:p>
    <w:p w14:paraId="0B26D3EC"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t>El número de embarazos esperados proyectados es otorgado por el SNIS-VE - INE en su documento "Población estimada de Grupos Especiales", el cual representará el denominador del indicador.</w:t>
      </w:r>
    </w:p>
    <w:p w14:paraId="6B9CBCA1" w14:textId="77777777" w:rsidR="00162DFB" w:rsidRPr="0094271E" w:rsidRDefault="00162DFB" w:rsidP="00B64C81">
      <w:pPr>
        <w:jc w:val="both"/>
        <w:rPr>
          <w:rFonts w:asciiTheme="majorHAnsi" w:hAnsiTheme="majorHAnsi" w:cstheme="majorHAnsi"/>
          <w:szCs w:val="22"/>
          <w:lang w:val="es-ES"/>
        </w:rPr>
      </w:pPr>
    </w:p>
    <w:p w14:paraId="76FD59A8" w14:textId="77777777" w:rsidR="00815584" w:rsidRPr="0094271E" w:rsidRDefault="00A40575"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Recién nacidos que reciben atención posnatal antes de las 48 horas</w:t>
      </w:r>
      <w:r w:rsidRPr="0094271E">
        <w:rPr>
          <w:rFonts w:asciiTheme="majorHAnsi" w:hAnsiTheme="majorHAnsi" w:cstheme="majorHAnsi"/>
          <w:szCs w:val="22"/>
          <w:lang w:val="es-ES"/>
        </w:rPr>
        <w:t xml:space="preserve">: </w:t>
      </w:r>
    </w:p>
    <w:p w14:paraId="706574E5" w14:textId="77777777" w:rsidR="00A40575" w:rsidRPr="0094271E" w:rsidRDefault="00A40575" w:rsidP="00B64C81">
      <w:pPr>
        <w:jc w:val="both"/>
        <w:rPr>
          <w:rFonts w:asciiTheme="majorHAnsi" w:hAnsiTheme="majorHAnsi" w:cstheme="majorHAnsi"/>
          <w:szCs w:val="22"/>
          <w:lang w:val="es-ES"/>
        </w:rPr>
      </w:pPr>
      <w:r w:rsidRPr="0094271E">
        <w:rPr>
          <w:rFonts w:asciiTheme="majorHAnsi" w:hAnsiTheme="majorHAnsi" w:cstheme="majorHAnsi"/>
          <w:szCs w:val="22"/>
          <w:lang w:val="es-ES"/>
        </w:rPr>
        <w:t>Se refiere a la atención en el establecimiento de salud que permita la evaluación clínica de condiciones de salud del recién nacido</w:t>
      </w:r>
    </w:p>
    <w:p w14:paraId="7F42608F" w14:textId="77777777" w:rsidR="00A40575" w:rsidRPr="0094271E" w:rsidRDefault="00A40575" w:rsidP="00B64C81">
      <w:pPr>
        <w:jc w:val="both"/>
        <w:rPr>
          <w:rFonts w:asciiTheme="majorHAnsi" w:hAnsiTheme="majorHAnsi" w:cstheme="majorHAnsi"/>
          <w:szCs w:val="22"/>
          <w:lang w:val="es-ES"/>
        </w:rPr>
      </w:pPr>
    </w:p>
    <w:p w14:paraId="307F5964"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20952C85" w14:textId="77777777" w:rsidR="00A40575" w:rsidRPr="0094271E" w:rsidRDefault="00A40575" w:rsidP="00A40575">
      <w:pPr>
        <w:jc w:val="both"/>
        <w:rPr>
          <w:rFonts w:asciiTheme="majorHAnsi" w:hAnsiTheme="majorHAnsi" w:cstheme="majorHAnsi"/>
          <w:szCs w:val="22"/>
          <w:lang w:val="es-ES"/>
        </w:rPr>
      </w:pPr>
    </w:p>
    <w:p w14:paraId="15D99FF8" w14:textId="77777777" w:rsidR="00A40575" w:rsidRPr="0094271E" w:rsidRDefault="00A40575" w:rsidP="00A40575">
      <w:pPr>
        <w:jc w:val="both"/>
        <w:rPr>
          <w:rFonts w:asciiTheme="majorHAnsi" w:hAnsiTheme="majorHAnsi" w:cstheme="majorHAnsi"/>
          <w:szCs w:val="22"/>
          <w:lang w:val="es-ES"/>
        </w:rPr>
      </w:pPr>
      <m:oMathPara>
        <m:oMath>
          <m:r>
            <m:rPr>
              <m:sty m:val="p"/>
            </m:rPr>
            <w:rPr>
              <w:rFonts w:ascii="Cambria Math" w:hAnsi="Cambria Math" w:cstheme="majorHAnsi"/>
              <w:sz w:val="20"/>
              <w:szCs w:val="22"/>
              <w:lang w:val="es-ES"/>
            </w:rPr>
            <m:t>RN48H=</m:t>
          </m:r>
          <m:f>
            <m:fPr>
              <m:ctrlPr>
                <w:rPr>
                  <w:rFonts w:ascii="Cambria Math" w:hAnsi="Cambria Math" w:cstheme="majorHAnsi"/>
                  <w:sz w:val="20"/>
                  <w:szCs w:val="22"/>
                  <w:lang w:val="es-ES"/>
                </w:rPr>
              </m:ctrlPr>
            </m:fPr>
            <m:num>
              <m:r>
                <m:rPr>
                  <m:sty m:val="p"/>
                </m:rPr>
                <w:rPr>
                  <w:rFonts w:ascii="Cambria Math" w:hAnsi="Cambria Math" w:cstheme="majorHAnsi"/>
                  <w:sz w:val="20"/>
                  <w:szCs w:val="22"/>
                  <w:lang w:val="es-ES"/>
                </w:rPr>
                <m:t>Número de RN con visita de control en las 48 hrs siguientes al nacimiento en un año</m:t>
              </m:r>
            </m:num>
            <m:den>
              <m:r>
                <m:rPr>
                  <m:sty m:val="p"/>
                </m:rPr>
                <w:rPr>
                  <w:rFonts w:ascii="Cambria Math" w:hAnsi="Cambria Math" w:cstheme="majorHAnsi"/>
                  <w:sz w:val="20"/>
                  <w:szCs w:val="22"/>
                  <w:lang w:val="es-ES"/>
                </w:rPr>
                <m:t>Número de nacidos vivos registrados en el establecimiento de salud</m:t>
              </m:r>
            </m:den>
          </m:f>
          <m:r>
            <m:rPr>
              <m:sty m:val="p"/>
            </m:rPr>
            <w:rPr>
              <w:rFonts w:ascii="Cambria Math" w:hAnsi="Cambria Math" w:cstheme="majorHAnsi"/>
              <w:sz w:val="20"/>
              <w:szCs w:val="22"/>
              <w:lang w:val="es-ES"/>
            </w:rPr>
            <m:t xml:space="preserve"> x 100 </m:t>
          </m:r>
        </m:oMath>
      </m:oMathPara>
    </w:p>
    <w:p w14:paraId="58DAA2AB" w14:textId="77777777" w:rsidR="00A40575" w:rsidRPr="0094271E" w:rsidRDefault="00A40575" w:rsidP="00A40575">
      <w:pPr>
        <w:rPr>
          <w:rFonts w:asciiTheme="majorHAnsi" w:hAnsiTheme="majorHAnsi" w:cstheme="majorHAnsi"/>
          <w:szCs w:val="22"/>
          <w:lang w:val="es-ES"/>
        </w:rPr>
      </w:pPr>
    </w:p>
    <w:p w14:paraId="569F4F17"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son los registros institucionales del Ministerio de Salud a través del SNIS-VE, según las siguientes consideraciones:</w:t>
      </w:r>
    </w:p>
    <w:p w14:paraId="38A9FE72" w14:textId="77777777" w:rsidR="00A40575" w:rsidRPr="0094271E" w:rsidRDefault="00A40575" w:rsidP="00A40575">
      <w:pPr>
        <w:jc w:val="both"/>
        <w:rPr>
          <w:rFonts w:asciiTheme="majorHAnsi" w:hAnsiTheme="majorHAnsi" w:cstheme="majorHAnsi"/>
          <w:szCs w:val="22"/>
          <w:lang w:val="es-ES"/>
        </w:rPr>
      </w:pPr>
    </w:p>
    <w:p w14:paraId="6C933420"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t>El numerador será obtenido mediante el informe mensual de producción de servicios en establecimientos de salud de primer nivel de atención (formulario 301 “a” SNIS-VE) en su variable:</w:t>
      </w:r>
    </w:p>
    <w:p w14:paraId="6643B239" w14:textId="77777777" w:rsidR="00A40575" w:rsidRPr="0094271E" w:rsidRDefault="00A40575" w:rsidP="00A40575">
      <w:pPr>
        <w:jc w:val="both"/>
        <w:rPr>
          <w:rFonts w:asciiTheme="majorHAnsi" w:hAnsiTheme="majorHAnsi" w:cstheme="majorHAnsi"/>
          <w:szCs w:val="22"/>
          <w:lang w:val="es-ES"/>
        </w:rPr>
      </w:pPr>
      <w:r w:rsidRPr="0094271E">
        <w:rPr>
          <w:rFonts w:asciiTheme="majorHAnsi" w:hAnsiTheme="majorHAnsi" w:cstheme="majorHAnsi"/>
          <w:szCs w:val="22"/>
          <w:lang w:val="es-ES"/>
        </w:rPr>
        <w:lastRenderedPageBreak/>
        <w:t>10. Atención de partos en servicios, • 10.11 RN con visita de control en las 48 horas siguientes al nacimiento</w:t>
      </w:r>
      <w:r w:rsidR="0082132B" w:rsidRPr="0094271E">
        <w:rPr>
          <w:rFonts w:asciiTheme="majorHAnsi" w:hAnsiTheme="majorHAnsi" w:cstheme="majorHAnsi"/>
          <w:szCs w:val="22"/>
          <w:lang w:val="es-ES"/>
        </w:rPr>
        <w:t>.</w:t>
      </w:r>
    </w:p>
    <w:p w14:paraId="4E1925A0" w14:textId="77777777" w:rsidR="0082132B" w:rsidRPr="0094271E" w:rsidRDefault="0082132B" w:rsidP="00A40575">
      <w:pPr>
        <w:jc w:val="both"/>
        <w:rPr>
          <w:rFonts w:asciiTheme="majorHAnsi" w:hAnsiTheme="majorHAnsi" w:cstheme="majorHAnsi"/>
          <w:szCs w:val="22"/>
          <w:lang w:val="es-ES"/>
        </w:rPr>
      </w:pPr>
    </w:p>
    <w:p w14:paraId="35C53AB3" w14:textId="77777777" w:rsidR="0082132B" w:rsidRPr="0094271E" w:rsidRDefault="0082132B" w:rsidP="0082132B">
      <w:pPr>
        <w:jc w:val="both"/>
        <w:rPr>
          <w:rFonts w:asciiTheme="majorHAnsi" w:hAnsiTheme="majorHAnsi" w:cstheme="majorHAnsi"/>
          <w:szCs w:val="22"/>
          <w:lang w:val="es-ES"/>
        </w:rPr>
      </w:pPr>
      <w:r w:rsidRPr="0094271E">
        <w:rPr>
          <w:rFonts w:asciiTheme="majorHAnsi" w:hAnsiTheme="majorHAnsi" w:cstheme="majorHAnsi"/>
          <w:szCs w:val="22"/>
          <w:lang w:val="es-ES"/>
        </w:rPr>
        <w:t>Para el denominador, se utilizará el reporte dentro del informe mensual de producción de servicios en establecimientos de salud de primer nivel de atención (formulario 301 “a” SNIS-VE) en su variable: 10. Atención de partos en servicios, • 10.3 Nacidos vivos.</w:t>
      </w:r>
    </w:p>
    <w:p w14:paraId="6A69BB1E" w14:textId="77777777" w:rsidR="0082132B" w:rsidRPr="0094271E" w:rsidRDefault="0082132B" w:rsidP="0082132B">
      <w:pPr>
        <w:jc w:val="both"/>
        <w:rPr>
          <w:rFonts w:asciiTheme="majorHAnsi" w:hAnsiTheme="majorHAnsi" w:cstheme="majorHAnsi"/>
          <w:szCs w:val="22"/>
          <w:lang w:val="es-ES"/>
        </w:rPr>
      </w:pPr>
    </w:p>
    <w:p w14:paraId="753C62C9" w14:textId="77777777" w:rsidR="0082132B" w:rsidRPr="0094271E" w:rsidRDefault="0082132B"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Mujeres en edad fértil que utilizan métodos modernos de Planificación Familiar (PF)</w:t>
      </w:r>
      <w:r w:rsidRPr="0094271E">
        <w:rPr>
          <w:rFonts w:asciiTheme="majorHAnsi" w:hAnsiTheme="majorHAnsi" w:cstheme="majorHAnsi"/>
          <w:szCs w:val="22"/>
          <w:lang w:val="es-ES"/>
        </w:rPr>
        <w:t xml:space="preserve">: </w:t>
      </w:r>
    </w:p>
    <w:p w14:paraId="28A6A0A6" w14:textId="77777777" w:rsidR="00A40575" w:rsidRPr="0094271E" w:rsidRDefault="009B547D" w:rsidP="00B64C81">
      <w:pPr>
        <w:jc w:val="both"/>
        <w:rPr>
          <w:rFonts w:asciiTheme="majorHAnsi" w:hAnsiTheme="majorHAnsi" w:cstheme="majorHAnsi"/>
          <w:szCs w:val="22"/>
          <w:lang w:val="es-ES"/>
        </w:rPr>
      </w:pPr>
      <w:r w:rsidRPr="0094271E">
        <w:rPr>
          <w:rFonts w:asciiTheme="majorHAnsi" w:hAnsiTheme="majorHAnsi" w:cstheme="majorHAnsi"/>
          <w:szCs w:val="22"/>
          <w:lang w:val="es-ES"/>
        </w:rPr>
        <w:t>La planificación familiar permite a las personas a alcanzar el número deseado de hijos y determinar el espaciamiento de los embarazos. Esto se logra a través del uso de métodos anticonceptivos. Promocionar la planificación familiar - y garantizar el acceso a los métodos anticonceptivos preferidos para mujeres y parejas - es esencial para asegurar el bienestar y la autonomía de las mujeres. Los métodos anticonceptivos seguros tienen que estar a disposición del mayor número posible de mujeres.</w:t>
      </w:r>
    </w:p>
    <w:p w14:paraId="1B6DBBE0" w14:textId="77777777" w:rsidR="009B547D" w:rsidRPr="0094271E" w:rsidRDefault="009B547D" w:rsidP="00B64C81">
      <w:pPr>
        <w:jc w:val="both"/>
        <w:rPr>
          <w:rFonts w:asciiTheme="majorHAnsi" w:hAnsiTheme="majorHAnsi" w:cstheme="majorHAnsi"/>
          <w:szCs w:val="22"/>
          <w:lang w:val="es-ES"/>
        </w:rPr>
      </w:pPr>
    </w:p>
    <w:p w14:paraId="5BCD435C" w14:textId="77777777" w:rsidR="009B547D" w:rsidRPr="0094271E" w:rsidRDefault="009B547D" w:rsidP="009B547D">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6C9E0918" w14:textId="77777777" w:rsidR="009B547D" w:rsidRPr="0094271E" w:rsidRDefault="009B547D" w:rsidP="009B547D">
      <w:pPr>
        <w:jc w:val="both"/>
        <w:rPr>
          <w:rFonts w:asciiTheme="majorHAnsi" w:hAnsiTheme="majorHAnsi" w:cstheme="majorHAnsi"/>
          <w:szCs w:val="22"/>
          <w:lang w:val="es-ES"/>
        </w:rPr>
      </w:pPr>
    </w:p>
    <w:p w14:paraId="05CFD469" w14:textId="77777777" w:rsidR="009B547D" w:rsidRPr="0094271E" w:rsidRDefault="0034556E" w:rsidP="009B547D">
      <w:pPr>
        <w:jc w:val="both"/>
        <w:rPr>
          <w:rFonts w:asciiTheme="majorHAnsi" w:hAnsiTheme="majorHAnsi" w:cstheme="majorHAnsi"/>
          <w:szCs w:val="22"/>
          <w:lang w:val="es-ES"/>
        </w:rPr>
      </w:pPr>
      <m:oMathPara>
        <m:oMath>
          <m:r>
            <m:rPr>
              <m:sty m:val="p"/>
            </m:rPr>
            <w:rPr>
              <w:rFonts w:ascii="Cambria Math" w:hAnsi="Cambria Math" w:cstheme="majorHAnsi"/>
              <w:sz w:val="20"/>
              <w:szCs w:val="22"/>
              <w:lang w:val="es-ES"/>
            </w:rPr>
            <m:t>MEFPF=</m:t>
          </m:r>
          <m:f>
            <m:fPr>
              <m:ctrlPr>
                <w:rPr>
                  <w:rFonts w:ascii="Cambria Math" w:hAnsi="Cambria Math" w:cstheme="majorHAnsi"/>
                  <w:sz w:val="20"/>
                  <w:szCs w:val="22"/>
                  <w:lang w:val="es-ES"/>
                </w:rPr>
              </m:ctrlPr>
            </m:fPr>
            <m:num>
              <m:r>
                <m:rPr>
                  <m:sty m:val="p"/>
                </m:rPr>
                <w:rPr>
                  <w:rFonts w:ascii="Cambria Math" w:hAnsi="Cambria Math" w:cstheme="majorHAnsi"/>
                  <w:sz w:val="20"/>
                  <w:szCs w:val="22"/>
                  <w:lang w:val="es-ES"/>
                </w:rPr>
                <m:t>Número de usuarias nuevas y continuas de algun método de planificación familiar</m:t>
              </m:r>
            </m:num>
            <m:den>
              <m:r>
                <m:rPr>
                  <m:sty m:val="p"/>
                </m:rPr>
                <w:rPr>
                  <w:rFonts w:ascii="Cambria Math" w:hAnsi="Cambria Math" w:cstheme="majorHAnsi"/>
                  <w:sz w:val="20"/>
                  <w:szCs w:val="22"/>
                  <w:lang w:val="es-ES"/>
                </w:rPr>
                <m:t>Número de Mujeres en edad fértil-MEF durante un año</m:t>
              </m:r>
            </m:den>
          </m:f>
          <m:r>
            <m:rPr>
              <m:sty m:val="p"/>
            </m:rPr>
            <w:rPr>
              <w:rFonts w:ascii="Cambria Math" w:hAnsi="Cambria Math" w:cstheme="majorHAnsi"/>
              <w:sz w:val="20"/>
              <w:szCs w:val="22"/>
              <w:lang w:val="es-ES"/>
            </w:rPr>
            <m:t xml:space="preserve"> x 100 </m:t>
          </m:r>
        </m:oMath>
      </m:oMathPara>
    </w:p>
    <w:p w14:paraId="111468D5" w14:textId="77777777" w:rsidR="009B547D" w:rsidRPr="0094271E" w:rsidRDefault="009B547D" w:rsidP="009B547D">
      <w:pPr>
        <w:rPr>
          <w:rFonts w:asciiTheme="majorHAnsi" w:hAnsiTheme="majorHAnsi" w:cstheme="majorHAnsi"/>
          <w:szCs w:val="22"/>
          <w:lang w:val="es-ES"/>
        </w:rPr>
      </w:pPr>
    </w:p>
    <w:p w14:paraId="57067F0E" w14:textId="77777777" w:rsidR="009B547D" w:rsidRPr="0094271E" w:rsidRDefault="009B547D" w:rsidP="009B547D">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son los registros institucionales del Ministerio de Salud a través del SNIS-VE, según las siguientes consideraciones:</w:t>
      </w:r>
    </w:p>
    <w:p w14:paraId="2F452776" w14:textId="77777777" w:rsidR="009B547D" w:rsidRPr="0094271E" w:rsidRDefault="009B547D" w:rsidP="00B64C81">
      <w:pPr>
        <w:jc w:val="both"/>
        <w:rPr>
          <w:rFonts w:asciiTheme="majorHAnsi" w:hAnsiTheme="majorHAnsi" w:cstheme="majorHAnsi"/>
          <w:szCs w:val="22"/>
          <w:lang w:val="es-ES"/>
        </w:rPr>
      </w:pPr>
    </w:p>
    <w:p w14:paraId="0B079883" w14:textId="77777777" w:rsidR="00C877CA" w:rsidRDefault="007B7B35" w:rsidP="007B7B35">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Para la estimación del valor del numerador se utilizarán los datos provenientes del Informe mensual de producción de servicios en establecimientos de salud de primer nivel de atención (formulario 301 “a” SNIS-VE) en su variable: </w:t>
      </w:r>
    </w:p>
    <w:p w14:paraId="3D72875F" w14:textId="77777777" w:rsidR="00A40575" w:rsidRPr="0094271E" w:rsidRDefault="007B7B35" w:rsidP="007B7B35">
      <w:pPr>
        <w:jc w:val="both"/>
        <w:rPr>
          <w:rFonts w:asciiTheme="majorHAnsi" w:hAnsiTheme="majorHAnsi" w:cstheme="majorHAnsi"/>
          <w:szCs w:val="22"/>
          <w:lang w:val="es-ES"/>
        </w:rPr>
      </w:pPr>
      <w:r w:rsidRPr="0094271E">
        <w:rPr>
          <w:rFonts w:asciiTheme="majorHAnsi" w:hAnsiTheme="majorHAnsi" w:cstheme="majorHAnsi"/>
          <w:szCs w:val="22"/>
          <w:lang w:val="es-ES"/>
        </w:rPr>
        <w:t>5. Anticoncepción, prevención de cáncer de cuello uterino y mama considerando las siguientes subvariables • 5.1 DIU: Usuarias Nuevas , • 5.2 DIU: Usuarias Continuas, • 5.4 Inyectable Trimestral: Usuarias Nuevas, • 5.5 Inyectable Trimestral: Usuarias Continuas, • 5.7 Condón Masculino: Usuarias (os) Nuevas (os), • 5.8 Condón Masculino: Usuarias (os) Continuas (os), • 5.9 Condón Femenino: Usuarias Nuevas, • 5.10 Condón Femenino: Usuarias Continuas, • 5.12 Píldora: Usuarias Nuevas, • 5.13 Píldora: Usuarias Continuas, • 5.15 Implante subdérmico: Usuarias Nuevas, • 5.16 Implante subdérmico: Usuarias Continuas, • 5.18 Métodos naturales: Usuarias Nuevas, • 5.19 Métodos naturales: Usuarias Continuas, • 5.20 AQV femenino y • 5.21 AQV masculino.</w:t>
      </w:r>
    </w:p>
    <w:p w14:paraId="6DC020AD" w14:textId="77777777" w:rsidR="007B7B35" w:rsidRPr="0094271E" w:rsidRDefault="007B7B35" w:rsidP="007B7B35">
      <w:pPr>
        <w:jc w:val="both"/>
        <w:rPr>
          <w:rFonts w:asciiTheme="majorHAnsi" w:hAnsiTheme="majorHAnsi" w:cstheme="majorHAnsi"/>
          <w:szCs w:val="22"/>
          <w:lang w:val="es-ES"/>
        </w:rPr>
      </w:pPr>
    </w:p>
    <w:p w14:paraId="7EB26C87" w14:textId="77777777" w:rsidR="007B7B35" w:rsidRPr="0094271E" w:rsidRDefault="00E75DC2" w:rsidP="007B7B35">
      <w:pPr>
        <w:jc w:val="both"/>
        <w:rPr>
          <w:rFonts w:asciiTheme="majorHAnsi" w:hAnsiTheme="majorHAnsi" w:cstheme="majorHAnsi"/>
          <w:szCs w:val="22"/>
          <w:lang w:val="es-ES"/>
        </w:rPr>
      </w:pPr>
      <w:r w:rsidRPr="0094271E">
        <w:rPr>
          <w:rFonts w:asciiTheme="majorHAnsi" w:hAnsiTheme="majorHAnsi" w:cstheme="majorHAnsi"/>
          <w:szCs w:val="22"/>
          <w:lang w:val="es-ES"/>
        </w:rPr>
        <w:t>Los datos sobre el número de MEF proyectadas estarán definidos por los valores otorgados a través por el SNIS-VE - INE en su documento "Población estimada de Grupos Especiales".</w:t>
      </w:r>
    </w:p>
    <w:p w14:paraId="1DFA7599" w14:textId="77777777" w:rsidR="00E75DC2" w:rsidRPr="0094271E" w:rsidRDefault="00E75DC2" w:rsidP="007B7B35">
      <w:pPr>
        <w:jc w:val="both"/>
        <w:rPr>
          <w:rFonts w:asciiTheme="majorHAnsi" w:hAnsiTheme="majorHAnsi" w:cstheme="majorHAnsi"/>
          <w:szCs w:val="22"/>
          <w:lang w:val="es-ES"/>
        </w:rPr>
      </w:pPr>
    </w:p>
    <w:p w14:paraId="2C7E407B" w14:textId="77777777" w:rsidR="00815584" w:rsidRPr="0094271E" w:rsidRDefault="00E75DC2"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Embarazadas desnutridas</w:t>
      </w:r>
      <w:r w:rsidRPr="0094271E">
        <w:rPr>
          <w:rFonts w:asciiTheme="majorHAnsi" w:hAnsiTheme="majorHAnsi" w:cstheme="majorHAnsi"/>
          <w:szCs w:val="22"/>
          <w:lang w:val="es-ES"/>
        </w:rPr>
        <w:t xml:space="preserve">: </w:t>
      </w:r>
    </w:p>
    <w:p w14:paraId="027C769E" w14:textId="77777777" w:rsidR="00E75DC2" w:rsidRPr="0094271E" w:rsidRDefault="00E75DC2" w:rsidP="00E75DC2">
      <w:pPr>
        <w:jc w:val="both"/>
        <w:rPr>
          <w:rFonts w:asciiTheme="majorHAnsi" w:hAnsiTheme="majorHAnsi" w:cstheme="majorHAnsi"/>
          <w:szCs w:val="22"/>
          <w:lang w:val="es-ES"/>
        </w:rPr>
      </w:pPr>
      <w:r w:rsidRPr="0094271E">
        <w:rPr>
          <w:rFonts w:asciiTheme="majorHAnsi" w:hAnsiTheme="majorHAnsi" w:cstheme="majorHAnsi"/>
          <w:szCs w:val="22"/>
          <w:lang w:val="es-ES"/>
        </w:rPr>
        <w:t>El estado nutricional de la mujer cuando se queda embarazada y durante el embarazo puede tener una influencia importante en los resultados sanitarios del feto, el lactante y la madre. Deficiencias de micronutrientes como el calcio, el hierro, la vitamina A o el yodo pueden producir malos resultados sanitarios para la madre y ocasionar complicaciones en el embarazo, poniendo en peligro a la madre y al niño (Black RE et al 2013).</w:t>
      </w:r>
    </w:p>
    <w:p w14:paraId="7BDF4D42" w14:textId="77777777" w:rsidR="00E75DC2" w:rsidRPr="0094271E" w:rsidRDefault="00E75DC2" w:rsidP="00E75DC2">
      <w:pPr>
        <w:jc w:val="both"/>
        <w:rPr>
          <w:rFonts w:asciiTheme="majorHAnsi" w:hAnsiTheme="majorHAnsi" w:cstheme="majorHAnsi"/>
          <w:szCs w:val="22"/>
          <w:lang w:val="es-ES"/>
        </w:rPr>
      </w:pPr>
      <w:r w:rsidRPr="0094271E">
        <w:rPr>
          <w:rFonts w:asciiTheme="majorHAnsi" w:hAnsiTheme="majorHAnsi" w:cstheme="majorHAnsi"/>
          <w:szCs w:val="22"/>
          <w:lang w:val="es-ES"/>
        </w:rPr>
        <w:t>La valoración del estado nutricional es indispensable por cuanto permite realizar un diagnóstico y con base en ello proponer un tratamiento. La medida internacionalmente aceptada es el índice de masa corporal (IMC) (peso sobre talla al cuadrado).</w:t>
      </w:r>
    </w:p>
    <w:p w14:paraId="40A3D038" w14:textId="77777777" w:rsidR="00E75DC2" w:rsidRPr="0094271E" w:rsidRDefault="00E75DC2" w:rsidP="00E75DC2">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Los parámetros de evaluación nutricional en embarazadas están definidos por </w:t>
      </w:r>
      <w:proofErr w:type="spellStart"/>
      <w:r w:rsidRPr="0094271E">
        <w:rPr>
          <w:rFonts w:asciiTheme="majorHAnsi" w:hAnsiTheme="majorHAnsi" w:cstheme="majorHAnsi"/>
          <w:i/>
          <w:szCs w:val="22"/>
          <w:lang w:val="es-ES"/>
        </w:rPr>
        <w:t>National</w:t>
      </w:r>
      <w:proofErr w:type="spellEnd"/>
      <w:r w:rsidRPr="0094271E">
        <w:rPr>
          <w:rFonts w:asciiTheme="majorHAnsi" w:hAnsiTheme="majorHAnsi" w:cstheme="majorHAnsi"/>
          <w:i/>
          <w:szCs w:val="22"/>
          <w:lang w:val="es-ES"/>
        </w:rPr>
        <w:t xml:space="preserve"> </w:t>
      </w:r>
      <w:proofErr w:type="spellStart"/>
      <w:r w:rsidRPr="0094271E">
        <w:rPr>
          <w:rFonts w:asciiTheme="majorHAnsi" w:hAnsiTheme="majorHAnsi" w:cstheme="majorHAnsi"/>
          <w:i/>
          <w:szCs w:val="22"/>
          <w:lang w:val="es-ES"/>
        </w:rPr>
        <w:t>Academy</w:t>
      </w:r>
      <w:proofErr w:type="spellEnd"/>
      <w:r w:rsidRPr="0094271E">
        <w:rPr>
          <w:rFonts w:asciiTheme="majorHAnsi" w:hAnsiTheme="majorHAnsi" w:cstheme="majorHAnsi"/>
          <w:i/>
          <w:szCs w:val="22"/>
          <w:lang w:val="es-ES"/>
        </w:rPr>
        <w:t xml:space="preserve"> of </w:t>
      </w:r>
      <w:proofErr w:type="spellStart"/>
      <w:r w:rsidRPr="0094271E">
        <w:rPr>
          <w:rFonts w:asciiTheme="majorHAnsi" w:hAnsiTheme="majorHAnsi" w:cstheme="majorHAnsi"/>
          <w:i/>
          <w:szCs w:val="22"/>
          <w:lang w:val="es-ES"/>
        </w:rPr>
        <w:t>Sciences</w:t>
      </w:r>
      <w:proofErr w:type="spellEnd"/>
      <w:r w:rsidR="008D4C49" w:rsidRPr="0094271E">
        <w:rPr>
          <w:rFonts w:asciiTheme="majorHAnsi" w:hAnsiTheme="majorHAnsi" w:cstheme="majorHAnsi"/>
          <w:szCs w:val="22"/>
          <w:lang w:val="es-ES"/>
        </w:rPr>
        <w:t xml:space="preserve"> (mujeres en periodo de gestación con IMS inferior a &lt; 19,8 kg/m</w:t>
      </w:r>
      <w:r w:rsidR="008D4C49" w:rsidRPr="0094271E">
        <w:rPr>
          <w:rFonts w:asciiTheme="majorHAnsi" w:hAnsiTheme="majorHAnsi" w:cstheme="majorHAnsi"/>
          <w:szCs w:val="22"/>
          <w:vertAlign w:val="superscript"/>
          <w:lang w:val="es-ES"/>
        </w:rPr>
        <w:t>2</w:t>
      </w:r>
      <w:r w:rsidR="008D4C49" w:rsidRPr="0094271E">
        <w:rPr>
          <w:rFonts w:asciiTheme="majorHAnsi" w:hAnsiTheme="majorHAnsi" w:cstheme="majorHAnsi"/>
          <w:szCs w:val="22"/>
          <w:lang w:val="es-ES"/>
        </w:rPr>
        <w:t>.</w:t>
      </w:r>
    </w:p>
    <w:p w14:paraId="6777CCD5" w14:textId="77777777" w:rsidR="007B7B35" w:rsidRPr="0094271E" w:rsidRDefault="007B7B35" w:rsidP="007B7B35">
      <w:pPr>
        <w:jc w:val="both"/>
        <w:rPr>
          <w:rFonts w:asciiTheme="majorHAnsi" w:hAnsiTheme="majorHAnsi" w:cstheme="majorHAnsi"/>
          <w:szCs w:val="22"/>
          <w:lang w:val="es-ES"/>
        </w:rPr>
      </w:pPr>
    </w:p>
    <w:p w14:paraId="79F9F512" w14:textId="77777777" w:rsidR="0034556E" w:rsidRPr="0094271E" w:rsidRDefault="0034556E" w:rsidP="0034556E">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053BB0C0" w14:textId="77777777" w:rsidR="0034556E" w:rsidRPr="0094271E" w:rsidRDefault="0034556E" w:rsidP="0034556E">
      <w:pPr>
        <w:jc w:val="both"/>
        <w:rPr>
          <w:rFonts w:asciiTheme="majorHAnsi" w:hAnsiTheme="majorHAnsi" w:cstheme="majorHAnsi"/>
          <w:szCs w:val="22"/>
          <w:lang w:val="es-ES"/>
        </w:rPr>
      </w:pPr>
    </w:p>
    <w:p w14:paraId="5DF856F1" w14:textId="77777777" w:rsidR="0034556E" w:rsidRPr="0094271E" w:rsidRDefault="0034556E" w:rsidP="0034556E">
      <w:pPr>
        <w:jc w:val="both"/>
        <w:rPr>
          <w:rFonts w:asciiTheme="majorHAnsi" w:hAnsiTheme="majorHAnsi" w:cstheme="majorHAnsi"/>
          <w:szCs w:val="22"/>
          <w:lang w:val="es-ES"/>
        </w:rPr>
      </w:pPr>
      <m:oMathPara>
        <m:oMath>
          <m:r>
            <m:rPr>
              <m:sty m:val="p"/>
            </m:rPr>
            <w:rPr>
              <w:rFonts w:ascii="Cambria Math" w:hAnsi="Cambria Math" w:cstheme="majorHAnsi"/>
              <w:sz w:val="20"/>
              <w:szCs w:val="22"/>
              <w:lang w:val="es-ES"/>
            </w:rPr>
            <m:t>EMBDESN=</m:t>
          </m:r>
          <m:f>
            <m:fPr>
              <m:ctrlPr>
                <w:rPr>
                  <w:rFonts w:ascii="Cambria Math" w:hAnsi="Cambria Math" w:cstheme="majorHAnsi"/>
                  <w:sz w:val="20"/>
                  <w:szCs w:val="22"/>
                  <w:lang w:val="es-ES"/>
                </w:rPr>
              </m:ctrlPr>
            </m:fPr>
            <m:num>
              <m:r>
                <m:rPr>
                  <m:sty m:val="p"/>
                </m:rPr>
                <w:rPr>
                  <w:rFonts w:ascii="Cambria Math" w:hAnsi="Cambria Math" w:cstheme="majorHAnsi"/>
                  <w:sz w:val="20"/>
                  <w:szCs w:val="22"/>
                  <w:lang w:val="es-ES"/>
                </w:rPr>
                <m:t>Número de embarazadas desnutridas en un año</m:t>
              </m:r>
            </m:num>
            <m:den>
              <m:r>
                <m:rPr>
                  <m:sty m:val="p"/>
                </m:rPr>
                <w:rPr>
                  <w:rFonts w:ascii="Cambria Math" w:hAnsi="Cambria Math" w:cstheme="majorHAnsi"/>
                  <w:sz w:val="20"/>
                  <w:szCs w:val="22"/>
                  <w:lang w:val="es-ES"/>
                </w:rPr>
                <m:t>Número de embarazos esperados durante un año</m:t>
              </m:r>
            </m:den>
          </m:f>
          <m:r>
            <m:rPr>
              <m:sty m:val="p"/>
            </m:rPr>
            <w:rPr>
              <w:rFonts w:ascii="Cambria Math" w:hAnsi="Cambria Math" w:cstheme="majorHAnsi"/>
              <w:sz w:val="20"/>
              <w:szCs w:val="22"/>
              <w:lang w:val="es-ES"/>
            </w:rPr>
            <m:t xml:space="preserve"> x 100 </m:t>
          </m:r>
        </m:oMath>
      </m:oMathPara>
    </w:p>
    <w:p w14:paraId="1B2C474D" w14:textId="77777777" w:rsidR="0034556E" w:rsidRPr="0094271E" w:rsidRDefault="0034556E" w:rsidP="0034556E">
      <w:pPr>
        <w:rPr>
          <w:rFonts w:asciiTheme="majorHAnsi" w:hAnsiTheme="majorHAnsi" w:cstheme="majorHAnsi"/>
          <w:szCs w:val="22"/>
          <w:lang w:val="es-ES"/>
        </w:rPr>
      </w:pPr>
    </w:p>
    <w:p w14:paraId="0CB81018" w14:textId="77777777" w:rsidR="0034556E" w:rsidRPr="0094271E" w:rsidRDefault="0034556E" w:rsidP="0034556E">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son los registros institucionales del Ministerio de Salud a través del SNIS-VE, según las siguientes consideraciones:</w:t>
      </w:r>
    </w:p>
    <w:p w14:paraId="0C4E2843" w14:textId="77777777" w:rsidR="0034556E" w:rsidRPr="0094271E" w:rsidRDefault="0034556E" w:rsidP="007B7B35">
      <w:pPr>
        <w:jc w:val="both"/>
        <w:rPr>
          <w:rFonts w:asciiTheme="majorHAnsi" w:hAnsiTheme="majorHAnsi" w:cstheme="majorHAnsi"/>
          <w:szCs w:val="22"/>
          <w:lang w:val="es-ES"/>
        </w:rPr>
      </w:pPr>
    </w:p>
    <w:p w14:paraId="2D6B4704" w14:textId="77777777" w:rsidR="007B7B35" w:rsidRPr="0094271E" w:rsidRDefault="0034556E" w:rsidP="0034556E">
      <w:pPr>
        <w:jc w:val="both"/>
        <w:rPr>
          <w:rFonts w:asciiTheme="majorHAnsi" w:hAnsiTheme="majorHAnsi" w:cstheme="majorHAnsi"/>
          <w:szCs w:val="22"/>
          <w:lang w:val="es-ES"/>
        </w:rPr>
      </w:pPr>
      <w:r w:rsidRPr="0094271E">
        <w:rPr>
          <w:rFonts w:asciiTheme="majorHAnsi" w:hAnsiTheme="majorHAnsi" w:cstheme="majorHAnsi"/>
          <w:szCs w:val="22"/>
          <w:lang w:val="es-ES"/>
        </w:rPr>
        <w:t>Para los valores del numerador se deberá contabilizar el número de embarazadas desnutridas en un año provistos en el informe de vigilancia epidemiológica mensual (formulario 302 “b” SNIS-VE) en su variable: Estado nutricional, • 47. Embarazada Desnutrida.</w:t>
      </w:r>
    </w:p>
    <w:p w14:paraId="07903288" w14:textId="77777777" w:rsidR="0034556E" w:rsidRPr="0094271E" w:rsidRDefault="0034556E" w:rsidP="0034556E">
      <w:pPr>
        <w:jc w:val="both"/>
        <w:rPr>
          <w:rFonts w:asciiTheme="majorHAnsi" w:hAnsiTheme="majorHAnsi" w:cstheme="majorHAnsi"/>
          <w:szCs w:val="22"/>
          <w:lang w:val="es-ES"/>
        </w:rPr>
      </w:pPr>
    </w:p>
    <w:p w14:paraId="41EF4939" w14:textId="77777777" w:rsidR="0034556E" w:rsidRPr="0094271E" w:rsidRDefault="0034556E" w:rsidP="0034556E">
      <w:pPr>
        <w:jc w:val="both"/>
        <w:rPr>
          <w:rFonts w:asciiTheme="majorHAnsi" w:hAnsiTheme="majorHAnsi" w:cstheme="majorHAnsi"/>
          <w:szCs w:val="22"/>
          <w:lang w:val="es-ES"/>
        </w:rPr>
      </w:pPr>
      <w:r w:rsidRPr="0094271E">
        <w:rPr>
          <w:rFonts w:asciiTheme="majorHAnsi" w:hAnsiTheme="majorHAnsi" w:cstheme="majorHAnsi"/>
          <w:szCs w:val="22"/>
          <w:lang w:val="es-ES"/>
        </w:rPr>
        <w:t>El denominador estará representado por el número de embarazos esperados proyectados es otorgado por el SNIS-VE - INE en su documento "Población estimada de Grupos Especiales".</w:t>
      </w:r>
    </w:p>
    <w:p w14:paraId="13D8E3EE" w14:textId="77777777" w:rsidR="0034556E" w:rsidRPr="0094271E" w:rsidRDefault="0034556E" w:rsidP="0034556E">
      <w:pPr>
        <w:jc w:val="both"/>
        <w:rPr>
          <w:rFonts w:asciiTheme="majorHAnsi" w:hAnsiTheme="majorHAnsi" w:cstheme="majorHAnsi"/>
          <w:szCs w:val="22"/>
          <w:lang w:val="es-ES"/>
        </w:rPr>
      </w:pPr>
    </w:p>
    <w:p w14:paraId="02ACDB3C" w14:textId="77777777" w:rsidR="00815584" w:rsidRPr="0094271E" w:rsidRDefault="00BE0D8B"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Bajo peso a nacer</w:t>
      </w:r>
      <w:r w:rsidRPr="0094271E">
        <w:rPr>
          <w:rFonts w:asciiTheme="majorHAnsi" w:hAnsiTheme="majorHAnsi" w:cstheme="majorHAnsi"/>
          <w:szCs w:val="22"/>
          <w:lang w:val="es-ES"/>
        </w:rPr>
        <w:t xml:space="preserve">: </w:t>
      </w:r>
    </w:p>
    <w:p w14:paraId="3C6341FF" w14:textId="77777777" w:rsidR="00BE0D8B" w:rsidRPr="0094271E" w:rsidRDefault="00BE0D8B" w:rsidP="0034556E">
      <w:pPr>
        <w:jc w:val="both"/>
        <w:rPr>
          <w:rFonts w:asciiTheme="majorHAnsi" w:hAnsiTheme="majorHAnsi" w:cstheme="majorHAnsi"/>
          <w:szCs w:val="22"/>
          <w:lang w:val="es-ES"/>
        </w:rPr>
      </w:pPr>
      <w:r w:rsidRPr="0094271E">
        <w:rPr>
          <w:rFonts w:asciiTheme="majorHAnsi" w:hAnsiTheme="majorHAnsi" w:cstheme="majorHAnsi"/>
          <w:szCs w:val="22"/>
          <w:lang w:val="es-ES"/>
        </w:rPr>
        <w:t>La variable hace referencia a aquellos recién nacidos con un registro de peso inferior a 2500 gramos.</w:t>
      </w:r>
    </w:p>
    <w:p w14:paraId="46E7AC21" w14:textId="77777777" w:rsidR="00BE0D8B" w:rsidRPr="0094271E" w:rsidRDefault="00BE0D8B" w:rsidP="0034556E">
      <w:pPr>
        <w:jc w:val="both"/>
        <w:rPr>
          <w:rFonts w:asciiTheme="majorHAnsi" w:hAnsiTheme="majorHAnsi" w:cstheme="majorHAnsi"/>
          <w:szCs w:val="22"/>
          <w:lang w:val="es-ES"/>
        </w:rPr>
      </w:pPr>
    </w:p>
    <w:p w14:paraId="40C34C53" w14:textId="77777777" w:rsidR="00BE0D8B" w:rsidRPr="0094271E" w:rsidRDefault="00BE0D8B" w:rsidP="00BE0D8B">
      <w:pPr>
        <w:jc w:val="both"/>
        <w:rPr>
          <w:rFonts w:asciiTheme="majorHAnsi" w:hAnsiTheme="majorHAnsi" w:cstheme="majorHAnsi"/>
          <w:szCs w:val="22"/>
          <w:lang w:val="es-ES"/>
        </w:rPr>
      </w:pPr>
      <w:r w:rsidRPr="0094271E">
        <w:rPr>
          <w:rFonts w:asciiTheme="majorHAnsi" w:hAnsiTheme="majorHAnsi" w:cstheme="majorHAnsi"/>
          <w:szCs w:val="22"/>
          <w:lang w:val="es-ES"/>
        </w:rPr>
        <w:t>La desnutrición en las mujeres antes y durante el embarazo limita la capacidad del crecimiento fetal intrauterino y es una de las principales causas de la desnutrición fetal y el bajo peso al nacer en países subdesarrollados.</w:t>
      </w:r>
    </w:p>
    <w:p w14:paraId="1F53D9EE" w14:textId="77777777" w:rsidR="00BE0D8B" w:rsidRPr="0094271E" w:rsidRDefault="00BE0D8B" w:rsidP="00BE0D8B">
      <w:pPr>
        <w:jc w:val="both"/>
        <w:rPr>
          <w:rFonts w:asciiTheme="majorHAnsi" w:hAnsiTheme="majorHAnsi" w:cstheme="majorHAnsi"/>
          <w:szCs w:val="22"/>
          <w:lang w:val="es-ES"/>
        </w:rPr>
      </w:pPr>
    </w:p>
    <w:p w14:paraId="6EDC47C4" w14:textId="77777777" w:rsidR="00BE0D8B" w:rsidRPr="0094271E" w:rsidRDefault="00BE0D8B" w:rsidP="00BE0D8B">
      <w:pPr>
        <w:jc w:val="both"/>
        <w:rPr>
          <w:rFonts w:asciiTheme="majorHAnsi" w:hAnsiTheme="majorHAnsi" w:cstheme="majorHAnsi"/>
          <w:szCs w:val="22"/>
          <w:lang w:val="es-ES"/>
        </w:rPr>
      </w:pPr>
      <w:r w:rsidRPr="0094271E">
        <w:rPr>
          <w:rFonts w:asciiTheme="majorHAnsi" w:hAnsiTheme="majorHAnsi" w:cstheme="majorHAnsi"/>
          <w:szCs w:val="22"/>
          <w:lang w:val="es-ES"/>
        </w:rPr>
        <w:t>Estos recién nacidos tienen más probabilidades de morir en sus primeros meses o años de vida que los que nacen con peso normal. (Clasificación Quetzaltenango, Totonicapán y Sololá). Los que sobreviven suelen ser más susceptibles a las enfermedades infecciosas y a las alteraciones del crecimiento. Así mismo, tienen más probabilidades de presentar posteriormente enfermedades crónicas (como obesidad, diabetes, hipertensión).</w:t>
      </w:r>
    </w:p>
    <w:p w14:paraId="13BA0EE9" w14:textId="77777777" w:rsidR="00BE0D8B" w:rsidRPr="0094271E" w:rsidRDefault="00BE0D8B" w:rsidP="00BE0D8B">
      <w:pPr>
        <w:jc w:val="both"/>
        <w:rPr>
          <w:rFonts w:asciiTheme="majorHAnsi" w:hAnsiTheme="majorHAnsi" w:cstheme="majorHAnsi"/>
          <w:szCs w:val="22"/>
          <w:lang w:val="es-ES"/>
        </w:rPr>
      </w:pPr>
    </w:p>
    <w:p w14:paraId="63DAB8EA" w14:textId="77777777" w:rsidR="00BE0D8B" w:rsidRPr="0094271E" w:rsidRDefault="00BE0D8B" w:rsidP="00BE0D8B">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58F4D2A8" w14:textId="77777777" w:rsidR="00BE0D8B" w:rsidRPr="0094271E" w:rsidRDefault="00BE0D8B" w:rsidP="00BE0D8B">
      <w:pPr>
        <w:jc w:val="both"/>
        <w:rPr>
          <w:rFonts w:asciiTheme="majorHAnsi" w:hAnsiTheme="majorHAnsi" w:cstheme="majorHAnsi"/>
          <w:szCs w:val="22"/>
          <w:lang w:val="es-ES"/>
        </w:rPr>
      </w:pPr>
    </w:p>
    <w:p w14:paraId="43425537" w14:textId="77777777" w:rsidR="00BE0D8B" w:rsidRPr="0094271E" w:rsidRDefault="00BE0D8B" w:rsidP="00BE0D8B">
      <w:pPr>
        <w:jc w:val="both"/>
        <w:rPr>
          <w:rFonts w:asciiTheme="majorHAnsi" w:hAnsiTheme="majorHAnsi" w:cstheme="majorHAnsi"/>
          <w:szCs w:val="22"/>
          <w:lang w:val="es-ES"/>
        </w:rPr>
      </w:pPr>
      <m:oMathPara>
        <m:oMath>
          <m:r>
            <m:rPr>
              <m:sty m:val="p"/>
            </m:rPr>
            <w:rPr>
              <w:rFonts w:ascii="Cambria Math" w:hAnsi="Cambria Math" w:cstheme="majorHAnsi"/>
              <w:sz w:val="20"/>
              <w:szCs w:val="22"/>
              <w:lang w:val="es-ES"/>
            </w:rPr>
            <m:t>BAJOPESO=</m:t>
          </m:r>
          <m:f>
            <m:fPr>
              <m:ctrlPr>
                <w:rPr>
                  <w:rFonts w:ascii="Cambria Math" w:hAnsi="Cambria Math" w:cstheme="majorHAnsi"/>
                  <w:sz w:val="20"/>
                  <w:szCs w:val="22"/>
                  <w:lang w:val="es-ES"/>
                </w:rPr>
              </m:ctrlPr>
            </m:fPr>
            <m:num>
              <m:r>
                <m:rPr>
                  <m:sty m:val="p"/>
                </m:rPr>
                <w:rPr>
                  <w:rFonts w:ascii="Cambria Math" w:hAnsi="Cambria Math" w:cstheme="majorHAnsi"/>
                  <w:sz w:val="20"/>
                  <w:szCs w:val="22"/>
                  <w:lang w:val="es-ES"/>
                </w:rPr>
                <m:t>Número Nacidos vivos con peso menor a 2500g en un año</m:t>
              </m:r>
            </m:num>
            <m:den>
              <m:r>
                <m:rPr>
                  <m:sty m:val="p"/>
                </m:rPr>
                <w:rPr>
                  <w:rFonts w:ascii="Cambria Math" w:hAnsi="Cambria Math" w:cstheme="majorHAnsi"/>
                  <w:sz w:val="20"/>
                  <w:szCs w:val="22"/>
                  <w:lang w:val="es-ES"/>
                </w:rPr>
                <m:t>Número de nacidos vivos registrados en el establecimiento de salud durante un año</m:t>
              </m:r>
            </m:den>
          </m:f>
          <m:r>
            <m:rPr>
              <m:sty m:val="p"/>
            </m:rPr>
            <w:rPr>
              <w:rFonts w:ascii="Cambria Math" w:hAnsi="Cambria Math" w:cstheme="majorHAnsi"/>
              <w:sz w:val="20"/>
              <w:szCs w:val="22"/>
              <w:lang w:val="es-ES"/>
            </w:rPr>
            <m:t xml:space="preserve"> x 1.000 </m:t>
          </m:r>
        </m:oMath>
      </m:oMathPara>
    </w:p>
    <w:p w14:paraId="62CC052E" w14:textId="77777777" w:rsidR="00BE0D8B" w:rsidRPr="0094271E" w:rsidRDefault="00210CD5" w:rsidP="00210CD5">
      <w:pPr>
        <w:tabs>
          <w:tab w:val="left" w:pos="2630"/>
        </w:tabs>
        <w:rPr>
          <w:rFonts w:asciiTheme="majorHAnsi" w:hAnsiTheme="majorHAnsi" w:cstheme="majorHAnsi"/>
          <w:szCs w:val="22"/>
          <w:lang w:val="es-ES"/>
        </w:rPr>
      </w:pPr>
      <w:r w:rsidRPr="0094271E">
        <w:rPr>
          <w:rFonts w:asciiTheme="majorHAnsi" w:hAnsiTheme="majorHAnsi" w:cstheme="majorHAnsi"/>
          <w:szCs w:val="22"/>
          <w:lang w:val="es-ES"/>
        </w:rPr>
        <w:tab/>
      </w:r>
    </w:p>
    <w:p w14:paraId="47EFAC9F" w14:textId="77777777" w:rsidR="00BE0D8B" w:rsidRPr="0094271E" w:rsidRDefault="00BE0D8B" w:rsidP="00BE0D8B">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esta tasa son los registros institucionales del Ministerio de Salud a través del SNIS-VE, según las siguientes consideraciones:</w:t>
      </w:r>
    </w:p>
    <w:p w14:paraId="50BE33B7" w14:textId="77777777" w:rsidR="00BE0D8B" w:rsidRPr="0094271E" w:rsidRDefault="00BE0D8B" w:rsidP="00BE0D8B">
      <w:pPr>
        <w:jc w:val="both"/>
        <w:rPr>
          <w:rFonts w:asciiTheme="majorHAnsi" w:hAnsiTheme="majorHAnsi" w:cstheme="majorHAnsi"/>
          <w:szCs w:val="22"/>
          <w:lang w:val="es-ES"/>
        </w:rPr>
      </w:pPr>
    </w:p>
    <w:p w14:paraId="2BD2D929" w14:textId="77777777" w:rsidR="00BE0D8B" w:rsidRPr="0094271E" w:rsidRDefault="00BE0D8B" w:rsidP="00BE0D8B">
      <w:pPr>
        <w:jc w:val="both"/>
        <w:rPr>
          <w:rFonts w:asciiTheme="majorHAnsi" w:hAnsiTheme="majorHAnsi" w:cstheme="majorHAnsi"/>
          <w:szCs w:val="22"/>
          <w:lang w:val="es-ES"/>
        </w:rPr>
      </w:pPr>
      <w:r w:rsidRPr="0094271E">
        <w:rPr>
          <w:rFonts w:asciiTheme="majorHAnsi" w:hAnsiTheme="majorHAnsi" w:cstheme="majorHAnsi"/>
          <w:szCs w:val="22"/>
          <w:lang w:val="es-ES"/>
        </w:rPr>
        <w:t>El numerador contempla los valores reportados en el informe mensual de producción de servicios en establecimientos de salud de primer nivel de atención (formulario 301 “a” SNIS-VE) en su variable:</w:t>
      </w:r>
      <w:r w:rsidR="005B2D4C"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10. Atención de partos en servicios</w:t>
      </w:r>
      <w:r w:rsidR="005B2D4C"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 10.6 Nacidos vivos con peso menor a 2500</w:t>
      </w:r>
      <w:r w:rsidR="005B2D4C"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g</w:t>
      </w:r>
      <w:r w:rsidR="005B2D4C" w:rsidRPr="0094271E">
        <w:rPr>
          <w:rFonts w:asciiTheme="majorHAnsi" w:hAnsiTheme="majorHAnsi" w:cstheme="majorHAnsi"/>
          <w:szCs w:val="22"/>
          <w:lang w:val="es-ES"/>
        </w:rPr>
        <w:t>.</w:t>
      </w:r>
    </w:p>
    <w:p w14:paraId="52E1C007" w14:textId="77777777" w:rsidR="005B2D4C" w:rsidRPr="0094271E" w:rsidRDefault="005B2D4C" w:rsidP="00BE0D8B">
      <w:pPr>
        <w:jc w:val="both"/>
        <w:rPr>
          <w:rFonts w:asciiTheme="majorHAnsi" w:hAnsiTheme="majorHAnsi" w:cstheme="majorHAnsi"/>
          <w:szCs w:val="22"/>
          <w:lang w:val="es-ES"/>
        </w:rPr>
      </w:pPr>
    </w:p>
    <w:p w14:paraId="3990A6FB" w14:textId="77777777" w:rsidR="005B2D4C" w:rsidRPr="0094271E" w:rsidRDefault="005B2D4C" w:rsidP="005B2D4C">
      <w:pPr>
        <w:jc w:val="both"/>
        <w:rPr>
          <w:rFonts w:asciiTheme="majorHAnsi" w:hAnsiTheme="majorHAnsi" w:cstheme="majorHAnsi"/>
          <w:szCs w:val="22"/>
          <w:lang w:val="es-ES"/>
        </w:rPr>
      </w:pPr>
      <w:r w:rsidRPr="0094271E">
        <w:rPr>
          <w:rFonts w:asciiTheme="majorHAnsi" w:hAnsiTheme="majorHAnsi" w:cstheme="majorHAnsi"/>
          <w:szCs w:val="22"/>
          <w:lang w:val="es-ES"/>
        </w:rPr>
        <w:t>Para el denominador, se utilizará el reporte dentro del informe mensual de producción de servicios en establecimientos de salud de primer nivel de atención (formulario 301 “a” SNIS-VE) en su variable: 10. Atención de partos en servicios, • 10.3 Nacidos vivos.</w:t>
      </w:r>
    </w:p>
    <w:p w14:paraId="7D62CE3C" w14:textId="77777777" w:rsidR="005B2D4C" w:rsidRPr="0094271E" w:rsidRDefault="005B2D4C" w:rsidP="00BE0D8B">
      <w:pPr>
        <w:jc w:val="both"/>
        <w:rPr>
          <w:rFonts w:asciiTheme="majorHAnsi" w:hAnsiTheme="majorHAnsi" w:cstheme="majorHAnsi"/>
          <w:szCs w:val="22"/>
          <w:lang w:val="es-ES"/>
        </w:rPr>
      </w:pPr>
    </w:p>
    <w:p w14:paraId="528ED8F2" w14:textId="77777777" w:rsidR="00815584" w:rsidRPr="0094271E" w:rsidRDefault="005B2D4C"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Frecuentación hospitalaria (internamiento) (desagregado entre hombres y mujeres)</w:t>
      </w:r>
      <w:r w:rsidRPr="0094271E">
        <w:rPr>
          <w:rFonts w:asciiTheme="majorHAnsi" w:hAnsiTheme="majorHAnsi" w:cstheme="majorHAnsi"/>
          <w:szCs w:val="22"/>
          <w:lang w:val="es-ES"/>
        </w:rPr>
        <w:t xml:space="preserve">: </w:t>
      </w:r>
    </w:p>
    <w:p w14:paraId="4D258D36" w14:textId="77777777" w:rsidR="005B2D4C" w:rsidRPr="0094271E" w:rsidRDefault="005B2D4C" w:rsidP="005B2D4C">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La frecuentación es una tasa de relevancia de los problemas de salud de la población influido por la morbilidad de la población </w:t>
      </w:r>
      <w:proofErr w:type="gramStart"/>
      <w:r w:rsidRPr="0094271E">
        <w:rPr>
          <w:rFonts w:asciiTheme="majorHAnsi" w:hAnsiTheme="majorHAnsi" w:cstheme="majorHAnsi"/>
          <w:szCs w:val="22"/>
          <w:lang w:val="es-ES"/>
        </w:rPr>
        <w:t>en relación a</w:t>
      </w:r>
      <w:proofErr w:type="gramEnd"/>
      <w:r w:rsidRPr="0094271E">
        <w:rPr>
          <w:rFonts w:asciiTheme="majorHAnsi" w:hAnsiTheme="majorHAnsi" w:cstheme="majorHAnsi"/>
          <w:szCs w:val="22"/>
          <w:lang w:val="es-ES"/>
        </w:rPr>
        <w:t xml:space="preserve"> las diversas enfermedades, grado de indicación de procedimientos diagnósticos y tratamientos y grado de adecuación de los ingresos hospitalarios y de los esfuerzos que realiza el hospital en evitar hospitalizaciones que pueden ser atendidas en régimen ambulatorio.</w:t>
      </w:r>
    </w:p>
    <w:p w14:paraId="34A72D87" w14:textId="77777777" w:rsidR="005B2D4C" w:rsidRPr="0094271E" w:rsidRDefault="005B2D4C" w:rsidP="005B2D4C">
      <w:pPr>
        <w:jc w:val="both"/>
        <w:rPr>
          <w:rFonts w:asciiTheme="majorHAnsi" w:hAnsiTheme="majorHAnsi" w:cstheme="majorHAnsi"/>
          <w:szCs w:val="22"/>
          <w:lang w:val="es-ES"/>
        </w:rPr>
      </w:pPr>
    </w:p>
    <w:p w14:paraId="0C8A76E0" w14:textId="77777777" w:rsidR="005B2D4C" w:rsidRPr="0094271E" w:rsidRDefault="005B2D4C" w:rsidP="005B2D4C">
      <w:pPr>
        <w:jc w:val="both"/>
        <w:rPr>
          <w:rFonts w:asciiTheme="majorHAnsi" w:hAnsiTheme="majorHAnsi" w:cstheme="majorHAnsi"/>
          <w:szCs w:val="22"/>
          <w:lang w:val="es-ES"/>
        </w:rPr>
      </w:pPr>
      <w:r w:rsidRPr="0094271E">
        <w:rPr>
          <w:rFonts w:asciiTheme="majorHAnsi" w:hAnsiTheme="majorHAnsi" w:cstheme="majorHAnsi"/>
          <w:szCs w:val="22"/>
          <w:lang w:val="es-ES"/>
        </w:rPr>
        <w:lastRenderedPageBreak/>
        <w:t>Así mismo, esta utilización puede verse afectada por la dimensión de la población flotante e inmigrante no censada, así como por la atracción del hospital, por su condición de referencia o por su propia tradición.</w:t>
      </w:r>
      <w:r w:rsidR="00E51C27" w:rsidRPr="0094271E">
        <w:rPr>
          <w:rFonts w:asciiTheme="majorHAnsi" w:hAnsiTheme="majorHAnsi" w:cstheme="majorHAnsi"/>
          <w:szCs w:val="22"/>
          <w:lang w:val="es-ES"/>
        </w:rPr>
        <w:t xml:space="preserve"> Este indicador hace referencia al promedio de la tasa de frecuentación del recurso cama a través del internamiento de los usuarios de servicios hospitalarios a ser intervenidos con el programa.</w:t>
      </w:r>
    </w:p>
    <w:p w14:paraId="36FF3941" w14:textId="77777777" w:rsidR="00597437" w:rsidRPr="0094271E" w:rsidRDefault="00597437" w:rsidP="005B2D4C">
      <w:pPr>
        <w:jc w:val="both"/>
        <w:rPr>
          <w:rFonts w:asciiTheme="majorHAnsi" w:hAnsiTheme="majorHAnsi" w:cstheme="majorHAnsi"/>
          <w:szCs w:val="22"/>
          <w:lang w:val="es-ES"/>
        </w:rPr>
      </w:pPr>
    </w:p>
    <w:p w14:paraId="78445032" w14:textId="77777777" w:rsidR="00597437" w:rsidRPr="0094271E" w:rsidRDefault="00597437" w:rsidP="00597437">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6FC58958" w14:textId="77777777" w:rsidR="00597437" w:rsidRPr="0094271E" w:rsidRDefault="00597437" w:rsidP="00597437">
      <w:pPr>
        <w:jc w:val="both"/>
        <w:rPr>
          <w:rFonts w:asciiTheme="majorHAnsi" w:hAnsiTheme="majorHAnsi" w:cstheme="majorHAnsi"/>
          <w:szCs w:val="22"/>
          <w:lang w:val="es-ES"/>
        </w:rPr>
      </w:pPr>
    </w:p>
    <w:p w14:paraId="0832E67D" w14:textId="77777777" w:rsidR="00597437" w:rsidRPr="0094271E" w:rsidRDefault="00597437" w:rsidP="00597437">
      <w:pPr>
        <w:jc w:val="both"/>
        <w:rPr>
          <w:rFonts w:asciiTheme="majorHAnsi" w:hAnsiTheme="majorHAnsi" w:cstheme="majorHAnsi"/>
          <w:szCs w:val="22"/>
          <w:lang w:val="es-ES"/>
        </w:rPr>
      </w:pPr>
      <m:oMathPara>
        <m:oMath>
          <m:r>
            <m:rPr>
              <m:sty m:val="p"/>
            </m:rPr>
            <w:rPr>
              <w:rFonts w:ascii="Cambria Math" w:hAnsi="Cambria Math" w:cstheme="majorHAnsi"/>
              <w:sz w:val="20"/>
              <w:szCs w:val="22"/>
              <w:lang w:val="es-ES"/>
            </w:rPr>
            <m:t>FREHOSPINT=</m:t>
          </m:r>
          <m:f>
            <m:fPr>
              <m:ctrlPr>
                <w:rPr>
                  <w:rFonts w:ascii="Cambria Math" w:hAnsi="Cambria Math" w:cstheme="majorHAnsi"/>
                  <w:sz w:val="20"/>
                  <w:szCs w:val="22"/>
                  <w:lang w:val="es-ES"/>
                </w:rPr>
              </m:ctrlPr>
            </m:fPr>
            <m:num>
              <m:r>
                <m:rPr>
                  <m:sty m:val="p"/>
                </m:rPr>
                <w:rPr>
                  <w:rFonts w:ascii="Cambria Math" w:hAnsi="Cambria Math" w:cstheme="majorHAnsi"/>
                  <w:sz w:val="20"/>
                  <w:szCs w:val="22"/>
                  <w:lang w:val="es-ES"/>
                </w:rPr>
                <m:t>Número de ingresos hospitalarios en un año</m:t>
              </m:r>
            </m:num>
            <m:den>
              <m:r>
                <m:rPr>
                  <m:sty m:val="p"/>
                </m:rPr>
                <w:rPr>
                  <w:rFonts w:ascii="Cambria Math" w:hAnsi="Cambria Math" w:cstheme="majorHAnsi"/>
                  <w:sz w:val="20"/>
                  <w:szCs w:val="22"/>
                  <w:lang w:val="es-ES"/>
                </w:rPr>
                <m:t>Número de población de referencia en el mismo año</m:t>
              </m:r>
            </m:den>
          </m:f>
          <m:r>
            <m:rPr>
              <m:sty m:val="p"/>
            </m:rPr>
            <w:rPr>
              <w:rFonts w:ascii="Cambria Math" w:hAnsi="Cambria Math" w:cstheme="majorHAnsi"/>
              <w:sz w:val="20"/>
              <w:szCs w:val="22"/>
              <w:lang w:val="es-ES"/>
            </w:rPr>
            <m:t xml:space="preserve"> x 1.000 </m:t>
          </m:r>
        </m:oMath>
      </m:oMathPara>
    </w:p>
    <w:p w14:paraId="23C10415" w14:textId="77777777" w:rsidR="00597437" w:rsidRPr="0094271E" w:rsidRDefault="00597437" w:rsidP="00597437">
      <w:pPr>
        <w:rPr>
          <w:rFonts w:asciiTheme="majorHAnsi" w:hAnsiTheme="majorHAnsi" w:cstheme="majorHAnsi"/>
          <w:szCs w:val="22"/>
          <w:lang w:val="es-ES"/>
        </w:rPr>
      </w:pPr>
    </w:p>
    <w:p w14:paraId="3EC655B9" w14:textId="77777777" w:rsidR="00597437" w:rsidRPr="0094271E" w:rsidRDefault="00597437" w:rsidP="00597437">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esta tasa son los registros institucionales del Ministerio de Salud a través del SNIS-VE, según las siguientes consideraciones:</w:t>
      </w:r>
    </w:p>
    <w:p w14:paraId="59D3679B" w14:textId="77777777" w:rsidR="00597437" w:rsidRPr="0094271E" w:rsidRDefault="00597437" w:rsidP="005B2D4C">
      <w:pPr>
        <w:jc w:val="both"/>
        <w:rPr>
          <w:rFonts w:asciiTheme="majorHAnsi" w:hAnsiTheme="majorHAnsi" w:cstheme="majorHAnsi"/>
          <w:szCs w:val="22"/>
          <w:lang w:val="es-ES"/>
        </w:rPr>
      </w:pPr>
    </w:p>
    <w:p w14:paraId="1E3A9780" w14:textId="77777777" w:rsidR="005B2D4C" w:rsidRPr="0094271E" w:rsidRDefault="00597437" w:rsidP="00597437">
      <w:pPr>
        <w:jc w:val="both"/>
        <w:rPr>
          <w:rFonts w:asciiTheme="majorHAnsi" w:hAnsiTheme="majorHAnsi" w:cstheme="majorHAnsi"/>
          <w:szCs w:val="22"/>
          <w:lang w:val="es-ES"/>
        </w:rPr>
      </w:pPr>
      <w:r w:rsidRPr="0094271E">
        <w:rPr>
          <w:rFonts w:asciiTheme="majorHAnsi" w:hAnsiTheme="majorHAnsi" w:cstheme="majorHAnsi"/>
          <w:szCs w:val="22"/>
          <w:lang w:val="es-ES"/>
        </w:rPr>
        <w:t>El numerador de la fórmula expresará los valores emitidos en el informe mensual de producción de servicios en establecimientos de salud de primer nivel de atención (formulario 301 “a” SNIS-VE) en su variable: 12. Internaciones, • 12.1 Ingresos referidos de otros establecimientos de salud según sexo y • 12.2 Ingresos espontáneos según sexo.</w:t>
      </w:r>
    </w:p>
    <w:p w14:paraId="48D2DC72" w14:textId="77777777" w:rsidR="005E6402" w:rsidRPr="0094271E" w:rsidRDefault="005E6402" w:rsidP="00597437">
      <w:pPr>
        <w:jc w:val="both"/>
        <w:rPr>
          <w:rFonts w:asciiTheme="majorHAnsi" w:hAnsiTheme="majorHAnsi" w:cstheme="majorHAnsi"/>
          <w:szCs w:val="22"/>
          <w:lang w:val="es-ES"/>
        </w:rPr>
      </w:pPr>
    </w:p>
    <w:p w14:paraId="5C5FDE2D" w14:textId="77777777" w:rsidR="005E6402" w:rsidRPr="0094271E" w:rsidRDefault="008802C6" w:rsidP="00597437">
      <w:pPr>
        <w:jc w:val="both"/>
        <w:rPr>
          <w:rFonts w:asciiTheme="majorHAnsi" w:hAnsiTheme="majorHAnsi" w:cstheme="majorHAnsi"/>
          <w:szCs w:val="22"/>
          <w:lang w:val="es-ES"/>
        </w:rPr>
      </w:pPr>
      <w:r w:rsidRPr="0094271E">
        <w:rPr>
          <w:rFonts w:asciiTheme="majorHAnsi" w:hAnsiTheme="majorHAnsi" w:cstheme="majorHAnsi"/>
          <w:szCs w:val="22"/>
          <w:lang w:val="es-ES"/>
        </w:rPr>
        <w:t>El denominador estará representado por la proyección del número de habitantes según municipio de jurisdicción del Hospital es otorgado por el SNIS-VE - INE en su documento "Proyección de Población INE en base al CNPV-2012".</w:t>
      </w:r>
    </w:p>
    <w:p w14:paraId="64DB393D" w14:textId="77777777" w:rsidR="008802C6" w:rsidRPr="0094271E" w:rsidRDefault="008802C6" w:rsidP="00597437">
      <w:pPr>
        <w:jc w:val="both"/>
        <w:rPr>
          <w:rFonts w:asciiTheme="majorHAnsi" w:hAnsiTheme="majorHAnsi" w:cstheme="majorHAnsi"/>
          <w:szCs w:val="22"/>
          <w:lang w:val="es-ES"/>
        </w:rPr>
      </w:pPr>
    </w:p>
    <w:p w14:paraId="492FD1A5" w14:textId="77777777" w:rsidR="00815584" w:rsidRPr="0094271E" w:rsidRDefault="00E51C27"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Frecuentación hospitalaria (consultas) (desagregado entre hombres y mujeres)</w:t>
      </w:r>
      <w:r w:rsidRPr="0094271E">
        <w:rPr>
          <w:rFonts w:asciiTheme="majorHAnsi" w:hAnsiTheme="majorHAnsi" w:cstheme="majorHAnsi"/>
          <w:szCs w:val="22"/>
          <w:lang w:val="es-ES"/>
        </w:rPr>
        <w:t xml:space="preserve">: </w:t>
      </w:r>
    </w:p>
    <w:p w14:paraId="4A8A83C7" w14:textId="77777777" w:rsidR="00E51C27" w:rsidRPr="0094271E" w:rsidRDefault="00E51C27" w:rsidP="00E51C27">
      <w:pPr>
        <w:jc w:val="both"/>
        <w:rPr>
          <w:rFonts w:asciiTheme="majorHAnsi" w:hAnsiTheme="majorHAnsi" w:cstheme="majorHAnsi"/>
          <w:szCs w:val="22"/>
          <w:lang w:val="es-ES"/>
        </w:rPr>
      </w:pPr>
      <w:r w:rsidRPr="0094271E">
        <w:rPr>
          <w:rFonts w:asciiTheme="majorHAnsi" w:hAnsiTheme="majorHAnsi" w:cstheme="majorHAnsi"/>
          <w:szCs w:val="22"/>
          <w:lang w:val="es-ES"/>
        </w:rPr>
        <w:t>La característica de este indicador radica en su actuación como indicador proxy de la accesibilidad de la población a servicios hospitalarios.</w:t>
      </w:r>
    </w:p>
    <w:p w14:paraId="3EEE4528" w14:textId="77777777" w:rsidR="008802C6" w:rsidRPr="0094271E" w:rsidRDefault="00E51C27" w:rsidP="00E51C27">
      <w:pPr>
        <w:jc w:val="both"/>
        <w:rPr>
          <w:rFonts w:asciiTheme="majorHAnsi" w:hAnsiTheme="majorHAnsi" w:cstheme="majorHAnsi"/>
          <w:szCs w:val="22"/>
          <w:lang w:val="es-ES"/>
        </w:rPr>
      </w:pPr>
      <w:r w:rsidRPr="0094271E">
        <w:rPr>
          <w:rFonts w:asciiTheme="majorHAnsi" w:hAnsiTheme="majorHAnsi" w:cstheme="majorHAnsi"/>
          <w:szCs w:val="22"/>
          <w:lang w:val="es-ES"/>
        </w:rPr>
        <w:t>.</w:t>
      </w:r>
    </w:p>
    <w:p w14:paraId="55DFDD88" w14:textId="77777777" w:rsidR="00E51C27" w:rsidRPr="0094271E" w:rsidRDefault="00E51C27" w:rsidP="00E51C27">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0842879F" w14:textId="77777777" w:rsidR="00E51C27" w:rsidRPr="0094271E" w:rsidRDefault="00E51C27" w:rsidP="00E51C27">
      <w:pPr>
        <w:jc w:val="both"/>
        <w:rPr>
          <w:rFonts w:asciiTheme="majorHAnsi" w:hAnsiTheme="majorHAnsi" w:cstheme="majorHAnsi"/>
          <w:szCs w:val="22"/>
          <w:lang w:val="es-ES"/>
        </w:rPr>
      </w:pPr>
    </w:p>
    <w:p w14:paraId="7B5990BC" w14:textId="77777777" w:rsidR="00E51C27" w:rsidRPr="0094271E" w:rsidRDefault="00E51C27" w:rsidP="00E51C27">
      <w:pPr>
        <w:jc w:val="both"/>
        <w:rPr>
          <w:rFonts w:asciiTheme="majorHAnsi" w:hAnsiTheme="majorHAnsi" w:cstheme="majorHAnsi"/>
          <w:szCs w:val="22"/>
          <w:lang w:val="es-ES"/>
        </w:rPr>
      </w:pPr>
      <m:oMathPara>
        <m:oMath>
          <m:r>
            <m:rPr>
              <m:sty m:val="p"/>
            </m:rPr>
            <w:rPr>
              <w:rFonts w:ascii="Cambria Math" w:hAnsi="Cambria Math" w:cstheme="majorHAnsi"/>
              <w:sz w:val="20"/>
              <w:szCs w:val="22"/>
              <w:lang w:val="es-ES"/>
            </w:rPr>
            <m:t>FREHOSPCE=</m:t>
          </m:r>
          <m:f>
            <m:fPr>
              <m:ctrlPr>
                <w:rPr>
                  <w:rFonts w:ascii="Cambria Math" w:hAnsi="Cambria Math" w:cstheme="majorHAnsi"/>
                  <w:sz w:val="20"/>
                  <w:szCs w:val="22"/>
                  <w:lang w:val="es-ES"/>
                </w:rPr>
              </m:ctrlPr>
            </m:fPr>
            <m:num>
              <m:r>
                <m:rPr>
                  <m:sty m:val="p"/>
                </m:rPr>
                <w:rPr>
                  <w:rFonts w:ascii="Cambria Math" w:hAnsi="Cambria Math" w:cstheme="majorHAnsi"/>
                  <w:sz w:val="20"/>
                  <w:szCs w:val="22"/>
                  <w:lang w:val="es-ES"/>
                </w:rPr>
                <m:t>Número de Consultas hospitalarias en un año</m:t>
              </m:r>
            </m:num>
            <m:den>
              <m:r>
                <m:rPr>
                  <m:sty m:val="p"/>
                </m:rPr>
                <w:rPr>
                  <w:rFonts w:ascii="Cambria Math" w:hAnsi="Cambria Math" w:cstheme="majorHAnsi"/>
                  <w:sz w:val="20"/>
                  <w:szCs w:val="22"/>
                  <w:lang w:val="es-ES"/>
                </w:rPr>
                <m:t>Número de población de referencia en el mismo año</m:t>
              </m:r>
            </m:den>
          </m:f>
          <m:r>
            <m:rPr>
              <m:sty m:val="p"/>
            </m:rPr>
            <w:rPr>
              <w:rFonts w:ascii="Cambria Math" w:hAnsi="Cambria Math" w:cstheme="majorHAnsi"/>
              <w:sz w:val="20"/>
              <w:szCs w:val="22"/>
              <w:lang w:val="es-ES"/>
            </w:rPr>
            <m:t xml:space="preserve"> x 1.000 </m:t>
          </m:r>
        </m:oMath>
      </m:oMathPara>
    </w:p>
    <w:p w14:paraId="3612826B" w14:textId="77777777" w:rsidR="00E51C27" w:rsidRPr="0094271E" w:rsidRDefault="00E51C27" w:rsidP="00E51C27">
      <w:pPr>
        <w:rPr>
          <w:rFonts w:asciiTheme="majorHAnsi" w:hAnsiTheme="majorHAnsi" w:cstheme="majorHAnsi"/>
          <w:szCs w:val="22"/>
          <w:lang w:val="es-ES"/>
        </w:rPr>
      </w:pPr>
    </w:p>
    <w:p w14:paraId="7F22221A" w14:textId="77777777" w:rsidR="00E51C27" w:rsidRPr="0094271E" w:rsidRDefault="00E51C27" w:rsidP="00E51C27">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esta tasa son los registros institucionales del Ministerio de Salud a través del SNIS-VE, según las siguientes consideraciones:</w:t>
      </w:r>
    </w:p>
    <w:p w14:paraId="5B833A7A" w14:textId="77777777" w:rsidR="00BE0D8B" w:rsidRPr="0094271E" w:rsidRDefault="00BE0D8B" w:rsidP="00BE0D8B">
      <w:pPr>
        <w:jc w:val="both"/>
        <w:rPr>
          <w:rFonts w:asciiTheme="majorHAnsi" w:hAnsiTheme="majorHAnsi" w:cstheme="majorHAnsi"/>
          <w:szCs w:val="22"/>
          <w:lang w:val="es-ES"/>
        </w:rPr>
      </w:pPr>
    </w:p>
    <w:p w14:paraId="54673E0D" w14:textId="77777777" w:rsidR="0034556E" w:rsidRPr="0094271E" w:rsidRDefault="0051325E" w:rsidP="004C5920">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El numerador de la fórmula expresará los valores emitidos en el informe </w:t>
      </w:r>
      <w:r w:rsidR="004C5920" w:rsidRPr="0094271E">
        <w:rPr>
          <w:rFonts w:asciiTheme="majorHAnsi" w:hAnsiTheme="majorHAnsi" w:cstheme="majorHAnsi"/>
          <w:szCs w:val="22"/>
          <w:lang w:val="es-ES"/>
        </w:rPr>
        <w:t>mensual de producción de servicios en establecimientos de salud de primer nivel de atención (formulario 301 “a” SNIS-VE) en su variable: 12. Internaciones, • 12.1 Ingresos referidos de otros establecimientos de salud y • 12.2 Ingresos espontáneos.</w:t>
      </w:r>
    </w:p>
    <w:p w14:paraId="17C44980" w14:textId="77777777" w:rsidR="004C5920" w:rsidRPr="0094271E" w:rsidRDefault="004C5920" w:rsidP="004C5920">
      <w:pPr>
        <w:jc w:val="both"/>
        <w:rPr>
          <w:rFonts w:asciiTheme="majorHAnsi" w:hAnsiTheme="majorHAnsi" w:cstheme="majorHAnsi"/>
          <w:szCs w:val="22"/>
          <w:lang w:val="es-ES"/>
        </w:rPr>
      </w:pPr>
    </w:p>
    <w:p w14:paraId="60445FA2" w14:textId="77777777" w:rsidR="004C5920" w:rsidRPr="0094271E" w:rsidRDefault="004C5920" w:rsidP="004C5920">
      <w:pPr>
        <w:jc w:val="both"/>
        <w:rPr>
          <w:rFonts w:asciiTheme="majorHAnsi" w:hAnsiTheme="majorHAnsi" w:cstheme="majorHAnsi"/>
          <w:szCs w:val="22"/>
          <w:lang w:val="es-ES"/>
        </w:rPr>
      </w:pPr>
      <w:r w:rsidRPr="0094271E">
        <w:rPr>
          <w:rFonts w:asciiTheme="majorHAnsi" w:hAnsiTheme="majorHAnsi" w:cstheme="majorHAnsi"/>
          <w:szCs w:val="22"/>
          <w:lang w:val="es-ES"/>
        </w:rPr>
        <w:t>El denominador estará representado por la proyección del número de habitantes según municipio de jurisdicción del Hospital es otorgado por el SNIS-VE - INE en su documento "Proyección de Población INE en base al CNPV-2012".</w:t>
      </w:r>
    </w:p>
    <w:p w14:paraId="3A15A32B" w14:textId="77777777" w:rsidR="00EC57EA" w:rsidRPr="0094271E" w:rsidRDefault="00EC57EA" w:rsidP="004C5920">
      <w:pPr>
        <w:jc w:val="both"/>
        <w:rPr>
          <w:rFonts w:asciiTheme="majorHAnsi" w:hAnsiTheme="majorHAnsi" w:cstheme="majorHAnsi"/>
          <w:szCs w:val="22"/>
          <w:lang w:val="es-ES"/>
        </w:rPr>
      </w:pPr>
    </w:p>
    <w:p w14:paraId="6B216FE0" w14:textId="77777777" w:rsidR="00815584" w:rsidRPr="0094271E" w:rsidRDefault="00EC57EA" w:rsidP="00815584">
      <w:pPr>
        <w:pStyle w:val="ListParagraph"/>
        <w:numPr>
          <w:ilvl w:val="0"/>
          <w:numId w:val="31"/>
        </w:numPr>
        <w:jc w:val="both"/>
        <w:rPr>
          <w:rFonts w:asciiTheme="majorHAnsi" w:hAnsiTheme="majorHAnsi" w:cstheme="majorHAnsi"/>
          <w:szCs w:val="22"/>
        </w:rPr>
      </w:pPr>
      <w:r w:rsidRPr="0094271E">
        <w:rPr>
          <w:rFonts w:asciiTheme="majorHAnsi" w:hAnsiTheme="majorHAnsi" w:cstheme="majorHAnsi"/>
          <w:szCs w:val="22"/>
          <w:u w:val="single"/>
        </w:rPr>
        <w:t>Egresos hospitalarios</w:t>
      </w:r>
      <w:r w:rsidRPr="0094271E">
        <w:rPr>
          <w:rFonts w:asciiTheme="majorHAnsi" w:hAnsiTheme="majorHAnsi" w:cstheme="majorHAnsi"/>
          <w:szCs w:val="22"/>
        </w:rPr>
        <w:t xml:space="preserve">: </w:t>
      </w:r>
    </w:p>
    <w:p w14:paraId="7CCDDA9C" w14:textId="77777777" w:rsidR="00EC57EA" w:rsidRPr="0094271E" w:rsidRDefault="00EC57EA" w:rsidP="004C5920">
      <w:pPr>
        <w:jc w:val="both"/>
        <w:rPr>
          <w:rFonts w:asciiTheme="majorHAnsi" w:hAnsiTheme="majorHAnsi" w:cstheme="majorHAnsi"/>
          <w:szCs w:val="22"/>
        </w:rPr>
      </w:pPr>
      <w:r w:rsidRPr="0094271E">
        <w:rPr>
          <w:rFonts w:asciiTheme="majorHAnsi" w:hAnsiTheme="majorHAnsi" w:cstheme="majorHAnsi"/>
          <w:szCs w:val="22"/>
        </w:rPr>
        <w:t xml:space="preserve">este indicador medirá el número de beneficiarios anuales que recibe servicios de hospitalización, y se segregará entre varones y mujeres. </w:t>
      </w:r>
    </w:p>
    <w:p w14:paraId="004884CB" w14:textId="77777777" w:rsidR="00EC57EA" w:rsidRPr="0094271E" w:rsidRDefault="00EC57EA" w:rsidP="004C5920">
      <w:pPr>
        <w:jc w:val="both"/>
        <w:rPr>
          <w:rFonts w:asciiTheme="majorHAnsi" w:hAnsiTheme="majorHAnsi" w:cstheme="majorHAnsi"/>
          <w:szCs w:val="22"/>
        </w:rPr>
      </w:pPr>
    </w:p>
    <w:p w14:paraId="791B056F" w14:textId="77777777" w:rsidR="00EC57EA" w:rsidRPr="0094271E" w:rsidRDefault="00EC57EA" w:rsidP="004C5920">
      <w:pPr>
        <w:jc w:val="both"/>
        <w:rPr>
          <w:rFonts w:asciiTheme="majorHAnsi" w:hAnsiTheme="majorHAnsi" w:cstheme="majorHAnsi"/>
          <w:szCs w:val="22"/>
        </w:rPr>
      </w:pPr>
    </w:p>
    <w:p w14:paraId="1CAC5B2E" w14:textId="77777777" w:rsidR="00EC57EA" w:rsidRPr="0094271E" w:rsidRDefault="00EC57EA" w:rsidP="00EC57EA">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La fuente de datos para la construcción de este </w:t>
      </w:r>
      <w:proofErr w:type="spellStart"/>
      <w:r w:rsidRPr="0094271E">
        <w:rPr>
          <w:rFonts w:asciiTheme="majorHAnsi" w:hAnsiTheme="majorHAnsi" w:cstheme="majorHAnsi"/>
          <w:szCs w:val="22"/>
          <w:lang w:val="es-ES"/>
        </w:rPr>
        <w:t>inidcador</w:t>
      </w:r>
      <w:proofErr w:type="spellEnd"/>
      <w:r w:rsidRPr="0094271E">
        <w:rPr>
          <w:rFonts w:asciiTheme="majorHAnsi" w:hAnsiTheme="majorHAnsi" w:cstheme="majorHAnsi"/>
          <w:szCs w:val="22"/>
          <w:lang w:val="es-ES"/>
        </w:rPr>
        <w:t xml:space="preserve"> son los registros institucionales del Ministerio de Salud a través del SNIS-VE, según las siguientes </w:t>
      </w:r>
      <w:proofErr w:type="spellStart"/>
      <w:proofErr w:type="gramStart"/>
      <w:r w:rsidRPr="0094271E">
        <w:rPr>
          <w:rFonts w:asciiTheme="majorHAnsi" w:hAnsiTheme="majorHAnsi" w:cstheme="majorHAnsi"/>
          <w:szCs w:val="22"/>
          <w:lang w:val="es-ES"/>
        </w:rPr>
        <w:t>consideraciones:los</w:t>
      </w:r>
      <w:proofErr w:type="spellEnd"/>
      <w:proofErr w:type="gramEnd"/>
      <w:r w:rsidRPr="0094271E">
        <w:rPr>
          <w:rFonts w:asciiTheme="majorHAnsi" w:hAnsiTheme="majorHAnsi" w:cstheme="majorHAnsi"/>
          <w:szCs w:val="22"/>
          <w:lang w:val="es-ES"/>
        </w:rPr>
        <w:t xml:space="preserve"> valores emitidos </w:t>
      </w:r>
      <w:r w:rsidRPr="0094271E">
        <w:rPr>
          <w:rFonts w:asciiTheme="majorHAnsi" w:hAnsiTheme="majorHAnsi" w:cstheme="majorHAnsi"/>
          <w:szCs w:val="22"/>
          <w:lang w:val="es-ES"/>
        </w:rPr>
        <w:lastRenderedPageBreak/>
        <w:t>en el informe mensual de producción de servicios en establecimientos de salud de primer nivel de atención (formulario 301 “a” SNIS-VE) en su variable: 12. Internaciones, • 12.1 Ingresos referidos de otros establecimientos de salud según sexo y • 12.2 Ingresos espontáneos según sexo.</w:t>
      </w:r>
    </w:p>
    <w:p w14:paraId="1B32AC22" w14:textId="77777777" w:rsidR="00EC57EA" w:rsidRPr="0094271E" w:rsidRDefault="00EC57EA" w:rsidP="004C5920">
      <w:pPr>
        <w:jc w:val="both"/>
        <w:rPr>
          <w:rFonts w:asciiTheme="majorHAnsi" w:hAnsiTheme="majorHAnsi" w:cstheme="majorHAnsi"/>
          <w:szCs w:val="22"/>
        </w:rPr>
      </w:pPr>
    </w:p>
    <w:p w14:paraId="02026594" w14:textId="77777777" w:rsidR="0034556E" w:rsidRPr="0094271E" w:rsidRDefault="0034556E" w:rsidP="007B7B35">
      <w:pPr>
        <w:jc w:val="both"/>
        <w:rPr>
          <w:rFonts w:asciiTheme="majorHAnsi" w:hAnsiTheme="majorHAnsi" w:cstheme="majorHAnsi"/>
          <w:szCs w:val="22"/>
        </w:rPr>
      </w:pPr>
    </w:p>
    <w:p w14:paraId="30FF8E59" w14:textId="77777777" w:rsidR="00BF7D8B" w:rsidRPr="0094271E" w:rsidRDefault="00BF7D8B" w:rsidP="00BF7D8B">
      <w:pPr>
        <w:pStyle w:val="ListParagraph"/>
        <w:numPr>
          <w:ilvl w:val="0"/>
          <w:numId w:val="25"/>
        </w:numPr>
        <w:ind w:left="284" w:hanging="284"/>
        <w:rPr>
          <w:rFonts w:asciiTheme="majorHAnsi" w:hAnsiTheme="majorHAnsi" w:cstheme="majorHAnsi"/>
          <w:b/>
          <w:szCs w:val="22"/>
          <w:lang w:val="es-ES"/>
        </w:rPr>
      </w:pPr>
      <w:r w:rsidRPr="0094271E">
        <w:rPr>
          <w:rFonts w:asciiTheme="majorHAnsi" w:hAnsiTheme="majorHAnsi" w:cstheme="majorHAnsi"/>
          <w:b/>
          <w:szCs w:val="22"/>
          <w:lang w:val="es-ES"/>
        </w:rPr>
        <w:t>Capacidad resolutiva de la red de servicios de salud, incrementada</w:t>
      </w:r>
    </w:p>
    <w:p w14:paraId="5704ACEC" w14:textId="77777777" w:rsidR="0031098C" w:rsidRPr="0094271E" w:rsidRDefault="0031098C" w:rsidP="0031098C">
      <w:pPr>
        <w:rPr>
          <w:rFonts w:asciiTheme="majorHAnsi" w:hAnsiTheme="majorHAnsi" w:cstheme="majorHAnsi"/>
          <w:szCs w:val="22"/>
          <w:lang w:val="es-ES"/>
        </w:rPr>
      </w:pPr>
    </w:p>
    <w:p w14:paraId="696ABA3D" w14:textId="77777777" w:rsidR="00815584" w:rsidRPr="0094271E" w:rsidRDefault="0031098C" w:rsidP="00815584">
      <w:pPr>
        <w:pStyle w:val="ListParagraph"/>
        <w:numPr>
          <w:ilvl w:val="0"/>
          <w:numId w:val="31"/>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Tasa de mortalidad neonatal hospitalaria temprana en el municipio de El Alto</w:t>
      </w:r>
      <w:r w:rsidRPr="0094271E">
        <w:rPr>
          <w:rFonts w:asciiTheme="majorHAnsi" w:hAnsiTheme="majorHAnsi" w:cstheme="majorHAnsi"/>
          <w:szCs w:val="22"/>
          <w:lang w:val="es-ES"/>
        </w:rPr>
        <w:t xml:space="preserve">: </w:t>
      </w:r>
    </w:p>
    <w:p w14:paraId="3E77B491" w14:textId="77777777" w:rsidR="0031098C" w:rsidRPr="0094271E" w:rsidRDefault="0031098C" w:rsidP="0031098C">
      <w:pPr>
        <w:jc w:val="both"/>
        <w:rPr>
          <w:rFonts w:asciiTheme="majorHAnsi" w:hAnsiTheme="majorHAnsi" w:cstheme="majorHAnsi"/>
          <w:szCs w:val="22"/>
          <w:lang w:val="es-ES"/>
        </w:rPr>
      </w:pPr>
      <w:r w:rsidRPr="0094271E">
        <w:rPr>
          <w:rFonts w:asciiTheme="majorHAnsi" w:hAnsiTheme="majorHAnsi" w:cstheme="majorHAnsi"/>
          <w:szCs w:val="22"/>
          <w:lang w:val="es-ES"/>
        </w:rPr>
        <w:t>La Mortalidad Neonatal expresa la muerte que se produce desde el nacimiento hasta cumplir los 27 días de vida, la cual se subdivide a su vez en dos: Precoz o Temprana (desde el nacimiento hasta cumplir 6 días de vida) y Tardía (desde los 7 a los 27 días de vida) dentro de un Hospital. La Mortalidad Neonatal Hospitalaria expresa la capacidad resolutiva instalada de un Hospital.</w:t>
      </w:r>
    </w:p>
    <w:p w14:paraId="1156E290" w14:textId="77777777" w:rsidR="0031098C" w:rsidRPr="0094271E" w:rsidRDefault="0031098C" w:rsidP="0031098C">
      <w:pPr>
        <w:jc w:val="both"/>
        <w:rPr>
          <w:rFonts w:asciiTheme="majorHAnsi" w:hAnsiTheme="majorHAnsi" w:cstheme="majorHAnsi"/>
          <w:szCs w:val="22"/>
          <w:lang w:val="es-ES"/>
        </w:rPr>
      </w:pPr>
    </w:p>
    <w:p w14:paraId="4D3E7784" w14:textId="77777777" w:rsidR="0031098C" w:rsidRPr="0094271E" w:rsidRDefault="0031098C" w:rsidP="0031098C">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707BEE8C" w14:textId="77777777" w:rsidR="0031098C" w:rsidRPr="0094271E" w:rsidRDefault="0031098C" w:rsidP="0031098C">
      <w:pPr>
        <w:jc w:val="both"/>
        <w:rPr>
          <w:rFonts w:asciiTheme="majorHAnsi" w:hAnsiTheme="majorHAnsi" w:cstheme="majorHAnsi"/>
          <w:szCs w:val="22"/>
          <w:lang w:val="es-ES"/>
        </w:rPr>
      </w:pPr>
    </w:p>
    <w:p w14:paraId="5D7B6AC4" w14:textId="77777777" w:rsidR="0031098C" w:rsidRPr="0094271E" w:rsidRDefault="0031098C" w:rsidP="0031098C">
      <w:pPr>
        <w:jc w:val="both"/>
        <w:rPr>
          <w:rFonts w:asciiTheme="majorHAnsi" w:hAnsiTheme="majorHAnsi" w:cstheme="majorHAnsi"/>
          <w:szCs w:val="22"/>
          <w:lang w:val="es-ES"/>
        </w:rPr>
      </w:pPr>
      <m:oMathPara>
        <m:oMath>
          <m:r>
            <m:rPr>
              <m:sty m:val="p"/>
            </m:rPr>
            <w:rPr>
              <w:rFonts w:ascii="Cambria Math" w:hAnsi="Cambria Math" w:cstheme="majorHAnsi"/>
              <w:sz w:val="18"/>
              <w:szCs w:val="22"/>
              <w:lang w:val="es-ES"/>
            </w:rPr>
            <m:t>TMNPEA=</m:t>
          </m:r>
          <m:f>
            <m:fPr>
              <m:ctrlPr>
                <w:rPr>
                  <w:rFonts w:ascii="Cambria Math" w:hAnsi="Cambria Math" w:cstheme="majorHAnsi"/>
                  <w:sz w:val="18"/>
                  <w:szCs w:val="22"/>
                  <w:lang w:val="es-ES"/>
                </w:rPr>
              </m:ctrlPr>
            </m:fPr>
            <m:num>
              <m:r>
                <m:rPr>
                  <m:sty m:val="p"/>
                </m:rPr>
                <w:rPr>
                  <w:rFonts w:ascii="Cambria Math" w:hAnsi="Cambria Math" w:cstheme="majorHAnsi"/>
                  <w:sz w:val="18"/>
                  <w:szCs w:val="22"/>
                  <w:lang w:val="es-ES"/>
                </w:rPr>
                <m:t>Número de muertes en neonatos menos de 7 días de vida registradas en Hospital durante un año</m:t>
              </m:r>
            </m:num>
            <m:den>
              <m:r>
                <m:rPr>
                  <m:sty m:val="p"/>
                </m:rPr>
                <w:rPr>
                  <w:rFonts w:ascii="Cambria Math" w:hAnsi="Cambria Math" w:cstheme="majorHAnsi"/>
                  <w:sz w:val="18"/>
                  <w:szCs w:val="22"/>
                  <w:lang w:val="es-ES"/>
                </w:rPr>
                <m:t>Número de nacidos vivos registrados en el establecimiento de salud durante un año</m:t>
              </m:r>
            </m:den>
          </m:f>
          <m:r>
            <m:rPr>
              <m:sty m:val="p"/>
            </m:rPr>
            <w:rPr>
              <w:rFonts w:ascii="Cambria Math" w:hAnsi="Cambria Math" w:cstheme="majorHAnsi"/>
              <w:sz w:val="18"/>
              <w:szCs w:val="22"/>
              <w:lang w:val="es-ES"/>
            </w:rPr>
            <m:t xml:space="preserve"> x 1.000 </m:t>
          </m:r>
        </m:oMath>
      </m:oMathPara>
    </w:p>
    <w:p w14:paraId="62BBCF6C" w14:textId="77777777" w:rsidR="0031098C" w:rsidRPr="0094271E" w:rsidRDefault="0031098C" w:rsidP="0031098C">
      <w:pPr>
        <w:rPr>
          <w:rFonts w:asciiTheme="majorHAnsi" w:hAnsiTheme="majorHAnsi" w:cstheme="majorHAnsi"/>
          <w:szCs w:val="22"/>
          <w:lang w:val="es-ES"/>
        </w:rPr>
      </w:pPr>
    </w:p>
    <w:p w14:paraId="5A11437D" w14:textId="77777777" w:rsidR="0031098C" w:rsidRPr="0094271E" w:rsidRDefault="0031098C" w:rsidP="0031098C">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esta tasa son los registros institucionales del Ministerio de Salud a través del SNIS-VE, según las siguientes consideraciones:</w:t>
      </w:r>
    </w:p>
    <w:p w14:paraId="635709C5" w14:textId="77777777" w:rsidR="0031098C" w:rsidRPr="0094271E" w:rsidRDefault="0031098C" w:rsidP="0031098C">
      <w:pPr>
        <w:jc w:val="both"/>
        <w:rPr>
          <w:rFonts w:asciiTheme="majorHAnsi" w:hAnsiTheme="majorHAnsi" w:cstheme="majorHAnsi"/>
          <w:szCs w:val="22"/>
          <w:lang w:val="es-ES"/>
        </w:rPr>
      </w:pPr>
    </w:p>
    <w:p w14:paraId="1D1EB1F8" w14:textId="77777777" w:rsidR="0031098C" w:rsidRPr="0094271E" w:rsidRDefault="0031098C" w:rsidP="0031098C">
      <w:pPr>
        <w:jc w:val="both"/>
        <w:rPr>
          <w:rFonts w:asciiTheme="majorHAnsi" w:hAnsiTheme="majorHAnsi" w:cstheme="majorHAnsi"/>
          <w:szCs w:val="22"/>
          <w:lang w:val="es-ES"/>
        </w:rPr>
      </w:pPr>
      <w:r w:rsidRPr="0094271E">
        <w:rPr>
          <w:rFonts w:asciiTheme="majorHAnsi" w:hAnsiTheme="majorHAnsi" w:cstheme="majorHAnsi"/>
          <w:szCs w:val="22"/>
          <w:lang w:val="es-ES"/>
        </w:rPr>
        <w:t>El numerador considera la información proporcionada en el informe mensual de producción de servicios en establecimientos de salud de primer nivel de atención (formulario 301 “b” SNIS-VE) en su variable: Mortalidad perinatal, neonatal e infantil, • 66. Muerte neonatal temprana (0-6 días) confirmada.</w:t>
      </w:r>
    </w:p>
    <w:p w14:paraId="3D9E440C" w14:textId="77777777" w:rsidR="0031098C" w:rsidRPr="0094271E" w:rsidRDefault="0031098C" w:rsidP="0031098C">
      <w:pPr>
        <w:jc w:val="both"/>
        <w:rPr>
          <w:rFonts w:asciiTheme="majorHAnsi" w:hAnsiTheme="majorHAnsi" w:cstheme="majorHAnsi"/>
          <w:szCs w:val="22"/>
          <w:lang w:val="es-ES"/>
        </w:rPr>
      </w:pPr>
    </w:p>
    <w:p w14:paraId="7BA548BD" w14:textId="77777777" w:rsidR="0031098C" w:rsidRPr="0094271E" w:rsidRDefault="0031098C" w:rsidP="0031098C">
      <w:pPr>
        <w:jc w:val="both"/>
        <w:rPr>
          <w:rFonts w:asciiTheme="majorHAnsi" w:hAnsiTheme="majorHAnsi" w:cstheme="majorHAnsi"/>
          <w:szCs w:val="22"/>
          <w:lang w:val="es-ES"/>
        </w:rPr>
      </w:pPr>
      <w:r w:rsidRPr="0094271E">
        <w:rPr>
          <w:rFonts w:asciiTheme="majorHAnsi" w:hAnsiTheme="majorHAnsi" w:cstheme="majorHAnsi"/>
          <w:szCs w:val="22"/>
          <w:lang w:val="es-ES"/>
        </w:rPr>
        <w:t>El denominador se construirá con la información proporcionada por el informe mensual de producción de servicios en establecimientos de salud de primer nivel de atención (formulario 301 “a” SNIS-VE) en su variable: 10. Atención de partos en servicios, • 10.3 Nacidos vivos.</w:t>
      </w:r>
    </w:p>
    <w:p w14:paraId="0EE46656" w14:textId="77777777" w:rsidR="0031098C" w:rsidRPr="0094271E" w:rsidRDefault="0031098C" w:rsidP="0031098C">
      <w:pPr>
        <w:jc w:val="both"/>
        <w:rPr>
          <w:rFonts w:asciiTheme="majorHAnsi" w:hAnsiTheme="majorHAnsi" w:cstheme="majorHAnsi"/>
          <w:szCs w:val="22"/>
          <w:lang w:val="es-ES"/>
        </w:rPr>
      </w:pPr>
    </w:p>
    <w:p w14:paraId="6B36A577" w14:textId="77777777" w:rsidR="0031098C" w:rsidRPr="0094271E" w:rsidRDefault="0031098C" w:rsidP="00A66556">
      <w:pPr>
        <w:pStyle w:val="ListParagraph"/>
        <w:numPr>
          <w:ilvl w:val="0"/>
          <w:numId w:val="30"/>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Referencias hospitalarias recibidas AJO (Adecuada – Justificada – Oportuna): Los criterios AJO son los siguientes</w:t>
      </w:r>
      <w:r w:rsidRPr="0094271E">
        <w:rPr>
          <w:rFonts w:asciiTheme="majorHAnsi" w:hAnsiTheme="majorHAnsi" w:cstheme="majorHAnsi"/>
          <w:szCs w:val="22"/>
          <w:lang w:val="es-ES"/>
        </w:rPr>
        <w:t xml:space="preserve">: </w:t>
      </w:r>
    </w:p>
    <w:p w14:paraId="2A76B739" w14:textId="77777777" w:rsidR="0031098C" w:rsidRPr="0094271E" w:rsidRDefault="0031098C" w:rsidP="0031098C">
      <w:pPr>
        <w:jc w:val="both"/>
        <w:rPr>
          <w:rFonts w:asciiTheme="majorHAnsi" w:hAnsiTheme="majorHAnsi" w:cstheme="majorHAnsi"/>
          <w:szCs w:val="22"/>
          <w:lang w:val="es-ES"/>
        </w:rPr>
      </w:pPr>
      <w:r w:rsidRPr="0094271E">
        <w:rPr>
          <w:rFonts w:asciiTheme="majorHAnsi" w:hAnsiTheme="majorHAnsi" w:cstheme="majorHAnsi"/>
          <w:szCs w:val="22"/>
          <w:lang w:val="es-ES"/>
        </w:rPr>
        <w:t>REFERENCIA ADECUADA:</w:t>
      </w:r>
    </w:p>
    <w:p w14:paraId="275FDC40"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1. Usuario/a con: signos vitales controlados y registrados.</w:t>
      </w:r>
    </w:p>
    <w:p w14:paraId="23915539"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2. Soportes mínimos necesarios de vida: (vías respiratorias 1ibres, Oxígeno, venoclisis</w:t>
      </w:r>
    </w:p>
    <w:p w14:paraId="197F3A9C"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permeable).</w:t>
      </w:r>
    </w:p>
    <w:p w14:paraId="40F8306A"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3. Claridad y coherencia del resumen clínico y diagnóstico.</w:t>
      </w:r>
    </w:p>
    <w:p w14:paraId="0C661FC3"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4. Medicación inicial según patología y protocolos vigentes.</w:t>
      </w:r>
    </w:p>
    <w:p w14:paraId="44DD39BB"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5. Usuario/a y familiares y/o persona cercana (mayor die edad), informados sobre el motivo de la Referencia del consentimiento informado</w:t>
      </w:r>
    </w:p>
    <w:p w14:paraId="75FC961E"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6. Formulario de referencia llenada y firmada por la persona que refiere.</w:t>
      </w:r>
    </w:p>
    <w:p w14:paraId="7617FF45"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7. Comunicación al establecimiento de referencia.</w:t>
      </w:r>
    </w:p>
    <w:p w14:paraId="11A8FC5F"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 xml:space="preserve">8. Traslado en ambulancia mínimamente equipada (Tipo 1 y/o 2 </w:t>
      </w:r>
      <w:proofErr w:type="gramStart"/>
      <w:r w:rsidRPr="0094271E">
        <w:rPr>
          <w:rFonts w:asciiTheme="majorHAnsi" w:hAnsiTheme="majorHAnsi" w:cstheme="majorHAnsi"/>
          <w:szCs w:val="22"/>
          <w:lang w:val="es-ES"/>
        </w:rPr>
        <w:t>de acuerdo a</w:t>
      </w:r>
      <w:proofErr w:type="gramEnd"/>
      <w:r w:rsidRPr="0094271E">
        <w:rPr>
          <w:rFonts w:asciiTheme="majorHAnsi" w:hAnsiTheme="majorHAnsi" w:cstheme="majorHAnsi"/>
          <w:szCs w:val="22"/>
          <w:lang w:val="es-ES"/>
        </w:rPr>
        <w:t xml:space="preserve"> complejidad)</w:t>
      </w:r>
    </w:p>
    <w:p w14:paraId="1AE67732"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 xml:space="preserve">9. Acompañado por médico o personal de Salud informado en el caso, </w:t>
      </w:r>
      <w:proofErr w:type="gramStart"/>
      <w:r w:rsidRPr="0094271E">
        <w:rPr>
          <w:rFonts w:asciiTheme="majorHAnsi" w:hAnsiTheme="majorHAnsi" w:cstheme="majorHAnsi"/>
          <w:szCs w:val="22"/>
          <w:lang w:val="es-ES"/>
        </w:rPr>
        <w:t>de acuerdo a</w:t>
      </w:r>
      <w:proofErr w:type="gramEnd"/>
      <w:r w:rsidRPr="0094271E">
        <w:rPr>
          <w:rFonts w:asciiTheme="majorHAnsi" w:hAnsiTheme="majorHAnsi" w:cstheme="majorHAnsi"/>
          <w:szCs w:val="22"/>
          <w:lang w:val="es-ES"/>
        </w:rPr>
        <w:t xml:space="preserve"> gravedad y complejidad.</w:t>
      </w:r>
    </w:p>
    <w:p w14:paraId="167772DD" w14:textId="77777777" w:rsidR="0031098C" w:rsidRPr="0094271E" w:rsidRDefault="0031098C" w:rsidP="00815584">
      <w:pPr>
        <w:ind w:left="720"/>
        <w:jc w:val="both"/>
        <w:rPr>
          <w:rFonts w:asciiTheme="majorHAnsi" w:hAnsiTheme="majorHAnsi" w:cstheme="majorHAnsi"/>
          <w:szCs w:val="22"/>
          <w:lang w:val="es-ES"/>
        </w:rPr>
      </w:pPr>
      <w:r w:rsidRPr="0094271E">
        <w:rPr>
          <w:rFonts w:asciiTheme="majorHAnsi" w:hAnsiTheme="majorHAnsi" w:cstheme="majorHAnsi"/>
          <w:szCs w:val="22"/>
          <w:lang w:val="es-ES"/>
        </w:rPr>
        <w:t>10. Acompañado por un familiar, y/o persona cercana (Mayor de edad) Trasladar y acompañar</w:t>
      </w:r>
    </w:p>
    <w:p w14:paraId="7F7E3683" w14:textId="77777777" w:rsidR="0031098C" w:rsidRPr="0094271E" w:rsidRDefault="0031098C" w:rsidP="0031098C">
      <w:pPr>
        <w:rPr>
          <w:rFonts w:asciiTheme="majorHAnsi" w:hAnsiTheme="majorHAnsi" w:cstheme="majorHAnsi"/>
          <w:szCs w:val="22"/>
          <w:lang w:val="es-ES"/>
        </w:rPr>
      </w:pPr>
      <w:r w:rsidRPr="0094271E">
        <w:rPr>
          <w:rFonts w:asciiTheme="majorHAnsi" w:hAnsiTheme="majorHAnsi" w:cstheme="majorHAnsi"/>
          <w:szCs w:val="22"/>
          <w:lang w:val="es-ES"/>
        </w:rPr>
        <w:t>REFERENCIA JUSTIFICADA:</w:t>
      </w:r>
    </w:p>
    <w:p w14:paraId="27FE4291" w14:textId="77777777" w:rsidR="0031098C" w:rsidRPr="0094271E" w:rsidRDefault="0031098C" w:rsidP="00815584">
      <w:pPr>
        <w:ind w:left="720"/>
        <w:rPr>
          <w:rFonts w:asciiTheme="majorHAnsi" w:hAnsiTheme="majorHAnsi" w:cstheme="majorHAnsi"/>
          <w:szCs w:val="22"/>
          <w:lang w:val="es-ES"/>
        </w:rPr>
      </w:pPr>
      <w:r w:rsidRPr="0094271E">
        <w:rPr>
          <w:rFonts w:asciiTheme="majorHAnsi" w:hAnsiTheme="majorHAnsi" w:cstheme="majorHAnsi"/>
          <w:szCs w:val="22"/>
          <w:lang w:val="es-ES"/>
        </w:rPr>
        <w:t>1. la resolución del problema del usuario sobrepasa la capacidad resolutiva instalada del</w:t>
      </w:r>
    </w:p>
    <w:p w14:paraId="604C7BA2" w14:textId="77777777" w:rsidR="0031098C" w:rsidRPr="0094271E" w:rsidRDefault="0031098C" w:rsidP="00815584">
      <w:pPr>
        <w:ind w:left="720"/>
        <w:rPr>
          <w:rFonts w:asciiTheme="majorHAnsi" w:hAnsiTheme="majorHAnsi" w:cstheme="majorHAnsi"/>
          <w:szCs w:val="22"/>
          <w:lang w:val="es-ES"/>
        </w:rPr>
      </w:pPr>
      <w:r w:rsidRPr="0094271E">
        <w:rPr>
          <w:rFonts w:asciiTheme="majorHAnsi" w:hAnsiTheme="majorHAnsi" w:cstheme="majorHAnsi"/>
          <w:szCs w:val="22"/>
          <w:lang w:val="es-ES"/>
        </w:rPr>
        <w:t>establecimiento.</w:t>
      </w:r>
    </w:p>
    <w:p w14:paraId="712FD036" w14:textId="77777777" w:rsidR="0031098C" w:rsidRPr="0094271E" w:rsidRDefault="0031098C" w:rsidP="00815584">
      <w:pPr>
        <w:ind w:left="720"/>
        <w:rPr>
          <w:rFonts w:asciiTheme="majorHAnsi" w:hAnsiTheme="majorHAnsi" w:cstheme="majorHAnsi"/>
          <w:szCs w:val="22"/>
          <w:lang w:val="es-ES"/>
        </w:rPr>
      </w:pPr>
      <w:r w:rsidRPr="0094271E">
        <w:rPr>
          <w:rFonts w:asciiTheme="majorHAnsi" w:hAnsiTheme="majorHAnsi" w:cstheme="majorHAnsi"/>
          <w:szCs w:val="22"/>
          <w:lang w:val="es-ES"/>
        </w:rPr>
        <w:lastRenderedPageBreak/>
        <w:t>2. la evolución del cuadro no fue favorable con el tratamiento inicial establecido conforme a protocolos.</w:t>
      </w:r>
    </w:p>
    <w:p w14:paraId="5253AA11" w14:textId="77777777" w:rsidR="0031098C" w:rsidRPr="0094271E" w:rsidRDefault="0031098C" w:rsidP="00815584">
      <w:pPr>
        <w:ind w:left="720"/>
        <w:rPr>
          <w:rFonts w:asciiTheme="majorHAnsi" w:hAnsiTheme="majorHAnsi" w:cstheme="majorHAnsi"/>
          <w:szCs w:val="22"/>
          <w:lang w:val="es-ES"/>
        </w:rPr>
      </w:pPr>
      <w:r w:rsidRPr="0094271E">
        <w:rPr>
          <w:rFonts w:asciiTheme="majorHAnsi" w:hAnsiTheme="majorHAnsi" w:cstheme="majorHAnsi"/>
          <w:szCs w:val="22"/>
          <w:lang w:val="es-ES"/>
        </w:rPr>
        <w:t>3. El diagnóstico del hospital que recibe al usuario confirma o tiene relación con el diagnóstico de la referencia.</w:t>
      </w:r>
    </w:p>
    <w:p w14:paraId="6EB03127" w14:textId="77777777" w:rsidR="0031098C" w:rsidRPr="0094271E" w:rsidRDefault="0031098C" w:rsidP="0031098C">
      <w:pPr>
        <w:rPr>
          <w:rFonts w:asciiTheme="majorHAnsi" w:hAnsiTheme="majorHAnsi" w:cstheme="majorHAnsi"/>
          <w:szCs w:val="22"/>
          <w:lang w:val="es-ES"/>
        </w:rPr>
      </w:pPr>
      <w:r w:rsidRPr="0094271E">
        <w:rPr>
          <w:rFonts w:asciiTheme="majorHAnsi" w:hAnsiTheme="majorHAnsi" w:cstheme="majorHAnsi"/>
          <w:szCs w:val="22"/>
          <w:lang w:val="es-ES"/>
        </w:rPr>
        <w:t>REFERENCIA OPORTUNA:</w:t>
      </w:r>
    </w:p>
    <w:p w14:paraId="785AA358" w14:textId="77777777" w:rsidR="0031098C" w:rsidRPr="0094271E" w:rsidRDefault="0031098C" w:rsidP="00815584">
      <w:pPr>
        <w:ind w:left="720"/>
        <w:rPr>
          <w:rFonts w:asciiTheme="majorHAnsi" w:hAnsiTheme="majorHAnsi" w:cstheme="majorHAnsi"/>
          <w:szCs w:val="22"/>
          <w:lang w:val="es-ES"/>
        </w:rPr>
      </w:pPr>
      <w:r w:rsidRPr="0094271E">
        <w:rPr>
          <w:rFonts w:asciiTheme="majorHAnsi" w:hAnsiTheme="majorHAnsi" w:cstheme="majorHAnsi"/>
          <w:szCs w:val="22"/>
          <w:lang w:val="es-ES"/>
        </w:rPr>
        <w:t>1. Referencia que se efectúa entre 10 a 20 minutos posterior a la firma de la referencia, conforme a protocolos de atención.</w:t>
      </w:r>
    </w:p>
    <w:p w14:paraId="483962AD" w14:textId="77777777" w:rsidR="0031098C" w:rsidRPr="0094271E" w:rsidRDefault="0031098C" w:rsidP="00815584">
      <w:pPr>
        <w:ind w:left="720"/>
        <w:rPr>
          <w:rFonts w:asciiTheme="majorHAnsi" w:hAnsiTheme="majorHAnsi" w:cstheme="majorHAnsi"/>
          <w:szCs w:val="22"/>
          <w:lang w:val="es-ES"/>
        </w:rPr>
      </w:pPr>
      <w:r w:rsidRPr="0094271E">
        <w:rPr>
          <w:rFonts w:asciiTheme="majorHAnsi" w:hAnsiTheme="majorHAnsi" w:cstheme="majorHAnsi"/>
          <w:szCs w:val="22"/>
          <w:lang w:val="es-ES"/>
        </w:rPr>
        <w:t>2. Comunicación inmediata al Hospital de Referencia, el envío del usuario.</w:t>
      </w:r>
    </w:p>
    <w:p w14:paraId="5C8B5C7D" w14:textId="77777777" w:rsidR="0031098C" w:rsidRPr="0094271E" w:rsidRDefault="0031098C" w:rsidP="00815584">
      <w:pPr>
        <w:ind w:left="720"/>
        <w:rPr>
          <w:rFonts w:asciiTheme="majorHAnsi" w:hAnsiTheme="majorHAnsi" w:cstheme="majorHAnsi"/>
          <w:szCs w:val="22"/>
          <w:lang w:val="es-ES"/>
        </w:rPr>
      </w:pPr>
      <w:r w:rsidRPr="0094271E">
        <w:rPr>
          <w:rFonts w:asciiTheme="majorHAnsi" w:hAnsiTheme="majorHAnsi" w:cstheme="majorHAnsi"/>
          <w:szCs w:val="22"/>
          <w:lang w:val="es-ES"/>
        </w:rPr>
        <w:t>3. Registro de cambios durante el traslado, en hoja de monitoreo de tras lado de usuario si el viaje es mayor a una hora.</w:t>
      </w:r>
    </w:p>
    <w:p w14:paraId="696818D9" w14:textId="77777777" w:rsidR="009916B3" w:rsidRPr="0094271E" w:rsidRDefault="009916B3" w:rsidP="0031098C">
      <w:pPr>
        <w:rPr>
          <w:rFonts w:asciiTheme="majorHAnsi" w:hAnsiTheme="majorHAnsi" w:cstheme="majorHAnsi"/>
          <w:szCs w:val="22"/>
          <w:lang w:val="es-ES"/>
        </w:rPr>
      </w:pPr>
    </w:p>
    <w:p w14:paraId="598E3D2F" w14:textId="77777777" w:rsidR="00132E3C" w:rsidRPr="0094271E" w:rsidRDefault="00132E3C" w:rsidP="00132E3C">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40CE13AF" w14:textId="77777777" w:rsidR="00132E3C" w:rsidRPr="0094271E" w:rsidRDefault="00132E3C" w:rsidP="00132E3C">
      <w:pPr>
        <w:jc w:val="both"/>
        <w:rPr>
          <w:rFonts w:asciiTheme="majorHAnsi" w:hAnsiTheme="majorHAnsi" w:cstheme="majorHAnsi"/>
          <w:szCs w:val="22"/>
          <w:lang w:val="es-ES"/>
        </w:rPr>
      </w:pPr>
    </w:p>
    <w:p w14:paraId="3CD5F1B9" w14:textId="3022CB24" w:rsidR="00132E3C" w:rsidRPr="0094271E" w:rsidRDefault="00132E3C" w:rsidP="00132E3C">
      <w:pPr>
        <w:jc w:val="both"/>
        <w:rPr>
          <w:rFonts w:asciiTheme="majorHAnsi" w:hAnsiTheme="majorHAnsi" w:cstheme="majorHAnsi"/>
          <w:szCs w:val="22"/>
          <w:lang w:val="es-ES"/>
        </w:rPr>
      </w:pPr>
      <m:oMathPara>
        <m:oMath>
          <m:r>
            <m:rPr>
              <m:sty m:val="p"/>
            </m:rPr>
            <w:rPr>
              <w:rFonts w:ascii="Cambria Math" w:hAnsi="Cambria Math" w:cstheme="majorHAnsi"/>
              <w:sz w:val="18"/>
              <w:szCs w:val="22"/>
              <w:lang w:val="es-ES"/>
            </w:rPr>
            <m:t>AJO=</m:t>
          </m:r>
          <m:f>
            <m:fPr>
              <m:ctrlPr>
                <w:rPr>
                  <w:rFonts w:ascii="Cambria Math" w:hAnsi="Cambria Math" w:cstheme="majorHAnsi"/>
                  <w:sz w:val="18"/>
                  <w:szCs w:val="22"/>
                  <w:lang w:val="es-ES"/>
                </w:rPr>
              </m:ctrlPr>
            </m:fPr>
            <m:num>
              <m:r>
                <m:rPr>
                  <m:sty m:val="p"/>
                </m:rPr>
                <w:rPr>
                  <w:rFonts w:ascii="Cambria Math" w:hAnsi="Cambria Math" w:cstheme="majorHAnsi"/>
                  <w:sz w:val="18"/>
                  <w:szCs w:val="22"/>
                  <w:lang w:val="es-ES"/>
                </w:rPr>
                <m:t>Número de referencias Adecuadas, Justificadas y Oportunas en el nivel hospitalario (2 y 3 nivel)</m:t>
              </m:r>
            </m:num>
            <m:den>
              <m:r>
                <m:rPr>
                  <m:sty m:val="p"/>
                </m:rPr>
                <w:rPr>
                  <w:rFonts w:ascii="Cambria Math" w:hAnsi="Cambria Math" w:cstheme="majorHAnsi"/>
                  <w:sz w:val="18"/>
                  <w:szCs w:val="22"/>
                  <w:lang w:val="es-ES"/>
                </w:rPr>
                <m:t>Número total de referencias recibidas en el nivel hospitalario (2 y 3 nivel)</m:t>
              </m:r>
            </m:den>
          </m:f>
          <m:r>
            <m:rPr>
              <m:sty m:val="p"/>
            </m:rPr>
            <w:rPr>
              <w:rFonts w:ascii="Cambria Math" w:hAnsi="Cambria Math" w:cstheme="majorHAnsi"/>
              <w:sz w:val="18"/>
              <w:szCs w:val="22"/>
              <w:lang w:val="es-ES"/>
            </w:rPr>
            <m:t xml:space="preserve"> x 100 </m:t>
          </m:r>
        </m:oMath>
      </m:oMathPara>
    </w:p>
    <w:p w14:paraId="76A7152E" w14:textId="77777777" w:rsidR="00132E3C" w:rsidRPr="0094271E" w:rsidRDefault="00132E3C" w:rsidP="00132E3C">
      <w:pPr>
        <w:rPr>
          <w:rFonts w:asciiTheme="majorHAnsi" w:hAnsiTheme="majorHAnsi" w:cstheme="majorHAnsi"/>
          <w:szCs w:val="22"/>
          <w:lang w:val="es-ES"/>
        </w:rPr>
      </w:pPr>
    </w:p>
    <w:p w14:paraId="02E470CA" w14:textId="77777777" w:rsidR="00132E3C" w:rsidRPr="0094271E" w:rsidRDefault="00132E3C" w:rsidP="00132E3C">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será el sistema SIRECO (Sistema de Referencia y Contra</w:t>
      </w:r>
      <w:r w:rsidR="00815584" w:rsidRPr="0094271E">
        <w:rPr>
          <w:rFonts w:asciiTheme="majorHAnsi" w:hAnsiTheme="majorHAnsi" w:cstheme="majorHAnsi"/>
          <w:szCs w:val="22"/>
          <w:lang w:val="es-ES"/>
        </w:rPr>
        <w:t>-</w:t>
      </w:r>
      <w:r w:rsidRPr="0094271E">
        <w:rPr>
          <w:rFonts w:asciiTheme="majorHAnsi" w:hAnsiTheme="majorHAnsi" w:cstheme="majorHAnsi"/>
          <w:szCs w:val="22"/>
          <w:lang w:val="es-ES"/>
        </w:rPr>
        <w:t>referencia).</w:t>
      </w:r>
    </w:p>
    <w:p w14:paraId="10C7983A" w14:textId="77777777" w:rsidR="00132E3C" w:rsidRPr="0094271E" w:rsidRDefault="00132E3C" w:rsidP="00132E3C">
      <w:pPr>
        <w:jc w:val="both"/>
        <w:rPr>
          <w:rFonts w:asciiTheme="majorHAnsi" w:hAnsiTheme="majorHAnsi" w:cstheme="majorHAnsi"/>
          <w:szCs w:val="22"/>
          <w:lang w:val="es-ES"/>
        </w:rPr>
      </w:pPr>
    </w:p>
    <w:p w14:paraId="5427AE4E" w14:textId="77777777" w:rsidR="00E4607F" w:rsidRPr="0094271E" w:rsidRDefault="00BF7D8B" w:rsidP="00DE64D7">
      <w:pPr>
        <w:pStyle w:val="ListParagraph"/>
        <w:numPr>
          <w:ilvl w:val="0"/>
          <w:numId w:val="25"/>
        </w:numPr>
        <w:ind w:left="284" w:hanging="284"/>
        <w:rPr>
          <w:rFonts w:asciiTheme="majorHAnsi" w:hAnsiTheme="majorHAnsi" w:cstheme="majorHAnsi"/>
          <w:b/>
        </w:rPr>
      </w:pPr>
      <w:r w:rsidRPr="0094271E">
        <w:rPr>
          <w:rFonts w:asciiTheme="majorHAnsi" w:hAnsiTheme="majorHAnsi" w:cstheme="majorHAnsi"/>
          <w:b/>
          <w:szCs w:val="22"/>
          <w:lang w:val="es-ES"/>
        </w:rPr>
        <w:t>Capacidad de gestión y eficiencia de las redes y establecimientos de salud, incrementadas.</w:t>
      </w:r>
    </w:p>
    <w:p w14:paraId="1156D0E3" w14:textId="77777777" w:rsidR="00815584" w:rsidRPr="0094271E" w:rsidRDefault="00815584" w:rsidP="00E4607F">
      <w:pPr>
        <w:jc w:val="both"/>
        <w:rPr>
          <w:rFonts w:asciiTheme="majorHAnsi" w:hAnsiTheme="majorHAnsi" w:cstheme="majorHAnsi"/>
          <w:szCs w:val="22"/>
          <w:u w:val="single"/>
          <w:lang w:val="es-ES"/>
        </w:rPr>
      </w:pPr>
    </w:p>
    <w:p w14:paraId="4A98532E" w14:textId="77777777" w:rsidR="00815584" w:rsidRPr="0094271E" w:rsidRDefault="00E4607F" w:rsidP="00815584">
      <w:pPr>
        <w:pStyle w:val="ListParagraph"/>
        <w:numPr>
          <w:ilvl w:val="0"/>
          <w:numId w:val="30"/>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Estancia media en los hospitales de 2do nivel intervenidos</w:t>
      </w:r>
      <w:r w:rsidRPr="0094271E">
        <w:rPr>
          <w:rFonts w:asciiTheme="majorHAnsi" w:hAnsiTheme="majorHAnsi" w:cstheme="majorHAnsi"/>
          <w:szCs w:val="22"/>
          <w:lang w:val="es-ES"/>
        </w:rPr>
        <w:t xml:space="preserve">: </w:t>
      </w:r>
    </w:p>
    <w:p w14:paraId="50BBE6D3" w14:textId="77777777" w:rsidR="00F65B1F" w:rsidRPr="0094271E" w:rsidRDefault="00E4607F" w:rsidP="00E4607F">
      <w:pPr>
        <w:jc w:val="both"/>
        <w:rPr>
          <w:rFonts w:asciiTheme="majorHAnsi" w:hAnsiTheme="majorHAnsi" w:cstheme="majorHAnsi"/>
          <w:szCs w:val="22"/>
          <w:lang w:val="es-ES"/>
        </w:rPr>
      </w:pPr>
      <w:r w:rsidRPr="0094271E">
        <w:rPr>
          <w:rFonts w:asciiTheme="majorHAnsi" w:hAnsiTheme="majorHAnsi" w:cstheme="majorHAnsi"/>
          <w:szCs w:val="22"/>
          <w:lang w:val="es-ES"/>
        </w:rPr>
        <w:t>Este indicador hospitalario hace referencia al promedio de días de estancia hospitalaria en internación</w:t>
      </w:r>
      <w:r w:rsidR="00BF7D8B"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 xml:space="preserve">del usuario. </w:t>
      </w:r>
    </w:p>
    <w:p w14:paraId="539301B2" w14:textId="77777777" w:rsidR="00F65B1F" w:rsidRPr="0094271E" w:rsidRDefault="00F65B1F" w:rsidP="00E4607F">
      <w:pPr>
        <w:jc w:val="both"/>
        <w:rPr>
          <w:rFonts w:asciiTheme="majorHAnsi" w:hAnsiTheme="majorHAnsi" w:cstheme="majorHAnsi"/>
          <w:szCs w:val="22"/>
          <w:lang w:val="es-ES"/>
        </w:rPr>
      </w:pPr>
    </w:p>
    <w:p w14:paraId="49B4E9B9" w14:textId="77777777" w:rsidR="00112A9E" w:rsidRPr="0094271E" w:rsidRDefault="00E4607F" w:rsidP="00E4607F">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La </w:t>
      </w:r>
      <w:r w:rsidR="004519B8" w:rsidRPr="0094271E">
        <w:rPr>
          <w:rFonts w:asciiTheme="majorHAnsi" w:hAnsiTheme="majorHAnsi" w:cstheme="majorHAnsi"/>
          <w:szCs w:val="22"/>
          <w:lang w:val="es-ES"/>
        </w:rPr>
        <w:t>Estancia Media (</w:t>
      </w:r>
      <w:r w:rsidRPr="0094271E">
        <w:rPr>
          <w:rFonts w:asciiTheme="majorHAnsi" w:hAnsiTheme="majorHAnsi" w:cstheme="majorHAnsi"/>
          <w:szCs w:val="22"/>
          <w:lang w:val="es-ES"/>
        </w:rPr>
        <w:t>EM</w:t>
      </w:r>
      <w:r w:rsidR="004519B8" w:rsidRPr="0094271E">
        <w:rPr>
          <w:rFonts w:asciiTheme="majorHAnsi" w:hAnsiTheme="majorHAnsi" w:cstheme="majorHAnsi"/>
          <w:szCs w:val="22"/>
          <w:lang w:val="es-ES"/>
        </w:rPr>
        <w:t>)</w:t>
      </w:r>
      <w:r w:rsidRPr="0094271E">
        <w:rPr>
          <w:rFonts w:asciiTheme="majorHAnsi" w:hAnsiTheme="majorHAnsi" w:cstheme="majorHAnsi"/>
          <w:szCs w:val="22"/>
          <w:lang w:val="es-ES"/>
        </w:rPr>
        <w:t xml:space="preserve"> refleja el tiempo desde que un paciente ingresa en el hospital hasta que recupera su salud lo suficiente como para recibir cuidados en su entorno habitual. Es por lo tanto un indicador principalmente de </w:t>
      </w:r>
      <w:proofErr w:type="spellStart"/>
      <w:r w:rsidRPr="0094271E">
        <w:rPr>
          <w:rFonts w:asciiTheme="majorHAnsi" w:hAnsiTheme="majorHAnsi" w:cstheme="majorHAnsi"/>
          <w:szCs w:val="22"/>
          <w:lang w:val="es-ES"/>
        </w:rPr>
        <w:t>resolutividad</w:t>
      </w:r>
      <w:proofErr w:type="spellEnd"/>
      <w:r w:rsidRPr="0094271E">
        <w:rPr>
          <w:rFonts w:asciiTheme="majorHAnsi" w:hAnsiTheme="majorHAnsi" w:cstheme="majorHAnsi"/>
          <w:szCs w:val="22"/>
          <w:lang w:val="es-ES"/>
        </w:rPr>
        <w:t xml:space="preserve"> que está midiendo la celeridad con la que el hospital desarrolla los planes para el diagnóstico y tratamiento de las enfermedades.</w:t>
      </w:r>
      <w:r w:rsidR="00633C8D" w:rsidRPr="0094271E">
        <w:rPr>
          <w:rFonts w:asciiTheme="majorHAnsi" w:hAnsiTheme="majorHAnsi" w:cstheme="majorHAnsi"/>
          <w:szCs w:val="22"/>
          <w:lang w:val="es-ES"/>
        </w:rPr>
        <w:t xml:space="preserve"> Los valores contemplarán a los hospitales priorizados por el programa.</w:t>
      </w:r>
    </w:p>
    <w:p w14:paraId="3C7732CD" w14:textId="77777777" w:rsidR="00E4607F" w:rsidRPr="0094271E" w:rsidRDefault="00E4607F" w:rsidP="00E4607F">
      <w:pPr>
        <w:jc w:val="both"/>
        <w:rPr>
          <w:rFonts w:asciiTheme="majorHAnsi" w:hAnsiTheme="majorHAnsi" w:cstheme="majorHAnsi"/>
        </w:rPr>
      </w:pPr>
    </w:p>
    <w:p w14:paraId="43E4BF16" w14:textId="77777777" w:rsidR="00F65B1F" w:rsidRPr="0094271E" w:rsidRDefault="00F65B1F" w:rsidP="00F65B1F">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398375F3" w14:textId="77777777" w:rsidR="00F65B1F" w:rsidRPr="0094271E" w:rsidRDefault="00F65B1F" w:rsidP="00F65B1F">
      <w:pPr>
        <w:jc w:val="both"/>
        <w:rPr>
          <w:rFonts w:asciiTheme="majorHAnsi" w:hAnsiTheme="majorHAnsi" w:cstheme="majorHAnsi"/>
          <w:szCs w:val="22"/>
          <w:lang w:val="es-ES"/>
        </w:rPr>
      </w:pPr>
    </w:p>
    <w:p w14:paraId="0350C5A5" w14:textId="77777777" w:rsidR="00F65B1F" w:rsidRPr="0094271E" w:rsidRDefault="00F65B1F" w:rsidP="00F65B1F">
      <w:pPr>
        <w:jc w:val="both"/>
        <w:rPr>
          <w:rFonts w:asciiTheme="majorHAnsi" w:hAnsiTheme="majorHAnsi" w:cstheme="majorHAnsi"/>
          <w:szCs w:val="22"/>
          <w:lang w:val="es-ES"/>
        </w:rPr>
      </w:pPr>
      <m:oMathPara>
        <m:oMath>
          <m:r>
            <m:rPr>
              <m:sty m:val="p"/>
            </m:rPr>
            <w:rPr>
              <w:rFonts w:ascii="Cambria Math" w:hAnsi="Cambria Math" w:cstheme="majorHAnsi"/>
              <w:szCs w:val="22"/>
              <w:lang w:val="es-ES"/>
            </w:rPr>
            <m:t>EM=</m:t>
          </m:r>
          <m:f>
            <m:fPr>
              <m:ctrlPr>
                <w:rPr>
                  <w:rFonts w:ascii="Cambria Math" w:hAnsi="Cambria Math" w:cstheme="majorHAnsi"/>
                  <w:szCs w:val="22"/>
                  <w:lang w:val="es-ES"/>
                </w:rPr>
              </m:ctrlPr>
            </m:fPr>
            <m:num>
              <m:r>
                <m:rPr>
                  <m:sty m:val="p"/>
                </m:rPr>
                <w:rPr>
                  <w:rFonts w:ascii="Cambria Math" w:hAnsi="Cambria Math" w:cstheme="majorHAnsi"/>
                  <w:szCs w:val="22"/>
                  <w:lang w:val="es-ES"/>
                </w:rPr>
                <m:t>Número estancias hospitalarias un año</m:t>
              </m:r>
            </m:num>
            <m:den>
              <m:r>
                <m:rPr>
                  <m:sty m:val="p"/>
                </m:rPr>
                <w:rPr>
                  <w:rFonts w:ascii="Cambria Math" w:hAnsi="Cambria Math" w:cstheme="majorHAnsi"/>
                  <w:szCs w:val="22"/>
                  <w:lang w:val="es-ES"/>
                </w:rPr>
                <m:t>Número de altas un año</m:t>
              </m:r>
            </m:den>
          </m:f>
          <m:r>
            <m:rPr>
              <m:sty m:val="p"/>
            </m:rPr>
            <w:rPr>
              <w:rFonts w:ascii="Cambria Math" w:hAnsi="Cambria Math" w:cstheme="majorHAnsi"/>
              <w:szCs w:val="22"/>
              <w:lang w:val="es-ES"/>
            </w:rPr>
            <m:t xml:space="preserve"> x 100 </m:t>
          </m:r>
        </m:oMath>
      </m:oMathPara>
    </w:p>
    <w:p w14:paraId="4CBB00AA" w14:textId="77777777" w:rsidR="00F65B1F" w:rsidRPr="0094271E" w:rsidRDefault="00F65B1F" w:rsidP="00F65B1F">
      <w:pPr>
        <w:rPr>
          <w:rFonts w:asciiTheme="majorHAnsi" w:hAnsiTheme="majorHAnsi" w:cstheme="majorHAnsi"/>
          <w:szCs w:val="22"/>
          <w:lang w:val="es-ES"/>
        </w:rPr>
      </w:pPr>
    </w:p>
    <w:p w14:paraId="3D155CAA" w14:textId="77777777" w:rsidR="0051325E" w:rsidRPr="0094271E" w:rsidRDefault="0051325E" w:rsidP="0051325E">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w:t>
      </w:r>
      <w:r w:rsidR="00633C8D" w:rsidRPr="0094271E">
        <w:rPr>
          <w:rFonts w:asciiTheme="majorHAnsi" w:hAnsiTheme="majorHAnsi" w:cstheme="majorHAnsi"/>
          <w:szCs w:val="22"/>
          <w:lang w:val="es-ES"/>
        </w:rPr>
        <w:t>e</w:t>
      </w:r>
      <w:r w:rsidRPr="0094271E">
        <w:rPr>
          <w:rFonts w:asciiTheme="majorHAnsi" w:hAnsiTheme="majorHAnsi" w:cstheme="majorHAnsi"/>
          <w:szCs w:val="22"/>
          <w:lang w:val="es-ES"/>
        </w:rPr>
        <w:t xml:space="preserve"> </w:t>
      </w:r>
      <w:r w:rsidR="00633C8D" w:rsidRPr="0094271E">
        <w:rPr>
          <w:rFonts w:asciiTheme="majorHAnsi" w:hAnsiTheme="majorHAnsi" w:cstheme="majorHAnsi"/>
          <w:szCs w:val="22"/>
          <w:lang w:val="es-ES"/>
        </w:rPr>
        <w:t>indicador</w:t>
      </w:r>
      <w:r w:rsidRPr="0094271E">
        <w:rPr>
          <w:rFonts w:asciiTheme="majorHAnsi" w:hAnsiTheme="majorHAnsi" w:cstheme="majorHAnsi"/>
          <w:szCs w:val="22"/>
          <w:lang w:val="es-ES"/>
        </w:rPr>
        <w:t xml:space="preserve"> son los registros institucionales del Ministerio de Salud a través del SNIS-VE, según las siguientes consideraciones:</w:t>
      </w:r>
    </w:p>
    <w:p w14:paraId="7790CD9B" w14:textId="77777777" w:rsidR="00E4607F" w:rsidRPr="0094271E" w:rsidRDefault="00E4607F" w:rsidP="00E4607F">
      <w:pPr>
        <w:jc w:val="both"/>
        <w:rPr>
          <w:rFonts w:asciiTheme="majorHAnsi" w:hAnsiTheme="majorHAnsi" w:cstheme="majorHAnsi"/>
          <w:lang w:val="es-ES"/>
        </w:rPr>
      </w:pPr>
    </w:p>
    <w:p w14:paraId="092CAA13" w14:textId="77777777" w:rsidR="0051325E" w:rsidRPr="0094271E" w:rsidRDefault="0051325E" w:rsidP="0051325E">
      <w:pPr>
        <w:jc w:val="both"/>
        <w:rPr>
          <w:rFonts w:asciiTheme="majorHAnsi" w:hAnsiTheme="majorHAnsi" w:cstheme="majorHAnsi"/>
          <w:szCs w:val="22"/>
          <w:lang w:val="es-ES"/>
        </w:rPr>
      </w:pPr>
      <w:r w:rsidRPr="0094271E">
        <w:rPr>
          <w:rFonts w:asciiTheme="majorHAnsi" w:hAnsiTheme="majorHAnsi" w:cstheme="majorHAnsi"/>
          <w:szCs w:val="22"/>
          <w:lang w:val="es-ES"/>
        </w:rPr>
        <w:t>El numerador de la fórmula expresará los valores emitidos en el Informe mensual de producción de servicios en establecimientos de salud de primer nivel de atención (formulario 301 “b” SNIS-VE Producción de servicios de II y III nivel) en su variable:</w:t>
      </w:r>
      <w:r w:rsidR="00211EDD"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Ingresos y egresos por servicios de internación</w:t>
      </w:r>
      <w:r w:rsidR="00211EDD"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 j. Dias Cama Ocupada</w:t>
      </w:r>
      <w:r w:rsidR="00211EDD" w:rsidRPr="0094271E">
        <w:rPr>
          <w:rFonts w:asciiTheme="majorHAnsi" w:hAnsiTheme="majorHAnsi" w:cstheme="majorHAnsi"/>
          <w:szCs w:val="22"/>
          <w:lang w:val="es-ES"/>
        </w:rPr>
        <w:t>.</w:t>
      </w:r>
    </w:p>
    <w:p w14:paraId="11854AA3" w14:textId="77777777" w:rsidR="00211EDD" w:rsidRPr="0094271E" w:rsidRDefault="00211EDD" w:rsidP="0051325E">
      <w:pPr>
        <w:jc w:val="both"/>
        <w:rPr>
          <w:rFonts w:asciiTheme="majorHAnsi" w:hAnsiTheme="majorHAnsi" w:cstheme="majorHAnsi"/>
          <w:szCs w:val="22"/>
          <w:lang w:val="es-ES"/>
        </w:rPr>
      </w:pPr>
    </w:p>
    <w:p w14:paraId="418CF760" w14:textId="77777777" w:rsidR="00211EDD" w:rsidRDefault="004607E3" w:rsidP="004607E3">
      <w:pPr>
        <w:jc w:val="both"/>
        <w:rPr>
          <w:rFonts w:asciiTheme="majorHAnsi" w:hAnsiTheme="majorHAnsi" w:cstheme="majorHAnsi"/>
          <w:szCs w:val="22"/>
          <w:lang w:val="es-ES"/>
        </w:rPr>
      </w:pPr>
      <w:r w:rsidRPr="0094271E">
        <w:rPr>
          <w:rFonts w:asciiTheme="majorHAnsi" w:hAnsiTheme="majorHAnsi" w:cstheme="majorHAnsi"/>
          <w:szCs w:val="22"/>
          <w:lang w:val="es-ES"/>
        </w:rPr>
        <w:t>Para el denominador, se utilizará el reporte dentro del informe mensual de producción de servicios en establecimientos de salud de primer nivel de atención (formulario 301 “b” SNIS-VE Producción de servicios de II y III nivel) en su variable: Ingresos y egresos por servicios de internación, • f. Alta.</w:t>
      </w:r>
    </w:p>
    <w:p w14:paraId="57FB0580" w14:textId="77777777" w:rsidR="00C877CA" w:rsidRDefault="00C877CA" w:rsidP="004607E3">
      <w:pPr>
        <w:jc w:val="both"/>
        <w:rPr>
          <w:rFonts w:asciiTheme="majorHAnsi" w:hAnsiTheme="majorHAnsi" w:cstheme="majorHAnsi"/>
          <w:szCs w:val="22"/>
          <w:lang w:val="es-ES"/>
        </w:rPr>
      </w:pPr>
    </w:p>
    <w:p w14:paraId="540EE15B" w14:textId="77777777" w:rsidR="00C877CA" w:rsidRPr="0094271E" w:rsidRDefault="00C877CA" w:rsidP="004607E3">
      <w:pPr>
        <w:jc w:val="both"/>
        <w:rPr>
          <w:rFonts w:asciiTheme="majorHAnsi" w:hAnsiTheme="majorHAnsi" w:cstheme="majorHAnsi"/>
          <w:szCs w:val="22"/>
          <w:lang w:val="es-ES"/>
        </w:rPr>
      </w:pPr>
    </w:p>
    <w:p w14:paraId="59E84270" w14:textId="77777777" w:rsidR="00633C8D" w:rsidRPr="0094271E" w:rsidRDefault="00633C8D" w:rsidP="004607E3">
      <w:pPr>
        <w:jc w:val="both"/>
        <w:rPr>
          <w:rFonts w:asciiTheme="majorHAnsi" w:hAnsiTheme="majorHAnsi" w:cstheme="majorHAnsi"/>
          <w:szCs w:val="22"/>
          <w:lang w:val="es-ES"/>
        </w:rPr>
      </w:pPr>
    </w:p>
    <w:p w14:paraId="3E49AF7C" w14:textId="77777777" w:rsidR="00815584" w:rsidRPr="0094271E" w:rsidRDefault="00633C8D" w:rsidP="00815584">
      <w:pPr>
        <w:pStyle w:val="ListParagraph"/>
        <w:numPr>
          <w:ilvl w:val="0"/>
          <w:numId w:val="30"/>
        </w:numPr>
        <w:jc w:val="both"/>
        <w:rPr>
          <w:rFonts w:asciiTheme="majorHAnsi" w:hAnsiTheme="majorHAnsi" w:cstheme="majorHAnsi"/>
          <w:szCs w:val="22"/>
          <w:lang w:val="es-ES"/>
        </w:rPr>
      </w:pPr>
      <w:r w:rsidRPr="0094271E">
        <w:rPr>
          <w:rFonts w:asciiTheme="majorHAnsi" w:hAnsiTheme="majorHAnsi" w:cstheme="majorHAnsi"/>
          <w:szCs w:val="22"/>
          <w:u w:val="single"/>
          <w:lang w:val="es-ES"/>
        </w:rPr>
        <w:lastRenderedPageBreak/>
        <w:t>Egresos por cama en los hospitales de 2do nivel intervenidos</w:t>
      </w:r>
      <w:r w:rsidRPr="0094271E">
        <w:rPr>
          <w:rFonts w:asciiTheme="majorHAnsi" w:hAnsiTheme="majorHAnsi" w:cstheme="majorHAnsi"/>
          <w:szCs w:val="22"/>
          <w:lang w:val="es-ES"/>
        </w:rPr>
        <w:t xml:space="preserve">: </w:t>
      </w:r>
    </w:p>
    <w:p w14:paraId="2BDDF7FF" w14:textId="77777777" w:rsidR="00633C8D" w:rsidRPr="0094271E" w:rsidRDefault="00633C8D" w:rsidP="004607E3">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Este indicador hospitalario hace referencia al número de egresos hospitalarios </w:t>
      </w:r>
      <w:proofErr w:type="gramStart"/>
      <w:r w:rsidRPr="0094271E">
        <w:rPr>
          <w:rFonts w:asciiTheme="majorHAnsi" w:hAnsiTheme="majorHAnsi" w:cstheme="majorHAnsi"/>
          <w:szCs w:val="22"/>
          <w:lang w:val="es-ES"/>
        </w:rPr>
        <w:t>en relación al</w:t>
      </w:r>
      <w:proofErr w:type="gramEnd"/>
      <w:r w:rsidRPr="0094271E">
        <w:rPr>
          <w:rFonts w:asciiTheme="majorHAnsi" w:hAnsiTheme="majorHAnsi" w:cstheme="majorHAnsi"/>
          <w:szCs w:val="22"/>
          <w:lang w:val="es-ES"/>
        </w:rPr>
        <w:t xml:space="preserve"> número de camas hospitalarias.</w:t>
      </w:r>
    </w:p>
    <w:p w14:paraId="7D7FC434" w14:textId="77777777" w:rsidR="00633C8D" w:rsidRPr="0094271E" w:rsidRDefault="00633C8D" w:rsidP="004607E3">
      <w:pPr>
        <w:jc w:val="both"/>
        <w:rPr>
          <w:rFonts w:asciiTheme="majorHAnsi" w:hAnsiTheme="majorHAnsi" w:cstheme="majorHAnsi"/>
          <w:szCs w:val="22"/>
          <w:lang w:val="es-ES"/>
        </w:rPr>
      </w:pPr>
    </w:p>
    <w:p w14:paraId="2997058A" w14:textId="77777777" w:rsidR="00633C8D" w:rsidRPr="0094271E" w:rsidRDefault="00633C8D" w:rsidP="00633C8D">
      <w:pPr>
        <w:jc w:val="both"/>
        <w:rPr>
          <w:rFonts w:asciiTheme="majorHAnsi" w:hAnsiTheme="majorHAnsi" w:cstheme="majorHAnsi"/>
          <w:szCs w:val="22"/>
          <w:lang w:val="es-ES"/>
        </w:rPr>
      </w:pPr>
      <w:r w:rsidRPr="0094271E">
        <w:rPr>
          <w:rFonts w:asciiTheme="majorHAnsi" w:hAnsiTheme="majorHAnsi" w:cstheme="majorHAnsi"/>
          <w:szCs w:val="22"/>
          <w:lang w:val="es-ES"/>
        </w:rPr>
        <w:t>Es la contabilización de las salidas de los pacientes que estuvieron internados durante un período. Es considerado como una medida del volumen de la producción de un Hospital.</w:t>
      </w:r>
    </w:p>
    <w:p w14:paraId="21BC4258" w14:textId="77777777" w:rsidR="00633C8D" w:rsidRPr="0094271E" w:rsidRDefault="00633C8D" w:rsidP="00633C8D">
      <w:pPr>
        <w:jc w:val="both"/>
        <w:rPr>
          <w:rFonts w:asciiTheme="majorHAnsi" w:hAnsiTheme="majorHAnsi" w:cstheme="majorHAnsi"/>
          <w:szCs w:val="22"/>
          <w:lang w:val="es-ES"/>
        </w:rPr>
      </w:pPr>
    </w:p>
    <w:p w14:paraId="4E4A012F" w14:textId="77777777" w:rsidR="00633C8D" w:rsidRPr="0094271E" w:rsidRDefault="00633C8D" w:rsidP="00633C8D">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081C5267" w14:textId="77777777" w:rsidR="00633C8D" w:rsidRPr="0094271E" w:rsidRDefault="00633C8D" w:rsidP="00633C8D">
      <w:pPr>
        <w:jc w:val="both"/>
        <w:rPr>
          <w:rFonts w:asciiTheme="majorHAnsi" w:hAnsiTheme="majorHAnsi" w:cstheme="majorHAnsi"/>
          <w:szCs w:val="22"/>
          <w:lang w:val="es-ES"/>
        </w:rPr>
      </w:pPr>
    </w:p>
    <w:p w14:paraId="4191E33A" w14:textId="77777777" w:rsidR="00633C8D" w:rsidRPr="0094271E" w:rsidRDefault="00633C8D" w:rsidP="00633C8D">
      <w:pPr>
        <w:jc w:val="both"/>
        <w:rPr>
          <w:rFonts w:asciiTheme="majorHAnsi" w:hAnsiTheme="majorHAnsi" w:cstheme="majorHAnsi"/>
          <w:szCs w:val="22"/>
          <w:lang w:val="es-ES"/>
        </w:rPr>
      </w:pPr>
      <m:oMathPara>
        <m:oMath>
          <m:r>
            <m:rPr>
              <m:sty m:val="p"/>
            </m:rPr>
            <w:rPr>
              <w:rFonts w:ascii="Cambria Math" w:hAnsi="Cambria Math" w:cstheme="majorHAnsi"/>
              <w:szCs w:val="22"/>
              <w:lang w:val="es-ES"/>
            </w:rPr>
            <m:t>EC=</m:t>
          </m:r>
          <m:f>
            <m:fPr>
              <m:ctrlPr>
                <w:rPr>
                  <w:rFonts w:ascii="Cambria Math" w:hAnsi="Cambria Math" w:cstheme="majorHAnsi"/>
                  <w:szCs w:val="22"/>
                  <w:lang w:val="es-ES"/>
                </w:rPr>
              </m:ctrlPr>
            </m:fPr>
            <m:num>
              <m:r>
                <m:rPr>
                  <m:sty m:val="p"/>
                </m:rPr>
                <w:rPr>
                  <w:rFonts w:ascii="Cambria Math" w:hAnsi="Cambria Math" w:cstheme="majorHAnsi"/>
                  <w:szCs w:val="22"/>
                  <w:lang w:val="es-ES"/>
                </w:rPr>
                <m:t>Número de egresos hospitalarios en un año</m:t>
              </m:r>
            </m:num>
            <m:den>
              <m:r>
                <m:rPr>
                  <m:sty m:val="p"/>
                </m:rPr>
                <w:rPr>
                  <w:rFonts w:ascii="Cambria Math" w:hAnsi="Cambria Math" w:cstheme="majorHAnsi"/>
                  <w:szCs w:val="22"/>
                  <w:lang w:val="es-ES"/>
                </w:rPr>
                <m:t>Número de camas hospitalarias censables un año</m:t>
              </m:r>
            </m:den>
          </m:f>
          <m:r>
            <m:rPr>
              <m:sty m:val="p"/>
            </m:rPr>
            <w:rPr>
              <w:rFonts w:ascii="Cambria Math" w:hAnsi="Cambria Math" w:cstheme="majorHAnsi"/>
              <w:szCs w:val="22"/>
              <w:lang w:val="es-ES"/>
            </w:rPr>
            <m:t xml:space="preserve"> x 100 </m:t>
          </m:r>
        </m:oMath>
      </m:oMathPara>
    </w:p>
    <w:p w14:paraId="14C70F8D" w14:textId="77777777" w:rsidR="00633C8D" w:rsidRPr="0094271E" w:rsidRDefault="00633C8D" w:rsidP="00633C8D">
      <w:pPr>
        <w:rPr>
          <w:rFonts w:asciiTheme="majorHAnsi" w:hAnsiTheme="majorHAnsi" w:cstheme="majorHAnsi"/>
          <w:szCs w:val="22"/>
          <w:lang w:val="es-ES"/>
        </w:rPr>
      </w:pPr>
    </w:p>
    <w:p w14:paraId="33AC41C8" w14:textId="77777777" w:rsidR="00633C8D" w:rsidRPr="0094271E" w:rsidRDefault="00633C8D" w:rsidP="00633C8D">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son los registros institucionales del Ministerio de Salud a través del SNIS-VE, según las siguientes consideraciones:</w:t>
      </w:r>
    </w:p>
    <w:p w14:paraId="726459EA" w14:textId="77777777" w:rsidR="00633C8D" w:rsidRPr="0094271E" w:rsidRDefault="00633C8D" w:rsidP="00633C8D">
      <w:pPr>
        <w:jc w:val="both"/>
        <w:rPr>
          <w:rFonts w:asciiTheme="majorHAnsi" w:hAnsiTheme="majorHAnsi" w:cstheme="majorHAnsi"/>
          <w:szCs w:val="22"/>
          <w:lang w:val="es-ES"/>
        </w:rPr>
      </w:pPr>
    </w:p>
    <w:p w14:paraId="0EDA520F" w14:textId="77777777" w:rsidR="00633C8D" w:rsidRPr="0094271E" w:rsidRDefault="00633C8D" w:rsidP="00633C8D">
      <w:pPr>
        <w:jc w:val="both"/>
        <w:rPr>
          <w:rFonts w:asciiTheme="majorHAnsi" w:hAnsiTheme="majorHAnsi" w:cstheme="majorHAnsi"/>
          <w:szCs w:val="22"/>
          <w:lang w:val="es-ES"/>
        </w:rPr>
      </w:pPr>
      <w:r w:rsidRPr="0094271E">
        <w:rPr>
          <w:rFonts w:asciiTheme="majorHAnsi" w:hAnsiTheme="majorHAnsi" w:cstheme="majorHAnsi"/>
          <w:szCs w:val="22"/>
          <w:lang w:val="es-ES"/>
        </w:rPr>
        <w:t>El numerador de la fórmula expresará los valores emitidos en el informe mensual de producción de servicios en establecimientos de salud de primer nivel de atención (formulario 301 “a” SNIS-VE) en su variable: 12. Internaciones, • 12.3 Egresos.</w:t>
      </w:r>
    </w:p>
    <w:p w14:paraId="688ABA3A" w14:textId="77777777" w:rsidR="00633C8D" w:rsidRPr="0094271E" w:rsidRDefault="00633C8D" w:rsidP="00633C8D">
      <w:pPr>
        <w:jc w:val="both"/>
        <w:rPr>
          <w:rFonts w:asciiTheme="majorHAnsi" w:hAnsiTheme="majorHAnsi" w:cstheme="majorHAnsi"/>
          <w:szCs w:val="22"/>
          <w:lang w:val="es-ES"/>
        </w:rPr>
      </w:pPr>
    </w:p>
    <w:p w14:paraId="2D17266D" w14:textId="77777777" w:rsidR="00633C8D" w:rsidRPr="0094271E" w:rsidRDefault="00633C8D" w:rsidP="00633C8D">
      <w:pPr>
        <w:jc w:val="both"/>
        <w:rPr>
          <w:rFonts w:asciiTheme="majorHAnsi" w:hAnsiTheme="majorHAnsi" w:cstheme="majorHAnsi"/>
          <w:szCs w:val="22"/>
          <w:lang w:val="es-ES"/>
        </w:rPr>
      </w:pPr>
      <w:r w:rsidRPr="0094271E">
        <w:rPr>
          <w:rFonts w:asciiTheme="majorHAnsi" w:hAnsiTheme="majorHAnsi" w:cstheme="majorHAnsi"/>
          <w:szCs w:val="22"/>
          <w:lang w:val="es-ES"/>
        </w:rPr>
        <w:t>Para el denominador, se utilizará el reporte dentro del informe mensual de producción de servicios en establecimientos de salud de primer nivel de atención (formulario 301 “b” SNIS-VE Producción de servicios de II y III nivel) en su variable: Ingresos y egresos por servicios de internación, • a. Camas.</w:t>
      </w:r>
    </w:p>
    <w:p w14:paraId="6C29F7E4" w14:textId="77777777" w:rsidR="00633C8D" w:rsidRPr="0094271E" w:rsidRDefault="00633C8D" w:rsidP="00633C8D">
      <w:pPr>
        <w:jc w:val="both"/>
        <w:rPr>
          <w:rFonts w:asciiTheme="majorHAnsi" w:hAnsiTheme="majorHAnsi" w:cstheme="majorHAnsi"/>
          <w:szCs w:val="22"/>
          <w:lang w:val="es-ES"/>
        </w:rPr>
      </w:pPr>
    </w:p>
    <w:p w14:paraId="2117CCEF" w14:textId="77777777" w:rsidR="00815584" w:rsidRPr="0094271E" w:rsidRDefault="00ED048D" w:rsidP="00815584">
      <w:pPr>
        <w:pStyle w:val="ListParagraph"/>
        <w:numPr>
          <w:ilvl w:val="0"/>
          <w:numId w:val="30"/>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Ocupación de camas en los hospitales de 2do nivel intervenidos</w:t>
      </w:r>
      <w:r w:rsidRPr="0094271E">
        <w:rPr>
          <w:rFonts w:asciiTheme="majorHAnsi" w:hAnsiTheme="majorHAnsi" w:cstheme="majorHAnsi"/>
          <w:szCs w:val="22"/>
          <w:lang w:val="es-ES"/>
        </w:rPr>
        <w:t xml:space="preserve">: </w:t>
      </w:r>
    </w:p>
    <w:p w14:paraId="291D9DE7" w14:textId="77777777" w:rsidR="00633C8D" w:rsidRPr="0094271E" w:rsidRDefault="00ED048D" w:rsidP="00633C8D">
      <w:pPr>
        <w:jc w:val="both"/>
        <w:rPr>
          <w:rFonts w:asciiTheme="majorHAnsi" w:hAnsiTheme="majorHAnsi" w:cstheme="majorHAnsi"/>
          <w:szCs w:val="22"/>
          <w:lang w:val="es-ES"/>
        </w:rPr>
      </w:pPr>
      <w:r w:rsidRPr="0094271E">
        <w:rPr>
          <w:rFonts w:asciiTheme="majorHAnsi" w:hAnsiTheme="majorHAnsi" w:cstheme="majorHAnsi"/>
          <w:szCs w:val="22"/>
          <w:lang w:val="es-ES"/>
        </w:rPr>
        <w:t>Este indicador hospitalario hace referencia al número promedio de camas que estuvieron ocupadas diariamente durante un período, expresado en porcentaje.</w:t>
      </w:r>
    </w:p>
    <w:p w14:paraId="703F7FC8" w14:textId="77777777" w:rsidR="00ED048D" w:rsidRPr="0094271E" w:rsidRDefault="00ED048D" w:rsidP="00ED048D">
      <w:pPr>
        <w:jc w:val="both"/>
        <w:rPr>
          <w:rFonts w:asciiTheme="majorHAnsi" w:hAnsiTheme="majorHAnsi" w:cstheme="majorHAnsi"/>
          <w:szCs w:val="22"/>
          <w:lang w:val="es-ES"/>
        </w:rPr>
      </w:pPr>
    </w:p>
    <w:p w14:paraId="4F1605D4" w14:textId="77777777" w:rsidR="00ED048D" w:rsidRPr="0094271E" w:rsidRDefault="00ED048D" w:rsidP="00ED048D">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El porcentaje de ocupación de </w:t>
      </w:r>
      <w:r w:rsidR="00815584" w:rsidRPr="0094271E">
        <w:rPr>
          <w:rFonts w:asciiTheme="majorHAnsi" w:hAnsiTheme="majorHAnsi" w:cstheme="majorHAnsi"/>
          <w:szCs w:val="22"/>
          <w:lang w:val="es-ES"/>
        </w:rPr>
        <w:t>camas</w:t>
      </w:r>
      <w:r w:rsidRPr="0094271E">
        <w:rPr>
          <w:rFonts w:asciiTheme="majorHAnsi" w:hAnsiTheme="majorHAnsi" w:cstheme="majorHAnsi"/>
          <w:szCs w:val="22"/>
          <w:lang w:val="es-ES"/>
        </w:rPr>
        <w:t xml:space="preserve"> relaciona datos de servicios producidos (pacientes-día) con capacidad potencial de producción (días-cama disponibles). Este indicador valora cómo son ocupadas las camas (recurso hospitalario).</w:t>
      </w:r>
    </w:p>
    <w:p w14:paraId="1AEA7EB1" w14:textId="77777777" w:rsidR="00ED048D" w:rsidRPr="0094271E" w:rsidRDefault="00ED048D" w:rsidP="00ED048D">
      <w:pPr>
        <w:jc w:val="both"/>
        <w:rPr>
          <w:rFonts w:asciiTheme="majorHAnsi" w:hAnsiTheme="majorHAnsi" w:cstheme="majorHAnsi"/>
          <w:szCs w:val="22"/>
          <w:lang w:val="es-ES"/>
        </w:rPr>
      </w:pPr>
    </w:p>
    <w:p w14:paraId="310B1CA0" w14:textId="77777777" w:rsidR="00ED048D" w:rsidRPr="0094271E" w:rsidRDefault="00ED048D" w:rsidP="00ED048D">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1255F52D" w14:textId="77777777" w:rsidR="00ED048D" w:rsidRPr="0094271E" w:rsidRDefault="00ED048D" w:rsidP="00ED048D">
      <w:pPr>
        <w:jc w:val="both"/>
        <w:rPr>
          <w:rFonts w:asciiTheme="majorHAnsi" w:hAnsiTheme="majorHAnsi" w:cstheme="majorHAnsi"/>
          <w:szCs w:val="22"/>
          <w:lang w:val="es-ES"/>
        </w:rPr>
      </w:pPr>
    </w:p>
    <w:p w14:paraId="06AB8B07" w14:textId="77777777" w:rsidR="00ED048D" w:rsidRPr="0094271E" w:rsidRDefault="004F28CB" w:rsidP="00ED048D">
      <w:pPr>
        <w:jc w:val="both"/>
        <w:rPr>
          <w:rFonts w:asciiTheme="majorHAnsi" w:hAnsiTheme="majorHAnsi" w:cstheme="majorHAnsi"/>
          <w:szCs w:val="22"/>
          <w:lang w:val="es-ES"/>
        </w:rPr>
      </w:pPr>
      <m:oMathPara>
        <m:oMath>
          <m:r>
            <m:rPr>
              <m:sty m:val="p"/>
            </m:rPr>
            <w:rPr>
              <w:rFonts w:ascii="Cambria Math" w:hAnsi="Cambria Math" w:cstheme="majorHAnsi"/>
              <w:szCs w:val="22"/>
              <w:lang w:val="es-ES"/>
            </w:rPr>
            <m:t>OC=</m:t>
          </m:r>
          <m:f>
            <m:fPr>
              <m:ctrlPr>
                <w:rPr>
                  <w:rFonts w:ascii="Cambria Math" w:hAnsi="Cambria Math" w:cstheme="majorHAnsi"/>
                  <w:szCs w:val="22"/>
                  <w:lang w:val="es-ES"/>
                </w:rPr>
              </m:ctrlPr>
            </m:fPr>
            <m:num>
              <m:r>
                <m:rPr>
                  <m:sty m:val="p"/>
                </m:rPr>
                <w:rPr>
                  <w:rFonts w:ascii="Cambria Math" w:hAnsi="Cambria Math" w:cstheme="majorHAnsi"/>
                  <w:szCs w:val="22"/>
                  <w:lang w:val="es-ES"/>
                </w:rPr>
                <m:t>Número de estancias hospitlarias en un año</m:t>
              </m:r>
            </m:num>
            <m:den>
              <m:r>
                <m:rPr>
                  <m:sty m:val="p"/>
                </m:rPr>
                <w:rPr>
                  <w:rFonts w:ascii="Cambria Math" w:hAnsi="Cambria Math" w:cstheme="majorHAnsi"/>
                  <w:szCs w:val="22"/>
                  <w:lang w:val="es-ES"/>
                </w:rPr>
                <m:t>Número de camas hospitalarias censables un año</m:t>
              </m:r>
            </m:den>
          </m:f>
          <m:r>
            <m:rPr>
              <m:sty m:val="p"/>
            </m:rPr>
            <w:rPr>
              <w:rFonts w:ascii="Cambria Math" w:hAnsi="Cambria Math" w:cstheme="majorHAnsi"/>
              <w:szCs w:val="22"/>
              <w:lang w:val="es-ES"/>
            </w:rPr>
            <m:t xml:space="preserve"> x 100 </m:t>
          </m:r>
        </m:oMath>
      </m:oMathPara>
    </w:p>
    <w:p w14:paraId="7E01508C" w14:textId="77777777" w:rsidR="00ED048D" w:rsidRPr="0094271E" w:rsidRDefault="00ED048D" w:rsidP="00ED048D">
      <w:pPr>
        <w:rPr>
          <w:rFonts w:asciiTheme="majorHAnsi" w:hAnsiTheme="majorHAnsi" w:cstheme="majorHAnsi"/>
          <w:szCs w:val="22"/>
          <w:lang w:val="es-ES"/>
        </w:rPr>
      </w:pPr>
    </w:p>
    <w:p w14:paraId="137C163B" w14:textId="77777777" w:rsidR="00ED048D" w:rsidRPr="0094271E" w:rsidRDefault="00ED048D" w:rsidP="00ED048D">
      <w:pPr>
        <w:jc w:val="both"/>
        <w:rPr>
          <w:rFonts w:asciiTheme="majorHAnsi" w:hAnsiTheme="majorHAnsi" w:cstheme="majorHAnsi"/>
          <w:szCs w:val="22"/>
          <w:lang w:val="es-ES"/>
        </w:rPr>
      </w:pPr>
      <w:r w:rsidRPr="0094271E">
        <w:rPr>
          <w:rFonts w:asciiTheme="majorHAnsi" w:hAnsiTheme="majorHAnsi" w:cstheme="majorHAnsi"/>
          <w:szCs w:val="22"/>
          <w:lang w:val="es-ES"/>
        </w:rPr>
        <w:t>La fuente de datos para la construcción de este indicador son los registros institucionales del Ministerio de Salud a través del SNIS-VE, según las siguientes consideraciones:</w:t>
      </w:r>
    </w:p>
    <w:p w14:paraId="1A6D8338" w14:textId="77777777" w:rsidR="00ED048D" w:rsidRPr="0094271E" w:rsidRDefault="00ED048D" w:rsidP="00ED048D">
      <w:pPr>
        <w:jc w:val="both"/>
        <w:rPr>
          <w:rFonts w:asciiTheme="majorHAnsi" w:hAnsiTheme="majorHAnsi" w:cstheme="majorHAnsi"/>
          <w:szCs w:val="22"/>
          <w:lang w:val="es-ES"/>
        </w:rPr>
      </w:pPr>
    </w:p>
    <w:p w14:paraId="764FAE24" w14:textId="77777777" w:rsidR="00ED048D" w:rsidRPr="0094271E" w:rsidRDefault="0090722F" w:rsidP="00ED048D">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El numerador de la fórmula expresará los valores emitidos en el informe </w:t>
      </w:r>
      <w:r w:rsidR="00ED048D" w:rsidRPr="0094271E">
        <w:rPr>
          <w:rFonts w:asciiTheme="majorHAnsi" w:hAnsiTheme="majorHAnsi" w:cstheme="majorHAnsi"/>
          <w:szCs w:val="22"/>
          <w:lang w:val="es-ES"/>
        </w:rPr>
        <w:t xml:space="preserve">mensual de producción de servicios en establecimientos de salud de primer nivel de atención (formulario 301 “b” SNIS-VE Producción de servicios de II y III </w:t>
      </w:r>
      <w:r w:rsidRPr="0094271E">
        <w:rPr>
          <w:rFonts w:asciiTheme="majorHAnsi" w:hAnsiTheme="majorHAnsi" w:cstheme="majorHAnsi"/>
          <w:szCs w:val="22"/>
          <w:lang w:val="es-ES"/>
        </w:rPr>
        <w:t>nivel) en</w:t>
      </w:r>
      <w:r w:rsidR="00ED048D" w:rsidRPr="0094271E">
        <w:rPr>
          <w:rFonts w:asciiTheme="majorHAnsi" w:hAnsiTheme="majorHAnsi" w:cstheme="majorHAnsi"/>
          <w:szCs w:val="22"/>
          <w:lang w:val="es-ES"/>
        </w:rPr>
        <w:t xml:space="preserve"> </w:t>
      </w:r>
      <w:r w:rsidRPr="0094271E">
        <w:rPr>
          <w:rFonts w:asciiTheme="majorHAnsi" w:hAnsiTheme="majorHAnsi" w:cstheme="majorHAnsi"/>
          <w:szCs w:val="22"/>
          <w:lang w:val="es-ES"/>
        </w:rPr>
        <w:t>su variable</w:t>
      </w:r>
      <w:r w:rsidR="00ED048D" w:rsidRPr="0094271E">
        <w:rPr>
          <w:rFonts w:asciiTheme="majorHAnsi" w:hAnsiTheme="majorHAnsi" w:cstheme="majorHAnsi"/>
          <w:szCs w:val="22"/>
          <w:lang w:val="es-ES"/>
        </w:rPr>
        <w:t>:</w:t>
      </w:r>
      <w:r w:rsidRPr="0094271E">
        <w:rPr>
          <w:rFonts w:asciiTheme="majorHAnsi" w:hAnsiTheme="majorHAnsi" w:cstheme="majorHAnsi"/>
          <w:szCs w:val="22"/>
          <w:lang w:val="es-ES"/>
        </w:rPr>
        <w:t xml:space="preserve"> </w:t>
      </w:r>
      <w:r w:rsidR="00ED048D" w:rsidRPr="0094271E">
        <w:rPr>
          <w:rFonts w:asciiTheme="majorHAnsi" w:hAnsiTheme="majorHAnsi" w:cstheme="majorHAnsi"/>
          <w:szCs w:val="22"/>
          <w:lang w:val="es-ES"/>
        </w:rPr>
        <w:t>Ingresos y egresos por servicios de internación</w:t>
      </w:r>
      <w:r w:rsidRPr="0094271E">
        <w:rPr>
          <w:rFonts w:asciiTheme="majorHAnsi" w:hAnsiTheme="majorHAnsi" w:cstheme="majorHAnsi"/>
          <w:szCs w:val="22"/>
          <w:lang w:val="es-ES"/>
        </w:rPr>
        <w:t xml:space="preserve">, </w:t>
      </w:r>
      <w:r w:rsidR="00ED048D" w:rsidRPr="0094271E">
        <w:rPr>
          <w:rFonts w:asciiTheme="majorHAnsi" w:hAnsiTheme="majorHAnsi" w:cstheme="majorHAnsi"/>
          <w:szCs w:val="22"/>
          <w:lang w:val="es-ES"/>
        </w:rPr>
        <w:t>• j. Dias Cama Ocupada</w:t>
      </w:r>
      <w:r w:rsidRPr="0094271E">
        <w:rPr>
          <w:rFonts w:asciiTheme="majorHAnsi" w:hAnsiTheme="majorHAnsi" w:cstheme="majorHAnsi"/>
          <w:szCs w:val="22"/>
          <w:lang w:val="es-ES"/>
        </w:rPr>
        <w:t>.</w:t>
      </w:r>
    </w:p>
    <w:p w14:paraId="69D8A11F" w14:textId="77777777" w:rsidR="0090722F" w:rsidRPr="0094271E" w:rsidRDefault="0090722F" w:rsidP="00ED048D">
      <w:pPr>
        <w:jc w:val="both"/>
        <w:rPr>
          <w:rFonts w:asciiTheme="majorHAnsi" w:hAnsiTheme="majorHAnsi" w:cstheme="majorHAnsi"/>
          <w:szCs w:val="22"/>
          <w:lang w:val="es-ES"/>
        </w:rPr>
      </w:pPr>
    </w:p>
    <w:p w14:paraId="36AA20D1" w14:textId="77777777" w:rsidR="0090722F" w:rsidRPr="0094271E" w:rsidRDefault="0090722F" w:rsidP="0090722F">
      <w:pPr>
        <w:jc w:val="both"/>
        <w:rPr>
          <w:rFonts w:asciiTheme="majorHAnsi" w:hAnsiTheme="majorHAnsi" w:cstheme="majorHAnsi"/>
          <w:szCs w:val="22"/>
          <w:lang w:val="es-ES"/>
        </w:rPr>
      </w:pPr>
      <w:r w:rsidRPr="0094271E">
        <w:rPr>
          <w:rFonts w:asciiTheme="majorHAnsi" w:hAnsiTheme="majorHAnsi" w:cstheme="majorHAnsi"/>
          <w:szCs w:val="22"/>
          <w:lang w:val="es-ES"/>
        </w:rPr>
        <w:t>Para el denominador, se utilizará el reporte dentro del informe mensual de producción de servicios en establecimientos de salud de primer nivel de atención (formulario 301 “b” SNIS-VE Producción de servicios de II y III nivel) en su variable: Ingresos y egresos por servicios de internación, • a. Camas.</w:t>
      </w:r>
    </w:p>
    <w:p w14:paraId="37B9C3C0" w14:textId="77777777" w:rsidR="0090722F" w:rsidRPr="0094271E" w:rsidRDefault="0090722F" w:rsidP="0090722F">
      <w:pPr>
        <w:jc w:val="both"/>
        <w:rPr>
          <w:rFonts w:asciiTheme="majorHAnsi" w:hAnsiTheme="majorHAnsi" w:cstheme="majorHAnsi"/>
          <w:szCs w:val="22"/>
          <w:lang w:val="es-ES"/>
        </w:rPr>
      </w:pPr>
    </w:p>
    <w:p w14:paraId="6C975DB6" w14:textId="77777777" w:rsidR="00815584" w:rsidRPr="0094271E" w:rsidRDefault="00815584" w:rsidP="0090722F">
      <w:pPr>
        <w:jc w:val="both"/>
        <w:rPr>
          <w:rFonts w:asciiTheme="majorHAnsi" w:hAnsiTheme="majorHAnsi" w:cstheme="majorHAnsi"/>
          <w:szCs w:val="22"/>
          <w:u w:val="single"/>
          <w:lang w:val="es-ES"/>
        </w:rPr>
      </w:pPr>
    </w:p>
    <w:p w14:paraId="05F2FB78" w14:textId="77777777" w:rsidR="00815584" w:rsidRPr="0094271E" w:rsidRDefault="00815584" w:rsidP="0090722F">
      <w:pPr>
        <w:jc w:val="both"/>
        <w:rPr>
          <w:rFonts w:asciiTheme="majorHAnsi" w:hAnsiTheme="majorHAnsi" w:cstheme="majorHAnsi"/>
          <w:szCs w:val="22"/>
          <w:u w:val="single"/>
          <w:lang w:val="es-ES"/>
        </w:rPr>
      </w:pPr>
    </w:p>
    <w:p w14:paraId="55A5D0E2" w14:textId="77777777" w:rsidR="00815584" w:rsidRPr="0094271E" w:rsidRDefault="00815584" w:rsidP="0090722F">
      <w:pPr>
        <w:jc w:val="both"/>
        <w:rPr>
          <w:rFonts w:asciiTheme="majorHAnsi" w:hAnsiTheme="majorHAnsi" w:cstheme="majorHAnsi"/>
          <w:szCs w:val="22"/>
          <w:u w:val="single"/>
          <w:lang w:val="es-ES"/>
        </w:rPr>
      </w:pPr>
    </w:p>
    <w:p w14:paraId="554B40F9" w14:textId="77777777" w:rsidR="00815584" w:rsidRPr="0094271E" w:rsidRDefault="004F28CB" w:rsidP="00815584">
      <w:pPr>
        <w:pStyle w:val="ListParagraph"/>
        <w:numPr>
          <w:ilvl w:val="0"/>
          <w:numId w:val="30"/>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Unidad Ponderada de Asistencia (UPA) producidas por personal asistencial en hospitales de 2do nivel intervenidos</w:t>
      </w:r>
      <w:r w:rsidRPr="0094271E">
        <w:rPr>
          <w:rFonts w:asciiTheme="majorHAnsi" w:hAnsiTheme="majorHAnsi" w:cstheme="majorHAnsi"/>
          <w:szCs w:val="22"/>
          <w:lang w:val="es-ES"/>
        </w:rPr>
        <w:t xml:space="preserve">: </w:t>
      </w:r>
    </w:p>
    <w:p w14:paraId="43086640" w14:textId="77777777" w:rsidR="0090722F" w:rsidRPr="0094271E" w:rsidRDefault="004F28CB" w:rsidP="0090722F">
      <w:pPr>
        <w:jc w:val="both"/>
        <w:rPr>
          <w:rFonts w:asciiTheme="majorHAnsi" w:hAnsiTheme="majorHAnsi" w:cstheme="majorHAnsi"/>
          <w:szCs w:val="22"/>
          <w:lang w:val="es-ES"/>
        </w:rPr>
      </w:pPr>
      <w:r w:rsidRPr="0094271E">
        <w:rPr>
          <w:rFonts w:asciiTheme="majorHAnsi" w:hAnsiTheme="majorHAnsi" w:cstheme="majorHAnsi"/>
          <w:szCs w:val="22"/>
          <w:lang w:val="es-ES"/>
        </w:rPr>
        <w:t>Es la producción hospitalaria en Unidades Ponderadas Asistenciales - UPA producidas por personal encargado de la directa asistencia a pacientes (médicos, enfermeras, auxiliares y otro personal asistencial).</w:t>
      </w:r>
    </w:p>
    <w:p w14:paraId="34477E44" w14:textId="77777777" w:rsidR="004F28CB" w:rsidRPr="0094271E" w:rsidRDefault="004F28CB" w:rsidP="0090722F">
      <w:pPr>
        <w:jc w:val="both"/>
        <w:rPr>
          <w:rFonts w:asciiTheme="majorHAnsi" w:hAnsiTheme="majorHAnsi" w:cstheme="majorHAnsi"/>
          <w:szCs w:val="22"/>
          <w:lang w:val="es-ES"/>
        </w:rPr>
      </w:pPr>
    </w:p>
    <w:p w14:paraId="35C3C873" w14:textId="77777777" w:rsidR="004F28CB" w:rsidRPr="0094271E" w:rsidRDefault="004F28CB" w:rsidP="0090722F">
      <w:pPr>
        <w:jc w:val="both"/>
        <w:rPr>
          <w:rFonts w:asciiTheme="majorHAnsi" w:hAnsiTheme="majorHAnsi" w:cstheme="majorHAnsi"/>
          <w:szCs w:val="22"/>
          <w:lang w:val="es-ES"/>
        </w:rPr>
      </w:pPr>
      <w:r w:rsidRPr="0094271E">
        <w:rPr>
          <w:rFonts w:asciiTheme="majorHAnsi" w:hAnsiTheme="majorHAnsi" w:cstheme="majorHAnsi"/>
          <w:szCs w:val="22"/>
          <w:lang w:val="es-ES"/>
        </w:rPr>
        <w:t>La cantidad que produce el personal asistencial queda reflejada en un Indicador combinado de actividad hospitalaria como la UPA (Ver anexo metodológico de la UPA).</w:t>
      </w:r>
    </w:p>
    <w:p w14:paraId="32EDC423" w14:textId="77777777" w:rsidR="004F28CB" w:rsidRPr="0094271E" w:rsidRDefault="004F28CB" w:rsidP="0090722F">
      <w:pPr>
        <w:jc w:val="both"/>
        <w:rPr>
          <w:rFonts w:asciiTheme="majorHAnsi" w:hAnsiTheme="majorHAnsi" w:cstheme="majorHAnsi"/>
          <w:szCs w:val="22"/>
          <w:lang w:val="es-ES"/>
        </w:rPr>
      </w:pPr>
    </w:p>
    <w:p w14:paraId="668A3CD1" w14:textId="77777777" w:rsidR="004F28CB" w:rsidRPr="0094271E" w:rsidRDefault="004F28CB" w:rsidP="004F28CB">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604C106A" w14:textId="77777777" w:rsidR="004F28CB" w:rsidRPr="0094271E" w:rsidRDefault="004F28CB" w:rsidP="004F28CB">
      <w:pPr>
        <w:jc w:val="both"/>
        <w:rPr>
          <w:rFonts w:asciiTheme="majorHAnsi" w:hAnsiTheme="majorHAnsi" w:cstheme="majorHAnsi"/>
          <w:szCs w:val="22"/>
          <w:lang w:val="es-ES"/>
        </w:rPr>
      </w:pPr>
    </w:p>
    <w:p w14:paraId="611EA153" w14:textId="41D80243" w:rsidR="004F28CB" w:rsidRPr="0094271E" w:rsidRDefault="004F28CB" w:rsidP="004F28CB">
      <w:pPr>
        <w:jc w:val="both"/>
        <w:rPr>
          <w:rFonts w:asciiTheme="majorHAnsi" w:hAnsiTheme="majorHAnsi" w:cstheme="majorHAnsi"/>
          <w:szCs w:val="22"/>
          <w:lang w:val="es-ES"/>
        </w:rPr>
      </w:pPr>
      <m:oMathPara>
        <m:oMath>
          <m:r>
            <m:rPr>
              <m:sty m:val="p"/>
            </m:rPr>
            <w:rPr>
              <w:rFonts w:ascii="Cambria Math" w:hAnsi="Cambria Math" w:cstheme="majorHAnsi"/>
              <w:szCs w:val="22"/>
              <w:lang w:val="es-ES"/>
            </w:rPr>
            <m:t>UPARRHH=</m:t>
          </m:r>
          <m:f>
            <m:fPr>
              <m:ctrlPr>
                <w:rPr>
                  <w:rFonts w:ascii="Cambria Math" w:hAnsi="Cambria Math" w:cstheme="majorHAnsi"/>
                  <w:szCs w:val="22"/>
                  <w:lang w:val="es-ES"/>
                </w:rPr>
              </m:ctrlPr>
            </m:fPr>
            <m:num>
              <m:r>
                <m:rPr>
                  <m:sty m:val="p"/>
                </m:rPr>
                <w:rPr>
                  <w:rFonts w:ascii="Cambria Math" w:hAnsi="Cambria Math" w:cstheme="majorHAnsi"/>
                  <w:szCs w:val="22"/>
                  <w:lang w:val="es-ES"/>
                </w:rPr>
                <m:t>Número Total de UPA</m:t>
              </m:r>
            </m:num>
            <m:den>
              <m:r>
                <m:rPr>
                  <m:sty m:val="p"/>
                </m:rPr>
                <w:rPr>
                  <w:rFonts w:ascii="Cambria Math" w:hAnsi="Cambria Math" w:cstheme="majorHAnsi"/>
                  <w:szCs w:val="22"/>
                  <w:lang w:val="es-ES"/>
                </w:rPr>
                <m:t xml:space="preserve">Personal asistencial clínico </m:t>
              </m:r>
            </m:den>
          </m:f>
          <m:r>
            <m:rPr>
              <m:sty m:val="p"/>
            </m:rPr>
            <w:rPr>
              <w:rFonts w:ascii="Cambria Math" w:hAnsi="Cambria Math" w:cstheme="majorHAnsi"/>
              <w:szCs w:val="22"/>
              <w:lang w:val="es-ES"/>
            </w:rPr>
            <m:t xml:space="preserve"> </m:t>
          </m:r>
        </m:oMath>
      </m:oMathPara>
    </w:p>
    <w:p w14:paraId="6F1FDFCA" w14:textId="77777777" w:rsidR="004F28CB" w:rsidRPr="0094271E" w:rsidRDefault="004F28CB" w:rsidP="004F28CB">
      <w:pPr>
        <w:rPr>
          <w:rFonts w:asciiTheme="majorHAnsi" w:hAnsiTheme="majorHAnsi" w:cstheme="majorHAnsi"/>
          <w:szCs w:val="22"/>
          <w:lang w:val="es-ES"/>
        </w:rPr>
      </w:pPr>
    </w:p>
    <w:p w14:paraId="34D94524" w14:textId="77777777" w:rsidR="004F28CB" w:rsidRPr="0094271E" w:rsidRDefault="004F28CB" w:rsidP="004F28CB">
      <w:pPr>
        <w:jc w:val="both"/>
        <w:rPr>
          <w:rFonts w:asciiTheme="majorHAnsi" w:hAnsiTheme="majorHAnsi" w:cstheme="majorHAnsi"/>
          <w:szCs w:val="22"/>
          <w:lang w:val="es-ES"/>
        </w:rPr>
      </w:pPr>
      <w:r w:rsidRPr="0094271E">
        <w:rPr>
          <w:rFonts w:asciiTheme="majorHAnsi" w:hAnsiTheme="majorHAnsi" w:cstheme="majorHAnsi"/>
          <w:szCs w:val="22"/>
          <w:lang w:val="es-ES"/>
        </w:rPr>
        <w:t>Las fuentes de datos requeridos para la construcción de las UPA estarán representadas por las estancias hospitalarias por índice UPA por especialidad recolectado en el informe mensual de producción de servicios en establecimientos de salud de primer nivel de atención (formulario 301 “b” SNIS-VE Producción de servicios de II y III nivel) en su variable: Ingresos y egresos por servicios de internación, • j. Dias Cama Ocupada.</w:t>
      </w:r>
    </w:p>
    <w:p w14:paraId="0E3E3A31" w14:textId="77777777" w:rsidR="007B00D3" w:rsidRPr="0094271E" w:rsidRDefault="007B00D3" w:rsidP="004F28CB">
      <w:pPr>
        <w:jc w:val="both"/>
        <w:rPr>
          <w:rFonts w:asciiTheme="majorHAnsi" w:hAnsiTheme="majorHAnsi" w:cstheme="majorHAnsi"/>
          <w:szCs w:val="22"/>
          <w:lang w:val="es-ES"/>
        </w:rPr>
      </w:pPr>
    </w:p>
    <w:p w14:paraId="044B218D" w14:textId="77777777" w:rsidR="007B00D3" w:rsidRPr="0094271E" w:rsidRDefault="007B00D3" w:rsidP="004F28CB">
      <w:pPr>
        <w:jc w:val="both"/>
        <w:rPr>
          <w:rFonts w:asciiTheme="majorHAnsi" w:hAnsiTheme="majorHAnsi" w:cstheme="majorHAnsi"/>
          <w:szCs w:val="22"/>
          <w:lang w:val="es-ES"/>
        </w:rPr>
      </w:pPr>
      <w:r w:rsidRPr="0094271E">
        <w:rPr>
          <w:rFonts w:asciiTheme="majorHAnsi" w:hAnsiTheme="majorHAnsi" w:cstheme="majorHAnsi"/>
          <w:szCs w:val="22"/>
          <w:lang w:val="es-ES"/>
        </w:rPr>
        <w:t>El denominador requerirá de las planillas de Recursos Humanos de los Hospitales priorizados por perfil profesional (estimación del número de personal asistencial clínico).</w:t>
      </w:r>
    </w:p>
    <w:p w14:paraId="5152D718" w14:textId="77777777" w:rsidR="004F28CB" w:rsidRPr="0094271E" w:rsidRDefault="004F28CB" w:rsidP="004F28CB">
      <w:pPr>
        <w:jc w:val="both"/>
        <w:rPr>
          <w:rFonts w:asciiTheme="majorHAnsi" w:hAnsiTheme="majorHAnsi" w:cstheme="majorHAnsi"/>
          <w:szCs w:val="22"/>
          <w:lang w:val="es-ES"/>
        </w:rPr>
      </w:pPr>
    </w:p>
    <w:p w14:paraId="72128863" w14:textId="77777777" w:rsidR="00815584" w:rsidRPr="0094271E" w:rsidRDefault="00920059" w:rsidP="00815584">
      <w:pPr>
        <w:pStyle w:val="ListParagraph"/>
        <w:numPr>
          <w:ilvl w:val="0"/>
          <w:numId w:val="30"/>
        </w:numPr>
        <w:jc w:val="both"/>
        <w:rPr>
          <w:rFonts w:asciiTheme="majorHAnsi" w:hAnsiTheme="majorHAnsi" w:cstheme="majorHAnsi"/>
          <w:szCs w:val="22"/>
          <w:lang w:val="es-ES"/>
        </w:rPr>
      </w:pPr>
      <w:r w:rsidRPr="0094271E">
        <w:rPr>
          <w:rFonts w:asciiTheme="majorHAnsi" w:hAnsiTheme="majorHAnsi" w:cstheme="majorHAnsi"/>
          <w:szCs w:val="22"/>
          <w:u w:val="single"/>
          <w:lang w:val="es-ES"/>
        </w:rPr>
        <w:t>Costo de la UPA en hospitales de 2do nivel intervenidos</w:t>
      </w:r>
      <w:r w:rsidRPr="0094271E">
        <w:rPr>
          <w:rFonts w:asciiTheme="majorHAnsi" w:hAnsiTheme="majorHAnsi" w:cstheme="majorHAnsi"/>
          <w:szCs w:val="22"/>
          <w:lang w:val="es-ES"/>
        </w:rPr>
        <w:t xml:space="preserve">: </w:t>
      </w:r>
    </w:p>
    <w:p w14:paraId="4C07218B" w14:textId="77777777" w:rsidR="004F28CB" w:rsidRPr="0094271E" w:rsidRDefault="00920059" w:rsidP="004F28CB">
      <w:pPr>
        <w:jc w:val="both"/>
        <w:rPr>
          <w:rFonts w:asciiTheme="majorHAnsi" w:hAnsiTheme="majorHAnsi" w:cstheme="majorHAnsi"/>
          <w:szCs w:val="22"/>
          <w:lang w:val="es-ES"/>
        </w:rPr>
      </w:pPr>
      <w:r w:rsidRPr="0094271E">
        <w:rPr>
          <w:rFonts w:asciiTheme="majorHAnsi" w:hAnsiTheme="majorHAnsi" w:cstheme="majorHAnsi"/>
          <w:szCs w:val="22"/>
          <w:lang w:val="es-ES"/>
        </w:rPr>
        <w:t>Este indicador expresa el costo promedio en bolivianos por cada UPA producida en Hospitales priorizados.</w:t>
      </w:r>
    </w:p>
    <w:p w14:paraId="489EBAC5" w14:textId="77777777" w:rsidR="004F28CB" w:rsidRPr="0094271E" w:rsidRDefault="004F28CB" w:rsidP="004F28CB">
      <w:pPr>
        <w:jc w:val="both"/>
        <w:rPr>
          <w:rFonts w:asciiTheme="majorHAnsi" w:hAnsiTheme="majorHAnsi" w:cstheme="majorHAnsi"/>
          <w:szCs w:val="22"/>
          <w:lang w:val="es-ES"/>
        </w:rPr>
      </w:pPr>
    </w:p>
    <w:p w14:paraId="0C6FF947" w14:textId="77777777" w:rsidR="00920059" w:rsidRPr="0094271E" w:rsidRDefault="00920059" w:rsidP="00920059">
      <w:pPr>
        <w:jc w:val="both"/>
        <w:rPr>
          <w:rFonts w:asciiTheme="majorHAnsi" w:hAnsiTheme="majorHAnsi" w:cstheme="majorHAnsi"/>
          <w:szCs w:val="22"/>
          <w:lang w:val="es-ES"/>
        </w:rPr>
      </w:pPr>
      <w:r w:rsidRPr="0094271E">
        <w:rPr>
          <w:rFonts w:asciiTheme="majorHAnsi" w:hAnsiTheme="majorHAnsi" w:cstheme="majorHAnsi"/>
          <w:szCs w:val="22"/>
          <w:lang w:val="es-ES"/>
        </w:rPr>
        <w:t>La fórmula para la construcción de este indicador es el siguiente:</w:t>
      </w:r>
    </w:p>
    <w:p w14:paraId="3EBAC6E0" w14:textId="77777777" w:rsidR="00920059" w:rsidRPr="0094271E" w:rsidRDefault="00920059" w:rsidP="00920059">
      <w:pPr>
        <w:jc w:val="both"/>
        <w:rPr>
          <w:rFonts w:asciiTheme="majorHAnsi" w:hAnsiTheme="majorHAnsi" w:cstheme="majorHAnsi"/>
          <w:szCs w:val="22"/>
          <w:lang w:val="es-ES"/>
        </w:rPr>
      </w:pPr>
    </w:p>
    <w:p w14:paraId="1E6C4E0D" w14:textId="16DBAA8B" w:rsidR="00920059" w:rsidRPr="0094271E" w:rsidRDefault="00920059" w:rsidP="00920059">
      <w:pPr>
        <w:jc w:val="both"/>
        <w:rPr>
          <w:rFonts w:asciiTheme="majorHAnsi" w:hAnsiTheme="majorHAnsi" w:cstheme="majorHAnsi"/>
          <w:szCs w:val="22"/>
          <w:lang w:val="es-ES"/>
        </w:rPr>
      </w:pPr>
      <m:oMathPara>
        <m:oMath>
          <m:r>
            <m:rPr>
              <m:sty m:val="p"/>
            </m:rPr>
            <w:rPr>
              <w:rFonts w:ascii="Cambria Math" w:hAnsi="Cambria Math" w:cstheme="majorHAnsi"/>
              <w:szCs w:val="22"/>
              <w:lang w:val="es-ES"/>
            </w:rPr>
            <m:t>COSTOUPA=</m:t>
          </m:r>
          <m:f>
            <m:fPr>
              <m:ctrlPr>
                <w:rPr>
                  <w:rFonts w:ascii="Cambria Math" w:hAnsi="Cambria Math" w:cstheme="majorHAnsi"/>
                  <w:szCs w:val="22"/>
                  <w:lang w:val="es-ES"/>
                </w:rPr>
              </m:ctrlPr>
            </m:fPr>
            <m:num>
              <m:r>
                <m:rPr>
                  <m:sty m:val="p"/>
                </m:rPr>
                <w:rPr>
                  <w:rFonts w:ascii="Cambria Math" w:hAnsi="Cambria Math" w:cstheme="majorHAnsi"/>
                  <w:szCs w:val="22"/>
                  <w:lang w:val="es-ES"/>
                </w:rPr>
                <m:t>Número Total de UPA</m:t>
              </m:r>
            </m:num>
            <m:den>
              <m:r>
                <m:rPr>
                  <m:sty m:val="p"/>
                </m:rPr>
                <w:rPr>
                  <w:rFonts w:ascii="Cambria Math" w:hAnsi="Cambria Math" w:cstheme="majorHAnsi"/>
                  <w:szCs w:val="22"/>
                  <w:lang w:val="es-ES"/>
                </w:rPr>
                <m:t xml:space="preserve">Costo mensual de funcionamiento hospitalario </m:t>
              </m:r>
            </m:den>
          </m:f>
          <m:r>
            <m:rPr>
              <m:sty m:val="p"/>
            </m:rPr>
            <w:rPr>
              <w:rFonts w:ascii="Cambria Math" w:hAnsi="Cambria Math" w:cstheme="majorHAnsi"/>
              <w:szCs w:val="22"/>
              <w:lang w:val="es-ES"/>
            </w:rPr>
            <m:t xml:space="preserve"> </m:t>
          </m:r>
        </m:oMath>
      </m:oMathPara>
    </w:p>
    <w:p w14:paraId="3BFB17EC" w14:textId="77777777" w:rsidR="004F28CB" w:rsidRPr="0094271E" w:rsidRDefault="004F28CB" w:rsidP="0090722F">
      <w:pPr>
        <w:jc w:val="both"/>
        <w:rPr>
          <w:rFonts w:asciiTheme="majorHAnsi" w:hAnsiTheme="majorHAnsi" w:cstheme="majorHAnsi"/>
          <w:szCs w:val="22"/>
          <w:lang w:val="es-ES"/>
        </w:rPr>
      </w:pPr>
    </w:p>
    <w:p w14:paraId="2AD1925A" w14:textId="77777777" w:rsidR="00920059" w:rsidRPr="0094271E" w:rsidRDefault="00920059" w:rsidP="00920059">
      <w:pPr>
        <w:jc w:val="both"/>
        <w:rPr>
          <w:rFonts w:asciiTheme="majorHAnsi" w:hAnsiTheme="majorHAnsi" w:cstheme="majorHAnsi"/>
          <w:szCs w:val="22"/>
          <w:lang w:val="es-ES"/>
        </w:rPr>
      </w:pPr>
      <w:r w:rsidRPr="0094271E">
        <w:rPr>
          <w:rFonts w:asciiTheme="majorHAnsi" w:hAnsiTheme="majorHAnsi" w:cstheme="majorHAnsi"/>
          <w:szCs w:val="22"/>
          <w:lang w:val="es-ES"/>
        </w:rPr>
        <w:t>Este indicador utilizará los valores UPA estimados de la misma manera que en el anterior indicador</w:t>
      </w:r>
      <w:r w:rsidR="00FC76C3" w:rsidRPr="0094271E">
        <w:rPr>
          <w:rFonts w:asciiTheme="majorHAnsi" w:hAnsiTheme="majorHAnsi" w:cstheme="majorHAnsi"/>
          <w:szCs w:val="22"/>
          <w:lang w:val="es-ES"/>
        </w:rPr>
        <w:t>, y su denominador estimará el promedio del costo de funcionamiento hospitalario mensual en cada Gobierno Autónomo Municipal - GAM priorizado</w:t>
      </w:r>
      <w:r w:rsidRPr="0094271E">
        <w:rPr>
          <w:rFonts w:asciiTheme="majorHAnsi" w:hAnsiTheme="majorHAnsi" w:cstheme="majorHAnsi"/>
          <w:szCs w:val="22"/>
          <w:lang w:val="es-ES"/>
        </w:rPr>
        <w:t>.</w:t>
      </w:r>
    </w:p>
    <w:p w14:paraId="44E84376" w14:textId="77777777" w:rsidR="00DB373A" w:rsidRPr="0094271E" w:rsidRDefault="00DB373A" w:rsidP="00112A9E">
      <w:pPr>
        <w:pStyle w:val="Heading2"/>
        <w:numPr>
          <w:ilvl w:val="0"/>
          <w:numId w:val="24"/>
        </w:numPr>
        <w:rPr>
          <w:rFonts w:cstheme="majorHAnsi"/>
          <w:color w:val="auto"/>
          <w:sz w:val="22"/>
          <w:szCs w:val="22"/>
        </w:rPr>
      </w:pPr>
      <w:r w:rsidRPr="0094271E">
        <w:rPr>
          <w:rFonts w:cstheme="majorHAnsi"/>
          <w:color w:val="auto"/>
          <w:sz w:val="22"/>
          <w:szCs w:val="22"/>
        </w:rPr>
        <w:t>Presentación de informes y cronogramas</w:t>
      </w:r>
    </w:p>
    <w:p w14:paraId="1D70EB9F" w14:textId="042A670C" w:rsidR="00DB373A" w:rsidRPr="0094271E" w:rsidRDefault="00815584" w:rsidP="00DB373A">
      <w:pPr>
        <w:pStyle w:val="AutoNumpara"/>
        <w:numPr>
          <w:ilvl w:val="0"/>
          <w:numId w:val="0"/>
        </w:numPr>
        <w:rPr>
          <w:rFonts w:asciiTheme="majorHAnsi" w:hAnsiTheme="majorHAnsi" w:cstheme="majorHAnsi"/>
          <w:noProof w:val="0"/>
          <w:szCs w:val="22"/>
          <w:lang w:val="es-ES"/>
        </w:rPr>
      </w:pPr>
      <w:r w:rsidRPr="0094271E">
        <w:rPr>
          <w:rFonts w:asciiTheme="majorHAnsi" w:hAnsiTheme="majorHAnsi" w:cstheme="majorHAnsi"/>
          <w:noProof w:val="0"/>
          <w:szCs w:val="22"/>
          <w:lang w:val="es-ES"/>
        </w:rPr>
        <w:t xml:space="preserve">Cada OE será responsable de presentar los informes semestrales </w:t>
      </w:r>
      <w:r w:rsidR="00FB3D0B" w:rsidRPr="0094271E">
        <w:rPr>
          <w:rFonts w:asciiTheme="majorHAnsi" w:hAnsiTheme="majorHAnsi" w:cstheme="majorHAnsi"/>
          <w:noProof w:val="0"/>
          <w:szCs w:val="22"/>
          <w:lang w:val="es-ES"/>
        </w:rPr>
        <w:t xml:space="preserve">y anuales </w:t>
      </w:r>
      <w:r w:rsidRPr="0094271E">
        <w:rPr>
          <w:rFonts w:asciiTheme="majorHAnsi" w:hAnsiTheme="majorHAnsi" w:cstheme="majorHAnsi"/>
          <w:noProof w:val="0"/>
          <w:szCs w:val="22"/>
          <w:lang w:val="es-ES"/>
        </w:rPr>
        <w:t xml:space="preserve">de avance antes del fin del mes siguiente a concluido </w:t>
      </w:r>
      <w:r w:rsidR="00FB3D0B" w:rsidRPr="0094271E">
        <w:rPr>
          <w:rFonts w:asciiTheme="majorHAnsi" w:hAnsiTheme="majorHAnsi" w:cstheme="majorHAnsi"/>
          <w:noProof w:val="0"/>
          <w:szCs w:val="22"/>
          <w:lang w:val="es-ES"/>
        </w:rPr>
        <w:t>cada</w:t>
      </w:r>
      <w:r w:rsidRPr="0094271E">
        <w:rPr>
          <w:rFonts w:asciiTheme="majorHAnsi" w:hAnsiTheme="majorHAnsi" w:cstheme="majorHAnsi"/>
          <w:noProof w:val="0"/>
          <w:szCs w:val="22"/>
          <w:lang w:val="es-ES"/>
        </w:rPr>
        <w:t xml:space="preserve"> semestre. </w:t>
      </w:r>
      <w:r w:rsidR="00DB373A" w:rsidRPr="0094271E">
        <w:rPr>
          <w:rFonts w:asciiTheme="majorHAnsi" w:hAnsiTheme="majorHAnsi" w:cstheme="majorHAnsi"/>
          <w:noProof w:val="0"/>
          <w:szCs w:val="22"/>
          <w:lang w:val="es-ES"/>
        </w:rPr>
        <w:t>El monitoreo por parte de l</w:t>
      </w:r>
      <w:r w:rsidR="00F80B76" w:rsidRPr="0094271E">
        <w:rPr>
          <w:rFonts w:asciiTheme="majorHAnsi" w:hAnsiTheme="majorHAnsi" w:cstheme="majorHAnsi"/>
          <w:noProof w:val="0"/>
          <w:szCs w:val="22"/>
          <w:lang w:val="es-ES"/>
        </w:rPr>
        <w:t>os</w:t>
      </w:r>
      <w:r w:rsidR="00DB373A" w:rsidRPr="0094271E">
        <w:rPr>
          <w:rFonts w:asciiTheme="majorHAnsi" w:hAnsiTheme="majorHAnsi" w:cstheme="majorHAnsi"/>
          <w:noProof w:val="0"/>
          <w:szCs w:val="22"/>
          <w:lang w:val="es-ES"/>
        </w:rPr>
        <w:t xml:space="preserve"> </w:t>
      </w:r>
      <w:r w:rsidR="00C877CA" w:rsidRPr="0094271E">
        <w:rPr>
          <w:rFonts w:asciiTheme="majorHAnsi" w:hAnsiTheme="majorHAnsi" w:cstheme="majorHAnsi"/>
          <w:noProof w:val="0"/>
          <w:szCs w:val="22"/>
          <w:lang w:val="es-ES"/>
        </w:rPr>
        <w:t>OE</w:t>
      </w:r>
      <w:r w:rsidR="00DB373A" w:rsidRPr="0094271E">
        <w:rPr>
          <w:rFonts w:asciiTheme="majorHAnsi" w:hAnsiTheme="majorHAnsi" w:cstheme="majorHAnsi"/>
          <w:noProof w:val="0"/>
          <w:szCs w:val="22"/>
          <w:lang w:val="es-ES"/>
        </w:rPr>
        <w:t xml:space="preserve"> se realizará sobre los indicadores presentados en la matriz de resultados, además de los instrumentos que se describen a continuación</w:t>
      </w:r>
      <w:r w:rsidR="00475798" w:rsidRPr="0094271E">
        <w:rPr>
          <w:rFonts w:asciiTheme="majorHAnsi" w:hAnsiTheme="majorHAnsi" w:cstheme="majorHAnsi"/>
          <w:noProof w:val="0"/>
          <w:szCs w:val="22"/>
          <w:lang w:val="es-ES"/>
        </w:rPr>
        <w:t>:</w:t>
      </w:r>
    </w:p>
    <w:p w14:paraId="100BFFDE" w14:textId="0210B43A" w:rsidR="00DB373A" w:rsidRPr="0094271E" w:rsidRDefault="00B424A0" w:rsidP="00DB373A">
      <w:pPr>
        <w:pStyle w:val="AutoNumpara"/>
        <w:numPr>
          <w:ilvl w:val="0"/>
          <w:numId w:val="0"/>
        </w:numPr>
        <w:rPr>
          <w:rFonts w:asciiTheme="majorHAnsi" w:hAnsiTheme="majorHAnsi" w:cstheme="majorHAnsi"/>
          <w:noProof w:val="0"/>
          <w:szCs w:val="22"/>
          <w:lang w:val="es-ES"/>
        </w:rPr>
      </w:pPr>
      <w:r>
        <w:rPr>
          <w:rFonts w:asciiTheme="majorHAnsi" w:hAnsiTheme="majorHAnsi" w:cstheme="majorHAnsi"/>
          <w:noProof w:val="0"/>
          <w:szCs w:val="22"/>
          <w:u w:val="single"/>
          <w:lang w:val="es-ES"/>
        </w:rPr>
        <w:t xml:space="preserve">Plan de Ejecución Plurianual (PEP) - </w:t>
      </w:r>
      <w:r w:rsidR="00DB373A" w:rsidRPr="0094271E">
        <w:rPr>
          <w:rFonts w:asciiTheme="majorHAnsi" w:hAnsiTheme="majorHAnsi" w:cstheme="majorHAnsi"/>
          <w:noProof w:val="0"/>
          <w:szCs w:val="22"/>
          <w:u w:val="single"/>
          <w:lang w:val="es-ES"/>
        </w:rPr>
        <w:t>Plan Operativo</w:t>
      </w:r>
      <w:r w:rsidR="00C877CA">
        <w:rPr>
          <w:rFonts w:asciiTheme="majorHAnsi" w:hAnsiTheme="majorHAnsi" w:cstheme="majorHAnsi"/>
          <w:noProof w:val="0"/>
          <w:szCs w:val="22"/>
          <w:u w:val="single"/>
          <w:lang w:val="es-ES"/>
        </w:rPr>
        <w:t xml:space="preserve"> </w:t>
      </w:r>
      <w:r w:rsidR="00DB373A" w:rsidRPr="0094271E">
        <w:rPr>
          <w:rFonts w:asciiTheme="majorHAnsi" w:hAnsiTheme="majorHAnsi" w:cstheme="majorHAnsi"/>
          <w:noProof w:val="0"/>
          <w:szCs w:val="22"/>
          <w:u w:val="single"/>
          <w:lang w:val="es-ES"/>
        </w:rPr>
        <w:t>Anual (POA):</w:t>
      </w:r>
      <w:r w:rsidR="00DB373A" w:rsidRPr="0094271E">
        <w:rPr>
          <w:rFonts w:asciiTheme="majorHAnsi" w:hAnsiTheme="majorHAnsi" w:cstheme="majorHAnsi"/>
          <w:noProof w:val="0"/>
          <w:szCs w:val="22"/>
          <w:lang w:val="es-ES"/>
        </w:rPr>
        <w:t xml:space="preserve"> El Equipo del Banco y l</w:t>
      </w:r>
      <w:r w:rsidR="00F80B76" w:rsidRPr="0094271E">
        <w:rPr>
          <w:rFonts w:asciiTheme="majorHAnsi" w:hAnsiTheme="majorHAnsi" w:cstheme="majorHAnsi"/>
          <w:noProof w:val="0"/>
          <w:szCs w:val="22"/>
          <w:lang w:val="es-ES"/>
        </w:rPr>
        <w:t>os</w:t>
      </w:r>
      <w:r w:rsidR="00C877CA">
        <w:rPr>
          <w:rFonts w:asciiTheme="majorHAnsi" w:hAnsiTheme="majorHAnsi" w:cstheme="majorHAnsi"/>
          <w:noProof w:val="0"/>
          <w:szCs w:val="22"/>
          <w:lang w:val="es-ES"/>
        </w:rPr>
        <w:t xml:space="preserve"> </w:t>
      </w:r>
      <w:r w:rsidR="00F80B76" w:rsidRPr="0094271E">
        <w:rPr>
          <w:rFonts w:asciiTheme="majorHAnsi" w:hAnsiTheme="majorHAnsi" w:cstheme="majorHAnsi"/>
          <w:noProof w:val="0"/>
          <w:szCs w:val="22"/>
          <w:lang w:val="es-ES"/>
        </w:rPr>
        <w:t>O</w:t>
      </w:r>
      <w:r w:rsidR="00C877CA" w:rsidRPr="0094271E">
        <w:rPr>
          <w:rFonts w:asciiTheme="majorHAnsi" w:hAnsiTheme="majorHAnsi" w:cstheme="majorHAnsi"/>
          <w:noProof w:val="0"/>
          <w:szCs w:val="22"/>
          <w:lang w:val="es-ES"/>
        </w:rPr>
        <w:t>E</w:t>
      </w:r>
      <w:r w:rsidR="00F80B76" w:rsidRPr="0094271E">
        <w:rPr>
          <w:rFonts w:asciiTheme="majorHAnsi" w:hAnsiTheme="majorHAnsi" w:cstheme="majorHAnsi"/>
          <w:noProof w:val="0"/>
          <w:szCs w:val="22"/>
          <w:lang w:val="es-ES"/>
        </w:rPr>
        <w:t xml:space="preserve"> </w:t>
      </w:r>
      <w:r w:rsidR="00DB373A" w:rsidRPr="0094271E">
        <w:rPr>
          <w:rFonts w:asciiTheme="majorHAnsi" w:hAnsiTheme="majorHAnsi" w:cstheme="majorHAnsi"/>
          <w:noProof w:val="0"/>
          <w:szCs w:val="22"/>
          <w:lang w:val="es-ES"/>
        </w:rPr>
        <w:t>elaboraron el presupuesto detallado, a nivel de actividades, y su correspondiente Plan de Adquisiciones</w:t>
      </w:r>
      <w:r w:rsidR="00C877CA">
        <w:rPr>
          <w:rFonts w:asciiTheme="majorHAnsi" w:hAnsiTheme="majorHAnsi" w:cstheme="majorHAnsi"/>
          <w:noProof w:val="0"/>
          <w:szCs w:val="22"/>
          <w:lang w:val="es-ES"/>
        </w:rPr>
        <w:t xml:space="preserve"> </w:t>
      </w:r>
      <w:r w:rsidR="00DB373A" w:rsidRPr="0094271E">
        <w:rPr>
          <w:rFonts w:asciiTheme="majorHAnsi" w:hAnsiTheme="majorHAnsi" w:cstheme="majorHAnsi"/>
          <w:noProof w:val="0"/>
          <w:szCs w:val="22"/>
          <w:lang w:val="es-ES"/>
        </w:rPr>
        <w:t xml:space="preserve">para los 18 meses de ejecución, que contiene: (i) los contratos y montos particulares para el pago de obras, adquisiciones de bienes y servicios requeridos; (ii) los métodos propuestos para las contrataciones de obras, </w:t>
      </w:r>
      <w:r w:rsidR="00E52C43" w:rsidRPr="0094271E">
        <w:rPr>
          <w:rFonts w:asciiTheme="majorHAnsi" w:hAnsiTheme="majorHAnsi" w:cstheme="majorHAnsi"/>
          <w:noProof w:val="0"/>
          <w:szCs w:val="22"/>
          <w:lang w:val="es-ES"/>
        </w:rPr>
        <w:t>adquisiciones</w:t>
      </w:r>
      <w:r w:rsidR="00DB373A" w:rsidRPr="0094271E">
        <w:rPr>
          <w:rFonts w:asciiTheme="majorHAnsi" w:hAnsiTheme="majorHAnsi" w:cstheme="majorHAnsi"/>
          <w:noProof w:val="0"/>
          <w:szCs w:val="22"/>
          <w:lang w:val="es-ES"/>
        </w:rPr>
        <w:t xml:space="preserve"> de bienes, y para la selección de los prestadores </w:t>
      </w:r>
      <w:r w:rsidR="00DB373A" w:rsidRPr="0094271E">
        <w:rPr>
          <w:rFonts w:asciiTheme="majorHAnsi" w:hAnsiTheme="majorHAnsi" w:cstheme="majorHAnsi"/>
          <w:noProof w:val="0"/>
          <w:szCs w:val="22"/>
          <w:lang w:val="es-ES"/>
        </w:rPr>
        <w:lastRenderedPageBreak/>
        <w:t>de servicios; y (iii) los procedimientos aplicados por el Banco para el examen de los procedimientos de contratación. El POA será actualizado anualmente y revisado cada seis meses.</w:t>
      </w:r>
    </w:p>
    <w:p w14:paraId="3763979A" w14:textId="066AC296" w:rsidR="00DB373A" w:rsidRPr="0094271E" w:rsidRDefault="00DB373A" w:rsidP="00DB373A">
      <w:pPr>
        <w:pStyle w:val="AutoNumpara"/>
        <w:numPr>
          <w:ilvl w:val="0"/>
          <w:numId w:val="0"/>
        </w:numPr>
        <w:rPr>
          <w:rFonts w:asciiTheme="majorHAnsi" w:hAnsiTheme="majorHAnsi" w:cstheme="majorHAnsi"/>
          <w:noProof w:val="0"/>
          <w:szCs w:val="22"/>
          <w:lang w:val="es-ES"/>
        </w:rPr>
      </w:pPr>
      <w:r w:rsidRPr="0094271E">
        <w:rPr>
          <w:rFonts w:asciiTheme="majorHAnsi" w:hAnsiTheme="majorHAnsi" w:cstheme="majorHAnsi"/>
          <w:bCs/>
          <w:noProof w:val="0"/>
          <w:szCs w:val="22"/>
          <w:u w:val="single"/>
          <w:lang w:val="es-ES"/>
        </w:rPr>
        <w:t>Informes Semestrales de Avance</w:t>
      </w:r>
      <w:r w:rsidRPr="0094271E">
        <w:rPr>
          <w:rFonts w:asciiTheme="majorHAnsi" w:hAnsiTheme="majorHAnsi" w:cstheme="majorHAnsi"/>
          <w:noProof w:val="0"/>
          <w:szCs w:val="22"/>
          <w:u w:val="single"/>
          <w:lang w:val="es-ES"/>
        </w:rPr>
        <w:t>:</w:t>
      </w:r>
      <w:r w:rsidRPr="0094271E">
        <w:rPr>
          <w:rFonts w:asciiTheme="majorHAnsi" w:hAnsiTheme="majorHAnsi" w:cstheme="majorHAnsi"/>
          <w:noProof w:val="0"/>
          <w:szCs w:val="22"/>
          <w:lang w:val="es-ES"/>
        </w:rPr>
        <w:t xml:space="preserve"> El informe semestral sobre el progreso en la ejecución presentará una síntesis de los resultados alcanzados por componentes, analizando, además los riesgos del </w:t>
      </w:r>
      <w:r w:rsidR="0023231C">
        <w:rPr>
          <w:rFonts w:asciiTheme="majorHAnsi" w:hAnsiTheme="majorHAnsi" w:cstheme="majorHAnsi"/>
          <w:noProof w:val="0"/>
          <w:szCs w:val="22"/>
          <w:lang w:val="es-ES"/>
        </w:rPr>
        <w:t>p</w:t>
      </w:r>
      <w:r w:rsidRPr="0094271E">
        <w:rPr>
          <w:rFonts w:asciiTheme="majorHAnsi" w:hAnsiTheme="majorHAnsi" w:cstheme="majorHAnsi"/>
          <w:noProof w:val="0"/>
          <w:szCs w:val="22"/>
          <w:lang w:val="es-ES"/>
        </w:rPr>
        <w:t xml:space="preserve">rograma. Presentarán además una visión consolidada de lecciones aprendidas, y conclusiones y recomendaciones destinadas a retroalimentar o </w:t>
      </w:r>
      <w:r w:rsidR="0023231C">
        <w:rPr>
          <w:rFonts w:asciiTheme="majorHAnsi" w:hAnsiTheme="majorHAnsi" w:cstheme="majorHAnsi"/>
          <w:noProof w:val="0"/>
          <w:szCs w:val="22"/>
          <w:lang w:val="es-ES"/>
        </w:rPr>
        <w:t>p</w:t>
      </w:r>
      <w:r w:rsidRPr="0094271E">
        <w:rPr>
          <w:rFonts w:asciiTheme="majorHAnsi" w:hAnsiTheme="majorHAnsi" w:cstheme="majorHAnsi"/>
          <w:noProof w:val="0"/>
          <w:szCs w:val="22"/>
          <w:lang w:val="es-ES"/>
        </w:rPr>
        <w:t xml:space="preserve">rograma. Con base a estos informes se realizarán reuniones de evaluación conjunta entre </w:t>
      </w:r>
      <w:r w:rsidR="00C877CA" w:rsidRPr="0094271E">
        <w:rPr>
          <w:rFonts w:asciiTheme="majorHAnsi" w:hAnsiTheme="majorHAnsi" w:cstheme="majorHAnsi"/>
          <w:noProof w:val="0"/>
          <w:szCs w:val="22"/>
          <w:lang w:val="es-ES"/>
        </w:rPr>
        <w:t xml:space="preserve">cada </w:t>
      </w:r>
      <w:r w:rsidRPr="0094271E">
        <w:rPr>
          <w:rFonts w:asciiTheme="majorHAnsi" w:hAnsiTheme="majorHAnsi" w:cstheme="majorHAnsi"/>
          <w:noProof w:val="0"/>
          <w:szCs w:val="22"/>
          <w:lang w:val="es-ES"/>
        </w:rPr>
        <w:t xml:space="preserve">ejecutor y el Banco dentro de los 60 días posteriores a su recepción. </w:t>
      </w:r>
    </w:p>
    <w:p w14:paraId="02BBD261" w14:textId="48B7AC04" w:rsidR="00DB373A" w:rsidRPr="0094271E" w:rsidRDefault="00DB373A" w:rsidP="00DB373A">
      <w:pPr>
        <w:pStyle w:val="AutoNumpara"/>
        <w:numPr>
          <w:ilvl w:val="0"/>
          <w:numId w:val="0"/>
        </w:numPr>
        <w:rPr>
          <w:rFonts w:asciiTheme="majorHAnsi" w:hAnsiTheme="majorHAnsi" w:cstheme="majorHAnsi"/>
          <w:bCs/>
          <w:noProof w:val="0"/>
          <w:szCs w:val="22"/>
          <w:lang w:val="es-ES"/>
        </w:rPr>
      </w:pPr>
      <w:r w:rsidRPr="0094271E">
        <w:rPr>
          <w:rFonts w:asciiTheme="majorHAnsi" w:hAnsiTheme="majorHAnsi" w:cstheme="majorHAnsi"/>
          <w:noProof w:val="0"/>
          <w:szCs w:val="22"/>
          <w:u w:val="single"/>
          <w:lang w:val="es-ES"/>
        </w:rPr>
        <w:t>Auditoría Financiera Anual:</w:t>
      </w:r>
      <w:r w:rsidRPr="0094271E">
        <w:rPr>
          <w:rFonts w:asciiTheme="majorHAnsi" w:hAnsiTheme="majorHAnsi" w:cstheme="majorHAnsi"/>
          <w:noProof w:val="0"/>
          <w:szCs w:val="22"/>
          <w:lang w:val="es-ES"/>
        </w:rPr>
        <w:t xml:space="preserve"> </w:t>
      </w:r>
      <w:r w:rsidR="00FB3D0B" w:rsidRPr="0094271E">
        <w:rPr>
          <w:rFonts w:asciiTheme="majorHAnsi" w:hAnsiTheme="majorHAnsi" w:cstheme="majorHAnsi"/>
          <w:noProof w:val="0"/>
          <w:szCs w:val="22"/>
          <w:lang w:val="es-ES"/>
        </w:rPr>
        <w:t>Cada</w:t>
      </w:r>
      <w:r w:rsidRPr="0094271E">
        <w:rPr>
          <w:rFonts w:asciiTheme="majorHAnsi" w:hAnsiTheme="majorHAnsi" w:cstheme="majorHAnsi"/>
          <w:noProof w:val="0"/>
          <w:szCs w:val="22"/>
          <w:lang w:val="es-ES"/>
        </w:rPr>
        <w:t xml:space="preserve"> ejecutor contratará los servicios de una firma externa que realice en forma concurrente a la ejecución del </w:t>
      </w:r>
      <w:r w:rsidR="0023231C">
        <w:rPr>
          <w:rFonts w:asciiTheme="majorHAnsi" w:hAnsiTheme="majorHAnsi" w:cstheme="majorHAnsi"/>
          <w:noProof w:val="0"/>
          <w:szCs w:val="22"/>
          <w:lang w:val="es-ES"/>
        </w:rPr>
        <w:t>p</w:t>
      </w:r>
      <w:r w:rsidRPr="0094271E">
        <w:rPr>
          <w:rFonts w:asciiTheme="majorHAnsi" w:hAnsiTheme="majorHAnsi" w:cstheme="majorHAnsi"/>
          <w:noProof w:val="0"/>
          <w:szCs w:val="22"/>
          <w:lang w:val="es-ES"/>
        </w:rPr>
        <w:t xml:space="preserve">rograma el análisis y valoración de la gestión financiera, y la aplicación de los procesos y procedimientos acordados para la ejecución del </w:t>
      </w:r>
      <w:r w:rsidR="009C509F" w:rsidRPr="0094271E">
        <w:rPr>
          <w:rFonts w:asciiTheme="majorHAnsi" w:hAnsiTheme="majorHAnsi" w:cstheme="majorHAnsi"/>
          <w:noProof w:val="0"/>
          <w:szCs w:val="22"/>
          <w:lang w:val="es-ES"/>
        </w:rPr>
        <w:t>p</w:t>
      </w:r>
      <w:r w:rsidRPr="0094271E">
        <w:rPr>
          <w:rFonts w:asciiTheme="majorHAnsi" w:hAnsiTheme="majorHAnsi" w:cstheme="majorHAnsi"/>
          <w:noProof w:val="0"/>
          <w:szCs w:val="22"/>
          <w:lang w:val="es-ES"/>
        </w:rPr>
        <w:t>rograma. Los</w:t>
      </w:r>
      <w:r w:rsidR="009C509F" w:rsidRPr="0094271E">
        <w:rPr>
          <w:rFonts w:asciiTheme="majorHAnsi" w:hAnsiTheme="majorHAnsi" w:cstheme="majorHAnsi"/>
          <w:noProof w:val="0"/>
          <w:szCs w:val="22"/>
          <w:lang w:val="es-ES"/>
        </w:rPr>
        <w:t> </w:t>
      </w:r>
      <w:r w:rsidRPr="0094271E">
        <w:rPr>
          <w:rFonts w:asciiTheme="majorHAnsi" w:hAnsiTheme="majorHAnsi" w:cstheme="majorHAnsi"/>
          <w:noProof w:val="0"/>
          <w:szCs w:val="22"/>
          <w:lang w:val="es-ES"/>
        </w:rPr>
        <w:t>informes de esta auditoría servirán para adoptar decisiones en materia de reforzamiento de los sistemas de control interno, de ajuste en los esquemas de operación a nivel central, regional y local, la adopción de lecciones aprendidas y buenas prácticas en los procesos y procedimientos operativos a nivel de la prestación de servicios básicos de salud.</w:t>
      </w:r>
    </w:p>
    <w:p w14:paraId="7A828822" w14:textId="71EBDCB0" w:rsidR="00DB373A" w:rsidRPr="0094271E" w:rsidRDefault="00DB373A" w:rsidP="00DB373A">
      <w:pPr>
        <w:pStyle w:val="AutoNumpara"/>
        <w:numPr>
          <w:ilvl w:val="0"/>
          <w:numId w:val="0"/>
        </w:numPr>
        <w:rPr>
          <w:rFonts w:asciiTheme="majorHAnsi" w:hAnsiTheme="majorHAnsi" w:cstheme="majorHAnsi"/>
          <w:noProof w:val="0"/>
          <w:szCs w:val="22"/>
          <w:lang w:val="es-ES"/>
        </w:rPr>
      </w:pPr>
      <w:r w:rsidRPr="0094271E">
        <w:rPr>
          <w:rFonts w:asciiTheme="majorHAnsi" w:hAnsiTheme="majorHAnsi" w:cstheme="majorHAnsi"/>
          <w:bCs/>
          <w:noProof w:val="0"/>
          <w:szCs w:val="22"/>
          <w:u w:val="single"/>
          <w:lang w:val="es-ES"/>
        </w:rPr>
        <w:t>Informe de Progreso del Monitoreo (PMR)</w:t>
      </w:r>
      <w:r w:rsidRPr="0094271E">
        <w:rPr>
          <w:rFonts w:asciiTheme="majorHAnsi" w:hAnsiTheme="majorHAnsi" w:cstheme="majorHAnsi"/>
          <w:bCs/>
          <w:noProof w:val="0"/>
          <w:szCs w:val="22"/>
          <w:lang w:val="es-ES"/>
        </w:rPr>
        <w:t xml:space="preserve">: </w:t>
      </w:r>
      <w:r w:rsidRPr="0094271E">
        <w:rPr>
          <w:rFonts w:asciiTheme="majorHAnsi" w:hAnsiTheme="majorHAnsi" w:cstheme="majorHAnsi"/>
          <w:noProof w:val="0"/>
          <w:szCs w:val="22"/>
          <w:lang w:val="es-ES"/>
        </w:rPr>
        <w:t xml:space="preserve">El desarrollo </w:t>
      </w:r>
      <w:r w:rsidR="00E52C43" w:rsidRPr="0094271E">
        <w:rPr>
          <w:rFonts w:asciiTheme="majorHAnsi" w:hAnsiTheme="majorHAnsi" w:cstheme="majorHAnsi"/>
          <w:noProof w:val="0"/>
          <w:szCs w:val="22"/>
          <w:lang w:val="es-ES"/>
        </w:rPr>
        <w:t>de</w:t>
      </w:r>
      <w:r w:rsidRPr="0094271E">
        <w:rPr>
          <w:rFonts w:asciiTheme="majorHAnsi" w:hAnsiTheme="majorHAnsi" w:cstheme="majorHAnsi"/>
          <w:noProof w:val="0"/>
          <w:szCs w:val="22"/>
          <w:lang w:val="es-ES"/>
        </w:rPr>
        <w:t xml:space="preserve"> la actividad de seguimiento está asociado directamente con las metas propuestas en la Matriz de Resultados del programa y las actividades establecidas en el PMR. La matriz de resultados incluye indicadores que tienen que ver con los resultados últimos esperados (indicadores de impacto), con resultados intermedios (indicadores de efectos) y con actividades/procesos (indicadores de productos y resultados) que se ejecutarán durante el desarrollo del programa.</w:t>
      </w:r>
      <w:r w:rsidR="00C877CA">
        <w:rPr>
          <w:rFonts w:asciiTheme="majorHAnsi" w:hAnsiTheme="majorHAnsi" w:cstheme="majorHAnsi"/>
          <w:noProof w:val="0"/>
          <w:szCs w:val="22"/>
          <w:lang w:val="es-ES"/>
        </w:rPr>
        <w:t xml:space="preserve"> </w:t>
      </w:r>
      <w:r w:rsidRPr="0094271E">
        <w:rPr>
          <w:rFonts w:asciiTheme="majorHAnsi" w:hAnsiTheme="majorHAnsi" w:cstheme="majorHAnsi"/>
          <w:noProof w:val="0"/>
          <w:szCs w:val="22"/>
          <w:lang w:val="es-ES"/>
        </w:rPr>
        <w:t>Estas actividades se reflejarán en el PMR como herramienta que integra la información de metas a corto y mediano plazo, el plan de adquisiciones y los recursos disponibles.</w:t>
      </w:r>
      <w:r w:rsidR="00C877CA">
        <w:rPr>
          <w:rFonts w:asciiTheme="majorHAnsi" w:hAnsiTheme="majorHAnsi" w:cstheme="majorHAnsi"/>
          <w:noProof w:val="0"/>
          <w:szCs w:val="22"/>
          <w:lang w:val="es-ES"/>
        </w:rPr>
        <w:t xml:space="preserve"> </w:t>
      </w:r>
      <w:r w:rsidRPr="0094271E">
        <w:rPr>
          <w:rFonts w:asciiTheme="majorHAnsi" w:hAnsiTheme="majorHAnsi" w:cstheme="majorHAnsi"/>
          <w:noProof w:val="0"/>
          <w:szCs w:val="22"/>
          <w:lang w:val="es-ES"/>
        </w:rPr>
        <w:t xml:space="preserve">La información necesaria para el PMR </w:t>
      </w:r>
      <w:r w:rsidR="00E52C43" w:rsidRPr="0094271E">
        <w:rPr>
          <w:rFonts w:asciiTheme="majorHAnsi" w:hAnsiTheme="majorHAnsi" w:cstheme="majorHAnsi"/>
          <w:noProof w:val="0"/>
          <w:szCs w:val="22"/>
          <w:lang w:val="es-ES"/>
        </w:rPr>
        <w:t>tendrá</w:t>
      </w:r>
      <w:r w:rsidRPr="0094271E">
        <w:rPr>
          <w:rFonts w:asciiTheme="majorHAnsi" w:hAnsiTheme="majorHAnsi" w:cstheme="majorHAnsi"/>
          <w:noProof w:val="0"/>
          <w:szCs w:val="22"/>
          <w:lang w:val="es-ES"/>
        </w:rPr>
        <w:t xml:space="preserve"> una periodicidad semestral.</w:t>
      </w:r>
    </w:p>
    <w:p w14:paraId="7CAD89B2" w14:textId="76E47249" w:rsidR="00DB373A" w:rsidRPr="0094271E" w:rsidRDefault="00DB373A" w:rsidP="00DB373A">
      <w:pPr>
        <w:pStyle w:val="AutoNumpara"/>
        <w:numPr>
          <w:ilvl w:val="0"/>
          <w:numId w:val="0"/>
        </w:numPr>
        <w:rPr>
          <w:rFonts w:asciiTheme="majorHAnsi" w:hAnsiTheme="majorHAnsi" w:cstheme="majorHAnsi"/>
          <w:bCs/>
          <w:noProof w:val="0"/>
          <w:szCs w:val="22"/>
          <w:lang w:val="es-ES"/>
        </w:rPr>
      </w:pPr>
      <w:r w:rsidRPr="0094271E">
        <w:rPr>
          <w:rFonts w:asciiTheme="majorHAnsi" w:hAnsiTheme="majorHAnsi" w:cstheme="majorHAnsi"/>
          <w:bCs/>
          <w:noProof w:val="0"/>
          <w:szCs w:val="22"/>
          <w:u w:val="single"/>
          <w:lang w:val="es-ES"/>
        </w:rPr>
        <w:t>Informe de Terminación de Proyecto (PCR):</w:t>
      </w:r>
      <w:r w:rsidRPr="0094271E">
        <w:rPr>
          <w:rFonts w:asciiTheme="majorHAnsi" w:hAnsiTheme="majorHAnsi" w:cstheme="majorHAnsi"/>
          <w:bCs/>
          <w:noProof w:val="0"/>
          <w:szCs w:val="22"/>
          <w:lang w:val="es-ES"/>
        </w:rPr>
        <w:t xml:space="preserve"> Al cierre de </w:t>
      </w:r>
      <w:r w:rsidR="00C877CA" w:rsidRPr="0094271E">
        <w:rPr>
          <w:rFonts w:asciiTheme="majorHAnsi" w:hAnsiTheme="majorHAnsi" w:cstheme="majorHAnsi"/>
          <w:bCs/>
          <w:noProof w:val="0"/>
          <w:szCs w:val="22"/>
          <w:lang w:val="es-ES"/>
        </w:rPr>
        <w:t xml:space="preserve">programa </w:t>
      </w:r>
      <w:r w:rsidRPr="0094271E">
        <w:rPr>
          <w:rFonts w:asciiTheme="majorHAnsi" w:hAnsiTheme="majorHAnsi" w:cstheme="majorHAnsi"/>
          <w:bCs/>
          <w:noProof w:val="0"/>
          <w:szCs w:val="22"/>
          <w:lang w:val="es-ES"/>
        </w:rPr>
        <w:t>s</w:t>
      </w:r>
      <w:r w:rsidRPr="0094271E">
        <w:rPr>
          <w:rFonts w:asciiTheme="majorHAnsi" w:hAnsiTheme="majorHAnsi" w:cstheme="majorHAnsi"/>
          <w:noProof w:val="0"/>
          <w:szCs w:val="22"/>
          <w:lang w:val="es-ES"/>
        </w:rPr>
        <w:t xml:space="preserve">erá elaborado por el equipo del Banco el documento PCR, con una evaluación ampliada de los progresos de los indicadores </w:t>
      </w:r>
      <w:r w:rsidR="00E52C43" w:rsidRPr="0094271E">
        <w:rPr>
          <w:rFonts w:asciiTheme="majorHAnsi" w:hAnsiTheme="majorHAnsi" w:cstheme="majorHAnsi"/>
          <w:noProof w:val="0"/>
          <w:szCs w:val="22"/>
          <w:lang w:val="es-ES"/>
        </w:rPr>
        <w:t>establecidos</w:t>
      </w:r>
      <w:r w:rsidRPr="0094271E">
        <w:rPr>
          <w:rFonts w:asciiTheme="majorHAnsi" w:hAnsiTheme="majorHAnsi" w:cstheme="majorHAnsi"/>
          <w:noProof w:val="0"/>
          <w:szCs w:val="22"/>
          <w:lang w:val="es-ES"/>
        </w:rPr>
        <w:t xml:space="preserve"> en la matriz de resultados durante el ciclo de vida del préstamo, que incluirá los resultados y aprendizajes de la implementación del pro</w:t>
      </w:r>
      <w:r w:rsidR="00C877CA" w:rsidRPr="0094271E">
        <w:rPr>
          <w:rFonts w:asciiTheme="majorHAnsi" w:hAnsiTheme="majorHAnsi" w:cstheme="majorHAnsi"/>
          <w:noProof w:val="0"/>
          <w:szCs w:val="22"/>
          <w:lang w:val="es-ES"/>
        </w:rPr>
        <w:t>grama</w:t>
      </w:r>
      <w:r w:rsidRPr="0094271E">
        <w:rPr>
          <w:rFonts w:asciiTheme="majorHAnsi" w:hAnsiTheme="majorHAnsi" w:cstheme="majorHAnsi"/>
          <w:noProof w:val="0"/>
          <w:szCs w:val="22"/>
          <w:lang w:val="es-ES"/>
        </w:rPr>
        <w:t>.</w:t>
      </w:r>
    </w:p>
    <w:p w14:paraId="2888607C" w14:textId="77777777" w:rsidR="00DB373A" w:rsidRPr="0094271E" w:rsidRDefault="00DB373A" w:rsidP="00112A9E">
      <w:pPr>
        <w:pStyle w:val="Heading2"/>
        <w:numPr>
          <w:ilvl w:val="0"/>
          <w:numId w:val="24"/>
        </w:numPr>
        <w:rPr>
          <w:rFonts w:cstheme="majorHAnsi"/>
          <w:color w:val="auto"/>
          <w:sz w:val="22"/>
          <w:szCs w:val="22"/>
        </w:rPr>
      </w:pPr>
      <w:r w:rsidRPr="0094271E">
        <w:rPr>
          <w:rFonts w:cstheme="majorHAnsi"/>
          <w:color w:val="auto"/>
          <w:sz w:val="22"/>
          <w:szCs w:val="22"/>
        </w:rPr>
        <w:t>Responsables</w:t>
      </w:r>
      <w:r w:rsidR="00FB3D0B" w:rsidRPr="0094271E">
        <w:rPr>
          <w:rFonts w:cstheme="majorHAnsi"/>
          <w:color w:val="auto"/>
          <w:sz w:val="22"/>
          <w:szCs w:val="22"/>
        </w:rPr>
        <w:t xml:space="preserve">, </w:t>
      </w:r>
      <w:r w:rsidR="00004188" w:rsidRPr="0094271E">
        <w:rPr>
          <w:rFonts w:cstheme="majorHAnsi"/>
          <w:color w:val="auto"/>
          <w:sz w:val="22"/>
          <w:szCs w:val="22"/>
        </w:rPr>
        <w:t>cronograma y</w:t>
      </w:r>
      <w:r w:rsidRPr="0094271E">
        <w:rPr>
          <w:rFonts w:cstheme="majorHAnsi"/>
          <w:color w:val="auto"/>
          <w:sz w:val="22"/>
          <w:szCs w:val="22"/>
        </w:rPr>
        <w:t xml:space="preserve"> presupuesto</w:t>
      </w:r>
    </w:p>
    <w:p w14:paraId="12EA4167" w14:textId="35015716" w:rsidR="00DB373A" w:rsidRPr="0094271E" w:rsidRDefault="00DB373A" w:rsidP="00DB373A">
      <w:pPr>
        <w:pStyle w:val="AutoNumpara"/>
        <w:numPr>
          <w:ilvl w:val="0"/>
          <w:numId w:val="0"/>
        </w:numPr>
        <w:rPr>
          <w:rFonts w:asciiTheme="majorHAnsi" w:hAnsiTheme="majorHAnsi" w:cstheme="majorHAnsi"/>
          <w:bCs/>
          <w:noProof w:val="0"/>
          <w:szCs w:val="22"/>
          <w:lang w:val="es-ES"/>
        </w:rPr>
      </w:pPr>
      <w:r w:rsidRPr="0094271E">
        <w:rPr>
          <w:rFonts w:asciiTheme="majorHAnsi" w:hAnsiTheme="majorHAnsi" w:cstheme="majorHAnsi"/>
          <w:noProof w:val="0"/>
          <w:szCs w:val="22"/>
          <w:lang w:val="es-ES"/>
        </w:rPr>
        <w:t>La coordinación de monitoreo de l</w:t>
      </w:r>
      <w:r w:rsidR="00F80B76" w:rsidRPr="0094271E">
        <w:rPr>
          <w:rFonts w:asciiTheme="majorHAnsi" w:hAnsiTheme="majorHAnsi" w:cstheme="majorHAnsi"/>
          <w:noProof w:val="0"/>
          <w:szCs w:val="22"/>
          <w:lang w:val="es-ES"/>
        </w:rPr>
        <w:t>os</w:t>
      </w:r>
      <w:r w:rsidRPr="0094271E">
        <w:rPr>
          <w:rFonts w:asciiTheme="majorHAnsi" w:hAnsiTheme="majorHAnsi" w:cstheme="majorHAnsi"/>
          <w:noProof w:val="0"/>
          <w:szCs w:val="22"/>
          <w:lang w:val="es-ES"/>
        </w:rPr>
        <w:t xml:space="preserve"> </w:t>
      </w:r>
      <w:r w:rsidR="00C877CA" w:rsidRPr="0094271E">
        <w:rPr>
          <w:rFonts w:asciiTheme="majorHAnsi" w:hAnsiTheme="majorHAnsi" w:cstheme="majorHAnsi"/>
          <w:noProof w:val="0"/>
          <w:szCs w:val="22"/>
          <w:lang w:val="es-ES"/>
        </w:rPr>
        <w:t>OE</w:t>
      </w:r>
      <w:r w:rsidRPr="0094271E">
        <w:rPr>
          <w:rFonts w:asciiTheme="majorHAnsi" w:hAnsiTheme="majorHAnsi" w:cstheme="majorHAnsi"/>
          <w:noProof w:val="0"/>
          <w:szCs w:val="22"/>
          <w:lang w:val="es-ES"/>
        </w:rPr>
        <w:t xml:space="preserve"> consolidará la información producida durante la implementación sobre los indicadores de productos consignados en la MR y en los otros instrumentos de monitoreo, siendo responsable de generar y presentar los informes de manera oportuna según el cronograma.</w:t>
      </w:r>
    </w:p>
    <w:p w14:paraId="3FDBC36A" w14:textId="7DC7D7CC" w:rsidR="00DB373A" w:rsidRPr="0094271E" w:rsidRDefault="00DB373A" w:rsidP="00B91502">
      <w:pPr>
        <w:pStyle w:val="AutoNumpara"/>
        <w:numPr>
          <w:ilvl w:val="0"/>
          <w:numId w:val="0"/>
        </w:numPr>
        <w:tabs>
          <w:tab w:val="left" w:pos="720"/>
        </w:tabs>
        <w:rPr>
          <w:rFonts w:asciiTheme="majorHAnsi" w:hAnsiTheme="majorHAnsi" w:cstheme="majorHAnsi"/>
          <w:noProof w:val="0"/>
          <w:szCs w:val="22"/>
          <w:lang w:val="es-ES"/>
        </w:rPr>
      </w:pPr>
      <w:r w:rsidRPr="0094271E">
        <w:rPr>
          <w:rFonts w:asciiTheme="majorHAnsi" w:hAnsiTheme="majorHAnsi" w:cstheme="majorHAnsi"/>
          <w:noProof w:val="0"/>
          <w:szCs w:val="22"/>
          <w:lang w:val="es-ES"/>
        </w:rPr>
        <w:t>Los recursos específicos para actividades de monitoreo están considerados dentro del presupuesto de la</w:t>
      </w:r>
      <w:r w:rsidR="00F80B76" w:rsidRPr="0094271E">
        <w:rPr>
          <w:rFonts w:asciiTheme="majorHAnsi" w:hAnsiTheme="majorHAnsi" w:cstheme="majorHAnsi"/>
          <w:noProof w:val="0"/>
          <w:szCs w:val="22"/>
          <w:lang w:val="es-ES"/>
        </w:rPr>
        <w:t xml:space="preserve">s </w:t>
      </w:r>
      <w:proofErr w:type="spellStart"/>
      <w:r w:rsidR="00F80B76" w:rsidRPr="0094271E">
        <w:rPr>
          <w:rFonts w:asciiTheme="majorHAnsi" w:hAnsiTheme="majorHAnsi" w:cstheme="majorHAnsi"/>
          <w:noProof w:val="0"/>
          <w:szCs w:val="22"/>
          <w:lang w:val="es-ES"/>
        </w:rPr>
        <w:t>UEPs</w:t>
      </w:r>
      <w:proofErr w:type="spellEnd"/>
      <w:r w:rsidR="00F80B76" w:rsidRPr="0094271E">
        <w:rPr>
          <w:rFonts w:asciiTheme="majorHAnsi" w:hAnsiTheme="majorHAnsi" w:cstheme="majorHAnsi"/>
          <w:noProof w:val="0"/>
          <w:szCs w:val="22"/>
          <w:lang w:val="es-ES"/>
        </w:rPr>
        <w:t xml:space="preserve"> </w:t>
      </w:r>
      <w:r w:rsidR="00FB3D0B" w:rsidRPr="0094271E">
        <w:rPr>
          <w:rFonts w:asciiTheme="majorHAnsi" w:hAnsiTheme="majorHAnsi" w:cstheme="majorHAnsi"/>
          <w:noProof w:val="0"/>
          <w:szCs w:val="22"/>
          <w:lang w:val="es-ES"/>
        </w:rPr>
        <w:t xml:space="preserve">de los </w:t>
      </w:r>
      <w:r w:rsidR="00C877CA" w:rsidRPr="0094271E">
        <w:rPr>
          <w:rFonts w:asciiTheme="majorHAnsi" w:hAnsiTheme="majorHAnsi" w:cstheme="majorHAnsi"/>
          <w:noProof w:val="0"/>
          <w:szCs w:val="22"/>
          <w:lang w:val="es-ES"/>
        </w:rPr>
        <w:t>OE</w:t>
      </w:r>
      <w:r w:rsidR="00FB3D0B" w:rsidRPr="0094271E">
        <w:rPr>
          <w:rFonts w:asciiTheme="majorHAnsi" w:hAnsiTheme="majorHAnsi" w:cstheme="majorHAnsi"/>
          <w:noProof w:val="0"/>
          <w:szCs w:val="22"/>
          <w:lang w:val="es-ES"/>
        </w:rPr>
        <w:t xml:space="preserve"> </w:t>
      </w:r>
      <w:r w:rsidRPr="0094271E">
        <w:rPr>
          <w:rFonts w:asciiTheme="majorHAnsi" w:hAnsiTheme="majorHAnsi" w:cstheme="majorHAnsi"/>
          <w:noProof w:val="0"/>
          <w:szCs w:val="22"/>
          <w:lang w:val="es-ES"/>
        </w:rPr>
        <w:t>y detallados en el POA del pro</w:t>
      </w:r>
      <w:r w:rsidR="00C877CA" w:rsidRPr="0094271E">
        <w:rPr>
          <w:rFonts w:asciiTheme="majorHAnsi" w:hAnsiTheme="majorHAnsi" w:cstheme="majorHAnsi"/>
          <w:noProof w:val="0"/>
          <w:szCs w:val="22"/>
          <w:lang w:val="es-ES"/>
        </w:rPr>
        <w:t>grama</w:t>
      </w:r>
      <w:r w:rsidRPr="0094271E">
        <w:rPr>
          <w:rFonts w:asciiTheme="majorHAnsi" w:hAnsiTheme="majorHAnsi" w:cstheme="majorHAnsi"/>
          <w:noProof w:val="0"/>
          <w:szCs w:val="22"/>
          <w:lang w:val="es-ES"/>
        </w:rPr>
        <w:t>. L</w:t>
      </w:r>
      <w:r w:rsidR="00FB3D0B" w:rsidRPr="0094271E">
        <w:rPr>
          <w:rFonts w:asciiTheme="majorHAnsi" w:hAnsiTheme="majorHAnsi" w:cstheme="majorHAnsi"/>
          <w:noProof w:val="0"/>
          <w:szCs w:val="22"/>
          <w:lang w:val="es-ES"/>
        </w:rPr>
        <w:t>os</w:t>
      </w:r>
      <w:r w:rsidRPr="0094271E">
        <w:rPr>
          <w:rFonts w:asciiTheme="majorHAnsi" w:hAnsiTheme="majorHAnsi" w:cstheme="majorHAnsi"/>
          <w:noProof w:val="0"/>
          <w:szCs w:val="22"/>
          <w:lang w:val="es-ES"/>
        </w:rPr>
        <w:t xml:space="preserve"> </w:t>
      </w:r>
      <w:r w:rsidR="00C877CA" w:rsidRPr="0094271E">
        <w:rPr>
          <w:rFonts w:asciiTheme="majorHAnsi" w:hAnsiTheme="majorHAnsi" w:cstheme="majorHAnsi"/>
          <w:noProof w:val="0"/>
          <w:szCs w:val="22"/>
          <w:lang w:val="es-ES"/>
        </w:rPr>
        <w:t>OE</w:t>
      </w:r>
      <w:r w:rsidRPr="0094271E">
        <w:rPr>
          <w:rFonts w:asciiTheme="majorHAnsi" w:hAnsiTheme="majorHAnsi" w:cstheme="majorHAnsi"/>
          <w:noProof w:val="0"/>
          <w:szCs w:val="22"/>
          <w:lang w:val="es-ES"/>
        </w:rPr>
        <w:t xml:space="preserve"> tendrá</w:t>
      </w:r>
      <w:r w:rsidR="00FB3D0B" w:rsidRPr="0094271E">
        <w:rPr>
          <w:rFonts w:asciiTheme="majorHAnsi" w:hAnsiTheme="majorHAnsi" w:cstheme="majorHAnsi"/>
          <w:noProof w:val="0"/>
          <w:szCs w:val="22"/>
          <w:lang w:val="es-ES"/>
        </w:rPr>
        <w:t>n</w:t>
      </w:r>
      <w:r w:rsidRPr="0094271E">
        <w:rPr>
          <w:rFonts w:asciiTheme="majorHAnsi" w:hAnsiTheme="majorHAnsi" w:cstheme="majorHAnsi"/>
          <w:noProof w:val="0"/>
          <w:szCs w:val="22"/>
          <w:lang w:val="es-ES"/>
        </w:rPr>
        <w:t xml:space="preserve"> una coordinación técnica que contará con el apoyo de un especialista en monitoreo y evaluación, encargado de supervisar directamente estos procesos. </w:t>
      </w:r>
    </w:p>
    <w:p w14:paraId="6CE49FC8" w14:textId="77777777" w:rsidR="00717544" w:rsidRPr="0094271E" w:rsidRDefault="00717544" w:rsidP="00B91502">
      <w:pPr>
        <w:pStyle w:val="AutoNumpara"/>
        <w:numPr>
          <w:ilvl w:val="0"/>
          <w:numId w:val="0"/>
        </w:numPr>
        <w:tabs>
          <w:tab w:val="left" w:pos="720"/>
        </w:tabs>
        <w:rPr>
          <w:rFonts w:asciiTheme="majorHAnsi" w:hAnsiTheme="majorHAnsi" w:cstheme="majorHAnsi"/>
          <w:noProof w:val="0"/>
          <w:szCs w:val="22"/>
          <w:lang w:val="es-ES"/>
        </w:rPr>
      </w:pPr>
      <w:r w:rsidRPr="0094271E">
        <w:rPr>
          <w:rFonts w:asciiTheme="majorHAnsi" w:hAnsiTheme="majorHAnsi" w:cstheme="majorHAnsi"/>
          <w:noProof w:val="0"/>
          <w:szCs w:val="22"/>
          <w:lang w:val="es-ES"/>
        </w:rPr>
        <w:t>A continuación, se presenta el cronograma y costo del monitoreo</w:t>
      </w:r>
    </w:p>
    <w:p w14:paraId="19D2B98A" w14:textId="77777777" w:rsidR="00FB3D0B" w:rsidRPr="0094271E" w:rsidRDefault="00FB3D0B" w:rsidP="00B91502">
      <w:pPr>
        <w:pStyle w:val="AutoNumpara"/>
        <w:numPr>
          <w:ilvl w:val="0"/>
          <w:numId w:val="0"/>
        </w:numPr>
        <w:tabs>
          <w:tab w:val="left" w:pos="720"/>
        </w:tabs>
        <w:rPr>
          <w:rFonts w:asciiTheme="majorHAnsi" w:hAnsiTheme="majorHAnsi" w:cstheme="majorHAnsi"/>
          <w:smallCaps/>
          <w:noProof w:val="0"/>
          <w:szCs w:val="22"/>
          <w:lang w:val="es-ES"/>
        </w:rPr>
      </w:pPr>
    </w:p>
    <w:p w14:paraId="44249C9A" w14:textId="77777777" w:rsidR="00FB3D0B" w:rsidRPr="0094271E" w:rsidRDefault="00FB3D0B" w:rsidP="00B91502">
      <w:pPr>
        <w:pStyle w:val="AutoNumpara"/>
        <w:numPr>
          <w:ilvl w:val="0"/>
          <w:numId w:val="0"/>
        </w:numPr>
        <w:tabs>
          <w:tab w:val="left" w:pos="720"/>
        </w:tabs>
        <w:rPr>
          <w:rFonts w:asciiTheme="majorHAnsi" w:hAnsiTheme="majorHAnsi" w:cstheme="majorHAnsi"/>
          <w:smallCaps/>
          <w:noProof w:val="0"/>
          <w:szCs w:val="22"/>
          <w:lang w:val="es-ES"/>
        </w:rPr>
      </w:pPr>
    </w:p>
    <w:p w14:paraId="4B98A5FF" w14:textId="77777777" w:rsidR="00FB3D0B" w:rsidRPr="0094271E" w:rsidRDefault="00FB3D0B" w:rsidP="00B91502">
      <w:pPr>
        <w:pStyle w:val="AutoNumpara"/>
        <w:numPr>
          <w:ilvl w:val="0"/>
          <w:numId w:val="0"/>
        </w:numPr>
        <w:tabs>
          <w:tab w:val="left" w:pos="720"/>
        </w:tabs>
        <w:rPr>
          <w:rFonts w:asciiTheme="majorHAnsi" w:hAnsiTheme="majorHAnsi" w:cstheme="majorHAnsi"/>
          <w:smallCaps/>
          <w:noProof w:val="0"/>
          <w:szCs w:val="22"/>
          <w:lang w:val="es-ES"/>
        </w:rPr>
      </w:pPr>
    </w:p>
    <w:p w14:paraId="3A25109D" w14:textId="77777777" w:rsidR="00FB3D0B" w:rsidRPr="0094271E" w:rsidRDefault="00FB3D0B" w:rsidP="00B91502">
      <w:pPr>
        <w:pStyle w:val="AutoNumpara"/>
        <w:numPr>
          <w:ilvl w:val="0"/>
          <w:numId w:val="0"/>
        </w:numPr>
        <w:tabs>
          <w:tab w:val="left" w:pos="720"/>
        </w:tabs>
        <w:rPr>
          <w:rFonts w:asciiTheme="majorHAnsi" w:hAnsiTheme="majorHAnsi" w:cstheme="majorHAnsi"/>
          <w:smallCaps/>
          <w:noProof w:val="0"/>
          <w:szCs w:val="22"/>
          <w:lang w:val="es-ES"/>
        </w:rPr>
      </w:pPr>
    </w:p>
    <w:p w14:paraId="3AFB1CDE" w14:textId="77777777" w:rsidR="00004188" w:rsidRPr="0094271E" w:rsidRDefault="00004188" w:rsidP="00B91502">
      <w:pPr>
        <w:pStyle w:val="AutoNumpara"/>
        <w:numPr>
          <w:ilvl w:val="0"/>
          <w:numId w:val="0"/>
        </w:numPr>
        <w:tabs>
          <w:tab w:val="left" w:pos="720"/>
        </w:tabs>
        <w:rPr>
          <w:rFonts w:asciiTheme="majorHAnsi" w:hAnsiTheme="majorHAnsi" w:cstheme="majorHAnsi"/>
          <w:smallCaps/>
          <w:noProof w:val="0"/>
          <w:szCs w:val="22"/>
          <w:lang w:val="es-ES"/>
        </w:rPr>
      </w:pPr>
    </w:p>
    <w:p w14:paraId="4E8F5594" w14:textId="77777777" w:rsidR="00004188" w:rsidRPr="0094271E" w:rsidRDefault="00004188" w:rsidP="00B91502">
      <w:pPr>
        <w:pStyle w:val="AutoNumpara"/>
        <w:numPr>
          <w:ilvl w:val="0"/>
          <w:numId w:val="0"/>
        </w:numPr>
        <w:tabs>
          <w:tab w:val="left" w:pos="720"/>
        </w:tabs>
        <w:rPr>
          <w:rFonts w:asciiTheme="majorHAnsi" w:hAnsiTheme="majorHAnsi" w:cstheme="majorHAnsi"/>
          <w:smallCaps/>
          <w:noProof w:val="0"/>
          <w:szCs w:val="22"/>
          <w:lang w:val="es-ES"/>
        </w:rPr>
      </w:pPr>
    </w:p>
    <w:p w14:paraId="6BD2DBF0" w14:textId="77777777" w:rsidR="00004188" w:rsidRPr="0094271E" w:rsidRDefault="00004188" w:rsidP="00B91502">
      <w:pPr>
        <w:pStyle w:val="AutoNumpara"/>
        <w:numPr>
          <w:ilvl w:val="0"/>
          <w:numId w:val="0"/>
        </w:numPr>
        <w:tabs>
          <w:tab w:val="left" w:pos="720"/>
        </w:tabs>
        <w:rPr>
          <w:rFonts w:asciiTheme="majorHAnsi" w:hAnsiTheme="majorHAnsi" w:cstheme="majorHAnsi"/>
          <w:smallCaps/>
          <w:noProof w:val="0"/>
          <w:szCs w:val="22"/>
          <w:lang w:val="es-ES"/>
        </w:rPr>
      </w:pPr>
    </w:p>
    <w:p w14:paraId="134C89D7" w14:textId="77777777" w:rsidR="00004188" w:rsidRPr="0094271E" w:rsidRDefault="00004188" w:rsidP="00B91502">
      <w:pPr>
        <w:pStyle w:val="AutoNumpara"/>
        <w:numPr>
          <w:ilvl w:val="0"/>
          <w:numId w:val="0"/>
        </w:numPr>
        <w:tabs>
          <w:tab w:val="left" w:pos="720"/>
        </w:tabs>
        <w:rPr>
          <w:rFonts w:asciiTheme="majorHAnsi" w:hAnsiTheme="majorHAnsi" w:cstheme="majorHAnsi"/>
          <w:smallCaps/>
          <w:noProof w:val="0"/>
          <w:szCs w:val="22"/>
          <w:lang w:val="es-ES"/>
        </w:rPr>
      </w:pPr>
    </w:p>
    <w:p w14:paraId="7A50B61F" w14:textId="77777777" w:rsidR="00004188" w:rsidRPr="0094271E" w:rsidRDefault="00004188" w:rsidP="00B91502">
      <w:pPr>
        <w:pStyle w:val="AutoNumpara"/>
        <w:numPr>
          <w:ilvl w:val="0"/>
          <w:numId w:val="0"/>
        </w:numPr>
        <w:tabs>
          <w:tab w:val="left" w:pos="720"/>
        </w:tabs>
        <w:rPr>
          <w:rFonts w:asciiTheme="majorHAnsi" w:hAnsiTheme="majorHAnsi" w:cstheme="majorHAnsi"/>
          <w:smallCaps/>
          <w:noProof w:val="0"/>
          <w:szCs w:val="22"/>
          <w:lang w:val="es-ES"/>
        </w:rPr>
      </w:pPr>
    </w:p>
    <w:p w14:paraId="0567CC3C" w14:textId="77777777" w:rsidR="00004188" w:rsidRPr="0094271E" w:rsidRDefault="00004188" w:rsidP="00B91502">
      <w:pPr>
        <w:pStyle w:val="AutoNumpara"/>
        <w:numPr>
          <w:ilvl w:val="0"/>
          <w:numId w:val="0"/>
        </w:numPr>
        <w:tabs>
          <w:tab w:val="left" w:pos="720"/>
        </w:tabs>
        <w:rPr>
          <w:rFonts w:asciiTheme="majorHAnsi" w:hAnsiTheme="majorHAnsi" w:cstheme="majorHAnsi"/>
          <w:smallCaps/>
          <w:noProof w:val="0"/>
          <w:szCs w:val="22"/>
          <w:lang w:val="es-ES"/>
        </w:rPr>
      </w:pPr>
    </w:p>
    <w:tbl>
      <w:tblPr>
        <w:tblW w:w="10980" w:type="dxa"/>
        <w:tblInd w:w="-1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41"/>
        <w:gridCol w:w="265"/>
        <w:gridCol w:w="264"/>
        <w:gridCol w:w="264"/>
        <w:gridCol w:w="268"/>
        <w:gridCol w:w="275"/>
        <w:gridCol w:w="330"/>
        <w:gridCol w:w="275"/>
        <w:gridCol w:w="276"/>
        <w:gridCol w:w="334"/>
        <w:gridCol w:w="340"/>
        <w:gridCol w:w="303"/>
        <w:gridCol w:w="268"/>
        <w:gridCol w:w="264"/>
        <w:gridCol w:w="264"/>
        <w:gridCol w:w="264"/>
        <w:gridCol w:w="265"/>
        <w:gridCol w:w="6"/>
        <w:gridCol w:w="262"/>
        <w:gridCol w:w="334"/>
        <w:gridCol w:w="319"/>
        <w:gridCol w:w="319"/>
        <w:gridCol w:w="6"/>
        <w:gridCol w:w="1194"/>
        <w:gridCol w:w="1080"/>
        <w:gridCol w:w="900"/>
      </w:tblGrid>
      <w:tr w:rsidR="00004188" w:rsidRPr="00C877CA" w14:paraId="33013307" w14:textId="77777777" w:rsidTr="00717544">
        <w:trPr>
          <w:trHeight w:val="412"/>
        </w:trPr>
        <w:tc>
          <w:tcPr>
            <w:tcW w:w="2041" w:type="dxa"/>
            <w:vMerge w:val="restart"/>
            <w:shd w:val="clear" w:color="auto" w:fill="8DB3E2"/>
          </w:tcPr>
          <w:p w14:paraId="7A12CEC5"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Principales actividades de seguimiento/Productos por actividad</w:t>
            </w:r>
          </w:p>
        </w:tc>
        <w:tc>
          <w:tcPr>
            <w:tcW w:w="1061" w:type="dxa"/>
            <w:gridSpan w:val="4"/>
            <w:shd w:val="clear" w:color="auto" w:fill="8DB3E2"/>
            <w:vAlign w:val="center"/>
          </w:tcPr>
          <w:p w14:paraId="3E934584"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Año 1</w:t>
            </w:r>
          </w:p>
        </w:tc>
        <w:tc>
          <w:tcPr>
            <w:tcW w:w="1156" w:type="dxa"/>
            <w:gridSpan w:val="4"/>
            <w:shd w:val="clear" w:color="auto" w:fill="8DB3E2"/>
            <w:vAlign w:val="center"/>
          </w:tcPr>
          <w:p w14:paraId="32DEACCD"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Año 2</w:t>
            </w:r>
          </w:p>
        </w:tc>
        <w:tc>
          <w:tcPr>
            <w:tcW w:w="1245" w:type="dxa"/>
            <w:gridSpan w:val="4"/>
            <w:shd w:val="clear" w:color="auto" w:fill="8DB3E2"/>
            <w:vAlign w:val="center"/>
          </w:tcPr>
          <w:p w14:paraId="2397F1C4"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Año 3</w:t>
            </w:r>
          </w:p>
        </w:tc>
        <w:tc>
          <w:tcPr>
            <w:tcW w:w="1063" w:type="dxa"/>
            <w:gridSpan w:val="5"/>
            <w:shd w:val="clear" w:color="auto" w:fill="8DB3E2"/>
            <w:vAlign w:val="center"/>
          </w:tcPr>
          <w:p w14:paraId="1722B603"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Año 4</w:t>
            </w:r>
          </w:p>
        </w:tc>
        <w:tc>
          <w:tcPr>
            <w:tcW w:w="1240" w:type="dxa"/>
            <w:gridSpan w:val="5"/>
            <w:shd w:val="clear" w:color="auto" w:fill="8DB3E2"/>
            <w:vAlign w:val="center"/>
          </w:tcPr>
          <w:p w14:paraId="29AD4158"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Año 5</w:t>
            </w:r>
          </w:p>
        </w:tc>
        <w:tc>
          <w:tcPr>
            <w:tcW w:w="1194" w:type="dxa"/>
            <w:shd w:val="clear" w:color="auto" w:fill="8DB3E2"/>
          </w:tcPr>
          <w:p w14:paraId="76B0A5E8"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Responsable</w:t>
            </w:r>
          </w:p>
        </w:tc>
        <w:tc>
          <w:tcPr>
            <w:tcW w:w="1080" w:type="dxa"/>
            <w:shd w:val="clear" w:color="auto" w:fill="8DB3E2"/>
          </w:tcPr>
          <w:p w14:paraId="71D9A66C"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Costo (US$)</w:t>
            </w:r>
          </w:p>
        </w:tc>
        <w:tc>
          <w:tcPr>
            <w:tcW w:w="900" w:type="dxa"/>
            <w:shd w:val="clear" w:color="auto" w:fill="8DB3E2"/>
          </w:tcPr>
          <w:p w14:paraId="45D261DD" w14:textId="77777777" w:rsidR="00004188" w:rsidRPr="00C877CA" w:rsidRDefault="00004188" w:rsidP="0040544C">
            <w:pPr>
              <w:jc w:val="center"/>
              <w:rPr>
                <w:rFonts w:asciiTheme="majorHAnsi" w:hAnsiTheme="majorHAnsi" w:cstheme="majorHAnsi"/>
                <w:b/>
                <w:sz w:val="18"/>
                <w:szCs w:val="18"/>
              </w:rPr>
            </w:pPr>
            <w:r w:rsidRPr="00C877CA">
              <w:rPr>
                <w:rFonts w:asciiTheme="majorHAnsi" w:hAnsiTheme="majorHAnsi" w:cstheme="majorHAnsi"/>
                <w:b/>
                <w:sz w:val="18"/>
                <w:szCs w:val="18"/>
              </w:rPr>
              <w:t>Fuente</w:t>
            </w:r>
          </w:p>
        </w:tc>
      </w:tr>
      <w:tr w:rsidR="00004188" w:rsidRPr="00C877CA" w14:paraId="176DA450" w14:textId="77777777" w:rsidTr="00717544">
        <w:trPr>
          <w:trHeight w:val="412"/>
        </w:trPr>
        <w:tc>
          <w:tcPr>
            <w:tcW w:w="2041" w:type="dxa"/>
            <w:vMerge/>
            <w:shd w:val="clear" w:color="auto" w:fill="8DB3E2"/>
          </w:tcPr>
          <w:p w14:paraId="500F61EB" w14:textId="77777777" w:rsidR="00004188" w:rsidRPr="00C877CA" w:rsidRDefault="00004188" w:rsidP="00004188">
            <w:pPr>
              <w:jc w:val="center"/>
              <w:rPr>
                <w:rFonts w:asciiTheme="majorHAnsi" w:hAnsiTheme="majorHAnsi" w:cstheme="majorHAnsi"/>
                <w:sz w:val="18"/>
                <w:szCs w:val="18"/>
              </w:rPr>
            </w:pPr>
          </w:p>
        </w:tc>
        <w:tc>
          <w:tcPr>
            <w:tcW w:w="265" w:type="dxa"/>
            <w:shd w:val="clear" w:color="auto" w:fill="8DB3E2"/>
            <w:vAlign w:val="center"/>
          </w:tcPr>
          <w:p w14:paraId="792C4E0F"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1</w:t>
            </w:r>
          </w:p>
        </w:tc>
        <w:tc>
          <w:tcPr>
            <w:tcW w:w="264" w:type="dxa"/>
            <w:shd w:val="clear" w:color="auto" w:fill="8DB3E2"/>
            <w:vAlign w:val="center"/>
          </w:tcPr>
          <w:p w14:paraId="33BB7F8C"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2</w:t>
            </w:r>
          </w:p>
        </w:tc>
        <w:tc>
          <w:tcPr>
            <w:tcW w:w="264" w:type="dxa"/>
            <w:shd w:val="clear" w:color="auto" w:fill="8DB3E2"/>
            <w:vAlign w:val="center"/>
          </w:tcPr>
          <w:p w14:paraId="3B18FF7E"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3</w:t>
            </w:r>
          </w:p>
        </w:tc>
        <w:tc>
          <w:tcPr>
            <w:tcW w:w="268" w:type="dxa"/>
            <w:shd w:val="clear" w:color="auto" w:fill="8DB3E2"/>
            <w:vAlign w:val="center"/>
          </w:tcPr>
          <w:p w14:paraId="490E5240"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4</w:t>
            </w:r>
          </w:p>
        </w:tc>
        <w:tc>
          <w:tcPr>
            <w:tcW w:w="275" w:type="dxa"/>
            <w:shd w:val="clear" w:color="auto" w:fill="8DB3E2"/>
            <w:vAlign w:val="center"/>
          </w:tcPr>
          <w:p w14:paraId="4576340C"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1</w:t>
            </w:r>
          </w:p>
        </w:tc>
        <w:tc>
          <w:tcPr>
            <w:tcW w:w="330" w:type="dxa"/>
            <w:shd w:val="clear" w:color="auto" w:fill="8DB3E2"/>
            <w:vAlign w:val="center"/>
          </w:tcPr>
          <w:p w14:paraId="62B77F2F"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2</w:t>
            </w:r>
          </w:p>
        </w:tc>
        <w:tc>
          <w:tcPr>
            <w:tcW w:w="275" w:type="dxa"/>
            <w:shd w:val="clear" w:color="auto" w:fill="8DB3E2"/>
            <w:vAlign w:val="center"/>
          </w:tcPr>
          <w:p w14:paraId="34970B36"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3</w:t>
            </w:r>
          </w:p>
        </w:tc>
        <w:tc>
          <w:tcPr>
            <w:tcW w:w="276" w:type="dxa"/>
            <w:shd w:val="clear" w:color="auto" w:fill="8DB3E2"/>
            <w:vAlign w:val="center"/>
          </w:tcPr>
          <w:p w14:paraId="2195E7FE"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4</w:t>
            </w:r>
          </w:p>
        </w:tc>
        <w:tc>
          <w:tcPr>
            <w:tcW w:w="334" w:type="dxa"/>
            <w:shd w:val="clear" w:color="auto" w:fill="8DB3E2"/>
            <w:vAlign w:val="center"/>
          </w:tcPr>
          <w:p w14:paraId="0EF1B8CB"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1</w:t>
            </w:r>
          </w:p>
        </w:tc>
        <w:tc>
          <w:tcPr>
            <w:tcW w:w="340" w:type="dxa"/>
            <w:shd w:val="clear" w:color="auto" w:fill="8DB3E2"/>
            <w:vAlign w:val="center"/>
          </w:tcPr>
          <w:p w14:paraId="6A4AFC17"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2</w:t>
            </w:r>
          </w:p>
        </w:tc>
        <w:tc>
          <w:tcPr>
            <w:tcW w:w="303" w:type="dxa"/>
            <w:shd w:val="clear" w:color="auto" w:fill="8DB3E2"/>
            <w:vAlign w:val="center"/>
          </w:tcPr>
          <w:p w14:paraId="59B5EEF9"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3</w:t>
            </w:r>
          </w:p>
        </w:tc>
        <w:tc>
          <w:tcPr>
            <w:tcW w:w="268" w:type="dxa"/>
            <w:shd w:val="clear" w:color="auto" w:fill="8DB3E2"/>
            <w:vAlign w:val="center"/>
          </w:tcPr>
          <w:p w14:paraId="339DA086"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4</w:t>
            </w:r>
          </w:p>
        </w:tc>
        <w:tc>
          <w:tcPr>
            <w:tcW w:w="264" w:type="dxa"/>
            <w:shd w:val="clear" w:color="auto" w:fill="8DB3E2"/>
            <w:vAlign w:val="center"/>
          </w:tcPr>
          <w:p w14:paraId="4123F4E5"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1</w:t>
            </w:r>
          </w:p>
        </w:tc>
        <w:tc>
          <w:tcPr>
            <w:tcW w:w="264" w:type="dxa"/>
            <w:shd w:val="clear" w:color="auto" w:fill="8DB3E2"/>
            <w:vAlign w:val="center"/>
          </w:tcPr>
          <w:p w14:paraId="1B76C238"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2</w:t>
            </w:r>
          </w:p>
        </w:tc>
        <w:tc>
          <w:tcPr>
            <w:tcW w:w="264" w:type="dxa"/>
            <w:shd w:val="clear" w:color="auto" w:fill="8DB3E2"/>
            <w:vAlign w:val="center"/>
          </w:tcPr>
          <w:p w14:paraId="3605ADB2"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3</w:t>
            </w:r>
          </w:p>
        </w:tc>
        <w:tc>
          <w:tcPr>
            <w:tcW w:w="265" w:type="dxa"/>
            <w:shd w:val="clear" w:color="auto" w:fill="8DB3E2"/>
            <w:vAlign w:val="center"/>
          </w:tcPr>
          <w:p w14:paraId="12E546DB"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4</w:t>
            </w:r>
          </w:p>
        </w:tc>
        <w:tc>
          <w:tcPr>
            <w:tcW w:w="268" w:type="dxa"/>
            <w:gridSpan w:val="2"/>
            <w:shd w:val="clear" w:color="auto" w:fill="8DB3E2"/>
            <w:vAlign w:val="center"/>
          </w:tcPr>
          <w:p w14:paraId="00DBF416"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1</w:t>
            </w:r>
          </w:p>
        </w:tc>
        <w:tc>
          <w:tcPr>
            <w:tcW w:w="334" w:type="dxa"/>
            <w:shd w:val="clear" w:color="auto" w:fill="8DB3E2"/>
            <w:vAlign w:val="center"/>
          </w:tcPr>
          <w:p w14:paraId="112FB022"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2</w:t>
            </w:r>
          </w:p>
        </w:tc>
        <w:tc>
          <w:tcPr>
            <w:tcW w:w="319" w:type="dxa"/>
            <w:shd w:val="clear" w:color="auto" w:fill="8DB3E2"/>
            <w:vAlign w:val="center"/>
          </w:tcPr>
          <w:p w14:paraId="6D84CE69" w14:textId="77777777" w:rsidR="00004188" w:rsidRPr="00C877CA" w:rsidRDefault="00004188" w:rsidP="00004188">
            <w:pPr>
              <w:jc w:val="center"/>
              <w:rPr>
                <w:rFonts w:asciiTheme="majorHAnsi" w:hAnsiTheme="majorHAnsi" w:cstheme="majorHAnsi"/>
                <w:sz w:val="18"/>
                <w:szCs w:val="18"/>
              </w:rPr>
            </w:pPr>
            <w:r w:rsidRPr="00C877CA">
              <w:rPr>
                <w:rFonts w:asciiTheme="majorHAnsi" w:hAnsiTheme="majorHAnsi" w:cstheme="majorHAnsi"/>
                <w:b/>
                <w:sz w:val="18"/>
                <w:szCs w:val="18"/>
              </w:rPr>
              <w:t>3</w:t>
            </w:r>
          </w:p>
        </w:tc>
        <w:tc>
          <w:tcPr>
            <w:tcW w:w="319" w:type="dxa"/>
            <w:shd w:val="clear" w:color="auto" w:fill="8DB3E2"/>
            <w:vAlign w:val="center"/>
          </w:tcPr>
          <w:p w14:paraId="1AEF711E" w14:textId="77777777" w:rsidR="00004188" w:rsidRPr="00C877CA" w:rsidRDefault="00004188" w:rsidP="00004188">
            <w:pPr>
              <w:jc w:val="center"/>
              <w:rPr>
                <w:rFonts w:asciiTheme="majorHAnsi" w:hAnsiTheme="majorHAnsi" w:cstheme="majorHAnsi"/>
                <w:sz w:val="18"/>
                <w:szCs w:val="18"/>
              </w:rPr>
            </w:pPr>
            <w:r w:rsidRPr="00C877CA">
              <w:rPr>
                <w:rFonts w:asciiTheme="majorHAnsi" w:hAnsiTheme="majorHAnsi" w:cstheme="majorHAnsi"/>
                <w:b/>
                <w:sz w:val="18"/>
                <w:szCs w:val="18"/>
              </w:rPr>
              <w:t>4</w:t>
            </w:r>
          </w:p>
        </w:tc>
        <w:tc>
          <w:tcPr>
            <w:tcW w:w="1200" w:type="dxa"/>
            <w:gridSpan w:val="2"/>
            <w:shd w:val="clear" w:color="auto" w:fill="8DB3E2"/>
          </w:tcPr>
          <w:p w14:paraId="6ED35B65" w14:textId="77777777" w:rsidR="00004188" w:rsidRPr="00C877CA" w:rsidRDefault="00004188" w:rsidP="00004188">
            <w:pPr>
              <w:jc w:val="center"/>
              <w:rPr>
                <w:rFonts w:asciiTheme="majorHAnsi" w:hAnsiTheme="majorHAnsi" w:cstheme="majorHAnsi"/>
                <w:sz w:val="18"/>
                <w:szCs w:val="18"/>
              </w:rPr>
            </w:pPr>
          </w:p>
        </w:tc>
        <w:tc>
          <w:tcPr>
            <w:tcW w:w="1080" w:type="dxa"/>
            <w:shd w:val="clear" w:color="auto" w:fill="8DB3E2"/>
          </w:tcPr>
          <w:p w14:paraId="3D66272E" w14:textId="77777777" w:rsidR="00004188" w:rsidRPr="00C877CA" w:rsidRDefault="00004188" w:rsidP="00004188">
            <w:pPr>
              <w:jc w:val="center"/>
              <w:rPr>
                <w:rFonts w:asciiTheme="majorHAnsi" w:hAnsiTheme="majorHAnsi" w:cstheme="majorHAnsi"/>
                <w:sz w:val="18"/>
                <w:szCs w:val="18"/>
              </w:rPr>
            </w:pPr>
          </w:p>
        </w:tc>
        <w:tc>
          <w:tcPr>
            <w:tcW w:w="900" w:type="dxa"/>
            <w:shd w:val="clear" w:color="auto" w:fill="8DB3E2"/>
          </w:tcPr>
          <w:p w14:paraId="12F9E25C" w14:textId="77777777" w:rsidR="00004188" w:rsidRPr="00C877CA" w:rsidRDefault="00004188" w:rsidP="00004188">
            <w:pPr>
              <w:jc w:val="center"/>
              <w:rPr>
                <w:rFonts w:asciiTheme="majorHAnsi" w:hAnsiTheme="majorHAnsi" w:cstheme="majorHAnsi"/>
                <w:sz w:val="18"/>
                <w:szCs w:val="18"/>
              </w:rPr>
            </w:pPr>
          </w:p>
        </w:tc>
      </w:tr>
      <w:tr w:rsidR="00004188" w:rsidRPr="00C877CA" w14:paraId="0B1CD2D8" w14:textId="77777777" w:rsidTr="00717544">
        <w:trPr>
          <w:trHeight w:val="376"/>
        </w:trPr>
        <w:tc>
          <w:tcPr>
            <w:tcW w:w="2041" w:type="dxa"/>
            <w:vAlign w:val="center"/>
          </w:tcPr>
          <w:p w14:paraId="64455013" w14:textId="77777777" w:rsidR="00004188" w:rsidRPr="00C877CA" w:rsidRDefault="00004188" w:rsidP="0040544C">
            <w:pPr>
              <w:rPr>
                <w:rFonts w:asciiTheme="majorHAnsi" w:hAnsiTheme="majorHAnsi" w:cstheme="majorHAnsi"/>
                <w:sz w:val="18"/>
                <w:szCs w:val="18"/>
              </w:rPr>
            </w:pPr>
            <w:r w:rsidRPr="00C877CA">
              <w:rPr>
                <w:rFonts w:asciiTheme="majorHAnsi" w:hAnsiTheme="majorHAnsi" w:cstheme="majorHAnsi"/>
                <w:sz w:val="18"/>
                <w:szCs w:val="18"/>
              </w:rPr>
              <w:t>Informe Inicial</w:t>
            </w:r>
          </w:p>
        </w:tc>
        <w:tc>
          <w:tcPr>
            <w:tcW w:w="265" w:type="dxa"/>
            <w:shd w:val="clear" w:color="auto" w:fill="auto"/>
            <w:vAlign w:val="center"/>
          </w:tcPr>
          <w:p w14:paraId="521DDFE3" w14:textId="77777777" w:rsidR="00004188" w:rsidRPr="00C877CA" w:rsidRDefault="00004188" w:rsidP="0040544C">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shd w:val="clear" w:color="auto" w:fill="auto"/>
            <w:vAlign w:val="center"/>
          </w:tcPr>
          <w:p w14:paraId="5F22F263" w14:textId="77777777" w:rsidR="00004188" w:rsidRPr="00C877CA" w:rsidRDefault="00004188" w:rsidP="0040544C">
            <w:pPr>
              <w:jc w:val="center"/>
              <w:textAlignment w:val="top"/>
              <w:rPr>
                <w:rFonts w:asciiTheme="majorHAnsi" w:hAnsiTheme="majorHAnsi" w:cstheme="majorHAnsi"/>
                <w:b/>
                <w:sz w:val="18"/>
                <w:szCs w:val="18"/>
              </w:rPr>
            </w:pPr>
          </w:p>
        </w:tc>
        <w:tc>
          <w:tcPr>
            <w:tcW w:w="264" w:type="dxa"/>
            <w:shd w:val="clear" w:color="auto" w:fill="auto"/>
            <w:vAlign w:val="center"/>
          </w:tcPr>
          <w:p w14:paraId="5AB9A185" w14:textId="77777777" w:rsidR="00004188" w:rsidRPr="00C877CA" w:rsidRDefault="00004188" w:rsidP="0040544C">
            <w:pPr>
              <w:jc w:val="center"/>
              <w:textAlignment w:val="top"/>
              <w:rPr>
                <w:rFonts w:asciiTheme="majorHAnsi" w:hAnsiTheme="majorHAnsi" w:cstheme="majorHAnsi"/>
                <w:b/>
                <w:sz w:val="18"/>
                <w:szCs w:val="18"/>
              </w:rPr>
            </w:pPr>
          </w:p>
        </w:tc>
        <w:tc>
          <w:tcPr>
            <w:tcW w:w="268" w:type="dxa"/>
            <w:shd w:val="clear" w:color="auto" w:fill="auto"/>
            <w:vAlign w:val="center"/>
          </w:tcPr>
          <w:p w14:paraId="1E765831" w14:textId="77777777" w:rsidR="00004188" w:rsidRPr="00C877CA" w:rsidRDefault="00004188" w:rsidP="0040544C">
            <w:pPr>
              <w:jc w:val="center"/>
              <w:textAlignment w:val="top"/>
              <w:rPr>
                <w:rFonts w:asciiTheme="majorHAnsi" w:hAnsiTheme="majorHAnsi" w:cstheme="majorHAnsi"/>
                <w:b/>
                <w:sz w:val="18"/>
                <w:szCs w:val="18"/>
              </w:rPr>
            </w:pPr>
          </w:p>
        </w:tc>
        <w:tc>
          <w:tcPr>
            <w:tcW w:w="275" w:type="dxa"/>
            <w:shd w:val="clear" w:color="auto" w:fill="auto"/>
            <w:vAlign w:val="center"/>
          </w:tcPr>
          <w:p w14:paraId="3D22005B" w14:textId="77777777" w:rsidR="00004188" w:rsidRPr="00C877CA" w:rsidRDefault="00004188" w:rsidP="0040544C">
            <w:pPr>
              <w:jc w:val="center"/>
              <w:rPr>
                <w:rFonts w:asciiTheme="majorHAnsi" w:hAnsiTheme="majorHAnsi" w:cstheme="majorHAnsi"/>
                <w:b/>
                <w:sz w:val="18"/>
                <w:szCs w:val="18"/>
              </w:rPr>
            </w:pPr>
          </w:p>
        </w:tc>
        <w:tc>
          <w:tcPr>
            <w:tcW w:w="330" w:type="dxa"/>
            <w:shd w:val="clear" w:color="auto" w:fill="auto"/>
            <w:vAlign w:val="center"/>
          </w:tcPr>
          <w:p w14:paraId="5C747182" w14:textId="77777777" w:rsidR="00004188" w:rsidRPr="00C877CA" w:rsidRDefault="00004188" w:rsidP="0040544C">
            <w:pPr>
              <w:ind w:left="78"/>
              <w:jc w:val="center"/>
              <w:rPr>
                <w:rFonts w:asciiTheme="majorHAnsi" w:hAnsiTheme="majorHAnsi" w:cstheme="majorHAnsi"/>
                <w:b/>
                <w:sz w:val="18"/>
                <w:szCs w:val="18"/>
              </w:rPr>
            </w:pPr>
          </w:p>
        </w:tc>
        <w:tc>
          <w:tcPr>
            <w:tcW w:w="275" w:type="dxa"/>
            <w:shd w:val="clear" w:color="auto" w:fill="auto"/>
            <w:vAlign w:val="center"/>
          </w:tcPr>
          <w:p w14:paraId="7A3368E1" w14:textId="77777777" w:rsidR="00004188" w:rsidRPr="00C877CA" w:rsidRDefault="00004188" w:rsidP="0040544C">
            <w:pPr>
              <w:jc w:val="center"/>
              <w:rPr>
                <w:rFonts w:asciiTheme="majorHAnsi" w:hAnsiTheme="majorHAnsi" w:cstheme="majorHAnsi"/>
                <w:b/>
                <w:sz w:val="18"/>
                <w:szCs w:val="18"/>
              </w:rPr>
            </w:pPr>
          </w:p>
        </w:tc>
        <w:tc>
          <w:tcPr>
            <w:tcW w:w="276" w:type="dxa"/>
            <w:shd w:val="clear" w:color="auto" w:fill="auto"/>
            <w:vAlign w:val="center"/>
          </w:tcPr>
          <w:p w14:paraId="214B8C15" w14:textId="77777777" w:rsidR="00004188" w:rsidRPr="00C877CA" w:rsidRDefault="00004188" w:rsidP="0040544C">
            <w:pPr>
              <w:jc w:val="center"/>
              <w:rPr>
                <w:rFonts w:asciiTheme="majorHAnsi" w:hAnsiTheme="majorHAnsi" w:cstheme="majorHAnsi"/>
                <w:b/>
                <w:sz w:val="18"/>
                <w:szCs w:val="18"/>
              </w:rPr>
            </w:pPr>
          </w:p>
        </w:tc>
        <w:tc>
          <w:tcPr>
            <w:tcW w:w="334" w:type="dxa"/>
            <w:shd w:val="clear" w:color="auto" w:fill="auto"/>
            <w:vAlign w:val="center"/>
          </w:tcPr>
          <w:p w14:paraId="6A49BD58" w14:textId="77777777" w:rsidR="00004188" w:rsidRPr="00C877CA" w:rsidRDefault="00004188" w:rsidP="0040544C">
            <w:pPr>
              <w:jc w:val="center"/>
              <w:textAlignment w:val="top"/>
              <w:rPr>
                <w:rFonts w:asciiTheme="majorHAnsi" w:hAnsiTheme="majorHAnsi" w:cstheme="majorHAnsi"/>
                <w:b/>
                <w:sz w:val="18"/>
                <w:szCs w:val="18"/>
              </w:rPr>
            </w:pPr>
          </w:p>
        </w:tc>
        <w:tc>
          <w:tcPr>
            <w:tcW w:w="340" w:type="dxa"/>
            <w:shd w:val="clear" w:color="auto" w:fill="auto"/>
            <w:vAlign w:val="center"/>
          </w:tcPr>
          <w:p w14:paraId="29F1D042" w14:textId="77777777" w:rsidR="00004188" w:rsidRPr="00C877CA" w:rsidRDefault="00004188" w:rsidP="0040544C">
            <w:pPr>
              <w:jc w:val="center"/>
              <w:textAlignment w:val="top"/>
              <w:rPr>
                <w:rFonts w:asciiTheme="majorHAnsi" w:hAnsiTheme="majorHAnsi" w:cstheme="majorHAnsi"/>
                <w:b/>
                <w:sz w:val="18"/>
                <w:szCs w:val="18"/>
              </w:rPr>
            </w:pPr>
          </w:p>
        </w:tc>
        <w:tc>
          <w:tcPr>
            <w:tcW w:w="303" w:type="dxa"/>
            <w:shd w:val="clear" w:color="auto" w:fill="auto"/>
            <w:vAlign w:val="center"/>
          </w:tcPr>
          <w:p w14:paraId="3CCF2E0C" w14:textId="77777777" w:rsidR="00004188" w:rsidRPr="00C877CA" w:rsidRDefault="00004188" w:rsidP="0040544C">
            <w:pPr>
              <w:jc w:val="center"/>
              <w:textAlignment w:val="top"/>
              <w:rPr>
                <w:rFonts w:asciiTheme="majorHAnsi" w:hAnsiTheme="majorHAnsi" w:cstheme="majorHAnsi"/>
                <w:b/>
                <w:sz w:val="18"/>
                <w:szCs w:val="18"/>
              </w:rPr>
            </w:pPr>
          </w:p>
        </w:tc>
        <w:tc>
          <w:tcPr>
            <w:tcW w:w="268" w:type="dxa"/>
            <w:shd w:val="clear" w:color="auto" w:fill="auto"/>
            <w:vAlign w:val="center"/>
          </w:tcPr>
          <w:p w14:paraId="7326536E" w14:textId="77777777" w:rsidR="00004188" w:rsidRPr="00C877CA" w:rsidRDefault="00004188" w:rsidP="0040544C">
            <w:pPr>
              <w:ind w:left="-7" w:right="-65"/>
              <w:jc w:val="center"/>
              <w:rPr>
                <w:rFonts w:asciiTheme="majorHAnsi" w:hAnsiTheme="majorHAnsi" w:cstheme="majorHAnsi"/>
                <w:b/>
                <w:sz w:val="18"/>
                <w:szCs w:val="18"/>
              </w:rPr>
            </w:pPr>
          </w:p>
        </w:tc>
        <w:tc>
          <w:tcPr>
            <w:tcW w:w="264" w:type="dxa"/>
            <w:vAlign w:val="center"/>
          </w:tcPr>
          <w:p w14:paraId="205B9155" w14:textId="77777777" w:rsidR="00004188" w:rsidRPr="00C877CA" w:rsidRDefault="00004188" w:rsidP="0040544C">
            <w:pPr>
              <w:jc w:val="center"/>
              <w:textAlignment w:val="top"/>
              <w:rPr>
                <w:rFonts w:asciiTheme="majorHAnsi" w:hAnsiTheme="majorHAnsi" w:cstheme="majorHAnsi"/>
                <w:b/>
                <w:sz w:val="18"/>
                <w:szCs w:val="18"/>
              </w:rPr>
            </w:pPr>
          </w:p>
        </w:tc>
        <w:tc>
          <w:tcPr>
            <w:tcW w:w="264" w:type="dxa"/>
            <w:vAlign w:val="center"/>
          </w:tcPr>
          <w:p w14:paraId="73E332C8" w14:textId="77777777" w:rsidR="00004188" w:rsidRPr="00C877CA" w:rsidRDefault="00004188" w:rsidP="0040544C">
            <w:pPr>
              <w:jc w:val="center"/>
              <w:textAlignment w:val="top"/>
              <w:rPr>
                <w:rFonts w:asciiTheme="majorHAnsi" w:hAnsiTheme="majorHAnsi" w:cstheme="majorHAnsi"/>
                <w:b/>
                <w:sz w:val="18"/>
                <w:szCs w:val="18"/>
              </w:rPr>
            </w:pPr>
          </w:p>
        </w:tc>
        <w:tc>
          <w:tcPr>
            <w:tcW w:w="264" w:type="dxa"/>
            <w:vAlign w:val="center"/>
          </w:tcPr>
          <w:p w14:paraId="6E2018BE" w14:textId="77777777" w:rsidR="00004188" w:rsidRPr="00C877CA" w:rsidRDefault="00004188" w:rsidP="0040544C">
            <w:pPr>
              <w:jc w:val="center"/>
              <w:textAlignment w:val="top"/>
              <w:rPr>
                <w:rFonts w:asciiTheme="majorHAnsi" w:hAnsiTheme="majorHAnsi" w:cstheme="majorHAnsi"/>
                <w:b/>
                <w:sz w:val="18"/>
                <w:szCs w:val="18"/>
              </w:rPr>
            </w:pPr>
          </w:p>
        </w:tc>
        <w:tc>
          <w:tcPr>
            <w:tcW w:w="265" w:type="dxa"/>
            <w:vAlign w:val="center"/>
          </w:tcPr>
          <w:p w14:paraId="6062150D" w14:textId="77777777" w:rsidR="00004188" w:rsidRPr="00C877CA" w:rsidRDefault="00004188" w:rsidP="0040544C">
            <w:pPr>
              <w:jc w:val="center"/>
              <w:textAlignment w:val="top"/>
              <w:rPr>
                <w:rFonts w:asciiTheme="majorHAnsi" w:hAnsiTheme="majorHAnsi" w:cstheme="majorHAnsi"/>
                <w:b/>
                <w:sz w:val="18"/>
                <w:szCs w:val="18"/>
              </w:rPr>
            </w:pPr>
          </w:p>
        </w:tc>
        <w:tc>
          <w:tcPr>
            <w:tcW w:w="268" w:type="dxa"/>
            <w:gridSpan w:val="2"/>
            <w:vAlign w:val="center"/>
          </w:tcPr>
          <w:p w14:paraId="2DCE8072" w14:textId="77777777" w:rsidR="00004188" w:rsidRPr="00C877CA" w:rsidRDefault="00004188" w:rsidP="0040544C">
            <w:pPr>
              <w:jc w:val="center"/>
              <w:textAlignment w:val="top"/>
              <w:rPr>
                <w:rFonts w:asciiTheme="majorHAnsi" w:hAnsiTheme="majorHAnsi" w:cstheme="majorHAnsi"/>
                <w:b/>
                <w:sz w:val="18"/>
                <w:szCs w:val="18"/>
              </w:rPr>
            </w:pPr>
          </w:p>
        </w:tc>
        <w:tc>
          <w:tcPr>
            <w:tcW w:w="334" w:type="dxa"/>
            <w:vAlign w:val="center"/>
          </w:tcPr>
          <w:p w14:paraId="66225E64" w14:textId="77777777" w:rsidR="00004188" w:rsidRPr="00C877CA" w:rsidRDefault="00004188" w:rsidP="0040544C">
            <w:pPr>
              <w:jc w:val="center"/>
              <w:textAlignment w:val="top"/>
              <w:rPr>
                <w:rFonts w:asciiTheme="majorHAnsi" w:hAnsiTheme="majorHAnsi" w:cstheme="majorHAnsi"/>
                <w:b/>
                <w:sz w:val="18"/>
                <w:szCs w:val="18"/>
              </w:rPr>
            </w:pPr>
          </w:p>
        </w:tc>
        <w:tc>
          <w:tcPr>
            <w:tcW w:w="319" w:type="dxa"/>
          </w:tcPr>
          <w:p w14:paraId="4F8C1F62" w14:textId="77777777" w:rsidR="00004188" w:rsidRPr="00C877CA" w:rsidRDefault="00004188" w:rsidP="0040544C">
            <w:pPr>
              <w:jc w:val="center"/>
              <w:textAlignment w:val="top"/>
              <w:rPr>
                <w:rFonts w:asciiTheme="majorHAnsi" w:hAnsiTheme="majorHAnsi" w:cstheme="majorHAnsi"/>
                <w:sz w:val="18"/>
                <w:szCs w:val="18"/>
              </w:rPr>
            </w:pPr>
          </w:p>
        </w:tc>
        <w:tc>
          <w:tcPr>
            <w:tcW w:w="319" w:type="dxa"/>
          </w:tcPr>
          <w:p w14:paraId="4D9CD282" w14:textId="77777777" w:rsidR="00004188" w:rsidRPr="00C877CA" w:rsidRDefault="00004188" w:rsidP="0040544C">
            <w:pPr>
              <w:jc w:val="center"/>
              <w:textAlignment w:val="top"/>
              <w:rPr>
                <w:rFonts w:asciiTheme="majorHAnsi" w:hAnsiTheme="majorHAnsi" w:cstheme="majorHAnsi"/>
                <w:sz w:val="18"/>
                <w:szCs w:val="18"/>
              </w:rPr>
            </w:pPr>
          </w:p>
        </w:tc>
        <w:tc>
          <w:tcPr>
            <w:tcW w:w="1200" w:type="dxa"/>
            <w:gridSpan w:val="2"/>
            <w:vAlign w:val="center"/>
          </w:tcPr>
          <w:p w14:paraId="1444B240" w14:textId="77777777" w:rsidR="00004188" w:rsidRPr="00C877CA" w:rsidRDefault="00717544" w:rsidP="0040544C">
            <w:pPr>
              <w:jc w:val="center"/>
              <w:textAlignment w:val="top"/>
              <w:rPr>
                <w:rFonts w:asciiTheme="majorHAnsi" w:hAnsiTheme="majorHAnsi" w:cstheme="majorHAnsi"/>
                <w:sz w:val="18"/>
                <w:szCs w:val="18"/>
              </w:rPr>
            </w:pPr>
            <w:r w:rsidRPr="00C877CA">
              <w:rPr>
                <w:rFonts w:asciiTheme="majorHAnsi" w:hAnsiTheme="majorHAnsi" w:cstheme="majorHAnsi"/>
                <w:sz w:val="18"/>
                <w:szCs w:val="18"/>
              </w:rPr>
              <w:t>OE</w:t>
            </w:r>
          </w:p>
        </w:tc>
        <w:tc>
          <w:tcPr>
            <w:tcW w:w="1080" w:type="dxa"/>
          </w:tcPr>
          <w:p w14:paraId="2A76FFBE" w14:textId="76AEB89F" w:rsidR="00004188" w:rsidRPr="00C877CA" w:rsidRDefault="00004188" w:rsidP="0040544C">
            <w:pPr>
              <w:jc w:val="center"/>
              <w:rPr>
                <w:rFonts w:asciiTheme="majorHAnsi" w:hAnsiTheme="majorHAnsi" w:cstheme="majorHAnsi"/>
                <w:sz w:val="18"/>
                <w:szCs w:val="18"/>
              </w:rPr>
            </w:pPr>
            <w:r w:rsidRPr="00C877CA">
              <w:rPr>
                <w:rFonts w:asciiTheme="majorHAnsi" w:hAnsiTheme="majorHAnsi" w:cstheme="majorHAnsi"/>
                <w:sz w:val="18"/>
                <w:szCs w:val="18"/>
              </w:rPr>
              <w:t>(salarios</w:t>
            </w:r>
            <w:r w:rsidR="00C877CA">
              <w:rPr>
                <w:rFonts w:asciiTheme="majorHAnsi" w:hAnsiTheme="majorHAnsi" w:cstheme="majorHAnsi"/>
                <w:sz w:val="18"/>
                <w:szCs w:val="18"/>
              </w:rPr>
              <w:t xml:space="preserve"> </w:t>
            </w:r>
            <w:r w:rsidRPr="00C877CA">
              <w:rPr>
                <w:rFonts w:asciiTheme="majorHAnsi" w:hAnsiTheme="majorHAnsi" w:cstheme="majorHAnsi"/>
                <w:sz w:val="18"/>
                <w:szCs w:val="18"/>
              </w:rPr>
              <w:t>equipo de diseño)</w:t>
            </w:r>
          </w:p>
        </w:tc>
        <w:tc>
          <w:tcPr>
            <w:tcW w:w="900" w:type="dxa"/>
            <w:vAlign w:val="center"/>
          </w:tcPr>
          <w:p w14:paraId="323DE23B" w14:textId="77777777" w:rsidR="00004188" w:rsidRPr="00C877CA" w:rsidRDefault="00004188" w:rsidP="0040544C">
            <w:pPr>
              <w:jc w:val="center"/>
              <w:rPr>
                <w:rFonts w:asciiTheme="majorHAnsi" w:hAnsiTheme="majorHAnsi" w:cstheme="majorHAnsi"/>
                <w:sz w:val="18"/>
                <w:szCs w:val="18"/>
              </w:rPr>
            </w:pPr>
            <w:r w:rsidRPr="00C877CA">
              <w:rPr>
                <w:rFonts w:asciiTheme="majorHAnsi" w:hAnsiTheme="majorHAnsi" w:cstheme="majorHAnsi"/>
                <w:sz w:val="18"/>
                <w:szCs w:val="18"/>
              </w:rPr>
              <w:t>MS</w:t>
            </w:r>
          </w:p>
        </w:tc>
      </w:tr>
      <w:tr w:rsidR="00004188" w:rsidRPr="00C877CA" w14:paraId="10D11FDE" w14:textId="77777777" w:rsidTr="00717544">
        <w:trPr>
          <w:trHeight w:val="376"/>
        </w:trPr>
        <w:tc>
          <w:tcPr>
            <w:tcW w:w="2041" w:type="dxa"/>
          </w:tcPr>
          <w:p w14:paraId="6BD1610A" w14:textId="77777777" w:rsidR="00004188" w:rsidRPr="00C877CA" w:rsidRDefault="00004188" w:rsidP="00004188">
            <w:pPr>
              <w:rPr>
                <w:rFonts w:asciiTheme="majorHAnsi" w:hAnsiTheme="majorHAnsi" w:cstheme="majorHAnsi"/>
                <w:sz w:val="18"/>
                <w:szCs w:val="18"/>
              </w:rPr>
            </w:pPr>
            <w:r w:rsidRPr="00C877CA">
              <w:rPr>
                <w:rFonts w:asciiTheme="majorHAnsi" w:hAnsiTheme="majorHAnsi" w:cstheme="majorHAnsi"/>
                <w:sz w:val="18"/>
                <w:szCs w:val="18"/>
              </w:rPr>
              <w:t>Plan de Ejecución Plurianual (PEP)/ Plan Operativo Anual (POA)</w:t>
            </w:r>
          </w:p>
        </w:tc>
        <w:tc>
          <w:tcPr>
            <w:tcW w:w="265" w:type="dxa"/>
            <w:shd w:val="clear" w:color="auto" w:fill="auto"/>
            <w:vAlign w:val="center"/>
          </w:tcPr>
          <w:p w14:paraId="5A849BCA"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shd w:val="clear" w:color="auto" w:fill="auto"/>
            <w:vAlign w:val="center"/>
          </w:tcPr>
          <w:p w14:paraId="2C598899" w14:textId="77777777" w:rsidR="00004188" w:rsidRPr="00C877CA" w:rsidRDefault="00004188" w:rsidP="00004188">
            <w:pPr>
              <w:jc w:val="center"/>
              <w:textAlignment w:val="top"/>
              <w:rPr>
                <w:rFonts w:asciiTheme="majorHAnsi" w:hAnsiTheme="majorHAnsi" w:cstheme="majorHAnsi"/>
                <w:b/>
                <w:sz w:val="18"/>
                <w:szCs w:val="18"/>
              </w:rPr>
            </w:pPr>
          </w:p>
        </w:tc>
        <w:tc>
          <w:tcPr>
            <w:tcW w:w="264" w:type="dxa"/>
            <w:shd w:val="clear" w:color="auto" w:fill="auto"/>
            <w:vAlign w:val="center"/>
          </w:tcPr>
          <w:p w14:paraId="01DA24DC" w14:textId="77777777" w:rsidR="00004188" w:rsidRPr="00C877CA" w:rsidRDefault="00004188" w:rsidP="00004188">
            <w:pPr>
              <w:jc w:val="center"/>
              <w:textAlignment w:val="top"/>
              <w:rPr>
                <w:rFonts w:asciiTheme="majorHAnsi" w:hAnsiTheme="majorHAnsi" w:cstheme="majorHAnsi"/>
                <w:b/>
                <w:sz w:val="18"/>
                <w:szCs w:val="18"/>
              </w:rPr>
            </w:pPr>
          </w:p>
        </w:tc>
        <w:tc>
          <w:tcPr>
            <w:tcW w:w="268" w:type="dxa"/>
            <w:shd w:val="clear" w:color="auto" w:fill="auto"/>
            <w:vAlign w:val="center"/>
          </w:tcPr>
          <w:p w14:paraId="28C4C625"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1FF23218" w14:textId="77777777" w:rsidR="00004188" w:rsidRPr="00C877CA" w:rsidRDefault="00004188" w:rsidP="00004188">
            <w:pPr>
              <w:jc w:val="center"/>
              <w:rPr>
                <w:rFonts w:asciiTheme="majorHAnsi" w:hAnsiTheme="majorHAnsi" w:cstheme="majorHAnsi"/>
                <w:b/>
                <w:sz w:val="18"/>
                <w:szCs w:val="18"/>
              </w:rPr>
            </w:pPr>
          </w:p>
        </w:tc>
        <w:tc>
          <w:tcPr>
            <w:tcW w:w="330" w:type="dxa"/>
            <w:shd w:val="clear" w:color="auto" w:fill="auto"/>
            <w:vAlign w:val="center"/>
          </w:tcPr>
          <w:p w14:paraId="29787320" w14:textId="77777777" w:rsidR="00004188" w:rsidRPr="00C877CA" w:rsidRDefault="00004188" w:rsidP="00004188">
            <w:pPr>
              <w:ind w:left="69"/>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0CE55324" w14:textId="77777777" w:rsidR="00004188" w:rsidRPr="00C877CA" w:rsidRDefault="00004188" w:rsidP="00004188">
            <w:pPr>
              <w:jc w:val="center"/>
              <w:rPr>
                <w:rFonts w:asciiTheme="majorHAnsi" w:hAnsiTheme="majorHAnsi" w:cstheme="majorHAnsi"/>
                <w:b/>
                <w:sz w:val="18"/>
                <w:szCs w:val="18"/>
              </w:rPr>
            </w:pPr>
          </w:p>
        </w:tc>
        <w:tc>
          <w:tcPr>
            <w:tcW w:w="276" w:type="dxa"/>
            <w:shd w:val="clear" w:color="auto" w:fill="auto"/>
            <w:vAlign w:val="center"/>
          </w:tcPr>
          <w:p w14:paraId="54B34E9D"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334" w:type="dxa"/>
            <w:shd w:val="clear" w:color="auto" w:fill="auto"/>
            <w:vAlign w:val="center"/>
          </w:tcPr>
          <w:p w14:paraId="7DDBC243" w14:textId="77777777" w:rsidR="00004188" w:rsidRPr="00C877CA" w:rsidRDefault="00004188" w:rsidP="00004188">
            <w:pPr>
              <w:jc w:val="center"/>
              <w:textAlignment w:val="top"/>
              <w:rPr>
                <w:rFonts w:asciiTheme="majorHAnsi" w:hAnsiTheme="majorHAnsi" w:cstheme="majorHAnsi"/>
                <w:b/>
                <w:sz w:val="18"/>
                <w:szCs w:val="18"/>
              </w:rPr>
            </w:pPr>
          </w:p>
        </w:tc>
        <w:tc>
          <w:tcPr>
            <w:tcW w:w="340" w:type="dxa"/>
            <w:shd w:val="clear" w:color="auto" w:fill="auto"/>
            <w:vAlign w:val="center"/>
          </w:tcPr>
          <w:p w14:paraId="72B86D63" w14:textId="77777777" w:rsidR="00004188" w:rsidRPr="00C877CA" w:rsidRDefault="00004188" w:rsidP="00004188">
            <w:pPr>
              <w:ind w:left="30"/>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303" w:type="dxa"/>
            <w:shd w:val="clear" w:color="auto" w:fill="auto"/>
            <w:vAlign w:val="center"/>
          </w:tcPr>
          <w:p w14:paraId="28496248" w14:textId="77777777" w:rsidR="00004188" w:rsidRPr="00C877CA" w:rsidRDefault="00004188" w:rsidP="00004188">
            <w:pPr>
              <w:jc w:val="center"/>
              <w:textAlignment w:val="top"/>
              <w:rPr>
                <w:rFonts w:asciiTheme="majorHAnsi" w:hAnsiTheme="majorHAnsi" w:cstheme="majorHAnsi"/>
                <w:b/>
                <w:sz w:val="18"/>
                <w:szCs w:val="18"/>
              </w:rPr>
            </w:pPr>
          </w:p>
        </w:tc>
        <w:tc>
          <w:tcPr>
            <w:tcW w:w="268" w:type="dxa"/>
            <w:shd w:val="clear" w:color="auto" w:fill="auto"/>
            <w:vAlign w:val="center"/>
          </w:tcPr>
          <w:p w14:paraId="224C2C9D"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5F584F50" w14:textId="77777777" w:rsidR="00004188" w:rsidRPr="00C877CA" w:rsidRDefault="00004188" w:rsidP="00004188">
            <w:pPr>
              <w:jc w:val="center"/>
              <w:textAlignment w:val="top"/>
              <w:rPr>
                <w:rFonts w:asciiTheme="majorHAnsi" w:hAnsiTheme="majorHAnsi" w:cstheme="majorHAnsi"/>
                <w:b/>
                <w:sz w:val="18"/>
                <w:szCs w:val="18"/>
              </w:rPr>
            </w:pPr>
          </w:p>
        </w:tc>
        <w:tc>
          <w:tcPr>
            <w:tcW w:w="264" w:type="dxa"/>
            <w:vAlign w:val="center"/>
          </w:tcPr>
          <w:p w14:paraId="59E78674"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221DFA8A" w14:textId="77777777" w:rsidR="00004188" w:rsidRPr="00C877CA" w:rsidRDefault="00004188" w:rsidP="00004188">
            <w:pPr>
              <w:jc w:val="center"/>
              <w:textAlignment w:val="top"/>
              <w:rPr>
                <w:rFonts w:asciiTheme="majorHAnsi" w:hAnsiTheme="majorHAnsi" w:cstheme="majorHAnsi"/>
                <w:b/>
                <w:sz w:val="18"/>
                <w:szCs w:val="18"/>
              </w:rPr>
            </w:pPr>
          </w:p>
        </w:tc>
        <w:tc>
          <w:tcPr>
            <w:tcW w:w="265" w:type="dxa"/>
            <w:vAlign w:val="center"/>
          </w:tcPr>
          <w:p w14:paraId="73215746"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8" w:type="dxa"/>
            <w:gridSpan w:val="2"/>
            <w:vAlign w:val="center"/>
          </w:tcPr>
          <w:p w14:paraId="611DFBC8" w14:textId="77777777" w:rsidR="00004188" w:rsidRPr="00C877CA" w:rsidRDefault="00004188" w:rsidP="00004188">
            <w:pPr>
              <w:jc w:val="center"/>
              <w:textAlignment w:val="top"/>
              <w:rPr>
                <w:rFonts w:asciiTheme="majorHAnsi" w:hAnsiTheme="majorHAnsi" w:cstheme="majorHAnsi"/>
                <w:b/>
                <w:sz w:val="18"/>
                <w:szCs w:val="18"/>
              </w:rPr>
            </w:pPr>
          </w:p>
        </w:tc>
        <w:tc>
          <w:tcPr>
            <w:tcW w:w="334" w:type="dxa"/>
            <w:vAlign w:val="center"/>
          </w:tcPr>
          <w:p w14:paraId="56512276" w14:textId="77777777" w:rsidR="00004188" w:rsidRPr="00C877CA" w:rsidRDefault="00004188" w:rsidP="00004188">
            <w:pPr>
              <w:jc w:val="center"/>
              <w:textAlignment w:val="top"/>
              <w:rPr>
                <w:rFonts w:asciiTheme="majorHAnsi" w:hAnsiTheme="majorHAnsi" w:cstheme="majorHAnsi"/>
                <w:b/>
                <w:sz w:val="18"/>
                <w:szCs w:val="18"/>
              </w:rPr>
            </w:pPr>
          </w:p>
        </w:tc>
        <w:tc>
          <w:tcPr>
            <w:tcW w:w="319" w:type="dxa"/>
          </w:tcPr>
          <w:p w14:paraId="01A3FDE9" w14:textId="77777777" w:rsidR="00004188" w:rsidRPr="00C877CA" w:rsidRDefault="00004188" w:rsidP="00004188">
            <w:pPr>
              <w:jc w:val="center"/>
              <w:textAlignment w:val="top"/>
              <w:rPr>
                <w:rFonts w:asciiTheme="majorHAnsi" w:hAnsiTheme="majorHAnsi" w:cstheme="majorHAnsi"/>
                <w:sz w:val="18"/>
                <w:szCs w:val="18"/>
              </w:rPr>
            </w:pPr>
          </w:p>
        </w:tc>
        <w:tc>
          <w:tcPr>
            <w:tcW w:w="319" w:type="dxa"/>
            <w:vAlign w:val="center"/>
          </w:tcPr>
          <w:p w14:paraId="0B507C7C" w14:textId="77777777" w:rsidR="00004188" w:rsidRPr="00C877CA" w:rsidRDefault="00004188" w:rsidP="00004188">
            <w:pPr>
              <w:jc w:val="center"/>
              <w:textAlignment w:val="top"/>
              <w:rPr>
                <w:rFonts w:asciiTheme="majorHAnsi" w:hAnsiTheme="majorHAnsi" w:cstheme="majorHAnsi"/>
                <w:sz w:val="18"/>
                <w:szCs w:val="18"/>
              </w:rPr>
            </w:pPr>
          </w:p>
        </w:tc>
        <w:tc>
          <w:tcPr>
            <w:tcW w:w="1200" w:type="dxa"/>
            <w:gridSpan w:val="2"/>
            <w:vAlign w:val="center"/>
          </w:tcPr>
          <w:p w14:paraId="29C4544D" w14:textId="77777777" w:rsidR="00004188" w:rsidRPr="00C877CA" w:rsidRDefault="00717544" w:rsidP="00004188">
            <w:pPr>
              <w:jc w:val="center"/>
              <w:textAlignment w:val="top"/>
              <w:rPr>
                <w:rFonts w:asciiTheme="majorHAnsi" w:hAnsiTheme="majorHAnsi" w:cstheme="majorHAnsi"/>
                <w:sz w:val="18"/>
                <w:szCs w:val="18"/>
              </w:rPr>
            </w:pPr>
            <w:r w:rsidRPr="00C877CA">
              <w:rPr>
                <w:rFonts w:asciiTheme="majorHAnsi" w:hAnsiTheme="majorHAnsi" w:cstheme="majorHAnsi"/>
                <w:sz w:val="18"/>
                <w:szCs w:val="18"/>
              </w:rPr>
              <w:t>OE</w:t>
            </w:r>
          </w:p>
        </w:tc>
        <w:tc>
          <w:tcPr>
            <w:tcW w:w="1080" w:type="dxa"/>
          </w:tcPr>
          <w:p w14:paraId="6BE2D63D" w14:textId="77777777" w:rsidR="00004188" w:rsidRPr="00C877CA" w:rsidRDefault="00004188" w:rsidP="00004188">
            <w:pPr>
              <w:jc w:val="center"/>
              <w:rPr>
                <w:rFonts w:asciiTheme="majorHAnsi" w:hAnsiTheme="majorHAnsi" w:cstheme="majorHAnsi"/>
                <w:sz w:val="18"/>
                <w:szCs w:val="18"/>
              </w:rPr>
            </w:pPr>
            <w:r w:rsidRPr="00C877CA">
              <w:rPr>
                <w:rFonts w:asciiTheme="majorHAnsi" w:hAnsiTheme="majorHAnsi" w:cstheme="majorHAnsi"/>
                <w:sz w:val="18"/>
                <w:szCs w:val="18"/>
              </w:rPr>
              <w:t>(salarios equipo ejecutor)</w:t>
            </w:r>
          </w:p>
        </w:tc>
        <w:tc>
          <w:tcPr>
            <w:tcW w:w="900" w:type="dxa"/>
            <w:vAlign w:val="center"/>
          </w:tcPr>
          <w:p w14:paraId="7841D68F" w14:textId="77777777" w:rsidR="00004188" w:rsidRPr="00C877CA" w:rsidRDefault="00004188" w:rsidP="00004188">
            <w:pPr>
              <w:jc w:val="center"/>
              <w:rPr>
                <w:rFonts w:asciiTheme="majorHAnsi" w:hAnsiTheme="majorHAnsi" w:cstheme="majorHAnsi"/>
                <w:sz w:val="18"/>
                <w:szCs w:val="18"/>
              </w:rPr>
            </w:pPr>
            <w:r w:rsidRPr="00C877CA">
              <w:rPr>
                <w:rFonts w:asciiTheme="majorHAnsi" w:hAnsiTheme="majorHAnsi" w:cstheme="majorHAnsi"/>
                <w:sz w:val="18"/>
                <w:szCs w:val="18"/>
              </w:rPr>
              <w:t>BO-L1198</w:t>
            </w:r>
          </w:p>
        </w:tc>
      </w:tr>
      <w:tr w:rsidR="00004188" w:rsidRPr="00C877CA" w14:paraId="65D5D7BA" w14:textId="77777777" w:rsidTr="00717544">
        <w:trPr>
          <w:trHeight w:val="376"/>
        </w:trPr>
        <w:tc>
          <w:tcPr>
            <w:tcW w:w="2041" w:type="dxa"/>
          </w:tcPr>
          <w:p w14:paraId="41C03B20" w14:textId="77777777" w:rsidR="00004188" w:rsidRPr="00C877CA" w:rsidRDefault="00004188" w:rsidP="00004188">
            <w:pPr>
              <w:rPr>
                <w:rFonts w:asciiTheme="majorHAnsi" w:hAnsiTheme="majorHAnsi" w:cstheme="majorHAnsi"/>
                <w:sz w:val="18"/>
                <w:szCs w:val="18"/>
              </w:rPr>
            </w:pPr>
            <w:r w:rsidRPr="00C877CA">
              <w:rPr>
                <w:rFonts w:asciiTheme="majorHAnsi" w:hAnsiTheme="majorHAnsi" w:cstheme="majorHAnsi"/>
                <w:sz w:val="18"/>
                <w:szCs w:val="18"/>
              </w:rPr>
              <w:t>Informe de Monitoreo del Progreso (PMR)</w:t>
            </w:r>
          </w:p>
        </w:tc>
        <w:tc>
          <w:tcPr>
            <w:tcW w:w="265" w:type="dxa"/>
            <w:shd w:val="clear" w:color="auto" w:fill="auto"/>
            <w:vAlign w:val="center"/>
          </w:tcPr>
          <w:p w14:paraId="06A90C4D"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shd w:val="clear" w:color="auto" w:fill="auto"/>
            <w:vAlign w:val="center"/>
          </w:tcPr>
          <w:p w14:paraId="1E499900" w14:textId="77777777" w:rsidR="00004188" w:rsidRPr="00C877CA" w:rsidRDefault="00004188" w:rsidP="00004188">
            <w:pPr>
              <w:jc w:val="center"/>
              <w:textAlignment w:val="top"/>
              <w:rPr>
                <w:rFonts w:asciiTheme="majorHAnsi" w:hAnsiTheme="majorHAnsi" w:cstheme="majorHAnsi"/>
                <w:b/>
                <w:sz w:val="18"/>
                <w:szCs w:val="18"/>
              </w:rPr>
            </w:pPr>
          </w:p>
        </w:tc>
        <w:tc>
          <w:tcPr>
            <w:tcW w:w="264" w:type="dxa"/>
            <w:shd w:val="clear" w:color="auto" w:fill="auto"/>
            <w:vAlign w:val="center"/>
          </w:tcPr>
          <w:p w14:paraId="087F633B" w14:textId="77777777" w:rsidR="00004188" w:rsidRPr="00C877CA" w:rsidRDefault="00004188" w:rsidP="00004188">
            <w:pPr>
              <w:jc w:val="center"/>
              <w:textAlignment w:val="top"/>
              <w:rPr>
                <w:rFonts w:asciiTheme="majorHAnsi" w:hAnsiTheme="majorHAnsi" w:cstheme="majorHAnsi"/>
                <w:b/>
                <w:sz w:val="18"/>
                <w:szCs w:val="18"/>
              </w:rPr>
            </w:pPr>
          </w:p>
        </w:tc>
        <w:tc>
          <w:tcPr>
            <w:tcW w:w="268" w:type="dxa"/>
            <w:shd w:val="clear" w:color="auto" w:fill="auto"/>
            <w:vAlign w:val="center"/>
          </w:tcPr>
          <w:p w14:paraId="1A0E73D3"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377E31A1" w14:textId="77777777" w:rsidR="00004188" w:rsidRPr="00C877CA" w:rsidRDefault="00004188" w:rsidP="00004188">
            <w:pPr>
              <w:jc w:val="center"/>
              <w:rPr>
                <w:rFonts w:asciiTheme="majorHAnsi" w:hAnsiTheme="majorHAnsi" w:cstheme="majorHAnsi"/>
                <w:b/>
                <w:sz w:val="18"/>
                <w:szCs w:val="18"/>
              </w:rPr>
            </w:pPr>
          </w:p>
        </w:tc>
        <w:tc>
          <w:tcPr>
            <w:tcW w:w="330" w:type="dxa"/>
            <w:shd w:val="clear" w:color="auto" w:fill="auto"/>
            <w:vAlign w:val="center"/>
          </w:tcPr>
          <w:p w14:paraId="7F42CE5E"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40F3E708" w14:textId="77777777" w:rsidR="00004188" w:rsidRPr="00C877CA" w:rsidRDefault="00004188" w:rsidP="00004188">
            <w:pPr>
              <w:jc w:val="center"/>
              <w:rPr>
                <w:rFonts w:asciiTheme="majorHAnsi" w:hAnsiTheme="majorHAnsi" w:cstheme="majorHAnsi"/>
                <w:b/>
                <w:sz w:val="18"/>
                <w:szCs w:val="18"/>
              </w:rPr>
            </w:pPr>
          </w:p>
        </w:tc>
        <w:tc>
          <w:tcPr>
            <w:tcW w:w="276" w:type="dxa"/>
            <w:shd w:val="clear" w:color="auto" w:fill="auto"/>
            <w:vAlign w:val="center"/>
          </w:tcPr>
          <w:p w14:paraId="67F2F38C"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334" w:type="dxa"/>
            <w:shd w:val="clear" w:color="auto" w:fill="auto"/>
            <w:vAlign w:val="center"/>
          </w:tcPr>
          <w:p w14:paraId="6E76334C" w14:textId="77777777" w:rsidR="00004188" w:rsidRPr="00C877CA" w:rsidRDefault="00004188" w:rsidP="00004188">
            <w:pPr>
              <w:jc w:val="center"/>
              <w:textAlignment w:val="top"/>
              <w:rPr>
                <w:rFonts w:asciiTheme="majorHAnsi" w:hAnsiTheme="majorHAnsi" w:cstheme="majorHAnsi"/>
                <w:b/>
                <w:sz w:val="18"/>
                <w:szCs w:val="18"/>
              </w:rPr>
            </w:pPr>
          </w:p>
        </w:tc>
        <w:tc>
          <w:tcPr>
            <w:tcW w:w="340" w:type="dxa"/>
            <w:shd w:val="clear" w:color="auto" w:fill="auto"/>
            <w:vAlign w:val="center"/>
          </w:tcPr>
          <w:p w14:paraId="479AEAF6"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303" w:type="dxa"/>
            <w:shd w:val="clear" w:color="auto" w:fill="auto"/>
            <w:vAlign w:val="center"/>
          </w:tcPr>
          <w:p w14:paraId="1D34BF0E" w14:textId="77777777" w:rsidR="00004188" w:rsidRPr="00C877CA" w:rsidRDefault="00004188" w:rsidP="00004188">
            <w:pPr>
              <w:jc w:val="center"/>
              <w:textAlignment w:val="top"/>
              <w:rPr>
                <w:rFonts w:asciiTheme="majorHAnsi" w:hAnsiTheme="majorHAnsi" w:cstheme="majorHAnsi"/>
                <w:b/>
                <w:sz w:val="18"/>
                <w:szCs w:val="18"/>
              </w:rPr>
            </w:pPr>
          </w:p>
        </w:tc>
        <w:tc>
          <w:tcPr>
            <w:tcW w:w="268" w:type="dxa"/>
            <w:shd w:val="clear" w:color="auto" w:fill="auto"/>
            <w:vAlign w:val="center"/>
          </w:tcPr>
          <w:p w14:paraId="0B922DD8"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01F55BF7" w14:textId="77777777" w:rsidR="00004188" w:rsidRPr="00C877CA" w:rsidRDefault="00004188" w:rsidP="00004188">
            <w:pPr>
              <w:jc w:val="center"/>
              <w:textAlignment w:val="top"/>
              <w:rPr>
                <w:rFonts w:asciiTheme="majorHAnsi" w:hAnsiTheme="majorHAnsi" w:cstheme="majorHAnsi"/>
                <w:b/>
                <w:sz w:val="18"/>
                <w:szCs w:val="18"/>
              </w:rPr>
            </w:pPr>
          </w:p>
        </w:tc>
        <w:tc>
          <w:tcPr>
            <w:tcW w:w="264" w:type="dxa"/>
            <w:vAlign w:val="center"/>
          </w:tcPr>
          <w:p w14:paraId="3CD5B174"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6D0574C0" w14:textId="77777777" w:rsidR="00004188" w:rsidRPr="00C877CA" w:rsidRDefault="00004188" w:rsidP="00004188">
            <w:pPr>
              <w:jc w:val="center"/>
              <w:textAlignment w:val="top"/>
              <w:rPr>
                <w:rFonts w:asciiTheme="majorHAnsi" w:hAnsiTheme="majorHAnsi" w:cstheme="majorHAnsi"/>
                <w:b/>
                <w:sz w:val="18"/>
                <w:szCs w:val="18"/>
              </w:rPr>
            </w:pPr>
          </w:p>
        </w:tc>
        <w:tc>
          <w:tcPr>
            <w:tcW w:w="265" w:type="dxa"/>
            <w:vAlign w:val="center"/>
          </w:tcPr>
          <w:p w14:paraId="055CD0C8"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8" w:type="dxa"/>
            <w:gridSpan w:val="2"/>
            <w:vAlign w:val="center"/>
          </w:tcPr>
          <w:p w14:paraId="54C232D7" w14:textId="77777777" w:rsidR="00004188" w:rsidRPr="00C877CA" w:rsidRDefault="00004188" w:rsidP="00004188">
            <w:pPr>
              <w:jc w:val="center"/>
              <w:textAlignment w:val="top"/>
              <w:rPr>
                <w:rFonts w:asciiTheme="majorHAnsi" w:hAnsiTheme="majorHAnsi" w:cstheme="majorHAnsi"/>
                <w:b/>
                <w:sz w:val="18"/>
                <w:szCs w:val="18"/>
              </w:rPr>
            </w:pPr>
          </w:p>
        </w:tc>
        <w:tc>
          <w:tcPr>
            <w:tcW w:w="334" w:type="dxa"/>
            <w:vAlign w:val="center"/>
          </w:tcPr>
          <w:p w14:paraId="39254610" w14:textId="77777777" w:rsidR="00004188" w:rsidRPr="00C877CA" w:rsidRDefault="00004188" w:rsidP="00004188">
            <w:pPr>
              <w:jc w:val="center"/>
              <w:textAlignment w:val="top"/>
              <w:rPr>
                <w:rFonts w:asciiTheme="majorHAnsi" w:hAnsiTheme="majorHAnsi" w:cstheme="majorHAnsi"/>
                <w:b/>
                <w:sz w:val="18"/>
                <w:szCs w:val="18"/>
              </w:rPr>
            </w:pPr>
          </w:p>
        </w:tc>
        <w:tc>
          <w:tcPr>
            <w:tcW w:w="319" w:type="dxa"/>
          </w:tcPr>
          <w:p w14:paraId="65FD9320" w14:textId="77777777" w:rsidR="00004188" w:rsidRPr="00C877CA" w:rsidRDefault="00004188" w:rsidP="00004188">
            <w:pPr>
              <w:jc w:val="center"/>
              <w:textAlignment w:val="top"/>
              <w:rPr>
                <w:rFonts w:asciiTheme="majorHAnsi" w:hAnsiTheme="majorHAnsi" w:cstheme="majorHAnsi"/>
                <w:sz w:val="18"/>
                <w:szCs w:val="18"/>
              </w:rPr>
            </w:pPr>
          </w:p>
        </w:tc>
        <w:tc>
          <w:tcPr>
            <w:tcW w:w="319" w:type="dxa"/>
            <w:vAlign w:val="center"/>
          </w:tcPr>
          <w:p w14:paraId="4C021F1F" w14:textId="77777777" w:rsidR="00004188" w:rsidRPr="00C877CA" w:rsidRDefault="00004188" w:rsidP="00004188">
            <w:pPr>
              <w:jc w:val="center"/>
              <w:textAlignment w:val="top"/>
              <w:rPr>
                <w:rFonts w:asciiTheme="majorHAnsi" w:hAnsiTheme="majorHAnsi" w:cstheme="majorHAnsi"/>
                <w:sz w:val="18"/>
                <w:szCs w:val="18"/>
              </w:rPr>
            </w:pPr>
          </w:p>
        </w:tc>
        <w:tc>
          <w:tcPr>
            <w:tcW w:w="1200" w:type="dxa"/>
            <w:gridSpan w:val="2"/>
            <w:vAlign w:val="center"/>
          </w:tcPr>
          <w:p w14:paraId="0870C2B4" w14:textId="77777777" w:rsidR="00004188" w:rsidRPr="00C877CA" w:rsidRDefault="00717544" w:rsidP="00004188">
            <w:pPr>
              <w:jc w:val="center"/>
              <w:textAlignment w:val="top"/>
              <w:rPr>
                <w:rFonts w:asciiTheme="majorHAnsi" w:hAnsiTheme="majorHAnsi" w:cstheme="majorHAnsi"/>
                <w:sz w:val="18"/>
                <w:szCs w:val="18"/>
              </w:rPr>
            </w:pPr>
            <w:r w:rsidRPr="00C877CA">
              <w:rPr>
                <w:rFonts w:asciiTheme="majorHAnsi" w:hAnsiTheme="majorHAnsi" w:cstheme="majorHAnsi"/>
                <w:sz w:val="18"/>
                <w:szCs w:val="18"/>
              </w:rPr>
              <w:t>OE</w:t>
            </w:r>
          </w:p>
        </w:tc>
        <w:tc>
          <w:tcPr>
            <w:tcW w:w="1080" w:type="dxa"/>
          </w:tcPr>
          <w:p w14:paraId="68EA3015" w14:textId="77777777" w:rsidR="00004188" w:rsidRPr="00C877CA" w:rsidRDefault="00004188" w:rsidP="00004188">
            <w:pPr>
              <w:jc w:val="center"/>
              <w:rPr>
                <w:rFonts w:asciiTheme="majorHAnsi" w:hAnsiTheme="majorHAnsi" w:cstheme="majorHAnsi"/>
                <w:sz w:val="18"/>
                <w:szCs w:val="18"/>
              </w:rPr>
            </w:pPr>
            <w:r w:rsidRPr="00C877CA">
              <w:rPr>
                <w:rFonts w:asciiTheme="majorHAnsi" w:hAnsiTheme="majorHAnsi" w:cstheme="majorHAnsi"/>
                <w:sz w:val="18"/>
                <w:szCs w:val="18"/>
              </w:rPr>
              <w:t>(salarios equipo ejecutor)</w:t>
            </w:r>
          </w:p>
        </w:tc>
        <w:tc>
          <w:tcPr>
            <w:tcW w:w="900" w:type="dxa"/>
            <w:vAlign w:val="center"/>
          </w:tcPr>
          <w:p w14:paraId="7B437469" w14:textId="77777777" w:rsidR="00004188" w:rsidRPr="00C877CA" w:rsidRDefault="00004188" w:rsidP="00004188">
            <w:pPr>
              <w:jc w:val="center"/>
              <w:rPr>
                <w:rFonts w:asciiTheme="majorHAnsi" w:hAnsiTheme="majorHAnsi" w:cstheme="majorHAnsi"/>
                <w:sz w:val="18"/>
                <w:szCs w:val="18"/>
              </w:rPr>
            </w:pPr>
            <w:r w:rsidRPr="00C877CA">
              <w:rPr>
                <w:rFonts w:asciiTheme="majorHAnsi" w:hAnsiTheme="majorHAnsi" w:cstheme="majorHAnsi"/>
                <w:sz w:val="18"/>
                <w:szCs w:val="18"/>
              </w:rPr>
              <w:t>BO-L1198</w:t>
            </w:r>
          </w:p>
        </w:tc>
      </w:tr>
      <w:tr w:rsidR="00004188" w:rsidRPr="00C877CA" w14:paraId="26167726" w14:textId="77777777" w:rsidTr="00717544">
        <w:trPr>
          <w:trHeight w:val="376"/>
        </w:trPr>
        <w:tc>
          <w:tcPr>
            <w:tcW w:w="2041" w:type="dxa"/>
            <w:vAlign w:val="center"/>
          </w:tcPr>
          <w:p w14:paraId="57C1F6E0" w14:textId="77777777" w:rsidR="00004188" w:rsidRPr="00C877CA" w:rsidRDefault="00004188" w:rsidP="00004188">
            <w:pPr>
              <w:rPr>
                <w:rFonts w:asciiTheme="majorHAnsi" w:hAnsiTheme="majorHAnsi" w:cstheme="majorHAnsi"/>
                <w:sz w:val="18"/>
                <w:szCs w:val="18"/>
              </w:rPr>
            </w:pPr>
            <w:r w:rsidRPr="00C877CA">
              <w:rPr>
                <w:rFonts w:asciiTheme="majorHAnsi" w:hAnsiTheme="majorHAnsi" w:cstheme="majorHAnsi"/>
                <w:sz w:val="18"/>
                <w:szCs w:val="18"/>
              </w:rPr>
              <w:t>Informe de Semestral</w:t>
            </w:r>
          </w:p>
          <w:p w14:paraId="4728D654" w14:textId="77777777" w:rsidR="00004188" w:rsidRPr="00C877CA" w:rsidRDefault="00004188" w:rsidP="00004188">
            <w:pPr>
              <w:rPr>
                <w:rFonts w:asciiTheme="majorHAnsi" w:hAnsiTheme="majorHAnsi" w:cstheme="majorHAnsi"/>
                <w:i/>
                <w:sz w:val="18"/>
                <w:szCs w:val="18"/>
              </w:rPr>
            </w:pPr>
            <w:r w:rsidRPr="00C877CA">
              <w:rPr>
                <w:rFonts w:asciiTheme="majorHAnsi" w:hAnsiTheme="majorHAnsi" w:cstheme="majorHAnsi"/>
                <w:i/>
                <w:sz w:val="18"/>
                <w:szCs w:val="18"/>
              </w:rPr>
              <w:t>Conlleva, actualización del PMR, PEP/POA, GRP, PAC y PF</w:t>
            </w:r>
          </w:p>
        </w:tc>
        <w:tc>
          <w:tcPr>
            <w:tcW w:w="265" w:type="dxa"/>
            <w:shd w:val="clear" w:color="auto" w:fill="auto"/>
            <w:vAlign w:val="center"/>
          </w:tcPr>
          <w:p w14:paraId="04B31E06" w14:textId="77777777" w:rsidR="00004188" w:rsidRPr="00C877CA" w:rsidRDefault="00004188" w:rsidP="00004188">
            <w:pPr>
              <w:jc w:val="center"/>
              <w:textAlignment w:val="top"/>
              <w:rPr>
                <w:rFonts w:asciiTheme="majorHAnsi" w:hAnsiTheme="majorHAnsi" w:cstheme="majorHAnsi"/>
                <w:b/>
                <w:sz w:val="18"/>
                <w:szCs w:val="18"/>
              </w:rPr>
            </w:pPr>
          </w:p>
        </w:tc>
        <w:tc>
          <w:tcPr>
            <w:tcW w:w="264" w:type="dxa"/>
            <w:shd w:val="clear" w:color="auto" w:fill="auto"/>
            <w:vAlign w:val="center"/>
          </w:tcPr>
          <w:p w14:paraId="669386EC"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shd w:val="clear" w:color="auto" w:fill="auto"/>
            <w:vAlign w:val="center"/>
          </w:tcPr>
          <w:p w14:paraId="44ABF529" w14:textId="77777777" w:rsidR="00004188" w:rsidRPr="00C877CA" w:rsidRDefault="00004188" w:rsidP="00004188">
            <w:pPr>
              <w:jc w:val="center"/>
              <w:textAlignment w:val="top"/>
              <w:rPr>
                <w:rFonts w:asciiTheme="majorHAnsi" w:hAnsiTheme="majorHAnsi" w:cstheme="majorHAnsi"/>
                <w:b/>
                <w:sz w:val="18"/>
                <w:szCs w:val="18"/>
              </w:rPr>
            </w:pPr>
          </w:p>
        </w:tc>
        <w:tc>
          <w:tcPr>
            <w:tcW w:w="268" w:type="dxa"/>
            <w:shd w:val="clear" w:color="auto" w:fill="auto"/>
            <w:vAlign w:val="center"/>
          </w:tcPr>
          <w:p w14:paraId="13E8EF2D"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6A2C5D8C" w14:textId="77777777" w:rsidR="00004188" w:rsidRPr="00C877CA" w:rsidRDefault="00004188" w:rsidP="00004188">
            <w:pPr>
              <w:jc w:val="center"/>
              <w:rPr>
                <w:rFonts w:asciiTheme="majorHAnsi" w:hAnsiTheme="majorHAnsi" w:cstheme="majorHAnsi"/>
                <w:b/>
                <w:sz w:val="18"/>
                <w:szCs w:val="18"/>
              </w:rPr>
            </w:pPr>
          </w:p>
        </w:tc>
        <w:tc>
          <w:tcPr>
            <w:tcW w:w="330" w:type="dxa"/>
            <w:shd w:val="clear" w:color="auto" w:fill="auto"/>
            <w:vAlign w:val="center"/>
          </w:tcPr>
          <w:p w14:paraId="430DB9A6" w14:textId="77777777" w:rsidR="00004188" w:rsidRPr="00C877CA" w:rsidRDefault="00004188" w:rsidP="00004188">
            <w:pPr>
              <w:ind w:left="78"/>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0097DD77" w14:textId="77777777" w:rsidR="00004188" w:rsidRPr="00C877CA" w:rsidRDefault="00004188" w:rsidP="00004188">
            <w:pPr>
              <w:jc w:val="center"/>
              <w:rPr>
                <w:rFonts w:asciiTheme="majorHAnsi" w:hAnsiTheme="majorHAnsi" w:cstheme="majorHAnsi"/>
                <w:b/>
                <w:sz w:val="18"/>
                <w:szCs w:val="18"/>
              </w:rPr>
            </w:pPr>
          </w:p>
        </w:tc>
        <w:tc>
          <w:tcPr>
            <w:tcW w:w="276" w:type="dxa"/>
            <w:shd w:val="clear" w:color="auto" w:fill="auto"/>
            <w:vAlign w:val="center"/>
          </w:tcPr>
          <w:p w14:paraId="5D17CEA2" w14:textId="77777777" w:rsidR="00004188" w:rsidRPr="00C877CA" w:rsidRDefault="00004188" w:rsidP="00004188">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334" w:type="dxa"/>
            <w:shd w:val="clear" w:color="auto" w:fill="auto"/>
            <w:vAlign w:val="center"/>
          </w:tcPr>
          <w:p w14:paraId="755F03BA" w14:textId="77777777" w:rsidR="00004188" w:rsidRPr="00C877CA" w:rsidRDefault="00004188" w:rsidP="00004188">
            <w:pPr>
              <w:jc w:val="center"/>
              <w:textAlignment w:val="top"/>
              <w:rPr>
                <w:rFonts w:asciiTheme="majorHAnsi" w:hAnsiTheme="majorHAnsi" w:cstheme="majorHAnsi"/>
                <w:b/>
                <w:sz w:val="18"/>
                <w:szCs w:val="18"/>
              </w:rPr>
            </w:pPr>
          </w:p>
        </w:tc>
        <w:tc>
          <w:tcPr>
            <w:tcW w:w="340" w:type="dxa"/>
            <w:shd w:val="clear" w:color="auto" w:fill="auto"/>
            <w:vAlign w:val="center"/>
          </w:tcPr>
          <w:p w14:paraId="591EEAEF"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303" w:type="dxa"/>
            <w:shd w:val="clear" w:color="auto" w:fill="auto"/>
            <w:vAlign w:val="center"/>
          </w:tcPr>
          <w:p w14:paraId="1227B01D" w14:textId="77777777" w:rsidR="00004188" w:rsidRPr="00C877CA" w:rsidRDefault="00004188" w:rsidP="00004188">
            <w:pPr>
              <w:jc w:val="center"/>
              <w:textAlignment w:val="top"/>
              <w:rPr>
                <w:rFonts w:asciiTheme="majorHAnsi" w:hAnsiTheme="majorHAnsi" w:cstheme="majorHAnsi"/>
                <w:b/>
                <w:sz w:val="18"/>
                <w:szCs w:val="18"/>
              </w:rPr>
            </w:pPr>
          </w:p>
        </w:tc>
        <w:tc>
          <w:tcPr>
            <w:tcW w:w="268" w:type="dxa"/>
            <w:shd w:val="clear" w:color="auto" w:fill="auto"/>
            <w:vAlign w:val="center"/>
          </w:tcPr>
          <w:p w14:paraId="179C017C" w14:textId="77777777" w:rsidR="00004188" w:rsidRPr="00C877CA" w:rsidRDefault="00004188" w:rsidP="00004188">
            <w:pPr>
              <w:ind w:left="-7" w:right="-65"/>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56F1A752" w14:textId="77777777" w:rsidR="00004188" w:rsidRPr="00C877CA" w:rsidRDefault="00004188" w:rsidP="00004188">
            <w:pPr>
              <w:jc w:val="center"/>
              <w:textAlignment w:val="top"/>
              <w:rPr>
                <w:rFonts w:asciiTheme="majorHAnsi" w:hAnsiTheme="majorHAnsi" w:cstheme="majorHAnsi"/>
                <w:b/>
                <w:sz w:val="18"/>
                <w:szCs w:val="18"/>
              </w:rPr>
            </w:pPr>
          </w:p>
        </w:tc>
        <w:tc>
          <w:tcPr>
            <w:tcW w:w="264" w:type="dxa"/>
            <w:vAlign w:val="center"/>
          </w:tcPr>
          <w:p w14:paraId="0FACD440"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74575E75" w14:textId="77777777" w:rsidR="00004188" w:rsidRPr="00C877CA" w:rsidRDefault="00004188" w:rsidP="00004188">
            <w:pPr>
              <w:jc w:val="center"/>
              <w:textAlignment w:val="top"/>
              <w:rPr>
                <w:rFonts w:asciiTheme="majorHAnsi" w:hAnsiTheme="majorHAnsi" w:cstheme="majorHAnsi"/>
                <w:b/>
                <w:sz w:val="18"/>
                <w:szCs w:val="18"/>
              </w:rPr>
            </w:pPr>
          </w:p>
        </w:tc>
        <w:tc>
          <w:tcPr>
            <w:tcW w:w="265" w:type="dxa"/>
            <w:vAlign w:val="center"/>
          </w:tcPr>
          <w:p w14:paraId="56CFAC15" w14:textId="77777777" w:rsidR="00004188" w:rsidRPr="00C877CA" w:rsidRDefault="00004188" w:rsidP="00004188">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8" w:type="dxa"/>
            <w:gridSpan w:val="2"/>
            <w:vAlign w:val="center"/>
          </w:tcPr>
          <w:p w14:paraId="78098BF3" w14:textId="77777777" w:rsidR="00004188" w:rsidRPr="00C877CA" w:rsidRDefault="00004188" w:rsidP="00004188">
            <w:pPr>
              <w:jc w:val="center"/>
              <w:textAlignment w:val="top"/>
              <w:rPr>
                <w:rFonts w:asciiTheme="majorHAnsi" w:hAnsiTheme="majorHAnsi" w:cstheme="majorHAnsi"/>
                <w:b/>
                <w:sz w:val="18"/>
                <w:szCs w:val="18"/>
              </w:rPr>
            </w:pPr>
          </w:p>
        </w:tc>
        <w:tc>
          <w:tcPr>
            <w:tcW w:w="334" w:type="dxa"/>
            <w:vAlign w:val="center"/>
          </w:tcPr>
          <w:p w14:paraId="214ADFD1" w14:textId="77777777" w:rsidR="00004188" w:rsidRPr="00C877CA" w:rsidRDefault="00004188" w:rsidP="00004188">
            <w:pPr>
              <w:jc w:val="center"/>
              <w:textAlignment w:val="top"/>
              <w:rPr>
                <w:rFonts w:asciiTheme="majorHAnsi" w:hAnsiTheme="majorHAnsi" w:cstheme="majorHAnsi"/>
                <w:b/>
                <w:sz w:val="18"/>
                <w:szCs w:val="18"/>
              </w:rPr>
            </w:pPr>
          </w:p>
        </w:tc>
        <w:tc>
          <w:tcPr>
            <w:tcW w:w="319" w:type="dxa"/>
          </w:tcPr>
          <w:p w14:paraId="50791630" w14:textId="77777777" w:rsidR="00004188" w:rsidRPr="00C877CA" w:rsidRDefault="00004188" w:rsidP="00004188">
            <w:pPr>
              <w:jc w:val="center"/>
              <w:textAlignment w:val="top"/>
              <w:rPr>
                <w:rFonts w:asciiTheme="majorHAnsi" w:hAnsiTheme="majorHAnsi" w:cstheme="majorHAnsi"/>
                <w:sz w:val="18"/>
                <w:szCs w:val="18"/>
              </w:rPr>
            </w:pPr>
          </w:p>
        </w:tc>
        <w:tc>
          <w:tcPr>
            <w:tcW w:w="319" w:type="dxa"/>
            <w:vAlign w:val="center"/>
          </w:tcPr>
          <w:p w14:paraId="5055114B" w14:textId="77777777" w:rsidR="00004188" w:rsidRPr="00C877CA" w:rsidRDefault="00004188" w:rsidP="00004188">
            <w:pPr>
              <w:jc w:val="center"/>
              <w:textAlignment w:val="top"/>
              <w:rPr>
                <w:rFonts w:asciiTheme="majorHAnsi" w:hAnsiTheme="majorHAnsi" w:cstheme="majorHAnsi"/>
                <w:sz w:val="18"/>
                <w:szCs w:val="18"/>
              </w:rPr>
            </w:pPr>
          </w:p>
        </w:tc>
        <w:tc>
          <w:tcPr>
            <w:tcW w:w="1200" w:type="dxa"/>
            <w:gridSpan w:val="2"/>
            <w:vAlign w:val="center"/>
          </w:tcPr>
          <w:p w14:paraId="6A854CA0" w14:textId="77777777" w:rsidR="00004188" w:rsidRPr="00C877CA" w:rsidRDefault="00717544" w:rsidP="00004188">
            <w:pPr>
              <w:jc w:val="center"/>
              <w:textAlignment w:val="top"/>
              <w:rPr>
                <w:rFonts w:asciiTheme="majorHAnsi" w:hAnsiTheme="majorHAnsi" w:cstheme="majorHAnsi"/>
                <w:sz w:val="18"/>
                <w:szCs w:val="18"/>
              </w:rPr>
            </w:pPr>
            <w:r w:rsidRPr="00C877CA">
              <w:rPr>
                <w:rFonts w:asciiTheme="majorHAnsi" w:hAnsiTheme="majorHAnsi" w:cstheme="majorHAnsi"/>
                <w:sz w:val="18"/>
                <w:szCs w:val="18"/>
              </w:rPr>
              <w:t>OE</w:t>
            </w:r>
          </w:p>
        </w:tc>
        <w:tc>
          <w:tcPr>
            <w:tcW w:w="1080" w:type="dxa"/>
          </w:tcPr>
          <w:p w14:paraId="16D982EC" w14:textId="77777777" w:rsidR="00004188" w:rsidRPr="00C877CA" w:rsidRDefault="00004188" w:rsidP="00004188">
            <w:pPr>
              <w:jc w:val="center"/>
              <w:rPr>
                <w:rFonts w:asciiTheme="majorHAnsi" w:hAnsiTheme="majorHAnsi" w:cstheme="majorHAnsi"/>
                <w:sz w:val="18"/>
                <w:szCs w:val="18"/>
              </w:rPr>
            </w:pPr>
            <w:r w:rsidRPr="00C877CA">
              <w:rPr>
                <w:rFonts w:asciiTheme="majorHAnsi" w:hAnsiTheme="majorHAnsi" w:cstheme="majorHAnsi"/>
                <w:sz w:val="18"/>
                <w:szCs w:val="18"/>
              </w:rPr>
              <w:t>(salarios equipo ejecutor)</w:t>
            </w:r>
          </w:p>
        </w:tc>
        <w:tc>
          <w:tcPr>
            <w:tcW w:w="900" w:type="dxa"/>
            <w:vAlign w:val="center"/>
          </w:tcPr>
          <w:p w14:paraId="318067AF" w14:textId="77777777" w:rsidR="00004188" w:rsidRPr="00C877CA" w:rsidRDefault="00004188" w:rsidP="00004188">
            <w:pPr>
              <w:jc w:val="center"/>
              <w:rPr>
                <w:rFonts w:asciiTheme="majorHAnsi" w:hAnsiTheme="majorHAnsi" w:cstheme="majorHAnsi"/>
                <w:sz w:val="18"/>
                <w:szCs w:val="18"/>
              </w:rPr>
            </w:pPr>
            <w:r w:rsidRPr="00C877CA">
              <w:rPr>
                <w:rFonts w:asciiTheme="majorHAnsi" w:hAnsiTheme="majorHAnsi" w:cstheme="majorHAnsi"/>
                <w:sz w:val="18"/>
                <w:szCs w:val="18"/>
              </w:rPr>
              <w:t>BO-L1198</w:t>
            </w:r>
          </w:p>
        </w:tc>
      </w:tr>
      <w:tr w:rsidR="00717544" w:rsidRPr="00C877CA" w14:paraId="2B9AB39A" w14:textId="77777777" w:rsidTr="00717544">
        <w:trPr>
          <w:trHeight w:val="376"/>
        </w:trPr>
        <w:tc>
          <w:tcPr>
            <w:tcW w:w="2041" w:type="dxa"/>
          </w:tcPr>
          <w:p w14:paraId="46E5A6B9" w14:textId="77777777" w:rsidR="00717544" w:rsidRPr="00C877CA" w:rsidRDefault="00717544" w:rsidP="00717544">
            <w:pPr>
              <w:rPr>
                <w:rFonts w:asciiTheme="majorHAnsi" w:hAnsiTheme="majorHAnsi" w:cstheme="majorHAnsi"/>
                <w:sz w:val="18"/>
                <w:szCs w:val="18"/>
              </w:rPr>
            </w:pPr>
            <w:r w:rsidRPr="00C877CA">
              <w:rPr>
                <w:rFonts w:asciiTheme="majorHAnsi" w:hAnsiTheme="majorHAnsi" w:cstheme="majorHAnsi"/>
                <w:sz w:val="18"/>
                <w:szCs w:val="18"/>
              </w:rPr>
              <w:t>Informe de Auditoria Anual de los Estados Financieros</w:t>
            </w:r>
          </w:p>
        </w:tc>
        <w:tc>
          <w:tcPr>
            <w:tcW w:w="265" w:type="dxa"/>
            <w:shd w:val="clear" w:color="auto" w:fill="auto"/>
            <w:vAlign w:val="center"/>
          </w:tcPr>
          <w:p w14:paraId="7339F0B4" w14:textId="77777777" w:rsidR="00717544" w:rsidRPr="00C877CA" w:rsidRDefault="00717544" w:rsidP="00717544">
            <w:pPr>
              <w:jc w:val="center"/>
              <w:rPr>
                <w:rFonts w:asciiTheme="majorHAnsi" w:hAnsiTheme="majorHAnsi" w:cstheme="majorHAnsi"/>
                <w:b/>
                <w:sz w:val="18"/>
                <w:szCs w:val="18"/>
              </w:rPr>
            </w:pPr>
          </w:p>
        </w:tc>
        <w:tc>
          <w:tcPr>
            <w:tcW w:w="264" w:type="dxa"/>
            <w:shd w:val="clear" w:color="auto" w:fill="auto"/>
            <w:vAlign w:val="center"/>
          </w:tcPr>
          <w:p w14:paraId="10D42001" w14:textId="77777777" w:rsidR="00717544" w:rsidRPr="00C877CA" w:rsidRDefault="00717544" w:rsidP="00717544">
            <w:pPr>
              <w:jc w:val="center"/>
              <w:rPr>
                <w:rFonts w:asciiTheme="majorHAnsi" w:hAnsiTheme="majorHAnsi" w:cstheme="majorHAnsi"/>
                <w:b/>
                <w:sz w:val="18"/>
                <w:szCs w:val="18"/>
              </w:rPr>
            </w:pPr>
          </w:p>
        </w:tc>
        <w:tc>
          <w:tcPr>
            <w:tcW w:w="264" w:type="dxa"/>
            <w:shd w:val="clear" w:color="auto" w:fill="auto"/>
            <w:vAlign w:val="center"/>
          </w:tcPr>
          <w:p w14:paraId="34DC8E85" w14:textId="77777777" w:rsidR="00717544" w:rsidRPr="00C877CA" w:rsidRDefault="00717544" w:rsidP="00717544">
            <w:pPr>
              <w:jc w:val="center"/>
              <w:rPr>
                <w:rFonts w:asciiTheme="majorHAnsi" w:hAnsiTheme="majorHAnsi" w:cstheme="majorHAnsi"/>
                <w:b/>
                <w:sz w:val="18"/>
                <w:szCs w:val="18"/>
              </w:rPr>
            </w:pPr>
          </w:p>
        </w:tc>
        <w:tc>
          <w:tcPr>
            <w:tcW w:w="268" w:type="dxa"/>
            <w:shd w:val="clear" w:color="auto" w:fill="auto"/>
            <w:vAlign w:val="center"/>
          </w:tcPr>
          <w:p w14:paraId="0C545B16" w14:textId="77777777" w:rsidR="00717544" w:rsidRPr="00C877CA" w:rsidRDefault="00717544" w:rsidP="00717544">
            <w:pPr>
              <w:jc w:val="center"/>
              <w:rPr>
                <w:rFonts w:asciiTheme="majorHAnsi" w:hAnsiTheme="majorHAnsi" w:cstheme="majorHAnsi"/>
                <w:b/>
                <w:sz w:val="18"/>
                <w:szCs w:val="18"/>
              </w:rPr>
            </w:pPr>
          </w:p>
        </w:tc>
        <w:tc>
          <w:tcPr>
            <w:tcW w:w="275" w:type="dxa"/>
            <w:shd w:val="clear" w:color="auto" w:fill="auto"/>
            <w:vAlign w:val="center"/>
          </w:tcPr>
          <w:p w14:paraId="1B371B82" w14:textId="77777777" w:rsidR="00717544" w:rsidRPr="00C877CA" w:rsidRDefault="00717544" w:rsidP="00717544">
            <w:pPr>
              <w:jc w:val="center"/>
              <w:rPr>
                <w:rFonts w:asciiTheme="majorHAnsi" w:hAnsiTheme="majorHAnsi" w:cstheme="majorHAnsi"/>
                <w:b/>
                <w:sz w:val="18"/>
                <w:szCs w:val="18"/>
              </w:rPr>
            </w:pPr>
          </w:p>
        </w:tc>
        <w:tc>
          <w:tcPr>
            <w:tcW w:w="330" w:type="dxa"/>
            <w:shd w:val="clear" w:color="auto" w:fill="auto"/>
            <w:vAlign w:val="center"/>
          </w:tcPr>
          <w:p w14:paraId="2C270CC4" w14:textId="77777777" w:rsidR="00717544" w:rsidRPr="00C877CA" w:rsidRDefault="00717544" w:rsidP="00717544">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71217A11" w14:textId="77777777" w:rsidR="00717544" w:rsidRPr="00C877CA" w:rsidRDefault="00717544" w:rsidP="00717544">
            <w:pPr>
              <w:jc w:val="center"/>
              <w:rPr>
                <w:rFonts w:asciiTheme="majorHAnsi" w:hAnsiTheme="majorHAnsi" w:cstheme="majorHAnsi"/>
                <w:b/>
                <w:sz w:val="18"/>
                <w:szCs w:val="18"/>
              </w:rPr>
            </w:pPr>
          </w:p>
        </w:tc>
        <w:tc>
          <w:tcPr>
            <w:tcW w:w="276" w:type="dxa"/>
            <w:shd w:val="clear" w:color="auto" w:fill="auto"/>
            <w:vAlign w:val="center"/>
          </w:tcPr>
          <w:p w14:paraId="2C54C73A" w14:textId="77777777" w:rsidR="00717544" w:rsidRPr="00C877CA" w:rsidRDefault="00717544" w:rsidP="00717544">
            <w:pPr>
              <w:jc w:val="center"/>
              <w:rPr>
                <w:rFonts w:asciiTheme="majorHAnsi" w:hAnsiTheme="majorHAnsi" w:cstheme="majorHAnsi"/>
                <w:b/>
                <w:sz w:val="18"/>
                <w:szCs w:val="18"/>
              </w:rPr>
            </w:pPr>
          </w:p>
        </w:tc>
        <w:tc>
          <w:tcPr>
            <w:tcW w:w="334" w:type="dxa"/>
            <w:shd w:val="clear" w:color="auto" w:fill="auto"/>
            <w:vAlign w:val="center"/>
          </w:tcPr>
          <w:p w14:paraId="4B6BC905" w14:textId="77777777" w:rsidR="00717544" w:rsidRPr="00C877CA" w:rsidRDefault="00717544" w:rsidP="00717544">
            <w:pPr>
              <w:jc w:val="center"/>
              <w:rPr>
                <w:rFonts w:asciiTheme="majorHAnsi" w:hAnsiTheme="majorHAnsi" w:cstheme="majorHAnsi"/>
                <w:b/>
                <w:sz w:val="18"/>
                <w:szCs w:val="18"/>
              </w:rPr>
            </w:pPr>
          </w:p>
        </w:tc>
        <w:tc>
          <w:tcPr>
            <w:tcW w:w="340" w:type="dxa"/>
            <w:shd w:val="clear" w:color="auto" w:fill="auto"/>
            <w:vAlign w:val="center"/>
          </w:tcPr>
          <w:p w14:paraId="010BB391" w14:textId="77777777" w:rsidR="00717544" w:rsidRPr="00C877CA" w:rsidRDefault="00717544" w:rsidP="00717544">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303" w:type="dxa"/>
            <w:shd w:val="clear" w:color="auto" w:fill="auto"/>
            <w:vAlign w:val="center"/>
          </w:tcPr>
          <w:p w14:paraId="38F4609F" w14:textId="77777777" w:rsidR="00717544" w:rsidRPr="00C877CA" w:rsidRDefault="00717544" w:rsidP="00717544">
            <w:pPr>
              <w:jc w:val="center"/>
              <w:rPr>
                <w:rFonts w:asciiTheme="majorHAnsi" w:hAnsiTheme="majorHAnsi" w:cstheme="majorHAnsi"/>
                <w:b/>
                <w:sz w:val="18"/>
                <w:szCs w:val="18"/>
              </w:rPr>
            </w:pPr>
          </w:p>
        </w:tc>
        <w:tc>
          <w:tcPr>
            <w:tcW w:w="268" w:type="dxa"/>
            <w:shd w:val="clear" w:color="auto" w:fill="auto"/>
            <w:vAlign w:val="center"/>
          </w:tcPr>
          <w:p w14:paraId="122B8E48"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vAlign w:val="center"/>
          </w:tcPr>
          <w:p w14:paraId="2BFE08EB"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vAlign w:val="center"/>
          </w:tcPr>
          <w:p w14:paraId="4BA8F204" w14:textId="77777777" w:rsidR="00717544" w:rsidRPr="00C877CA" w:rsidRDefault="00717544" w:rsidP="00717544">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2B596AB5" w14:textId="77777777" w:rsidR="00717544" w:rsidRPr="00C877CA" w:rsidRDefault="00717544" w:rsidP="00717544">
            <w:pPr>
              <w:jc w:val="center"/>
              <w:textAlignment w:val="top"/>
              <w:rPr>
                <w:rFonts w:asciiTheme="majorHAnsi" w:hAnsiTheme="majorHAnsi" w:cstheme="majorHAnsi"/>
                <w:b/>
                <w:sz w:val="18"/>
                <w:szCs w:val="18"/>
              </w:rPr>
            </w:pPr>
          </w:p>
        </w:tc>
        <w:tc>
          <w:tcPr>
            <w:tcW w:w="265" w:type="dxa"/>
            <w:vAlign w:val="center"/>
          </w:tcPr>
          <w:p w14:paraId="205F60C5" w14:textId="77777777" w:rsidR="00717544" w:rsidRPr="00C877CA" w:rsidRDefault="00717544" w:rsidP="00717544">
            <w:pPr>
              <w:jc w:val="center"/>
              <w:textAlignment w:val="top"/>
              <w:rPr>
                <w:rFonts w:asciiTheme="majorHAnsi" w:hAnsiTheme="majorHAnsi" w:cstheme="majorHAnsi"/>
                <w:b/>
                <w:sz w:val="18"/>
                <w:szCs w:val="18"/>
              </w:rPr>
            </w:pPr>
          </w:p>
        </w:tc>
        <w:tc>
          <w:tcPr>
            <w:tcW w:w="268" w:type="dxa"/>
            <w:gridSpan w:val="2"/>
            <w:vAlign w:val="center"/>
          </w:tcPr>
          <w:p w14:paraId="06103631" w14:textId="77777777" w:rsidR="00717544" w:rsidRPr="00C877CA" w:rsidRDefault="00717544" w:rsidP="00717544">
            <w:pPr>
              <w:jc w:val="center"/>
              <w:textAlignment w:val="top"/>
              <w:rPr>
                <w:rFonts w:asciiTheme="majorHAnsi" w:hAnsiTheme="majorHAnsi" w:cstheme="majorHAnsi"/>
                <w:b/>
                <w:sz w:val="18"/>
                <w:szCs w:val="18"/>
              </w:rPr>
            </w:pPr>
          </w:p>
        </w:tc>
        <w:tc>
          <w:tcPr>
            <w:tcW w:w="334" w:type="dxa"/>
            <w:vAlign w:val="center"/>
          </w:tcPr>
          <w:p w14:paraId="36FBBA5C" w14:textId="77777777" w:rsidR="00717544" w:rsidRPr="00C877CA" w:rsidRDefault="00717544" w:rsidP="00717544">
            <w:pPr>
              <w:jc w:val="center"/>
              <w:textAlignment w:val="top"/>
              <w:rPr>
                <w:rFonts w:asciiTheme="majorHAnsi" w:hAnsiTheme="majorHAnsi" w:cstheme="majorHAnsi"/>
                <w:b/>
                <w:sz w:val="18"/>
                <w:szCs w:val="18"/>
              </w:rPr>
            </w:pPr>
          </w:p>
        </w:tc>
        <w:tc>
          <w:tcPr>
            <w:tcW w:w="319" w:type="dxa"/>
          </w:tcPr>
          <w:p w14:paraId="72293CFA" w14:textId="77777777" w:rsidR="00717544" w:rsidRPr="00C877CA" w:rsidRDefault="00717544" w:rsidP="00717544">
            <w:pPr>
              <w:jc w:val="center"/>
              <w:textAlignment w:val="top"/>
              <w:rPr>
                <w:rFonts w:asciiTheme="majorHAnsi" w:hAnsiTheme="majorHAnsi" w:cstheme="majorHAnsi"/>
                <w:sz w:val="18"/>
                <w:szCs w:val="18"/>
              </w:rPr>
            </w:pPr>
          </w:p>
        </w:tc>
        <w:tc>
          <w:tcPr>
            <w:tcW w:w="319" w:type="dxa"/>
            <w:vAlign w:val="center"/>
          </w:tcPr>
          <w:p w14:paraId="33152FB1" w14:textId="77777777" w:rsidR="00717544" w:rsidRPr="00C877CA" w:rsidRDefault="00717544" w:rsidP="00717544">
            <w:pPr>
              <w:jc w:val="center"/>
              <w:textAlignment w:val="top"/>
              <w:rPr>
                <w:rFonts w:asciiTheme="majorHAnsi" w:hAnsiTheme="majorHAnsi" w:cstheme="majorHAnsi"/>
                <w:sz w:val="18"/>
                <w:szCs w:val="18"/>
              </w:rPr>
            </w:pPr>
            <w:r w:rsidRPr="00C877CA">
              <w:rPr>
                <w:rFonts w:asciiTheme="majorHAnsi" w:hAnsiTheme="majorHAnsi" w:cstheme="majorHAnsi"/>
                <w:b/>
                <w:sz w:val="18"/>
                <w:szCs w:val="18"/>
              </w:rPr>
              <w:t>X</w:t>
            </w:r>
          </w:p>
        </w:tc>
        <w:tc>
          <w:tcPr>
            <w:tcW w:w="1200" w:type="dxa"/>
            <w:gridSpan w:val="2"/>
          </w:tcPr>
          <w:p w14:paraId="4ED3704B" w14:textId="77777777" w:rsidR="00717544" w:rsidRPr="00C877CA" w:rsidRDefault="00717544" w:rsidP="00717544">
            <w:pPr>
              <w:jc w:val="center"/>
              <w:textAlignment w:val="top"/>
              <w:rPr>
                <w:rFonts w:asciiTheme="majorHAnsi" w:hAnsiTheme="majorHAnsi" w:cstheme="majorHAnsi"/>
                <w:sz w:val="18"/>
                <w:szCs w:val="18"/>
              </w:rPr>
            </w:pPr>
            <w:r w:rsidRPr="00C877CA">
              <w:rPr>
                <w:rFonts w:asciiTheme="majorHAnsi" w:hAnsiTheme="majorHAnsi" w:cstheme="majorHAnsi"/>
                <w:sz w:val="18"/>
                <w:szCs w:val="18"/>
              </w:rPr>
              <w:t>Firma Auditora</w:t>
            </w:r>
          </w:p>
        </w:tc>
        <w:tc>
          <w:tcPr>
            <w:tcW w:w="1080" w:type="dxa"/>
          </w:tcPr>
          <w:p w14:paraId="2087C2AB" w14:textId="77777777" w:rsidR="00717544" w:rsidRPr="00C877CA" w:rsidRDefault="00717544" w:rsidP="00717544">
            <w:pPr>
              <w:jc w:val="right"/>
              <w:rPr>
                <w:rFonts w:asciiTheme="majorHAnsi" w:hAnsiTheme="majorHAnsi" w:cstheme="majorHAnsi"/>
                <w:sz w:val="18"/>
                <w:szCs w:val="18"/>
              </w:rPr>
            </w:pPr>
            <w:r w:rsidRPr="00C877CA">
              <w:rPr>
                <w:rFonts w:asciiTheme="majorHAnsi" w:hAnsiTheme="majorHAnsi" w:cstheme="majorHAnsi"/>
                <w:sz w:val="18"/>
                <w:szCs w:val="18"/>
              </w:rPr>
              <w:t>900.000</w:t>
            </w:r>
          </w:p>
        </w:tc>
        <w:tc>
          <w:tcPr>
            <w:tcW w:w="900" w:type="dxa"/>
            <w:vAlign w:val="center"/>
          </w:tcPr>
          <w:p w14:paraId="1343D04C" w14:textId="77777777" w:rsidR="00717544" w:rsidRPr="00C877CA" w:rsidRDefault="00717544" w:rsidP="00717544">
            <w:pPr>
              <w:jc w:val="center"/>
              <w:rPr>
                <w:rFonts w:asciiTheme="majorHAnsi" w:hAnsiTheme="majorHAnsi" w:cstheme="majorHAnsi"/>
                <w:sz w:val="18"/>
                <w:szCs w:val="18"/>
              </w:rPr>
            </w:pPr>
            <w:r w:rsidRPr="00C877CA">
              <w:rPr>
                <w:rFonts w:asciiTheme="majorHAnsi" w:hAnsiTheme="majorHAnsi" w:cstheme="majorHAnsi"/>
                <w:sz w:val="18"/>
                <w:szCs w:val="18"/>
              </w:rPr>
              <w:t>BO-L1198</w:t>
            </w:r>
          </w:p>
        </w:tc>
      </w:tr>
      <w:tr w:rsidR="00717544" w:rsidRPr="00C877CA" w14:paraId="2CBE5FBA" w14:textId="77777777" w:rsidTr="00717544">
        <w:trPr>
          <w:trHeight w:val="376"/>
        </w:trPr>
        <w:tc>
          <w:tcPr>
            <w:tcW w:w="2041" w:type="dxa"/>
          </w:tcPr>
          <w:p w14:paraId="68E8D310" w14:textId="77777777" w:rsidR="00717544" w:rsidRPr="00C877CA" w:rsidRDefault="00717544" w:rsidP="00717544">
            <w:pPr>
              <w:rPr>
                <w:rFonts w:asciiTheme="majorHAnsi" w:hAnsiTheme="majorHAnsi" w:cstheme="majorHAnsi"/>
                <w:sz w:val="18"/>
                <w:szCs w:val="18"/>
              </w:rPr>
            </w:pPr>
            <w:r w:rsidRPr="00C877CA">
              <w:rPr>
                <w:rFonts w:asciiTheme="majorHAnsi" w:hAnsiTheme="majorHAnsi" w:cstheme="majorHAnsi"/>
                <w:sz w:val="18"/>
                <w:szCs w:val="18"/>
              </w:rPr>
              <w:t>Informe de Terminación de proyecto (ITP)</w:t>
            </w:r>
          </w:p>
        </w:tc>
        <w:tc>
          <w:tcPr>
            <w:tcW w:w="265" w:type="dxa"/>
            <w:shd w:val="clear" w:color="auto" w:fill="auto"/>
            <w:vAlign w:val="center"/>
          </w:tcPr>
          <w:p w14:paraId="46F60EE3"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shd w:val="clear" w:color="auto" w:fill="auto"/>
            <w:vAlign w:val="center"/>
          </w:tcPr>
          <w:p w14:paraId="68A600E4"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shd w:val="clear" w:color="auto" w:fill="auto"/>
            <w:vAlign w:val="center"/>
          </w:tcPr>
          <w:p w14:paraId="437D1048" w14:textId="77777777" w:rsidR="00717544" w:rsidRPr="00C877CA" w:rsidRDefault="00717544" w:rsidP="00717544">
            <w:pPr>
              <w:jc w:val="center"/>
              <w:textAlignment w:val="top"/>
              <w:rPr>
                <w:rFonts w:asciiTheme="majorHAnsi" w:hAnsiTheme="majorHAnsi" w:cstheme="majorHAnsi"/>
                <w:b/>
                <w:sz w:val="18"/>
                <w:szCs w:val="18"/>
              </w:rPr>
            </w:pPr>
          </w:p>
        </w:tc>
        <w:tc>
          <w:tcPr>
            <w:tcW w:w="268" w:type="dxa"/>
            <w:shd w:val="clear" w:color="auto" w:fill="auto"/>
            <w:vAlign w:val="center"/>
          </w:tcPr>
          <w:p w14:paraId="2FE671C0" w14:textId="77777777" w:rsidR="00717544" w:rsidRPr="00C877CA" w:rsidRDefault="00717544" w:rsidP="00717544">
            <w:pPr>
              <w:jc w:val="center"/>
              <w:textAlignment w:val="top"/>
              <w:rPr>
                <w:rFonts w:asciiTheme="majorHAnsi" w:hAnsiTheme="majorHAnsi" w:cstheme="majorHAnsi"/>
                <w:b/>
                <w:sz w:val="18"/>
                <w:szCs w:val="18"/>
              </w:rPr>
            </w:pPr>
          </w:p>
        </w:tc>
        <w:tc>
          <w:tcPr>
            <w:tcW w:w="275" w:type="dxa"/>
            <w:shd w:val="clear" w:color="auto" w:fill="auto"/>
            <w:vAlign w:val="center"/>
          </w:tcPr>
          <w:p w14:paraId="36A69330" w14:textId="77777777" w:rsidR="00717544" w:rsidRPr="00C877CA" w:rsidRDefault="00717544" w:rsidP="00717544">
            <w:pPr>
              <w:jc w:val="center"/>
              <w:rPr>
                <w:rFonts w:asciiTheme="majorHAnsi" w:hAnsiTheme="majorHAnsi" w:cstheme="majorHAnsi"/>
                <w:b/>
                <w:sz w:val="18"/>
                <w:szCs w:val="18"/>
              </w:rPr>
            </w:pPr>
          </w:p>
        </w:tc>
        <w:tc>
          <w:tcPr>
            <w:tcW w:w="330" w:type="dxa"/>
            <w:shd w:val="clear" w:color="auto" w:fill="auto"/>
            <w:vAlign w:val="center"/>
          </w:tcPr>
          <w:p w14:paraId="2F697A5F" w14:textId="77777777" w:rsidR="00717544" w:rsidRPr="00C877CA" w:rsidRDefault="00717544" w:rsidP="00717544">
            <w:pPr>
              <w:jc w:val="center"/>
              <w:rPr>
                <w:rFonts w:asciiTheme="majorHAnsi" w:hAnsiTheme="majorHAnsi" w:cstheme="majorHAnsi"/>
                <w:b/>
                <w:sz w:val="18"/>
                <w:szCs w:val="18"/>
              </w:rPr>
            </w:pPr>
          </w:p>
        </w:tc>
        <w:tc>
          <w:tcPr>
            <w:tcW w:w="275" w:type="dxa"/>
            <w:shd w:val="clear" w:color="auto" w:fill="auto"/>
            <w:vAlign w:val="center"/>
          </w:tcPr>
          <w:p w14:paraId="7C88517F" w14:textId="77777777" w:rsidR="00717544" w:rsidRPr="00C877CA" w:rsidRDefault="00717544" w:rsidP="00717544">
            <w:pPr>
              <w:jc w:val="center"/>
              <w:rPr>
                <w:rFonts w:asciiTheme="majorHAnsi" w:hAnsiTheme="majorHAnsi" w:cstheme="majorHAnsi"/>
                <w:b/>
                <w:sz w:val="18"/>
                <w:szCs w:val="18"/>
              </w:rPr>
            </w:pPr>
          </w:p>
        </w:tc>
        <w:tc>
          <w:tcPr>
            <w:tcW w:w="276" w:type="dxa"/>
            <w:shd w:val="clear" w:color="auto" w:fill="auto"/>
            <w:vAlign w:val="center"/>
          </w:tcPr>
          <w:p w14:paraId="14AB5DD1" w14:textId="77777777" w:rsidR="00717544" w:rsidRPr="00C877CA" w:rsidRDefault="00717544" w:rsidP="00717544">
            <w:pPr>
              <w:jc w:val="center"/>
              <w:rPr>
                <w:rFonts w:asciiTheme="majorHAnsi" w:hAnsiTheme="majorHAnsi" w:cstheme="majorHAnsi"/>
                <w:b/>
                <w:sz w:val="18"/>
                <w:szCs w:val="18"/>
              </w:rPr>
            </w:pPr>
          </w:p>
        </w:tc>
        <w:tc>
          <w:tcPr>
            <w:tcW w:w="334" w:type="dxa"/>
            <w:shd w:val="clear" w:color="auto" w:fill="auto"/>
            <w:vAlign w:val="center"/>
          </w:tcPr>
          <w:p w14:paraId="0D3AC4F7" w14:textId="77777777" w:rsidR="00717544" w:rsidRPr="00C877CA" w:rsidRDefault="00717544" w:rsidP="00717544">
            <w:pPr>
              <w:ind w:left="360"/>
              <w:jc w:val="center"/>
              <w:textAlignment w:val="top"/>
              <w:rPr>
                <w:rFonts w:asciiTheme="majorHAnsi" w:hAnsiTheme="majorHAnsi" w:cstheme="majorHAnsi"/>
                <w:b/>
                <w:sz w:val="18"/>
                <w:szCs w:val="18"/>
              </w:rPr>
            </w:pPr>
          </w:p>
        </w:tc>
        <w:tc>
          <w:tcPr>
            <w:tcW w:w="340" w:type="dxa"/>
            <w:shd w:val="clear" w:color="auto" w:fill="auto"/>
            <w:vAlign w:val="center"/>
          </w:tcPr>
          <w:p w14:paraId="22A2E763" w14:textId="77777777" w:rsidR="00717544" w:rsidRPr="00C877CA" w:rsidRDefault="00717544" w:rsidP="00717544">
            <w:pPr>
              <w:ind w:left="360"/>
              <w:jc w:val="center"/>
              <w:textAlignment w:val="top"/>
              <w:rPr>
                <w:rFonts w:asciiTheme="majorHAnsi" w:hAnsiTheme="majorHAnsi" w:cstheme="majorHAnsi"/>
                <w:b/>
                <w:sz w:val="18"/>
                <w:szCs w:val="18"/>
              </w:rPr>
            </w:pPr>
          </w:p>
        </w:tc>
        <w:tc>
          <w:tcPr>
            <w:tcW w:w="303" w:type="dxa"/>
            <w:shd w:val="clear" w:color="auto" w:fill="auto"/>
            <w:vAlign w:val="center"/>
          </w:tcPr>
          <w:p w14:paraId="5E938885" w14:textId="77777777" w:rsidR="00717544" w:rsidRPr="00C877CA" w:rsidRDefault="00717544" w:rsidP="00717544">
            <w:pPr>
              <w:ind w:left="33"/>
              <w:jc w:val="center"/>
              <w:textAlignment w:val="top"/>
              <w:rPr>
                <w:rFonts w:asciiTheme="majorHAnsi" w:hAnsiTheme="majorHAnsi" w:cstheme="majorHAnsi"/>
                <w:b/>
                <w:sz w:val="18"/>
                <w:szCs w:val="18"/>
              </w:rPr>
            </w:pPr>
          </w:p>
        </w:tc>
        <w:tc>
          <w:tcPr>
            <w:tcW w:w="268" w:type="dxa"/>
            <w:shd w:val="clear" w:color="auto" w:fill="auto"/>
            <w:vAlign w:val="center"/>
          </w:tcPr>
          <w:p w14:paraId="5CE94210"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vAlign w:val="center"/>
          </w:tcPr>
          <w:p w14:paraId="7B98414A"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vAlign w:val="center"/>
          </w:tcPr>
          <w:p w14:paraId="1B0DC027"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vAlign w:val="center"/>
          </w:tcPr>
          <w:p w14:paraId="79914CD7" w14:textId="77777777" w:rsidR="00717544" w:rsidRPr="00C877CA" w:rsidRDefault="00717544" w:rsidP="00717544">
            <w:pPr>
              <w:jc w:val="center"/>
              <w:textAlignment w:val="top"/>
              <w:rPr>
                <w:rFonts w:asciiTheme="majorHAnsi" w:hAnsiTheme="majorHAnsi" w:cstheme="majorHAnsi"/>
                <w:b/>
                <w:sz w:val="18"/>
                <w:szCs w:val="18"/>
              </w:rPr>
            </w:pPr>
          </w:p>
        </w:tc>
        <w:tc>
          <w:tcPr>
            <w:tcW w:w="265" w:type="dxa"/>
            <w:vAlign w:val="center"/>
          </w:tcPr>
          <w:p w14:paraId="563DC88B" w14:textId="77777777" w:rsidR="00717544" w:rsidRPr="00C877CA" w:rsidRDefault="00717544" w:rsidP="00717544">
            <w:pPr>
              <w:jc w:val="center"/>
              <w:textAlignment w:val="top"/>
              <w:rPr>
                <w:rFonts w:asciiTheme="majorHAnsi" w:hAnsiTheme="majorHAnsi" w:cstheme="majorHAnsi"/>
                <w:b/>
                <w:sz w:val="18"/>
                <w:szCs w:val="18"/>
              </w:rPr>
            </w:pPr>
          </w:p>
        </w:tc>
        <w:tc>
          <w:tcPr>
            <w:tcW w:w="268" w:type="dxa"/>
            <w:gridSpan w:val="2"/>
            <w:vAlign w:val="center"/>
          </w:tcPr>
          <w:p w14:paraId="1B4360D4" w14:textId="77777777" w:rsidR="00717544" w:rsidRPr="00C877CA" w:rsidRDefault="00717544" w:rsidP="00717544">
            <w:pPr>
              <w:jc w:val="center"/>
              <w:textAlignment w:val="top"/>
              <w:rPr>
                <w:rFonts w:asciiTheme="majorHAnsi" w:hAnsiTheme="majorHAnsi" w:cstheme="majorHAnsi"/>
                <w:b/>
                <w:sz w:val="18"/>
                <w:szCs w:val="18"/>
              </w:rPr>
            </w:pPr>
          </w:p>
        </w:tc>
        <w:tc>
          <w:tcPr>
            <w:tcW w:w="334" w:type="dxa"/>
            <w:vAlign w:val="center"/>
          </w:tcPr>
          <w:p w14:paraId="02E660D0" w14:textId="77777777" w:rsidR="00717544" w:rsidRPr="00C877CA" w:rsidRDefault="00717544" w:rsidP="00717544">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319" w:type="dxa"/>
          </w:tcPr>
          <w:p w14:paraId="5B1CBD17" w14:textId="77777777" w:rsidR="00717544" w:rsidRPr="00C877CA" w:rsidRDefault="00717544" w:rsidP="00717544">
            <w:pPr>
              <w:jc w:val="center"/>
              <w:textAlignment w:val="top"/>
              <w:rPr>
                <w:rFonts w:asciiTheme="majorHAnsi" w:hAnsiTheme="majorHAnsi" w:cstheme="majorHAnsi"/>
                <w:sz w:val="18"/>
                <w:szCs w:val="18"/>
              </w:rPr>
            </w:pPr>
          </w:p>
        </w:tc>
        <w:tc>
          <w:tcPr>
            <w:tcW w:w="319" w:type="dxa"/>
            <w:vAlign w:val="center"/>
          </w:tcPr>
          <w:p w14:paraId="788EF7AB" w14:textId="77777777" w:rsidR="00717544" w:rsidRPr="00C877CA" w:rsidRDefault="00717544" w:rsidP="00717544">
            <w:pPr>
              <w:jc w:val="center"/>
              <w:textAlignment w:val="top"/>
              <w:rPr>
                <w:rFonts w:asciiTheme="majorHAnsi" w:hAnsiTheme="majorHAnsi" w:cstheme="majorHAnsi"/>
                <w:sz w:val="18"/>
                <w:szCs w:val="18"/>
              </w:rPr>
            </w:pPr>
          </w:p>
        </w:tc>
        <w:tc>
          <w:tcPr>
            <w:tcW w:w="1200" w:type="dxa"/>
            <w:gridSpan w:val="2"/>
            <w:vAlign w:val="center"/>
          </w:tcPr>
          <w:p w14:paraId="1FC04393" w14:textId="77777777" w:rsidR="00717544" w:rsidRPr="00C877CA" w:rsidRDefault="00717544" w:rsidP="00717544">
            <w:pPr>
              <w:jc w:val="center"/>
              <w:textAlignment w:val="top"/>
              <w:rPr>
                <w:rFonts w:asciiTheme="majorHAnsi" w:hAnsiTheme="majorHAnsi" w:cstheme="majorHAnsi"/>
                <w:sz w:val="18"/>
                <w:szCs w:val="18"/>
              </w:rPr>
            </w:pPr>
            <w:r w:rsidRPr="00C877CA">
              <w:rPr>
                <w:rFonts w:asciiTheme="majorHAnsi" w:hAnsiTheme="majorHAnsi" w:cstheme="majorHAnsi"/>
                <w:sz w:val="18"/>
                <w:szCs w:val="18"/>
              </w:rPr>
              <w:t>OE</w:t>
            </w:r>
          </w:p>
        </w:tc>
        <w:tc>
          <w:tcPr>
            <w:tcW w:w="1080" w:type="dxa"/>
          </w:tcPr>
          <w:p w14:paraId="2DED19F9" w14:textId="77777777" w:rsidR="00717544" w:rsidRPr="00C877CA" w:rsidRDefault="00717544" w:rsidP="00717544">
            <w:pPr>
              <w:jc w:val="center"/>
              <w:rPr>
                <w:rFonts w:asciiTheme="majorHAnsi" w:hAnsiTheme="majorHAnsi" w:cstheme="majorHAnsi"/>
                <w:sz w:val="18"/>
                <w:szCs w:val="18"/>
              </w:rPr>
            </w:pPr>
            <w:r w:rsidRPr="00C877CA">
              <w:rPr>
                <w:rFonts w:asciiTheme="majorHAnsi" w:hAnsiTheme="majorHAnsi" w:cstheme="majorHAnsi"/>
                <w:sz w:val="18"/>
                <w:szCs w:val="18"/>
              </w:rPr>
              <w:t>60.000</w:t>
            </w:r>
          </w:p>
        </w:tc>
        <w:tc>
          <w:tcPr>
            <w:tcW w:w="900" w:type="dxa"/>
            <w:vAlign w:val="center"/>
          </w:tcPr>
          <w:p w14:paraId="7C0A2871" w14:textId="77777777" w:rsidR="00717544" w:rsidRPr="00C877CA" w:rsidRDefault="00717544" w:rsidP="00717544">
            <w:pPr>
              <w:jc w:val="center"/>
              <w:rPr>
                <w:rFonts w:asciiTheme="majorHAnsi" w:hAnsiTheme="majorHAnsi" w:cstheme="majorHAnsi"/>
                <w:sz w:val="18"/>
                <w:szCs w:val="18"/>
              </w:rPr>
            </w:pPr>
            <w:r w:rsidRPr="00C877CA">
              <w:rPr>
                <w:rFonts w:asciiTheme="majorHAnsi" w:hAnsiTheme="majorHAnsi" w:cstheme="majorHAnsi"/>
                <w:sz w:val="18"/>
                <w:szCs w:val="18"/>
              </w:rPr>
              <w:t>BO-L1198</w:t>
            </w:r>
          </w:p>
        </w:tc>
      </w:tr>
      <w:tr w:rsidR="00717544" w:rsidRPr="00C877CA" w14:paraId="32DEF126" w14:textId="77777777" w:rsidTr="00717544">
        <w:trPr>
          <w:trHeight w:val="376"/>
        </w:trPr>
        <w:tc>
          <w:tcPr>
            <w:tcW w:w="2041" w:type="dxa"/>
          </w:tcPr>
          <w:p w14:paraId="1E6B32F9" w14:textId="77777777" w:rsidR="00717544" w:rsidRPr="00C877CA" w:rsidRDefault="00717544" w:rsidP="00717544">
            <w:pPr>
              <w:rPr>
                <w:rFonts w:asciiTheme="majorHAnsi" w:hAnsiTheme="majorHAnsi" w:cstheme="majorHAnsi"/>
                <w:sz w:val="18"/>
                <w:szCs w:val="18"/>
              </w:rPr>
            </w:pPr>
            <w:r w:rsidRPr="00C877CA">
              <w:rPr>
                <w:rFonts w:asciiTheme="majorHAnsi" w:hAnsiTheme="majorHAnsi" w:cstheme="majorHAnsi"/>
                <w:sz w:val="18"/>
                <w:szCs w:val="18"/>
              </w:rPr>
              <w:t>Misiones locales de supervisión con una ayuda memoria, reuniones periódicas de supervisión y apoyo al ejecutor, y/o visitas a campo</w:t>
            </w:r>
          </w:p>
        </w:tc>
        <w:tc>
          <w:tcPr>
            <w:tcW w:w="265" w:type="dxa"/>
            <w:shd w:val="clear" w:color="auto" w:fill="auto"/>
            <w:vAlign w:val="center"/>
          </w:tcPr>
          <w:p w14:paraId="118F2A1D"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shd w:val="clear" w:color="auto" w:fill="auto"/>
            <w:vAlign w:val="center"/>
          </w:tcPr>
          <w:p w14:paraId="3C4F6218" w14:textId="77777777" w:rsidR="00717544" w:rsidRPr="00C877CA" w:rsidRDefault="00717544" w:rsidP="00717544">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shd w:val="clear" w:color="auto" w:fill="auto"/>
            <w:vAlign w:val="center"/>
          </w:tcPr>
          <w:p w14:paraId="4C72F81A" w14:textId="77777777" w:rsidR="00717544" w:rsidRPr="00C877CA" w:rsidRDefault="00717544" w:rsidP="00717544">
            <w:pPr>
              <w:jc w:val="center"/>
              <w:textAlignment w:val="top"/>
              <w:rPr>
                <w:rFonts w:asciiTheme="majorHAnsi" w:hAnsiTheme="majorHAnsi" w:cstheme="majorHAnsi"/>
                <w:b/>
                <w:sz w:val="18"/>
                <w:szCs w:val="18"/>
              </w:rPr>
            </w:pPr>
          </w:p>
        </w:tc>
        <w:tc>
          <w:tcPr>
            <w:tcW w:w="268" w:type="dxa"/>
            <w:shd w:val="clear" w:color="auto" w:fill="auto"/>
            <w:vAlign w:val="center"/>
          </w:tcPr>
          <w:p w14:paraId="71A4DEED" w14:textId="77777777" w:rsidR="00717544" w:rsidRPr="00C877CA" w:rsidRDefault="00717544" w:rsidP="00717544">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5D091000" w14:textId="77777777" w:rsidR="00717544" w:rsidRPr="00C877CA" w:rsidRDefault="00717544" w:rsidP="00717544">
            <w:pPr>
              <w:jc w:val="center"/>
              <w:rPr>
                <w:rFonts w:asciiTheme="majorHAnsi" w:hAnsiTheme="majorHAnsi" w:cstheme="majorHAnsi"/>
                <w:b/>
                <w:sz w:val="18"/>
                <w:szCs w:val="18"/>
              </w:rPr>
            </w:pPr>
          </w:p>
        </w:tc>
        <w:tc>
          <w:tcPr>
            <w:tcW w:w="330" w:type="dxa"/>
            <w:shd w:val="clear" w:color="auto" w:fill="auto"/>
            <w:vAlign w:val="center"/>
          </w:tcPr>
          <w:p w14:paraId="3FB7AB0A" w14:textId="77777777" w:rsidR="00717544" w:rsidRPr="00C877CA" w:rsidRDefault="00717544" w:rsidP="00717544">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275" w:type="dxa"/>
            <w:shd w:val="clear" w:color="auto" w:fill="auto"/>
            <w:vAlign w:val="center"/>
          </w:tcPr>
          <w:p w14:paraId="04296CB6" w14:textId="77777777" w:rsidR="00717544" w:rsidRPr="00C877CA" w:rsidRDefault="00717544" w:rsidP="00717544">
            <w:pPr>
              <w:jc w:val="center"/>
              <w:rPr>
                <w:rFonts w:asciiTheme="majorHAnsi" w:hAnsiTheme="majorHAnsi" w:cstheme="majorHAnsi"/>
                <w:b/>
                <w:sz w:val="18"/>
                <w:szCs w:val="18"/>
              </w:rPr>
            </w:pPr>
          </w:p>
        </w:tc>
        <w:tc>
          <w:tcPr>
            <w:tcW w:w="276" w:type="dxa"/>
            <w:shd w:val="clear" w:color="auto" w:fill="auto"/>
            <w:vAlign w:val="center"/>
          </w:tcPr>
          <w:p w14:paraId="443C3FEF" w14:textId="77777777" w:rsidR="00717544" w:rsidRPr="00C877CA" w:rsidRDefault="00717544" w:rsidP="00717544">
            <w:pPr>
              <w:jc w:val="center"/>
              <w:rPr>
                <w:rFonts w:asciiTheme="majorHAnsi" w:hAnsiTheme="majorHAnsi" w:cstheme="majorHAnsi"/>
                <w:b/>
                <w:sz w:val="18"/>
                <w:szCs w:val="18"/>
              </w:rPr>
            </w:pPr>
            <w:r w:rsidRPr="00C877CA">
              <w:rPr>
                <w:rFonts w:asciiTheme="majorHAnsi" w:hAnsiTheme="majorHAnsi" w:cstheme="majorHAnsi"/>
                <w:b/>
                <w:sz w:val="18"/>
                <w:szCs w:val="18"/>
              </w:rPr>
              <w:t>X</w:t>
            </w:r>
          </w:p>
        </w:tc>
        <w:tc>
          <w:tcPr>
            <w:tcW w:w="334" w:type="dxa"/>
            <w:shd w:val="clear" w:color="auto" w:fill="auto"/>
            <w:vAlign w:val="center"/>
          </w:tcPr>
          <w:p w14:paraId="566D880B" w14:textId="77777777" w:rsidR="00717544" w:rsidRPr="00C877CA" w:rsidRDefault="00717544" w:rsidP="00717544">
            <w:pPr>
              <w:ind w:left="360"/>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340" w:type="dxa"/>
            <w:shd w:val="clear" w:color="auto" w:fill="auto"/>
            <w:vAlign w:val="center"/>
          </w:tcPr>
          <w:p w14:paraId="4308EE21" w14:textId="77777777" w:rsidR="00717544" w:rsidRPr="00C877CA" w:rsidRDefault="00717544" w:rsidP="00717544">
            <w:pPr>
              <w:ind w:left="30"/>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303" w:type="dxa"/>
            <w:shd w:val="clear" w:color="auto" w:fill="auto"/>
            <w:vAlign w:val="center"/>
          </w:tcPr>
          <w:p w14:paraId="48A4438D" w14:textId="77777777" w:rsidR="00717544" w:rsidRPr="00C877CA" w:rsidRDefault="00717544" w:rsidP="00717544">
            <w:pPr>
              <w:ind w:left="30"/>
              <w:jc w:val="center"/>
              <w:textAlignment w:val="top"/>
              <w:rPr>
                <w:rFonts w:asciiTheme="majorHAnsi" w:hAnsiTheme="majorHAnsi" w:cstheme="majorHAnsi"/>
                <w:b/>
                <w:sz w:val="18"/>
                <w:szCs w:val="18"/>
              </w:rPr>
            </w:pPr>
          </w:p>
        </w:tc>
        <w:tc>
          <w:tcPr>
            <w:tcW w:w="268" w:type="dxa"/>
            <w:shd w:val="clear" w:color="auto" w:fill="auto"/>
            <w:vAlign w:val="center"/>
          </w:tcPr>
          <w:p w14:paraId="60C050B6" w14:textId="77777777" w:rsidR="00717544" w:rsidRPr="00C877CA" w:rsidRDefault="00717544" w:rsidP="00717544">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4CE543D0" w14:textId="77777777" w:rsidR="00717544" w:rsidRPr="00C877CA" w:rsidRDefault="00717544" w:rsidP="00717544">
            <w:pPr>
              <w:jc w:val="center"/>
              <w:textAlignment w:val="top"/>
              <w:rPr>
                <w:rFonts w:asciiTheme="majorHAnsi" w:hAnsiTheme="majorHAnsi" w:cstheme="majorHAnsi"/>
                <w:b/>
                <w:sz w:val="18"/>
                <w:szCs w:val="18"/>
              </w:rPr>
            </w:pPr>
          </w:p>
        </w:tc>
        <w:tc>
          <w:tcPr>
            <w:tcW w:w="264" w:type="dxa"/>
            <w:vAlign w:val="center"/>
          </w:tcPr>
          <w:p w14:paraId="12675968" w14:textId="77777777" w:rsidR="00717544" w:rsidRPr="00C877CA" w:rsidRDefault="00717544" w:rsidP="00717544">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4" w:type="dxa"/>
            <w:vAlign w:val="center"/>
          </w:tcPr>
          <w:p w14:paraId="21DDB244" w14:textId="77777777" w:rsidR="00717544" w:rsidRPr="00C877CA" w:rsidRDefault="00717544" w:rsidP="00717544">
            <w:pPr>
              <w:jc w:val="center"/>
              <w:textAlignment w:val="top"/>
              <w:rPr>
                <w:rFonts w:asciiTheme="majorHAnsi" w:hAnsiTheme="majorHAnsi" w:cstheme="majorHAnsi"/>
                <w:b/>
                <w:sz w:val="18"/>
                <w:szCs w:val="18"/>
              </w:rPr>
            </w:pPr>
          </w:p>
        </w:tc>
        <w:tc>
          <w:tcPr>
            <w:tcW w:w="265" w:type="dxa"/>
            <w:vAlign w:val="center"/>
          </w:tcPr>
          <w:p w14:paraId="510C991E" w14:textId="77777777" w:rsidR="00717544" w:rsidRPr="00C877CA" w:rsidRDefault="00717544" w:rsidP="00717544">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268" w:type="dxa"/>
            <w:gridSpan w:val="2"/>
            <w:vAlign w:val="center"/>
          </w:tcPr>
          <w:p w14:paraId="6B5AF980" w14:textId="77777777" w:rsidR="00717544" w:rsidRPr="00C877CA" w:rsidRDefault="00717544" w:rsidP="00717544">
            <w:pPr>
              <w:jc w:val="center"/>
              <w:textAlignment w:val="top"/>
              <w:rPr>
                <w:rFonts w:asciiTheme="majorHAnsi" w:hAnsiTheme="majorHAnsi" w:cstheme="majorHAnsi"/>
                <w:b/>
                <w:sz w:val="18"/>
                <w:szCs w:val="18"/>
              </w:rPr>
            </w:pPr>
          </w:p>
        </w:tc>
        <w:tc>
          <w:tcPr>
            <w:tcW w:w="334" w:type="dxa"/>
            <w:vAlign w:val="center"/>
          </w:tcPr>
          <w:p w14:paraId="1C228908" w14:textId="77777777" w:rsidR="00717544" w:rsidRPr="00C877CA" w:rsidRDefault="00717544" w:rsidP="00717544">
            <w:pPr>
              <w:jc w:val="center"/>
              <w:textAlignment w:val="top"/>
              <w:rPr>
                <w:rFonts w:asciiTheme="majorHAnsi" w:hAnsiTheme="majorHAnsi" w:cstheme="majorHAnsi"/>
                <w:b/>
                <w:sz w:val="18"/>
                <w:szCs w:val="18"/>
              </w:rPr>
            </w:pPr>
            <w:r w:rsidRPr="00C877CA">
              <w:rPr>
                <w:rFonts w:asciiTheme="majorHAnsi" w:hAnsiTheme="majorHAnsi" w:cstheme="majorHAnsi"/>
                <w:b/>
                <w:sz w:val="18"/>
                <w:szCs w:val="18"/>
              </w:rPr>
              <w:t>X</w:t>
            </w:r>
          </w:p>
        </w:tc>
        <w:tc>
          <w:tcPr>
            <w:tcW w:w="319" w:type="dxa"/>
            <w:vAlign w:val="center"/>
          </w:tcPr>
          <w:p w14:paraId="73EFB02D" w14:textId="77777777" w:rsidR="00717544" w:rsidRPr="00C877CA" w:rsidRDefault="00717544" w:rsidP="00717544">
            <w:pPr>
              <w:jc w:val="center"/>
              <w:textAlignment w:val="top"/>
              <w:rPr>
                <w:rFonts w:asciiTheme="majorHAnsi" w:hAnsiTheme="majorHAnsi" w:cstheme="majorHAnsi"/>
                <w:sz w:val="18"/>
                <w:szCs w:val="18"/>
              </w:rPr>
            </w:pPr>
          </w:p>
        </w:tc>
        <w:tc>
          <w:tcPr>
            <w:tcW w:w="319" w:type="dxa"/>
            <w:vAlign w:val="center"/>
          </w:tcPr>
          <w:p w14:paraId="4D4697FF" w14:textId="77777777" w:rsidR="00717544" w:rsidRPr="00C877CA" w:rsidRDefault="00717544" w:rsidP="00717544">
            <w:pPr>
              <w:jc w:val="center"/>
              <w:textAlignment w:val="top"/>
              <w:rPr>
                <w:rFonts w:asciiTheme="majorHAnsi" w:hAnsiTheme="majorHAnsi" w:cstheme="majorHAnsi"/>
                <w:sz w:val="18"/>
                <w:szCs w:val="18"/>
              </w:rPr>
            </w:pPr>
            <w:r w:rsidRPr="00C877CA">
              <w:rPr>
                <w:rFonts w:asciiTheme="majorHAnsi" w:hAnsiTheme="majorHAnsi" w:cstheme="majorHAnsi"/>
                <w:b/>
                <w:sz w:val="18"/>
                <w:szCs w:val="18"/>
              </w:rPr>
              <w:t>X</w:t>
            </w:r>
          </w:p>
        </w:tc>
        <w:tc>
          <w:tcPr>
            <w:tcW w:w="1200" w:type="dxa"/>
            <w:gridSpan w:val="2"/>
          </w:tcPr>
          <w:p w14:paraId="2841EFF9" w14:textId="77777777" w:rsidR="00717544" w:rsidRPr="00C877CA" w:rsidRDefault="00717544" w:rsidP="00717544">
            <w:pPr>
              <w:jc w:val="center"/>
              <w:textAlignment w:val="top"/>
              <w:rPr>
                <w:rFonts w:asciiTheme="majorHAnsi" w:hAnsiTheme="majorHAnsi" w:cstheme="majorHAnsi"/>
                <w:sz w:val="18"/>
                <w:szCs w:val="18"/>
              </w:rPr>
            </w:pPr>
            <w:r w:rsidRPr="00C877CA">
              <w:rPr>
                <w:rFonts w:asciiTheme="majorHAnsi" w:hAnsiTheme="majorHAnsi" w:cstheme="majorHAnsi"/>
                <w:sz w:val="18"/>
                <w:szCs w:val="18"/>
              </w:rPr>
              <w:t>BID</w:t>
            </w:r>
          </w:p>
        </w:tc>
        <w:tc>
          <w:tcPr>
            <w:tcW w:w="1080" w:type="dxa"/>
          </w:tcPr>
          <w:p w14:paraId="049FF13D" w14:textId="77777777" w:rsidR="00717544" w:rsidRPr="00C877CA" w:rsidRDefault="00717544" w:rsidP="00717544">
            <w:pPr>
              <w:jc w:val="center"/>
              <w:rPr>
                <w:rFonts w:asciiTheme="majorHAnsi" w:hAnsiTheme="majorHAnsi" w:cstheme="majorHAnsi"/>
                <w:sz w:val="18"/>
                <w:szCs w:val="18"/>
              </w:rPr>
            </w:pPr>
            <w:r w:rsidRPr="00C877CA">
              <w:rPr>
                <w:rFonts w:asciiTheme="majorHAnsi" w:hAnsiTheme="majorHAnsi" w:cstheme="majorHAnsi"/>
                <w:sz w:val="18"/>
                <w:szCs w:val="18"/>
              </w:rPr>
              <w:t>~44.000</w:t>
            </w:r>
          </w:p>
        </w:tc>
        <w:tc>
          <w:tcPr>
            <w:tcW w:w="900" w:type="dxa"/>
            <w:vAlign w:val="center"/>
          </w:tcPr>
          <w:p w14:paraId="06F6531B" w14:textId="77777777" w:rsidR="00717544" w:rsidRPr="00C877CA" w:rsidRDefault="00717544" w:rsidP="00717544">
            <w:pPr>
              <w:jc w:val="center"/>
              <w:rPr>
                <w:rFonts w:asciiTheme="majorHAnsi" w:hAnsiTheme="majorHAnsi" w:cstheme="majorHAnsi"/>
                <w:bCs/>
                <w:color w:val="000000"/>
                <w:sz w:val="18"/>
                <w:szCs w:val="18"/>
              </w:rPr>
            </w:pPr>
            <w:r w:rsidRPr="00C877CA">
              <w:rPr>
                <w:rFonts w:asciiTheme="majorHAnsi" w:hAnsiTheme="majorHAnsi" w:cstheme="majorHAnsi"/>
                <w:bCs/>
                <w:color w:val="000000"/>
                <w:sz w:val="18"/>
                <w:szCs w:val="18"/>
              </w:rPr>
              <w:t>Presupuesto Transaccional BID</w:t>
            </w:r>
          </w:p>
        </w:tc>
      </w:tr>
      <w:tr w:rsidR="00717544" w:rsidRPr="00C877CA" w14:paraId="10D5306E" w14:textId="77777777" w:rsidTr="00717544">
        <w:trPr>
          <w:trHeight w:val="205"/>
        </w:trPr>
        <w:tc>
          <w:tcPr>
            <w:tcW w:w="9000" w:type="dxa"/>
            <w:gridSpan w:val="24"/>
          </w:tcPr>
          <w:p w14:paraId="2DD61D71" w14:textId="77777777" w:rsidR="00717544" w:rsidRPr="00C877CA" w:rsidRDefault="00717544" w:rsidP="00717544">
            <w:pPr>
              <w:jc w:val="center"/>
              <w:rPr>
                <w:rFonts w:asciiTheme="majorHAnsi" w:hAnsiTheme="majorHAnsi" w:cstheme="majorHAnsi"/>
                <w:b/>
                <w:sz w:val="18"/>
                <w:szCs w:val="18"/>
              </w:rPr>
            </w:pPr>
            <w:r w:rsidRPr="00C877CA">
              <w:rPr>
                <w:rFonts w:asciiTheme="majorHAnsi" w:hAnsiTheme="majorHAnsi" w:cstheme="majorHAnsi"/>
                <w:b/>
                <w:sz w:val="18"/>
                <w:szCs w:val="18"/>
              </w:rPr>
              <w:t>Costo Total:</w:t>
            </w:r>
          </w:p>
        </w:tc>
        <w:tc>
          <w:tcPr>
            <w:tcW w:w="1980" w:type="dxa"/>
            <w:gridSpan w:val="2"/>
          </w:tcPr>
          <w:p w14:paraId="0A343B57" w14:textId="77777777" w:rsidR="00717544" w:rsidRPr="00C877CA" w:rsidRDefault="00717544" w:rsidP="00717544">
            <w:pPr>
              <w:rPr>
                <w:rFonts w:asciiTheme="majorHAnsi" w:hAnsiTheme="majorHAnsi" w:cstheme="majorHAnsi"/>
                <w:b/>
                <w:sz w:val="18"/>
                <w:szCs w:val="18"/>
              </w:rPr>
            </w:pPr>
            <w:r w:rsidRPr="00C877CA">
              <w:rPr>
                <w:rFonts w:asciiTheme="majorHAnsi" w:hAnsiTheme="majorHAnsi" w:cstheme="majorHAnsi"/>
                <w:b/>
                <w:sz w:val="18"/>
                <w:szCs w:val="18"/>
              </w:rPr>
              <w:t>1.004.000</w:t>
            </w:r>
          </w:p>
        </w:tc>
      </w:tr>
    </w:tbl>
    <w:p w14:paraId="5DAFABCC" w14:textId="77777777" w:rsidR="00B91502" w:rsidRPr="0094271E" w:rsidRDefault="00B91502">
      <w:pPr>
        <w:rPr>
          <w:rFonts w:asciiTheme="majorHAnsi" w:hAnsiTheme="majorHAnsi" w:cstheme="majorHAnsi"/>
          <w:szCs w:val="22"/>
          <w:lang w:val="es-ES"/>
        </w:rPr>
      </w:pPr>
    </w:p>
    <w:p w14:paraId="375EA805" w14:textId="77777777" w:rsidR="00490DCC" w:rsidRPr="0094271E" w:rsidRDefault="00B91502" w:rsidP="0052581D">
      <w:pPr>
        <w:pStyle w:val="Heading1"/>
        <w:numPr>
          <w:ilvl w:val="0"/>
          <w:numId w:val="21"/>
        </w:numPr>
        <w:spacing w:before="0"/>
        <w:jc w:val="left"/>
        <w:rPr>
          <w:rFonts w:asciiTheme="majorHAnsi" w:hAnsiTheme="majorHAnsi" w:cstheme="majorHAnsi"/>
          <w:sz w:val="22"/>
          <w:szCs w:val="22"/>
        </w:rPr>
      </w:pPr>
      <w:r w:rsidRPr="0094271E">
        <w:rPr>
          <w:rFonts w:asciiTheme="majorHAnsi" w:hAnsiTheme="majorHAnsi" w:cstheme="majorHAnsi"/>
          <w:sz w:val="22"/>
          <w:szCs w:val="22"/>
        </w:rPr>
        <w:t>Evaluación</w:t>
      </w:r>
    </w:p>
    <w:p w14:paraId="4560ABC5" w14:textId="77777777" w:rsidR="0052581D" w:rsidRPr="0094271E" w:rsidRDefault="0052581D" w:rsidP="0052581D">
      <w:pPr>
        <w:pStyle w:val="Heading2"/>
        <w:numPr>
          <w:ilvl w:val="0"/>
          <w:numId w:val="23"/>
        </w:numPr>
        <w:rPr>
          <w:rFonts w:cstheme="majorHAnsi"/>
          <w:color w:val="auto"/>
          <w:sz w:val="22"/>
          <w:szCs w:val="22"/>
        </w:rPr>
      </w:pPr>
      <w:r w:rsidRPr="0094271E">
        <w:rPr>
          <w:rFonts w:cstheme="majorHAnsi"/>
          <w:color w:val="auto"/>
          <w:sz w:val="22"/>
          <w:szCs w:val="22"/>
        </w:rPr>
        <w:t>Indicadores para la Evaluación de Impacto</w:t>
      </w:r>
    </w:p>
    <w:p w14:paraId="28AA8A3F" w14:textId="27EDB45C" w:rsidR="00B91502" w:rsidRPr="0094271E" w:rsidRDefault="00B91502" w:rsidP="00B91502">
      <w:pPr>
        <w:pStyle w:val="AutoNumpara"/>
        <w:numPr>
          <w:ilvl w:val="0"/>
          <w:numId w:val="0"/>
        </w:numPr>
        <w:rPr>
          <w:rFonts w:asciiTheme="majorHAnsi" w:hAnsiTheme="majorHAnsi" w:cstheme="majorHAnsi"/>
          <w:noProof w:val="0"/>
          <w:color w:val="000000"/>
          <w:szCs w:val="22"/>
          <w:lang w:val="es-ES"/>
        </w:rPr>
      </w:pPr>
      <w:r w:rsidRPr="0094271E">
        <w:rPr>
          <w:rFonts w:asciiTheme="majorHAnsi" w:hAnsiTheme="majorHAnsi" w:cstheme="majorHAnsi"/>
          <w:noProof w:val="0"/>
          <w:color w:val="000000"/>
          <w:szCs w:val="22"/>
          <w:lang w:val="es-ES"/>
        </w:rPr>
        <w:t>Como parte de la preparación de</w:t>
      </w:r>
      <w:r w:rsidR="00C877CA" w:rsidRPr="0094271E">
        <w:rPr>
          <w:rFonts w:asciiTheme="majorHAnsi" w:hAnsiTheme="majorHAnsi" w:cstheme="majorHAnsi"/>
          <w:noProof w:val="0"/>
          <w:color w:val="000000"/>
          <w:szCs w:val="22"/>
          <w:lang w:val="es-ES"/>
        </w:rPr>
        <w:t>l programa</w:t>
      </w:r>
      <w:r w:rsidRPr="0094271E">
        <w:rPr>
          <w:rFonts w:asciiTheme="majorHAnsi" w:hAnsiTheme="majorHAnsi" w:cstheme="majorHAnsi"/>
          <w:noProof w:val="0"/>
          <w:color w:val="000000"/>
          <w:szCs w:val="22"/>
          <w:lang w:val="es-ES"/>
        </w:rPr>
        <w:t xml:space="preserve">, se preparó un </w:t>
      </w:r>
      <w:hyperlink r:id="rId13" w:history="1">
        <w:r w:rsidRPr="0094271E">
          <w:rPr>
            <w:rStyle w:val="Hyperlink"/>
            <w:rFonts w:asciiTheme="majorHAnsi" w:hAnsiTheme="majorHAnsi" w:cstheme="majorHAnsi"/>
            <w:noProof w:val="0"/>
            <w:sz w:val="22"/>
            <w:szCs w:val="22"/>
            <w:lang w:val="es-ES"/>
          </w:rPr>
          <w:t>Análisis Económico</w:t>
        </w:r>
      </w:hyperlink>
      <w:r w:rsidRPr="0094271E">
        <w:rPr>
          <w:rFonts w:asciiTheme="majorHAnsi" w:hAnsiTheme="majorHAnsi" w:cstheme="majorHAnsi"/>
          <w:noProof w:val="0"/>
          <w:color w:val="000000"/>
          <w:szCs w:val="22"/>
          <w:lang w:val="es-ES"/>
        </w:rPr>
        <w:t xml:space="preserve">, que identificó como los principales determinantes de los beneficios la disminución </w:t>
      </w:r>
      <w:r w:rsidR="00E51DBD" w:rsidRPr="0094271E">
        <w:rPr>
          <w:rFonts w:asciiTheme="majorHAnsi" w:hAnsiTheme="majorHAnsi" w:cstheme="majorHAnsi"/>
          <w:noProof w:val="0"/>
          <w:color w:val="000000"/>
          <w:szCs w:val="22"/>
          <w:lang w:val="es-ES"/>
        </w:rPr>
        <w:t xml:space="preserve">en la </w:t>
      </w:r>
      <w:proofErr w:type="spellStart"/>
      <w:r w:rsidR="00E51DBD" w:rsidRPr="0094271E">
        <w:rPr>
          <w:rFonts w:asciiTheme="majorHAnsi" w:hAnsiTheme="majorHAnsi" w:cstheme="majorHAnsi"/>
          <w:noProof w:val="0"/>
          <w:color w:val="000000"/>
          <w:szCs w:val="22"/>
          <w:lang w:val="es-ES"/>
        </w:rPr>
        <w:t>morbi</w:t>
      </w:r>
      <w:proofErr w:type="spellEnd"/>
      <w:r w:rsidR="00E51DBD" w:rsidRPr="0094271E">
        <w:rPr>
          <w:rFonts w:asciiTheme="majorHAnsi" w:hAnsiTheme="majorHAnsi" w:cstheme="majorHAnsi"/>
          <w:noProof w:val="0"/>
          <w:color w:val="000000"/>
          <w:szCs w:val="22"/>
          <w:lang w:val="es-ES"/>
        </w:rPr>
        <w:t>-mortalidad materno infantil</w:t>
      </w:r>
      <w:r w:rsidRPr="0094271E">
        <w:rPr>
          <w:rFonts w:asciiTheme="majorHAnsi" w:hAnsiTheme="majorHAnsi" w:cstheme="majorHAnsi"/>
          <w:noProof w:val="0"/>
          <w:color w:val="000000"/>
          <w:szCs w:val="22"/>
          <w:lang w:val="es-ES"/>
        </w:rPr>
        <w:t>, y las ganancias en por la implementación de las líneas de cuidado, y cuantifico la ganancia en DALYS de la intervención.</w:t>
      </w:r>
      <w:r w:rsidR="0052581D" w:rsidRPr="0094271E">
        <w:rPr>
          <w:rFonts w:asciiTheme="majorHAnsi" w:hAnsiTheme="majorHAnsi" w:cstheme="majorHAnsi"/>
          <w:noProof w:val="0"/>
          <w:color w:val="000000"/>
          <w:szCs w:val="22"/>
          <w:lang w:val="es-ES"/>
        </w:rPr>
        <w:t xml:space="preserve"> </w:t>
      </w:r>
      <w:r w:rsidRPr="0094271E">
        <w:rPr>
          <w:rFonts w:asciiTheme="majorHAnsi" w:hAnsiTheme="majorHAnsi" w:cstheme="majorHAnsi"/>
          <w:noProof w:val="0"/>
          <w:color w:val="000000"/>
          <w:szCs w:val="22"/>
          <w:lang w:val="es-ES"/>
        </w:rPr>
        <w:t>La evaluación dará seguimiento a estos indicadores, para poder validar los supuestos utilizados en el análisis económico. Se recolectará la información relativa a:</w:t>
      </w:r>
    </w:p>
    <w:p w14:paraId="31865905" w14:textId="77777777" w:rsidR="00B91502" w:rsidRPr="0094271E" w:rsidRDefault="00B91502" w:rsidP="000A7EB4">
      <w:pPr>
        <w:pStyle w:val="AutoNumpara"/>
        <w:numPr>
          <w:ilvl w:val="0"/>
          <w:numId w:val="0"/>
        </w:numPr>
        <w:spacing w:before="0" w:after="0"/>
        <w:ind w:left="1440"/>
        <w:rPr>
          <w:rFonts w:asciiTheme="majorHAnsi" w:hAnsiTheme="majorHAnsi" w:cstheme="majorHAnsi"/>
          <w:noProof w:val="0"/>
          <w:color w:val="000000"/>
          <w:szCs w:val="22"/>
          <w:lang w:val="es-ES"/>
        </w:rPr>
      </w:pPr>
    </w:p>
    <w:p w14:paraId="0A11EF42" w14:textId="77777777" w:rsidR="000F061A" w:rsidRPr="0094271E" w:rsidRDefault="000F061A" w:rsidP="000F061A">
      <w:pPr>
        <w:jc w:val="both"/>
        <w:rPr>
          <w:rFonts w:asciiTheme="majorHAnsi" w:hAnsiTheme="majorHAnsi" w:cstheme="majorHAnsi"/>
          <w:szCs w:val="22"/>
          <w:lang w:val="es-ES"/>
        </w:rPr>
      </w:pPr>
      <w:r w:rsidRPr="0094271E">
        <w:rPr>
          <w:rFonts w:asciiTheme="majorHAnsi" w:hAnsiTheme="majorHAnsi" w:cstheme="majorHAnsi"/>
          <w:szCs w:val="22"/>
          <w:lang w:val="es-ES"/>
        </w:rPr>
        <w:t>La evaluación dará seguimiento a estos indicadores, para poder validar los supuestos utilizados</w:t>
      </w:r>
    </w:p>
    <w:p w14:paraId="6D1473AB" w14:textId="77777777" w:rsidR="00717544" w:rsidRPr="0094271E" w:rsidRDefault="000F061A" w:rsidP="000F061A">
      <w:pPr>
        <w:jc w:val="both"/>
        <w:rPr>
          <w:rFonts w:asciiTheme="majorHAnsi" w:hAnsiTheme="majorHAnsi" w:cstheme="majorHAnsi"/>
          <w:szCs w:val="22"/>
          <w:lang w:val="es-ES"/>
        </w:rPr>
      </w:pPr>
      <w:r w:rsidRPr="0094271E">
        <w:rPr>
          <w:rFonts w:asciiTheme="majorHAnsi" w:hAnsiTheme="majorHAnsi" w:cstheme="majorHAnsi"/>
          <w:szCs w:val="22"/>
          <w:lang w:val="es-ES"/>
        </w:rPr>
        <w:t xml:space="preserve">en el análisis económico. Se recolectará la información relativa a indicadores de corto plazo por ejemplo utilización de servicios de salud e indicadores de largo plazo que tengan </w:t>
      </w:r>
      <w:r w:rsidR="005576E4" w:rsidRPr="0094271E">
        <w:rPr>
          <w:rFonts w:asciiTheme="majorHAnsi" w:hAnsiTheme="majorHAnsi" w:cstheme="majorHAnsi"/>
          <w:szCs w:val="22"/>
          <w:lang w:val="es-ES"/>
        </w:rPr>
        <w:t>relación</w:t>
      </w:r>
      <w:r w:rsidRPr="0094271E">
        <w:rPr>
          <w:rFonts w:asciiTheme="majorHAnsi" w:hAnsiTheme="majorHAnsi" w:cstheme="majorHAnsi"/>
          <w:szCs w:val="22"/>
          <w:lang w:val="es-ES"/>
        </w:rPr>
        <w:t xml:space="preserve"> con el estado de salud de la población beneficiaria del programa. Así, los indicadores que proponen son los siguientes. </w:t>
      </w:r>
    </w:p>
    <w:p w14:paraId="44A645E8" w14:textId="77777777" w:rsidR="00717544" w:rsidRPr="0094271E" w:rsidRDefault="00717544" w:rsidP="000F061A">
      <w:pPr>
        <w:jc w:val="both"/>
        <w:rPr>
          <w:rFonts w:asciiTheme="majorHAnsi" w:hAnsiTheme="majorHAnsi" w:cstheme="majorHAnsi"/>
          <w:spacing w:val="-2"/>
          <w:szCs w:val="22"/>
          <w:lang w:val="es-ES"/>
        </w:rPr>
      </w:pPr>
    </w:p>
    <w:p w14:paraId="39D4A694" w14:textId="77777777" w:rsidR="000F061A" w:rsidRPr="0094271E" w:rsidRDefault="000F061A" w:rsidP="000F061A">
      <w:pPr>
        <w:jc w:val="both"/>
        <w:rPr>
          <w:rFonts w:asciiTheme="majorHAnsi" w:hAnsiTheme="majorHAnsi" w:cstheme="majorHAnsi"/>
          <w:spacing w:val="-2"/>
          <w:szCs w:val="22"/>
        </w:rPr>
      </w:pPr>
      <w:r w:rsidRPr="0094271E">
        <w:rPr>
          <w:rFonts w:asciiTheme="majorHAnsi" w:hAnsiTheme="majorHAnsi" w:cstheme="majorHAnsi"/>
          <w:spacing w:val="-2"/>
          <w:szCs w:val="22"/>
        </w:rPr>
        <w:t xml:space="preserve">Para estudiar impactos sobre utilización de servicios de salud se construirán los indicadores de, </w:t>
      </w:r>
    </w:p>
    <w:p w14:paraId="2E0758AE" w14:textId="77777777" w:rsidR="000F061A" w:rsidRPr="0094271E" w:rsidRDefault="000F061A" w:rsidP="000F061A">
      <w:pPr>
        <w:jc w:val="both"/>
        <w:rPr>
          <w:rFonts w:asciiTheme="majorHAnsi" w:hAnsiTheme="majorHAnsi" w:cstheme="majorHAnsi"/>
          <w:spacing w:val="-2"/>
          <w:szCs w:val="22"/>
        </w:rPr>
      </w:pPr>
    </w:p>
    <w:p w14:paraId="6AE1C7AD" w14:textId="77777777" w:rsidR="000F061A" w:rsidRPr="0094271E" w:rsidRDefault="000F061A" w:rsidP="000F061A">
      <w:pPr>
        <w:pStyle w:val="ListParagraph"/>
        <w:numPr>
          <w:ilvl w:val="0"/>
          <w:numId w:val="26"/>
        </w:numPr>
        <w:jc w:val="both"/>
        <w:rPr>
          <w:rFonts w:asciiTheme="majorHAnsi" w:hAnsiTheme="majorHAnsi" w:cstheme="majorHAnsi"/>
          <w:spacing w:val="-2"/>
          <w:szCs w:val="22"/>
        </w:rPr>
      </w:pPr>
      <w:r w:rsidRPr="0094271E">
        <w:rPr>
          <w:rFonts w:asciiTheme="majorHAnsi" w:hAnsiTheme="majorHAnsi" w:cstheme="majorHAnsi"/>
          <w:spacing w:val="-2"/>
          <w:szCs w:val="22"/>
        </w:rPr>
        <w:lastRenderedPageBreak/>
        <w:t xml:space="preserve">I1) porcentaje de mujeres embarazadas con atención prenatal completa (cuatro controles prenatales); </w:t>
      </w:r>
    </w:p>
    <w:p w14:paraId="72B62816" w14:textId="77777777" w:rsidR="000F061A" w:rsidRPr="0094271E" w:rsidRDefault="000F061A" w:rsidP="000F061A">
      <w:pPr>
        <w:pStyle w:val="ListParagraph"/>
        <w:jc w:val="both"/>
        <w:rPr>
          <w:rFonts w:asciiTheme="majorHAnsi" w:hAnsiTheme="majorHAnsi" w:cstheme="majorHAnsi"/>
          <w:spacing w:val="-2"/>
          <w:szCs w:val="22"/>
        </w:rPr>
      </w:pPr>
    </w:p>
    <w:p w14:paraId="512CD817" w14:textId="77777777" w:rsidR="000F061A" w:rsidRPr="0094271E" w:rsidRDefault="000F061A" w:rsidP="000F061A">
      <w:pPr>
        <w:pStyle w:val="ListParagraph"/>
        <w:numPr>
          <w:ilvl w:val="0"/>
          <w:numId w:val="26"/>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I2) porcentaje de mujeres embarazadas atendidas por primera vez durante el primer trimestre del embarazo; </w:t>
      </w:r>
    </w:p>
    <w:p w14:paraId="406ACD30" w14:textId="77777777" w:rsidR="000F061A" w:rsidRPr="0094271E" w:rsidRDefault="000F061A" w:rsidP="000F061A">
      <w:pPr>
        <w:jc w:val="both"/>
        <w:rPr>
          <w:rFonts w:asciiTheme="majorHAnsi" w:hAnsiTheme="majorHAnsi" w:cstheme="majorHAnsi"/>
          <w:spacing w:val="-2"/>
          <w:szCs w:val="22"/>
        </w:rPr>
      </w:pPr>
    </w:p>
    <w:p w14:paraId="5C4E7451" w14:textId="77777777" w:rsidR="000F061A" w:rsidRPr="0094271E" w:rsidRDefault="000F061A" w:rsidP="000F061A">
      <w:pPr>
        <w:pStyle w:val="ListParagraph"/>
        <w:numPr>
          <w:ilvl w:val="0"/>
          <w:numId w:val="26"/>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I3) porcentaje de partos que se realizan en hospitales o a domicilio por profesionales de la salud (parto institucional); </w:t>
      </w:r>
    </w:p>
    <w:p w14:paraId="48D12503" w14:textId="77777777" w:rsidR="000F061A" w:rsidRPr="0094271E" w:rsidRDefault="000F061A" w:rsidP="000F061A">
      <w:pPr>
        <w:pStyle w:val="ListParagraph"/>
        <w:jc w:val="both"/>
        <w:rPr>
          <w:rFonts w:asciiTheme="majorHAnsi" w:hAnsiTheme="majorHAnsi" w:cstheme="majorHAnsi"/>
          <w:spacing w:val="-2"/>
          <w:szCs w:val="22"/>
        </w:rPr>
      </w:pPr>
    </w:p>
    <w:p w14:paraId="1A85B8E9" w14:textId="77777777" w:rsidR="000F061A" w:rsidRPr="0094271E" w:rsidRDefault="000F061A" w:rsidP="000F061A">
      <w:pPr>
        <w:pStyle w:val="ListParagraph"/>
        <w:numPr>
          <w:ilvl w:val="0"/>
          <w:numId w:val="26"/>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I4) porcentaje de mujeres en puerperio con control obstétrico post parto. </w:t>
      </w:r>
    </w:p>
    <w:p w14:paraId="17138DCD" w14:textId="77777777" w:rsidR="000F061A" w:rsidRPr="0094271E" w:rsidRDefault="000F061A" w:rsidP="000F061A">
      <w:pPr>
        <w:jc w:val="both"/>
        <w:rPr>
          <w:rFonts w:asciiTheme="majorHAnsi" w:hAnsiTheme="majorHAnsi" w:cstheme="majorHAnsi"/>
          <w:spacing w:val="-2"/>
          <w:szCs w:val="22"/>
        </w:rPr>
      </w:pPr>
    </w:p>
    <w:p w14:paraId="6433AC11" w14:textId="77777777" w:rsidR="000F061A" w:rsidRPr="0094271E" w:rsidRDefault="000F061A" w:rsidP="000F061A">
      <w:pPr>
        <w:jc w:val="both"/>
        <w:rPr>
          <w:rFonts w:asciiTheme="majorHAnsi" w:hAnsiTheme="majorHAnsi" w:cstheme="majorHAnsi"/>
          <w:spacing w:val="-2"/>
          <w:szCs w:val="22"/>
        </w:rPr>
      </w:pPr>
      <w:r w:rsidRPr="0094271E">
        <w:rPr>
          <w:rFonts w:asciiTheme="majorHAnsi" w:hAnsiTheme="majorHAnsi" w:cstheme="majorHAnsi"/>
          <w:spacing w:val="-2"/>
          <w:szCs w:val="22"/>
        </w:rPr>
        <w:t xml:space="preserve">Para estudiar impactos en resultados de calidad se construirán los indicadores de </w:t>
      </w:r>
    </w:p>
    <w:p w14:paraId="2D5CE3AA" w14:textId="77777777" w:rsidR="000F061A" w:rsidRPr="0094271E" w:rsidRDefault="000F061A" w:rsidP="000F061A">
      <w:pPr>
        <w:jc w:val="both"/>
        <w:rPr>
          <w:rFonts w:asciiTheme="majorHAnsi" w:hAnsiTheme="majorHAnsi" w:cstheme="majorHAnsi"/>
          <w:spacing w:val="-2"/>
          <w:szCs w:val="22"/>
        </w:rPr>
      </w:pPr>
    </w:p>
    <w:p w14:paraId="5F96C247" w14:textId="77777777" w:rsidR="000F061A" w:rsidRPr="0094271E" w:rsidRDefault="000F061A" w:rsidP="000F061A">
      <w:pPr>
        <w:pStyle w:val="ListParagraph"/>
        <w:numPr>
          <w:ilvl w:val="0"/>
          <w:numId w:val="27"/>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I5) número de camas disponibles cada 1.000 habitantes; </w:t>
      </w:r>
    </w:p>
    <w:p w14:paraId="35A80F9C" w14:textId="77777777" w:rsidR="000F061A" w:rsidRPr="0094271E" w:rsidRDefault="000F061A" w:rsidP="000F061A">
      <w:pPr>
        <w:pStyle w:val="ListParagraph"/>
        <w:jc w:val="both"/>
        <w:rPr>
          <w:rFonts w:asciiTheme="majorHAnsi" w:hAnsiTheme="majorHAnsi" w:cstheme="majorHAnsi"/>
          <w:spacing w:val="-2"/>
          <w:szCs w:val="22"/>
        </w:rPr>
      </w:pPr>
    </w:p>
    <w:p w14:paraId="0B6BAA25" w14:textId="77777777" w:rsidR="000F061A" w:rsidRPr="0094271E" w:rsidRDefault="000F061A" w:rsidP="000F061A">
      <w:pPr>
        <w:pStyle w:val="ListParagraph"/>
        <w:numPr>
          <w:ilvl w:val="0"/>
          <w:numId w:val="27"/>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I6) número de especialistas en neonatología cada 1.000 nacidos vivos; </w:t>
      </w:r>
    </w:p>
    <w:p w14:paraId="3C6AF215" w14:textId="77777777" w:rsidR="000F061A" w:rsidRPr="0094271E" w:rsidRDefault="0077419C" w:rsidP="0077419C">
      <w:pPr>
        <w:tabs>
          <w:tab w:val="left" w:pos="2210"/>
        </w:tabs>
        <w:jc w:val="both"/>
        <w:rPr>
          <w:rFonts w:asciiTheme="majorHAnsi" w:hAnsiTheme="majorHAnsi" w:cstheme="majorHAnsi"/>
          <w:spacing w:val="-2"/>
          <w:szCs w:val="22"/>
        </w:rPr>
      </w:pPr>
      <w:r w:rsidRPr="0094271E">
        <w:rPr>
          <w:rFonts w:asciiTheme="majorHAnsi" w:hAnsiTheme="majorHAnsi" w:cstheme="majorHAnsi"/>
          <w:spacing w:val="-2"/>
          <w:szCs w:val="22"/>
        </w:rPr>
        <w:tab/>
      </w:r>
    </w:p>
    <w:p w14:paraId="6DD5E2A6" w14:textId="77777777" w:rsidR="000F061A" w:rsidRPr="0094271E" w:rsidRDefault="000F061A" w:rsidP="000F061A">
      <w:pPr>
        <w:pStyle w:val="ListParagraph"/>
        <w:numPr>
          <w:ilvl w:val="0"/>
          <w:numId w:val="27"/>
        </w:numPr>
        <w:jc w:val="both"/>
        <w:rPr>
          <w:rFonts w:asciiTheme="majorHAnsi" w:hAnsiTheme="majorHAnsi" w:cstheme="majorHAnsi"/>
          <w:spacing w:val="-2"/>
          <w:szCs w:val="22"/>
        </w:rPr>
      </w:pPr>
      <w:r w:rsidRPr="0094271E">
        <w:rPr>
          <w:rFonts w:asciiTheme="majorHAnsi" w:hAnsiTheme="majorHAnsi" w:cstheme="majorHAnsi"/>
          <w:spacing w:val="-2"/>
          <w:szCs w:val="22"/>
        </w:rPr>
        <w:t>I7) número de unidades de cuidados de neonatología cada 1.000 nacidos vivos.</w:t>
      </w:r>
    </w:p>
    <w:p w14:paraId="4164DE09" w14:textId="77777777" w:rsidR="000F061A" w:rsidRPr="0094271E" w:rsidRDefault="000F061A" w:rsidP="000F061A">
      <w:pPr>
        <w:jc w:val="both"/>
        <w:rPr>
          <w:rFonts w:asciiTheme="majorHAnsi" w:hAnsiTheme="majorHAnsi" w:cstheme="majorHAnsi"/>
          <w:spacing w:val="-2"/>
          <w:szCs w:val="22"/>
        </w:rPr>
      </w:pPr>
    </w:p>
    <w:p w14:paraId="55A6D01E" w14:textId="77777777" w:rsidR="000F061A" w:rsidRPr="0094271E" w:rsidRDefault="000F061A" w:rsidP="000F061A">
      <w:pPr>
        <w:jc w:val="both"/>
        <w:rPr>
          <w:rFonts w:asciiTheme="majorHAnsi" w:hAnsiTheme="majorHAnsi" w:cstheme="majorHAnsi"/>
          <w:spacing w:val="-2"/>
          <w:szCs w:val="22"/>
        </w:rPr>
      </w:pPr>
      <w:r w:rsidRPr="0094271E">
        <w:rPr>
          <w:rFonts w:asciiTheme="majorHAnsi" w:hAnsiTheme="majorHAnsi" w:cstheme="majorHAnsi"/>
          <w:spacing w:val="-2"/>
          <w:szCs w:val="22"/>
        </w:rPr>
        <w:t xml:space="preserve">Para estudiar impactos en resultados finales se construirán indicadores de </w:t>
      </w:r>
    </w:p>
    <w:p w14:paraId="7B8AE85C" w14:textId="77777777" w:rsidR="000F061A" w:rsidRPr="0094271E" w:rsidRDefault="000F061A" w:rsidP="000F061A">
      <w:pPr>
        <w:jc w:val="both"/>
        <w:rPr>
          <w:rFonts w:asciiTheme="majorHAnsi" w:hAnsiTheme="majorHAnsi" w:cstheme="majorHAnsi"/>
          <w:spacing w:val="-2"/>
          <w:szCs w:val="22"/>
        </w:rPr>
      </w:pPr>
    </w:p>
    <w:p w14:paraId="1B010CFB" w14:textId="77777777" w:rsidR="000F061A" w:rsidRPr="0094271E" w:rsidRDefault="000F061A" w:rsidP="000F061A">
      <w:pPr>
        <w:pStyle w:val="ListParagraph"/>
        <w:numPr>
          <w:ilvl w:val="0"/>
          <w:numId w:val="28"/>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I8) prevalencia de anemia en mujeres embarazadas; </w:t>
      </w:r>
    </w:p>
    <w:p w14:paraId="125BC0E5" w14:textId="77777777" w:rsidR="000F061A" w:rsidRPr="0094271E" w:rsidRDefault="000F061A" w:rsidP="000F061A">
      <w:pPr>
        <w:pStyle w:val="ListParagraph"/>
        <w:jc w:val="both"/>
        <w:rPr>
          <w:rFonts w:asciiTheme="majorHAnsi" w:hAnsiTheme="majorHAnsi" w:cstheme="majorHAnsi"/>
          <w:spacing w:val="-2"/>
          <w:szCs w:val="22"/>
        </w:rPr>
      </w:pPr>
    </w:p>
    <w:p w14:paraId="6503BE25" w14:textId="77777777" w:rsidR="000F061A" w:rsidRPr="0094271E" w:rsidRDefault="000F061A" w:rsidP="000F061A">
      <w:pPr>
        <w:pStyle w:val="ListParagraph"/>
        <w:numPr>
          <w:ilvl w:val="0"/>
          <w:numId w:val="28"/>
        </w:numPr>
        <w:jc w:val="both"/>
        <w:rPr>
          <w:rFonts w:asciiTheme="majorHAnsi" w:hAnsiTheme="majorHAnsi" w:cstheme="majorHAnsi"/>
          <w:spacing w:val="-2"/>
          <w:szCs w:val="22"/>
        </w:rPr>
      </w:pPr>
      <w:r w:rsidRPr="0094271E">
        <w:rPr>
          <w:rFonts w:asciiTheme="majorHAnsi" w:hAnsiTheme="majorHAnsi" w:cstheme="majorHAnsi"/>
          <w:spacing w:val="-2"/>
          <w:szCs w:val="22"/>
        </w:rPr>
        <w:t>I9) número de nacimientos de bajo peso (kg&lt;2.500) cada 1.000 nacidos vivos;</w:t>
      </w:r>
    </w:p>
    <w:p w14:paraId="5BA2910B" w14:textId="77777777" w:rsidR="000F061A" w:rsidRPr="0094271E" w:rsidRDefault="000F061A" w:rsidP="000F061A">
      <w:pPr>
        <w:pStyle w:val="ListParagraph"/>
        <w:jc w:val="both"/>
        <w:rPr>
          <w:rFonts w:asciiTheme="majorHAnsi" w:hAnsiTheme="majorHAnsi" w:cstheme="majorHAnsi"/>
          <w:spacing w:val="-2"/>
          <w:szCs w:val="22"/>
        </w:rPr>
      </w:pPr>
    </w:p>
    <w:p w14:paraId="06A339A7" w14:textId="77777777" w:rsidR="000F061A" w:rsidRPr="0094271E" w:rsidRDefault="000F061A" w:rsidP="000F061A">
      <w:pPr>
        <w:pStyle w:val="ListParagraph"/>
        <w:numPr>
          <w:ilvl w:val="0"/>
          <w:numId w:val="28"/>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I10) número de nacimientos de bajo peso extremo (kg&lt;1.500) cada 1.000 nacidos vivos; </w:t>
      </w:r>
    </w:p>
    <w:p w14:paraId="3EE7694D" w14:textId="77777777" w:rsidR="000F061A" w:rsidRPr="0094271E" w:rsidRDefault="000F061A" w:rsidP="000F061A">
      <w:pPr>
        <w:jc w:val="both"/>
        <w:rPr>
          <w:rFonts w:asciiTheme="majorHAnsi" w:hAnsiTheme="majorHAnsi" w:cstheme="majorHAnsi"/>
          <w:spacing w:val="-2"/>
          <w:szCs w:val="22"/>
        </w:rPr>
      </w:pPr>
    </w:p>
    <w:p w14:paraId="4EBF7A33" w14:textId="77777777" w:rsidR="000F061A" w:rsidRPr="0094271E" w:rsidRDefault="000F061A" w:rsidP="000F061A">
      <w:pPr>
        <w:pStyle w:val="ListParagraph"/>
        <w:numPr>
          <w:ilvl w:val="0"/>
          <w:numId w:val="28"/>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I11) número de nacimientos prematuros cada 1.000 nacidos vivos; </w:t>
      </w:r>
    </w:p>
    <w:p w14:paraId="22BFDE74" w14:textId="77777777" w:rsidR="000F061A" w:rsidRPr="0094271E" w:rsidRDefault="000F061A" w:rsidP="000F061A">
      <w:pPr>
        <w:jc w:val="both"/>
        <w:rPr>
          <w:rFonts w:asciiTheme="majorHAnsi" w:hAnsiTheme="majorHAnsi" w:cstheme="majorHAnsi"/>
          <w:spacing w:val="-2"/>
          <w:szCs w:val="22"/>
        </w:rPr>
      </w:pPr>
    </w:p>
    <w:p w14:paraId="35C5DF82" w14:textId="77777777" w:rsidR="000F061A" w:rsidRPr="0094271E" w:rsidRDefault="000F061A" w:rsidP="000F061A">
      <w:pPr>
        <w:pStyle w:val="ListParagraph"/>
        <w:numPr>
          <w:ilvl w:val="0"/>
          <w:numId w:val="28"/>
        </w:numPr>
        <w:jc w:val="both"/>
        <w:rPr>
          <w:rFonts w:asciiTheme="majorHAnsi" w:hAnsiTheme="majorHAnsi" w:cstheme="majorHAnsi"/>
          <w:spacing w:val="-2"/>
          <w:szCs w:val="22"/>
        </w:rPr>
      </w:pPr>
      <w:r w:rsidRPr="0094271E">
        <w:rPr>
          <w:rFonts w:asciiTheme="majorHAnsi" w:hAnsiTheme="majorHAnsi" w:cstheme="majorHAnsi"/>
          <w:spacing w:val="-2"/>
          <w:szCs w:val="22"/>
        </w:rPr>
        <w:t xml:space="preserve">I12) número de muertes maternales cada 1.000 nacimientos; </w:t>
      </w:r>
    </w:p>
    <w:p w14:paraId="031C5021" w14:textId="77777777" w:rsidR="000F061A" w:rsidRPr="0094271E" w:rsidRDefault="000F061A" w:rsidP="000F061A">
      <w:pPr>
        <w:jc w:val="both"/>
        <w:rPr>
          <w:rFonts w:asciiTheme="majorHAnsi" w:hAnsiTheme="majorHAnsi" w:cstheme="majorHAnsi"/>
          <w:spacing w:val="-2"/>
          <w:szCs w:val="22"/>
        </w:rPr>
      </w:pPr>
    </w:p>
    <w:p w14:paraId="703AA38E" w14:textId="77777777" w:rsidR="000F061A" w:rsidRPr="0094271E" w:rsidRDefault="000F061A" w:rsidP="000F061A">
      <w:pPr>
        <w:pStyle w:val="ListParagraph"/>
        <w:numPr>
          <w:ilvl w:val="0"/>
          <w:numId w:val="28"/>
        </w:numPr>
        <w:jc w:val="both"/>
        <w:rPr>
          <w:rFonts w:asciiTheme="majorHAnsi" w:hAnsiTheme="majorHAnsi" w:cstheme="majorHAnsi"/>
          <w:spacing w:val="-2"/>
          <w:szCs w:val="22"/>
        </w:rPr>
      </w:pPr>
      <w:r w:rsidRPr="0094271E">
        <w:rPr>
          <w:rFonts w:asciiTheme="majorHAnsi" w:hAnsiTheme="majorHAnsi" w:cstheme="majorHAnsi"/>
          <w:spacing w:val="-2"/>
          <w:szCs w:val="22"/>
        </w:rPr>
        <w:t>I13) número de muertes neonatales cada 1.000 nacimientos;</w:t>
      </w:r>
    </w:p>
    <w:p w14:paraId="14A166D1" w14:textId="77777777" w:rsidR="000F061A" w:rsidRPr="0094271E" w:rsidRDefault="000F061A" w:rsidP="000F061A">
      <w:pPr>
        <w:jc w:val="both"/>
        <w:rPr>
          <w:rFonts w:asciiTheme="majorHAnsi" w:hAnsiTheme="majorHAnsi" w:cstheme="majorHAnsi"/>
          <w:spacing w:val="-2"/>
          <w:szCs w:val="22"/>
        </w:rPr>
      </w:pPr>
    </w:p>
    <w:p w14:paraId="0EF21D72" w14:textId="77777777" w:rsidR="000F061A" w:rsidRPr="0094271E" w:rsidRDefault="000F061A" w:rsidP="000F061A">
      <w:pPr>
        <w:pStyle w:val="ListParagraph"/>
        <w:numPr>
          <w:ilvl w:val="0"/>
          <w:numId w:val="28"/>
        </w:numPr>
        <w:rPr>
          <w:rFonts w:asciiTheme="majorHAnsi" w:hAnsiTheme="majorHAnsi" w:cstheme="majorHAnsi"/>
          <w:spacing w:val="-2"/>
          <w:szCs w:val="22"/>
        </w:rPr>
      </w:pPr>
      <w:r w:rsidRPr="0094271E">
        <w:rPr>
          <w:rFonts w:asciiTheme="majorHAnsi" w:hAnsiTheme="majorHAnsi" w:cstheme="majorHAnsi"/>
          <w:spacing w:val="-2"/>
          <w:szCs w:val="22"/>
        </w:rPr>
        <w:t>I14) fertilidad cómo número de nacimientos cada 1.000 mujeres en edad fértil;</w:t>
      </w:r>
    </w:p>
    <w:p w14:paraId="796056C2" w14:textId="77777777" w:rsidR="000F061A" w:rsidRPr="0094271E" w:rsidRDefault="000F061A" w:rsidP="000F061A">
      <w:pPr>
        <w:rPr>
          <w:rFonts w:asciiTheme="majorHAnsi" w:hAnsiTheme="majorHAnsi" w:cstheme="majorHAnsi"/>
          <w:spacing w:val="-2"/>
          <w:szCs w:val="22"/>
        </w:rPr>
      </w:pPr>
    </w:p>
    <w:p w14:paraId="7FED4117" w14:textId="77777777" w:rsidR="000F061A" w:rsidRPr="0094271E" w:rsidRDefault="000F061A" w:rsidP="000F061A">
      <w:pPr>
        <w:pStyle w:val="ListParagraph"/>
        <w:numPr>
          <w:ilvl w:val="0"/>
          <w:numId w:val="28"/>
        </w:numPr>
        <w:rPr>
          <w:rFonts w:asciiTheme="majorHAnsi" w:hAnsiTheme="majorHAnsi" w:cstheme="majorHAnsi"/>
          <w:spacing w:val="-2"/>
          <w:szCs w:val="22"/>
        </w:rPr>
      </w:pPr>
      <w:r w:rsidRPr="0094271E">
        <w:rPr>
          <w:rFonts w:asciiTheme="majorHAnsi" w:hAnsiTheme="majorHAnsi" w:cstheme="majorHAnsi"/>
          <w:spacing w:val="-2"/>
          <w:szCs w:val="22"/>
        </w:rPr>
        <w:t>I15) fertilidad cómo diferencias en edad entre hijos(as) de una misma madre.</w:t>
      </w:r>
    </w:p>
    <w:p w14:paraId="4BE70FDB" w14:textId="77777777" w:rsidR="00DB373A" w:rsidRPr="0094271E" w:rsidRDefault="00DB373A" w:rsidP="00DB373A">
      <w:pPr>
        <w:rPr>
          <w:rFonts w:asciiTheme="majorHAnsi" w:hAnsiTheme="majorHAnsi" w:cstheme="majorHAnsi"/>
          <w:szCs w:val="22"/>
          <w:lang w:val="es-ES"/>
        </w:rPr>
      </w:pPr>
    </w:p>
    <w:p w14:paraId="7A58322D" w14:textId="77777777" w:rsidR="00004188" w:rsidRPr="0094271E" w:rsidRDefault="00004188" w:rsidP="00DB373A">
      <w:pPr>
        <w:rPr>
          <w:rFonts w:asciiTheme="majorHAnsi" w:hAnsiTheme="majorHAnsi" w:cstheme="majorHAnsi"/>
          <w:szCs w:val="22"/>
          <w:lang w:val="es-ES"/>
        </w:rPr>
      </w:pPr>
    </w:p>
    <w:p w14:paraId="2489DE96" w14:textId="77777777" w:rsidR="008E7742" w:rsidRPr="0094271E" w:rsidRDefault="008E7742" w:rsidP="00112A9E">
      <w:pPr>
        <w:pStyle w:val="Heading2"/>
        <w:numPr>
          <w:ilvl w:val="0"/>
          <w:numId w:val="23"/>
        </w:numPr>
        <w:rPr>
          <w:rFonts w:cstheme="majorHAnsi"/>
          <w:color w:val="auto"/>
          <w:sz w:val="22"/>
          <w:szCs w:val="22"/>
        </w:rPr>
      </w:pPr>
      <w:r w:rsidRPr="0094271E">
        <w:rPr>
          <w:rFonts w:cstheme="majorHAnsi"/>
          <w:color w:val="auto"/>
          <w:sz w:val="22"/>
          <w:szCs w:val="22"/>
        </w:rPr>
        <w:t>Metodología de la evaluación de impacto</w:t>
      </w:r>
    </w:p>
    <w:p w14:paraId="582CEC3E" w14:textId="77777777" w:rsidR="000F061A" w:rsidRPr="0094271E" w:rsidRDefault="000F061A" w:rsidP="000F061A">
      <w:pPr>
        <w:pStyle w:val="ColorfulList-Accent11"/>
        <w:ind w:left="0"/>
        <w:jc w:val="both"/>
        <w:rPr>
          <w:rFonts w:asciiTheme="majorHAnsi" w:hAnsiTheme="majorHAnsi" w:cstheme="majorHAnsi"/>
          <w:lang w:val="es-ES"/>
        </w:rPr>
      </w:pPr>
    </w:p>
    <w:p w14:paraId="4E6FF8DD" w14:textId="77777777" w:rsidR="00493617" w:rsidRPr="0094271E" w:rsidRDefault="00493617" w:rsidP="00493617">
      <w:pPr>
        <w:jc w:val="both"/>
        <w:rPr>
          <w:rFonts w:asciiTheme="majorHAnsi" w:hAnsiTheme="majorHAnsi" w:cstheme="majorHAnsi"/>
          <w:szCs w:val="22"/>
        </w:rPr>
      </w:pPr>
      <w:r w:rsidRPr="0094271E">
        <w:rPr>
          <w:rFonts w:asciiTheme="majorHAnsi" w:hAnsiTheme="majorHAnsi" w:cstheme="majorHAnsi"/>
          <w:szCs w:val="22"/>
        </w:rPr>
        <w:t xml:space="preserve">La evaluación de impacto de programas busca generar información sobre el efecto causal de una intervención o política pública sobre algún indicador de interés, por ejemplo, mortalidad materna. Existen distintos métodos dependiendo de la implementación de la intervención en estudio. Para el caso del programa de mejoramiento de redes se propone aprovechar la implementación en etapas, que prioriza </w:t>
      </w:r>
      <w:r w:rsidR="00477C0E" w:rsidRPr="0094271E">
        <w:rPr>
          <w:rFonts w:asciiTheme="majorHAnsi" w:hAnsiTheme="majorHAnsi" w:cstheme="majorHAnsi"/>
          <w:szCs w:val="22"/>
        </w:rPr>
        <w:t>16</w:t>
      </w:r>
      <w:r w:rsidRPr="0094271E">
        <w:rPr>
          <w:rFonts w:asciiTheme="majorHAnsi" w:hAnsiTheme="majorHAnsi" w:cstheme="majorHAnsi"/>
          <w:szCs w:val="22"/>
        </w:rPr>
        <w:t xml:space="preserve"> redes de salud en el año 2019, para comparar estas unidades con otras del país utilizando datos observacionales y series de tiempo para los distintos indicadores definidos en la sección II.A.</w:t>
      </w:r>
    </w:p>
    <w:p w14:paraId="38AB172B" w14:textId="77777777" w:rsidR="00493617" w:rsidRPr="0094271E" w:rsidRDefault="00493617" w:rsidP="000F061A">
      <w:pPr>
        <w:pStyle w:val="ColorfulList-Accent11"/>
        <w:ind w:left="0"/>
        <w:jc w:val="both"/>
        <w:rPr>
          <w:rFonts w:asciiTheme="majorHAnsi" w:hAnsiTheme="majorHAnsi" w:cstheme="majorHAnsi"/>
          <w:lang w:val="es-ES"/>
        </w:rPr>
      </w:pPr>
    </w:p>
    <w:p w14:paraId="16A4A125" w14:textId="77777777" w:rsidR="00717544" w:rsidRPr="0094271E" w:rsidRDefault="00717544" w:rsidP="000F061A">
      <w:pPr>
        <w:jc w:val="both"/>
        <w:rPr>
          <w:rFonts w:asciiTheme="majorHAnsi" w:hAnsiTheme="majorHAnsi" w:cstheme="majorHAnsi"/>
          <w:b/>
          <w:i/>
          <w:szCs w:val="22"/>
        </w:rPr>
      </w:pPr>
    </w:p>
    <w:p w14:paraId="44C6B7B9" w14:textId="77777777" w:rsidR="000F061A" w:rsidRPr="0094271E" w:rsidRDefault="000F061A" w:rsidP="000F061A">
      <w:pPr>
        <w:jc w:val="both"/>
        <w:rPr>
          <w:rFonts w:asciiTheme="majorHAnsi" w:hAnsiTheme="majorHAnsi" w:cstheme="majorHAnsi"/>
          <w:b/>
          <w:i/>
          <w:szCs w:val="22"/>
        </w:rPr>
      </w:pPr>
      <w:r w:rsidRPr="0094271E">
        <w:rPr>
          <w:rFonts w:asciiTheme="majorHAnsi" w:hAnsiTheme="majorHAnsi" w:cstheme="majorHAnsi"/>
          <w:b/>
          <w:i/>
          <w:szCs w:val="22"/>
        </w:rPr>
        <w:lastRenderedPageBreak/>
        <w:t>Diferencias en Diferencias</w:t>
      </w:r>
    </w:p>
    <w:p w14:paraId="1682FF4A" w14:textId="06802070" w:rsidR="000F061A" w:rsidRPr="0094271E" w:rsidRDefault="000F061A" w:rsidP="000F061A">
      <w:pPr>
        <w:jc w:val="both"/>
        <w:rPr>
          <w:rFonts w:asciiTheme="majorHAnsi" w:hAnsiTheme="majorHAnsi" w:cstheme="majorHAnsi"/>
          <w:szCs w:val="22"/>
        </w:rPr>
      </w:pPr>
      <w:proofErr w:type="gramStart"/>
      <w:r w:rsidRPr="0094271E">
        <w:rPr>
          <w:rFonts w:asciiTheme="majorHAnsi" w:hAnsiTheme="majorHAnsi" w:cstheme="majorHAnsi"/>
          <w:szCs w:val="22"/>
        </w:rPr>
        <w:t>La principal metodología a utilizar</w:t>
      </w:r>
      <w:proofErr w:type="gramEnd"/>
      <w:r w:rsidRPr="0094271E">
        <w:rPr>
          <w:rFonts w:asciiTheme="majorHAnsi" w:hAnsiTheme="majorHAnsi" w:cstheme="majorHAnsi"/>
          <w:szCs w:val="22"/>
        </w:rPr>
        <w:t xml:space="preserve"> para estimar impactos del programa será la de diferencias en diferencias (DID). Esta metodología compara una misma unidad de análisis, por </w:t>
      </w:r>
      <w:proofErr w:type="gramStart"/>
      <w:r w:rsidRPr="0094271E">
        <w:rPr>
          <w:rFonts w:asciiTheme="majorHAnsi" w:hAnsiTheme="majorHAnsi" w:cstheme="majorHAnsi"/>
          <w:szCs w:val="22"/>
        </w:rPr>
        <w:t>ejemplo</w:t>
      </w:r>
      <w:proofErr w:type="gramEnd"/>
      <w:r w:rsidRPr="0094271E">
        <w:rPr>
          <w:rFonts w:asciiTheme="majorHAnsi" w:hAnsiTheme="majorHAnsi" w:cstheme="majorHAnsi"/>
          <w:szCs w:val="22"/>
        </w:rPr>
        <w:t xml:space="preserve"> </w:t>
      </w:r>
      <w:r w:rsidR="00477C0E" w:rsidRPr="0094271E">
        <w:rPr>
          <w:rFonts w:asciiTheme="majorHAnsi" w:hAnsiTheme="majorHAnsi" w:cstheme="majorHAnsi"/>
          <w:szCs w:val="22"/>
        </w:rPr>
        <w:t>Redes</w:t>
      </w:r>
      <w:r w:rsidRPr="0094271E">
        <w:rPr>
          <w:rFonts w:asciiTheme="majorHAnsi" w:hAnsiTheme="majorHAnsi" w:cstheme="majorHAnsi"/>
          <w:szCs w:val="22"/>
        </w:rPr>
        <w:t xml:space="preserve"> de Salud, en el tiempo utilizando datos para períodos (ej., años o meses) anteriores y posteriores a la implementación de una política pública o programa con otras unidades que no fuero</w:t>
      </w:r>
      <w:r w:rsidR="00066ED2" w:rsidRPr="0094271E">
        <w:rPr>
          <w:rFonts w:asciiTheme="majorHAnsi" w:hAnsiTheme="majorHAnsi" w:cstheme="majorHAnsi"/>
          <w:szCs w:val="22"/>
        </w:rPr>
        <w:t>n intervenidas.</w:t>
      </w:r>
      <w:r w:rsidR="00C877CA">
        <w:rPr>
          <w:rFonts w:asciiTheme="majorHAnsi" w:hAnsiTheme="majorHAnsi" w:cstheme="majorHAnsi"/>
          <w:szCs w:val="22"/>
        </w:rPr>
        <w:t xml:space="preserve"> </w:t>
      </w:r>
      <w:r w:rsidR="00066ED2" w:rsidRPr="0094271E">
        <w:rPr>
          <w:rFonts w:asciiTheme="majorHAnsi" w:hAnsiTheme="majorHAnsi" w:cstheme="majorHAnsi"/>
          <w:szCs w:val="22"/>
        </w:rPr>
        <w:t>En la Figura III.D1</w:t>
      </w:r>
      <w:r w:rsidRPr="0094271E">
        <w:rPr>
          <w:rFonts w:asciiTheme="majorHAnsi" w:hAnsiTheme="majorHAnsi" w:cstheme="majorHAnsi"/>
          <w:szCs w:val="22"/>
        </w:rPr>
        <w:t xml:space="preserve">, se representa gráficamente lo que este análisis estima. El eje horizontal en el gráfico es el tiempo y el eje vertical representa niveles de una variable de resultado de interés, por </w:t>
      </w:r>
      <w:proofErr w:type="gramStart"/>
      <w:r w:rsidRPr="0094271E">
        <w:rPr>
          <w:rFonts w:asciiTheme="majorHAnsi" w:hAnsiTheme="majorHAnsi" w:cstheme="majorHAnsi"/>
          <w:szCs w:val="22"/>
        </w:rPr>
        <w:t>ejemplo</w:t>
      </w:r>
      <w:proofErr w:type="gramEnd"/>
      <w:r w:rsidRPr="0094271E">
        <w:rPr>
          <w:rFonts w:asciiTheme="majorHAnsi" w:hAnsiTheme="majorHAnsi" w:cstheme="majorHAnsi"/>
          <w:szCs w:val="22"/>
        </w:rPr>
        <w:t xml:space="preserve"> mortalidad materna.</w:t>
      </w:r>
      <w:r w:rsidR="00C877CA">
        <w:rPr>
          <w:rFonts w:asciiTheme="majorHAnsi" w:hAnsiTheme="majorHAnsi" w:cstheme="majorHAnsi"/>
          <w:szCs w:val="22"/>
        </w:rPr>
        <w:t xml:space="preserve"> </w:t>
      </w:r>
    </w:p>
    <w:p w14:paraId="3A886D82" w14:textId="77777777" w:rsidR="000F061A" w:rsidRPr="0094271E" w:rsidRDefault="000F061A" w:rsidP="000F061A">
      <w:pPr>
        <w:jc w:val="both"/>
        <w:rPr>
          <w:rFonts w:asciiTheme="majorHAnsi" w:hAnsiTheme="majorHAnsi" w:cstheme="majorHAnsi"/>
          <w:szCs w:val="22"/>
        </w:rPr>
      </w:pPr>
    </w:p>
    <w:p w14:paraId="1EDDF3D6" w14:textId="7C691006"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 xml:space="preserve">La línea verde (grupo abajo) representa al grupo de tratamiento, es decir aquellas </w:t>
      </w:r>
      <w:r w:rsidR="00066ED2" w:rsidRPr="0094271E">
        <w:rPr>
          <w:rFonts w:asciiTheme="majorHAnsi" w:hAnsiTheme="majorHAnsi" w:cstheme="majorHAnsi"/>
          <w:szCs w:val="22"/>
        </w:rPr>
        <w:t>redes de salud</w:t>
      </w:r>
      <w:r w:rsidRPr="0094271E">
        <w:rPr>
          <w:rFonts w:asciiTheme="majorHAnsi" w:hAnsiTheme="majorHAnsi" w:cstheme="majorHAnsi"/>
          <w:szCs w:val="22"/>
        </w:rPr>
        <w:t xml:space="preserve"> en las cuáles se implementará el </w:t>
      </w:r>
      <w:r w:rsidR="00066ED2" w:rsidRPr="0094271E">
        <w:rPr>
          <w:rFonts w:asciiTheme="majorHAnsi" w:hAnsiTheme="majorHAnsi" w:cstheme="majorHAnsi"/>
          <w:szCs w:val="22"/>
        </w:rPr>
        <w:t xml:space="preserve">programa </w:t>
      </w:r>
      <w:r w:rsidRPr="0094271E">
        <w:rPr>
          <w:rFonts w:asciiTheme="majorHAnsi" w:hAnsiTheme="majorHAnsi" w:cstheme="majorHAnsi"/>
          <w:szCs w:val="22"/>
        </w:rPr>
        <w:t xml:space="preserve">y la línea roja (línea arriba) representa al grupo de control, aquellas </w:t>
      </w:r>
      <w:r w:rsidR="00066ED2" w:rsidRPr="0094271E">
        <w:rPr>
          <w:rFonts w:asciiTheme="majorHAnsi" w:hAnsiTheme="majorHAnsi" w:cstheme="majorHAnsi"/>
          <w:szCs w:val="22"/>
        </w:rPr>
        <w:t>áreas de salud</w:t>
      </w:r>
      <w:r w:rsidRPr="0094271E">
        <w:rPr>
          <w:rFonts w:asciiTheme="majorHAnsi" w:hAnsiTheme="majorHAnsi" w:cstheme="majorHAnsi"/>
          <w:szCs w:val="22"/>
        </w:rPr>
        <w:t xml:space="preserve"> que no serán intervenidas. Lo primero </w:t>
      </w:r>
      <w:r w:rsidR="00BD67C8" w:rsidRPr="0094271E">
        <w:rPr>
          <w:rFonts w:asciiTheme="majorHAnsi" w:hAnsiTheme="majorHAnsi" w:cstheme="majorHAnsi"/>
          <w:szCs w:val="22"/>
        </w:rPr>
        <w:t>a</w:t>
      </w:r>
      <w:r w:rsidRPr="0094271E">
        <w:rPr>
          <w:rFonts w:asciiTheme="majorHAnsi" w:hAnsiTheme="majorHAnsi" w:cstheme="majorHAnsi"/>
          <w:szCs w:val="22"/>
        </w:rPr>
        <w:t xml:space="preserve"> apreciar es que en el período previo a la intervención (pueden tomarse series de tiempo extensas) existen niveles distintos entre unidades del grupo de tratamiento y unidades del grupo de control. En particular, para este ejemplo, el grupo de tratamiento presenta niveles (líneas sólidas) de mortalidad materna por debajo del nivel observado para el grupo de control.</w:t>
      </w:r>
      <w:r w:rsidR="00C877CA">
        <w:rPr>
          <w:rFonts w:asciiTheme="majorHAnsi" w:hAnsiTheme="majorHAnsi" w:cstheme="majorHAnsi"/>
          <w:szCs w:val="22"/>
        </w:rPr>
        <w:t xml:space="preserve"> </w:t>
      </w:r>
      <w:r w:rsidRPr="0094271E">
        <w:rPr>
          <w:rFonts w:asciiTheme="majorHAnsi" w:hAnsiTheme="majorHAnsi" w:cstheme="majorHAnsi"/>
          <w:szCs w:val="22"/>
        </w:rPr>
        <w:t xml:space="preserve">Al no tener una asignación aleatoria, es común ver que unidades de análisis del grupo de tratamiento y control presentan diferencias importantes antes de la intervención. El método de diferencias en diferencias y otros métodos propuestos en esta nota técnica corrigen por estas diferencias </w:t>
      </w:r>
      <w:proofErr w:type="gramStart"/>
      <w:r w:rsidRPr="0094271E">
        <w:rPr>
          <w:rFonts w:asciiTheme="majorHAnsi" w:hAnsiTheme="majorHAnsi" w:cstheme="majorHAnsi"/>
          <w:szCs w:val="22"/>
        </w:rPr>
        <w:t>pre-programa</w:t>
      </w:r>
      <w:proofErr w:type="gramEnd"/>
      <w:r w:rsidRPr="0094271E">
        <w:rPr>
          <w:rFonts w:asciiTheme="majorHAnsi" w:hAnsiTheme="majorHAnsi" w:cstheme="majorHAnsi"/>
          <w:szCs w:val="22"/>
        </w:rPr>
        <w:t xml:space="preserve"> para la estimación de los impactos.</w:t>
      </w:r>
    </w:p>
    <w:p w14:paraId="43E029E4" w14:textId="77777777" w:rsidR="000F061A" w:rsidRPr="0094271E" w:rsidRDefault="000F061A" w:rsidP="000F061A">
      <w:pPr>
        <w:jc w:val="both"/>
        <w:rPr>
          <w:rFonts w:asciiTheme="majorHAnsi" w:hAnsiTheme="majorHAnsi" w:cstheme="majorHAnsi"/>
          <w:szCs w:val="22"/>
        </w:rPr>
      </w:pPr>
    </w:p>
    <w:p w14:paraId="09B3DECE" w14:textId="2AEDA991"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El supuesto fundamental detrás de este método es que</w:t>
      </w:r>
      <w:r w:rsidR="00477C0E" w:rsidRPr="0094271E">
        <w:rPr>
          <w:rFonts w:asciiTheme="majorHAnsi" w:hAnsiTheme="majorHAnsi" w:cstheme="majorHAnsi"/>
          <w:szCs w:val="22"/>
        </w:rPr>
        <w:t>,</w:t>
      </w:r>
      <w:r w:rsidRPr="0094271E">
        <w:rPr>
          <w:rFonts w:asciiTheme="majorHAnsi" w:hAnsiTheme="majorHAnsi" w:cstheme="majorHAnsi"/>
          <w:szCs w:val="22"/>
        </w:rPr>
        <w:t xml:space="preserve"> en la ausencia del tratamiento</w:t>
      </w:r>
      <w:r w:rsidR="00477C0E" w:rsidRPr="0094271E">
        <w:rPr>
          <w:rFonts w:asciiTheme="majorHAnsi" w:hAnsiTheme="majorHAnsi" w:cstheme="majorHAnsi"/>
          <w:szCs w:val="22"/>
        </w:rPr>
        <w:t>,</w:t>
      </w:r>
      <w:r w:rsidRPr="0094271E">
        <w:rPr>
          <w:rFonts w:asciiTheme="majorHAnsi" w:hAnsiTheme="majorHAnsi" w:cstheme="majorHAnsi"/>
          <w:szCs w:val="22"/>
        </w:rPr>
        <w:t xml:space="preserve"> el grupo tratado experimente las mismas tendencias o tendencias paralelas al grupo de control en el período de tratamiento.</w:t>
      </w:r>
      <w:r w:rsidR="00C877CA">
        <w:rPr>
          <w:rFonts w:asciiTheme="majorHAnsi" w:hAnsiTheme="majorHAnsi" w:cstheme="majorHAnsi"/>
          <w:szCs w:val="22"/>
        </w:rPr>
        <w:t xml:space="preserve"> </w:t>
      </w:r>
      <w:r w:rsidRPr="0094271E">
        <w:rPr>
          <w:rFonts w:asciiTheme="majorHAnsi" w:hAnsiTheme="majorHAnsi" w:cstheme="majorHAnsi"/>
          <w:szCs w:val="22"/>
        </w:rPr>
        <w:t xml:space="preserve">Este escenario, conocido como el escenario </w:t>
      </w:r>
      <w:r w:rsidRPr="0094271E">
        <w:rPr>
          <w:rFonts w:asciiTheme="majorHAnsi" w:hAnsiTheme="majorHAnsi" w:cstheme="majorHAnsi"/>
          <w:i/>
          <w:szCs w:val="22"/>
        </w:rPr>
        <w:t>contrafactual</w:t>
      </w:r>
      <w:r w:rsidRPr="0094271E">
        <w:rPr>
          <w:rFonts w:asciiTheme="majorHAnsi" w:hAnsiTheme="majorHAnsi" w:cstheme="majorHAnsi"/>
          <w:szCs w:val="22"/>
        </w:rPr>
        <w:t xml:space="preserve">, </w:t>
      </w:r>
      <w:r w:rsidR="00C877CA" w:rsidRPr="00C877CA">
        <w:rPr>
          <w:rFonts w:asciiTheme="majorHAnsi" w:hAnsiTheme="majorHAnsi" w:cstheme="majorHAnsi"/>
          <w:szCs w:val="22"/>
        </w:rPr>
        <w:t>está</w:t>
      </w:r>
      <w:r w:rsidRPr="0094271E">
        <w:rPr>
          <w:rFonts w:asciiTheme="majorHAnsi" w:hAnsiTheme="majorHAnsi" w:cstheme="majorHAnsi"/>
          <w:szCs w:val="22"/>
        </w:rPr>
        <w:t xml:space="preserve"> representado por la línea verde punteada en la Figura III.D1. Si bien este escenario no se puede confirmar con los datos observados, pues por construcción es no observable, una práctica común es revisar si es que las tendencias entre grupo de tratamiento y grupo de control se comportan de manera similar en el período previo a la intervención. En la Figura III.D1 este es el caso. </w:t>
      </w:r>
    </w:p>
    <w:p w14:paraId="5477498B" w14:textId="77777777"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noProof/>
          <w:szCs w:val="22"/>
          <w:lang w:val="en-US"/>
        </w:rPr>
        <w:drawing>
          <wp:anchor distT="0" distB="0" distL="114300" distR="114300" simplePos="0" relativeHeight="251660288" behindDoc="0" locked="0" layoutInCell="1" allowOverlap="1" wp14:anchorId="50ED50F2" wp14:editId="3B473925">
            <wp:simplePos x="0" y="0"/>
            <wp:positionH relativeFrom="column">
              <wp:posOffset>685800</wp:posOffset>
            </wp:positionH>
            <wp:positionV relativeFrom="paragraph">
              <wp:posOffset>114300</wp:posOffset>
            </wp:positionV>
            <wp:extent cx="4859655" cy="3239770"/>
            <wp:effectExtent l="0" t="0" r="0" b="1143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4859655" cy="32397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F4D48FC" w14:textId="77777777" w:rsidR="000F061A" w:rsidRPr="0094271E" w:rsidRDefault="000F061A" w:rsidP="000F061A">
      <w:pPr>
        <w:jc w:val="both"/>
        <w:rPr>
          <w:rFonts w:asciiTheme="majorHAnsi" w:hAnsiTheme="majorHAnsi" w:cstheme="majorHAnsi"/>
          <w:szCs w:val="22"/>
        </w:rPr>
      </w:pPr>
    </w:p>
    <w:p w14:paraId="52F5F68A" w14:textId="77777777" w:rsidR="000F061A" w:rsidRPr="0094271E" w:rsidRDefault="000F061A" w:rsidP="000F061A">
      <w:pPr>
        <w:jc w:val="center"/>
        <w:rPr>
          <w:rFonts w:asciiTheme="majorHAnsi" w:hAnsiTheme="majorHAnsi" w:cstheme="majorHAnsi"/>
          <w:szCs w:val="22"/>
        </w:rPr>
      </w:pPr>
    </w:p>
    <w:p w14:paraId="40FFE3E0" w14:textId="77777777" w:rsidR="000F061A" w:rsidRPr="0094271E" w:rsidRDefault="000F061A" w:rsidP="000F061A">
      <w:pPr>
        <w:jc w:val="center"/>
        <w:rPr>
          <w:rFonts w:asciiTheme="majorHAnsi" w:hAnsiTheme="majorHAnsi" w:cstheme="majorHAnsi"/>
          <w:szCs w:val="22"/>
        </w:rPr>
      </w:pPr>
    </w:p>
    <w:p w14:paraId="33D5D6C0" w14:textId="77777777" w:rsidR="000F061A" w:rsidRPr="0094271E" w:rsidRDefault="000F061A" w:rsidP="000F061A">
      <w:pPr>
        <w:jc w:val="center"/>
        <w:rPr>
          <w:rFonts w:asciiTheme="majorHAnsi" w:hAnsiTheme="majorHAnsi" w:cstheme="majorHAnsi"/>
          <w:szCs w:val="22"/>
        </w:rPr>
      </w:pPr>
    </w:p>
    <w:p w14:paraId="2D9C5D71" w14:textId="77777777" w:rsidR="000F061A" w:rsidRPr="0094271E" w:rsidRDefault="000F061A" w:rsidP="000F061A">
      <w:pPr>
        <w:jc w:val="center"/>
        <w:rPr>
          <w:rFonts w:asciiTheme="majorHAnsi" w:hAnsiTheme="majorHAnsi" w:cstheme="majorHAnsi"/>
          <w:szCs w:val="22"/>
        </w:rPr>
      </w:pPr>
    </w:p>
    <w:p w14:paraId="62B97BC9" w14:textId="77777777" w:rsidR="000F061A" w:rsidRPr="0094271E" w:rsidRDefault="000F061A" w:rsidP="000F061A">
      <w:pPr>
        <w:jc w:val="center"/>
        <w:rPr>
          <w:rFonts w:asciiTheme="majorHAnsi" w:hAnsiTheme="majorHAnsi" w:cstheme="majorHAnsi"/>
          <w:szCs w:val="22"/>
        </w:rPr>
      </w:pPr>
    </w:p>
    <w:p w14:paraId="00CEAFA8" w14:textId="77777777" w:rsidR="000F061A" w:rsidRPr="0094271E" w:rsidRDefault="000F061A" w:rsidP="000F061A">
      <w:pPr>
        <w:jc w:val="center"/>
        <w:rPr>
          <w:rFonts w:asciiTheme="majorHAnsi" w:hAnsiTheme="majorHAnsi" w:cstheme="majorHAnsi"/>
          <w:szCs w:val="22"/>
        </w:rPr>
      </w:pPr>
    </w:p>
    <w:p w14:paraId="14356726" w14:textId="77777777" w:rsidR="000F061A" w:rsidRPr="0094271E" w:rsidRDefault="000F061A" w:rsidP="000F061A">
      <w:pPr>
        <w:jc w:val="center"/>
        <w:rPr>
          <w:rFonts w:asciiTheme="majorHAnsi" w:hAnsiTheme="majorHAnsi" w:cstheme="majorHAnsi"/>
          <w:szCs w:val="22"/>
        </w:rPr>
      </w:pPr>
    </w:p>
    <w:p w14:paraId="5FC2C93D" w14:textId="77777777" w:rsidR="000F061A" w:rsidRPr="0094271E" w:rsidRDefault="000F061A" w:rsidP="000F061A">
      <w:pPr>
        <w:jc w:val="center"/>
        <w:rPr>
          <w:rFonts w:asciiTheme="majorHAnsi" w:hAnsiTheme="majorHAnsi" w:cstheme="majorHAnsi"/>
          <w:szCs w:val="22"/>
        </w:rPr>
      </w:pPr>
    </w:p>
    <w:p w14:paraId="4EAF037C" w14:textId="77777777" w:rsidR="000F061A" w:rsidRPr="0094271E" w:rsidRDefault="000F061A" w:rsidP="000F061A">
      <w:pPr>
        <w:jc w:val="center"/>
        <w:rPr>
          <w:rFonts w:asciiTheme="majorHAnsi" w:hAnsiTheme="majorHAnsi" w:cstheme="majorHAnsi"/>
          <w:szCs w:val="22"/>
        </w:rPr>
      </w:pPr>
    </w:p>
    <w:p w14:paraId="2B2597CC" w14:textId="77777777" w:rsidR="000F061A" w:rsidRPr="0094271E" w:rsidRDefault="000F061A" w:rsidP="000F061A">
      <w:pPr>
        <w:jc w:val="center"/>
        <w:rPr>
          <w:rFonts w:asciiTheme="majorHAnsi" w:hAnsiTheme="majorHAnsi" w:cstheme="majorHAnsi"/>
          <w:szCs w:val="22"/>
        </w:rPr>
      </w:pPr>
    </w:p>
    <w:p w14:paraId="5C3D283A" w14:textId="77777777" w:rsidR="000F061A" w:rsidRPr="0094271E" w:rsidRDefault="000F061A" w:rsidP="000F061A">
      <w:pPr>
        <w:jc w:val="center"/>
        <w:rPr>
          <w:rFonts w:asciiTheme="majorHAnsi" w:hAnsiTheme="majorHAnsi" w:cstheme="majorHAnsi"/>
          <w:szCs w:val="22"/>
        </w:rPr>
      </w:pPr>
    </w:p>
    <w:p w14:paraId="313D1EF9" w14:textId="77777777" w:rsidR="000F061A" w:rsidRPr="0094271E" w:rsidRDefault="000F061A" w:rsidP="000F061A">
      <w:pPr>
        <w:jc w:val="center"/>
        <w:rPr>
          <w:rFonts w:asciiTheme="majorHAnsi" w:hAnsiTheme="majorHAnsi" w:cstheme="majorHAnsi"/>
          <w:szCs w:val="22"/>
        </w:rPr>
      </w:pPr>
    </w:p>
    <w:p w14:paraId="10DA1180" w14:textId="77777777" w:rsidR="000F061A" w:rsidRPr="0094271E" w:rsidRDefault="000F061A" w:rsidP="000F061A">
      <w:pPr>
        <w:jc w:val="center"/>
        <w:rPr>
          <w:rFonts w:asciiTheme="majorHAnsi" w:hAnsiTheme="majorHAnsi" w:cstheme="majorHAnsi"/>
          <w:szCs w:val="22"/>
        </w:rPr>
      </w:pPr>
    </w:p>
    <w:p w14:paraId="18DE0337" w14:textId="77777777" w:rsidR="000F061A" w:rsidRPr="0094271E" w:rsidRDefault="000F061A" w:rsidP="000F061A">
      <w:pPr>
        <w:jc w:val="center"/>
        <w:rPr>
          <w:rFonts w:asciiTheme="majorHAnsi" w:hAnsiTheme="majorHAnsi" w:cstheme="majorHAnsi"/>
          <w:szCs w:val="22"/>
        </w:rPr>
      </w:pPr>
    </w:p>
    <w:p w14:paraId="182E12CD" w14:textId="77777777" w:rsidR="000F061A" w:rsidRPr="0094271E" w:rsidRDefault="000F061A" w:rsidP="000F061A">
      <w:pPr>
        <w:jc w:val="center"/>
        <w:rPr>
          <w:rFonts w:asciiTheme="majorHAnsi" w:hAnsiTheme="majorHAnsi" w:cstheme="majorHAnsi"/>
          <w:szCs w:val="22"/>
        </w:rPr>
      </w:pPr>
    </w:p>
    <w:p w14:paraId="3A93F054" w14:textId="77777777" w:rsidR="000F061A" w:rsidRPr="0094271E" w:rsidRDefault="000F061A" w:rsidP="000F061A">
      <w:pPr>
        <w:jc w:val="center"/>
        <w:rPr>
          <w:rFonts w:asciiTheme="majorHAnsi" w:hAnsiTheme="majorHAnsi" w:cstheme="majorHAnsi"/>
          <w:szCs w:val="22"/>
        </w:rPr>
      </w:pPr>
    </w:p>
    <w:p w14:paraId="5877A6A6" w14:textId="77777777" w:rsidR="000F061A" w:rsidRPr="0094271E" w:rsidRDefault="000F061A" w:rsidP="000F061A">
      <w:pPr>
        <w:jc w:val="center"/>
        <w:rPr>
          <w:rFonts w:asciiTheme="majorHAnsi" w:hAnsiTheme="majorHAnsi" w:cstheme="majorHAnsi"/>
          <w:szCs w:val="22"/>
        </w:rPr>
      </w:pPr>
    </w:p>
    <w:p w14:paraId="014109DF" w14:textId="77777777" w:rsidR="000F061A" w:rsidRPr="0094271E" w:rsidRDefault="000F061A" w:rsidP="000F061A">
      <w:pPr>
        <w:jc w:val="center"/>
        <w:rPr>
          <w:rFonts w:asciiTheme="majorHAnsi" w:hAnsiTheme="majorHAnsi" w:cstheme="majorHAnsi"/>
          <w:szCs w:val="22"/>
        </w:rPr>
      </w:pPr>
    </w:p>
    <w:p w14:paraId="37246224" w14:textId="77777777" w:rsidR="000F061A" w:rsidRPr="0094271E" w:rsidRDefault="000F061A" w:rsidP="000F061A">
      <w:pPr>
        <w:jc w:val="center"/>
        <w:rPr>
          <w:rFonts w:asciiTheme="majorHAnsi" w:hAnsiTheme="majorHAnsi" w:cstheme="majorHAnsi"/>
          <w:szCs w:val="22"/>
        </w:rPr>
      </w:pPr>
    </w:p>
    <w:p w14:paraId="09D5C66A" w14:textId="77777777" w:rsidR="000F061A" w:rsidRPr="0094271E" w:rsidRDefault="000F061A" w:rsidP="000F061A">
      <w:pPr>
        <w:jc w:val="center"/>
        <w:rPr>
          <w:rFonts w:asciiTheme="majorHAnsi" w:hAnsiTheme="majorHAnsi" w:cstheme="majorHAnsi"/>
          <w:szCs w:val="22"/>
        </w:rPr>
      </w:pPr>
      <w:r w:rsidRPr="0094271E">
        <w:rPr>
          <w:rFonts w:asciiTheme="majorHAnsi" w:hAnsiTheme="majorHAnsi" w:cstheme="majorHAnsi"/>
          <w:szCs w:val="22"/>
        </w:rPr>
        <w:t>Figura III.D1: Representación gráfica de un modelo de diferencias en diferencias</w:t>
      </w:r>
    </w:p>
    <w:p w14:paraId="69298C73" w14:textId="77777777" w:rsidR="000F061A" w:rsidRPr="0094271E" w:rsidRDefault="000F061A" w:rsidP="000F061A">
      <w:pPr>
        <w:jc w:val="both"/>
        <w:rPr>
          <w:rFonts w:asciiTheme="majorHAnsi" w:hAnsiTheme="majorHAnsi" w:cstheme="majorHAnsi"/>
          <w:szCs w:val="22"/>
        </w:rPr>
      </w:pPr>
    </w:p>
    <w:p w14:paraId="79FDFD9A" w14:textId="03781AC6"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lastRenderedPageBreak/>
        <w:t>El parámetro que buscamos estimar es la diferencia entre la línea punteada verde y la línea sólida verde en el período post intervención.</w:t>
      </w:r>
      <w:r w:rsidR="00C877CA">
        <w:rPr>
          <w:rFonts w:asciiTheme="majorHAnsi" w:hAnsiTheme="majorHAnsi" w:cstheme="majorHAnsi"/>
          <w:szCs w:val="22"/>
        </w:rPr>
        <w:t xml:space="preserve"> </w:t>
      </w:r>
      <w:r w:rsidRPr="0094271E">
        <w:rPr>
          <w:rFonts w:asciiTheme="majorHAnsi" w:hAnsiTheme="majorHAnsi" w:cstheme="majorHAnsi"/>
          <w:szCs w:val="22"/>
        </w:rPr>
        <w:t>Pero al no observar la línea verde punteada, es necesario replicarlo con los datos observados para el grupo de control en el período posterior a la intervención.</w:t>
      </w:r>
      <w:r w:rsidR="00C877CA">
        <w:rPr>
          <w:rFonts w:asciiTheme="majorHAnsi" w:hAnsiTheme="majorHAnsi" w:cstheme="majorHAnsi"/>
          <w:szCs w:val="22"/>
        </w:rPr>
        <w:t xml:space="preserve"> </w:t>
      </w:r>
      <w:r w:rsidRPr="0094271E">
        <w:rPr>
          <w:rFonts w:asciiTheme="majorHAnsi" w:hAnsiTheme="majorHAnsi" w:cstheme="majorHAnsi"/>
          <w:szCs w:val="22"/>
        </w:rPr>
        <w:t xml:space="preserve">Esto es posible, si y sólo si el supuesto de que las tendencias entre el </w:t>
      </w:r>
      <w:r w:rsidRPr="0094271E">
        <w:rPr>
          <w:rFonts w:asciiTheme="majorHAnsi" w:hAnsiTheme="majorHAnsi" w:cstheme="majorHAnsi"/>
          <w:i/>
          <w:szCs w:val="22"/>
        </w:rPr>
        <w:t>contrafactual</w:t>
      </w:r>
      <w:r w:rsidRPr="0094271E">
        <w:rPr>
          <w:rFonts w:asciiTheme="majorHAnsi" w:hAnsiTheme="majorHAnsi" w:cstheme="majorHAnsi"/>
          <w:szCs w:val="22"/>
        </w:rPr>
        <w:t xml:space="preserve"> (línea punteada verde) y el grupo de control observada son idénticas.</w:t>
      </w:r>
      <w:r w:rsidR="00C877CA">
        <w:rPr>
          <w:rFonts w:asciiTheme="majorHAnsi" w:hAnsiTheme="majorHAnsi" w:cstheme="majorHAnsi"/>
          <w:szCs w:val="22"/>
        </w:rPr>
        <w:t xml:space="preserve"> </w:t>
      </w:r>
      <w:r w:rsidRPr="0094271E">
        <w:rPr>
          <w:rFonts w:asciiTheme="majorHAnsi" w:hAnsiTheme="majorHAnsi" w:cstheme="majorHAnsi"/>
          <w:szCs w:val="22"/>
        </w:rPr>
        <w:t>Si es así, entonces podemos estimar el efecto del tratamiento comparando diferencias entre grupos pre y post programa.</w:t>
      </w:r>
      <w:r w:rsidR="00C877CA">
        <w:rPr>
          <w:rFonts w:asciiTheme="majorHAnsi" w:hAnsiTheme="majorHAnsi" w:cstheme="majorHAnsi"/>
          <w:szCs w:val="22"/>
        </w:rPr>
        <w:t xml:space="preserve"> </w:t>
      </w:r>
    </w:p>
    <w:p w14:paraId="1FF6F761" w14:textId="77777777" w:rsidR="000F061A" w:rsidRPr="0094271E" w:rsidRDefault="000F061A" w:rsidP="000F061A">
      <w:pPr>
        <w:jc w:val="both"/>
        <w:rPr>
          <w:rFonts w:asciiTheme="majorHAnsi" w:hAnsiTheme="majorHAnsi" w:cstheme="majorHAnsi"/>
          <w:szCs w:val="22"/>
        </w:rPr>
      </w:pPr>
    </w:p>
    <w:p w14:paraId="607D1695" w14:textId="77777777"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Para simplificar, supongamos que no tenemos datos del grupo de control. Usualmente se observan datos antes y después del programa para un mismo grupo. Un posible estimador de impacto es la diferencia para este grupo entre el período después y el período anterior al programa.</w:t>
      </w:r>
      <w:r w:rsidR="00D8205B" w:rsidRPr="0094271E">
        <w:rPr>
          <w:rStyle w:val="FootnoteReference"/>
          <w:rFonts w:asciiTheme="majorHAnsi" w:hAnsiTheme="majorHAnsi" w:cstheme="majorHAnsi"/>
          <w:szCs w:val="22"/>
        </w:rPr>
        <w:footnoteReference w:id="16"/>
      </w:r>
      <w:r w:rsidRPr="0094271E">
        <w:rPr>
          <w:rFonts w:asciiTheme="majorHAnsi" w:hAnsiTheme="majorHAnsi" w:cstheme="majorHAnsi"/>
          <w:szCs w:val="22"/>
        </w:rPr>
        <w:t xml:space="preserve"> Suponiendo que todas las unidades de análisis en el grupo de tratamiento fueron tratadas, el estimador de primeras diferencias o diferencia simple para el grupo de unidades tratadas viene dado por:</w:t>
      </w:r>
    </w:p>
    <w:p w14:paraId="39D843DF" w14:textId="77777777" w:rsidR="000F061A" w:rsidRPr="0094271E" w:rsidRDefault="000F061A" w:rsidP="000F061A">
      <w:pPr>
        <w:jc w:val="both"/>
        <w:rPr>
          <w:rFonts w:asciiTheme="majorHAnsi" w:hAnsiTheme="majorHAnsi" w:cstheme="majorHAnsi"/>
          <w:szCs w:val="22"/>
        </w:rPr>
      </w:pPr>
    </w:p>
    <w:p w14:paraId="38B09183"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d</m:t>
              </m:r>
            </m:sup>
          </m:sSup>
          <m:r>
            <m:rPr>
              <m:sty m:val="p"/>
            </m:rP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1,</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m:rPr>
              <m:sty m:val="p"/>
            </m:rP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T</m:t>
              </m:r>
            </m:sup>
          </m:sSubSup>
        </m:oMath>
      </m:oMathPara>
    </w:p>
    <w:p w14:paraId="68CB1DB6" w14:textId="77777777" w:rsidR="000F061A" w:rsidRPr="0094271E" w:rsidRDefault="000F061A" w:rsidP="000F061A">
      <w:pPr>
        <w:jc w:val="both"/>
        <w:rPr>
          <w:rFonts w:asciiTheme="majorHAnsi" w:eastAsiaTheme="minorEastAsia" w:hAnsiTheme="majorHAnsi" w:cstheme="majorHAnsi"/>
          <w:szCs w:val="22"/>
        </w:rPr>
      </w:pPr>
    </w:p>
    <w:p w14:paraId="533FC820" w14:textId="77777777" w:rsidR="000F061A" w:rsidRPr="0094271E" w:rsidRDefault="000F061A" w:rsidP="000F061A">
      <w:pPr>
        <w:jc w:val="both"/>
        <w:rPr>
          <w:rFonts w:asciiTheme="majorHAnsi" w:eastAsiaTheme="minorEastAsia" w:hAnsiTheme="majorHAnsi" w:cstheme="majorHAnsi"/>
          <w:szCs w:val="22"/>
        </w:rPr>
      </w:pPr>
      <w:r w:rsidRPr="0094271E">
        <w:rPr>
          <w:rFonts w:asciiTheme="majorHAnsi" w:eastAsiaTheme="minorEastAsia" w:hAnsiTheme="majorHAnsi" w:cstheme="majorHAnsi"/>
          <w:szCs w:val="22"/>
        </w:rPr>
        <w:t xml:space="preserve">Donde </w:t>
      </w:r>
      <m:oMath>
        <m:sSubSup>
          <m:sSubSupPr>
            <m:ctrlPr>
              <w:rPr>
                <w:rFonts w:ascii="Cambria Math" w:hAnsi="Cambria Math" w:cstheme="majorHAnsi"/>
                <w:i/>
                <w:szCs w:val="22"/>
              </w:rPr>
            </m:ctrlPr>
          </m:sSubSupPr>
          <m:e>
            <m:acc>
              <m:accPr>
                <m:chr m:val="̅"/>
                <m:ctrlPr>
                  <w:rPr>
                    <w:rFonts w:ascii="Cambria Math" w:hAnsi="Cambria Math" w:cstheme="majorHAnsi"/>
                    <w:i/>
                    <w:szCs w:val="22"/>
                  </w:rPr>
                </m:ctrlPr>
              </m:accPr>
              <m:e>
                <m:r>
                  <w:rPr>
                    <w:rFonts w:ascii="Cambria Math" w:hAnsi="Cambria Math" w:cstheme="majorHAnsi"/>
                    <w:szCs w:val="22"/>
                  </w:rPr>
                  <m:t>Y</m:t>
                </m:r>
              </m:e>
            </m:acc>
          </m:e>
          <m:sub>
            <m:r>
              <w:rPr>
                <w:rFonts w:ascii="Cambria Math" w:hAnsi="Cambria Math" w:cstheme="majorHAnsi"/>
                <w:szCs w:val="22"/>
              </w:rPr>
              <m:t>1,</m:t>
            </m:r>
            <m:sSub>
              <m:sSubPr>
                <m:ctrlPr>
                  <w:rPr>
                    <w:rFonts w:ascii="Cambria Math" w:hAnsi="Cambria Math" w:cstheme="majorHAnsi"/>
                    <w:i/>
                    <w:szCs w:val="22"/>
                  </w:rPr>
                </m:ctrlPr>
              </m:sSubPr>
              <m:e>
                <m:r>
                  <w:rPr>
                    <w:rFonts w:ascii="Cambria Math" w:hAnsi="Cambria Math" w:cstheme="majorHAnsi"/>
                    <w:szCs w:val="22"/>
                  </w:rPr>
                  <m:t>t</m:t>
                </m:r>
              </m:e>
              <m:sub>
                <m: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=E[</m:t>
        </m:r>
        <m:sSub>
          <m:sSubPr>
            <m:ctrlPr>
              <w:rPr>
                <w:rFonts w:ascii="Cambria Math" w:hAnsi="Cambria Math" w:cstheme="majorHAnsi"/>
                <w:i/>
                <w:szCs w:val="22"/>
              </w:rPr>
            </m:ctrlPr>
          </m:sSubPr>
          <m:e>
            <m:r>
              <w:rPr>
                <w:rFonts w:ascii="Cambria Math" w:hAnsi="Cambria Math" w:cstheme="majorHAnsi"/>
                <w:szCs w:val="22"/>
              </w:rPr>
              <m:t>Y</m:t>
            </m:r>
          </m:e>
          <m:sub>
            <m:r>
              <w:rPr>
                <w:rFonts w:ascii="Cambria Math" w:hAnsi="Cambria Math" w:cstheme="majorHAnsi"/>
                <w:szCs w:val="22"/>
              </w:rPr>
              <m:t>1i</m:t>
            </m:r>
          </m:sub>
        </m:sSub>
        <m:r>
          <w:rPr>
            <w:rFonts w:ascii="Cambria Math" w:hAnsi="Cambria Math" w:cstheme="majorHAnsi"/>
            <w:szCs w:val="22"/>
          </w:rPr>
          <m:t>|D=1,t=1]</m:t>
        </m:r>
      </m:oMath>
      <w:r w:rsidRPr="0094271E">
        <w:rPr>
          <w:rFonts w:asciiTheme="majorHAnsi" w:hAnsiTheme="majorHAnsi" w:cstheme="majorHAnsi"/>
          <w:szCs w:val="22"/>
        </w:rPr>
        <w:t xml:space="preserve"> y</w:t>
      </w:r>
      <m:oMath>
        <m:r>
          <w:rPr>
            <w:rFonts w:ascii="Cambria Math" w:hAnsi="Cambria Math" w:cstheme="majorHAnsi"/>
            <w:szCs w:val="22"/>
          </w:rPr>
          <m:t xml:space="preserve"> </m:t>
        </m:r>
        <m:sSubSup>
          <m:sSubSupPr>
            <m:ctrlPr>
              <w:rPr>
                <w:rFonts w:ascii="Cambria Math" w:hAnsi="Cambria Math" w:cstheme="majorHAnsi"/>
                <w:i/>
                <w:szCs w:val="22"/>
              </w:rPr>
            </m:ctrlPr>
          </m:sSubSupPr>
          <m:e>
            <m:acc>
              <m:accPr>
                <m:chr m:val="̅"/>
                <m:ctrlPr>
                  <w:rPr>
                    <w:rFonts w:ascii="Cambria Math" w:hAnsi="Cambria Math" w:cstheme="majorHAnsi"/>
                    <w:i/>
                    <w:szCs w:val="22"/>
                  </w:rPr>
                </m:ctrlPr>
              </m:accPr>
              <m:e>
                <m:r>
                  <w:rPr>
                    <w:rFonts w:ascii="Cambria Math" w:hAnsi="Cambria Math" w:cstheme="majorHAnsi"/>
                    <w:szCs w:val="22"/>
                  </w:rPr>
                  <m:t>Y</m:t>
                </m:r>
              </m:e>
            </m:acc>
          </m:e>
          <m:sub>
            <m:r>
              <w:rPr>
                <w:rFonts w:ascii="Cambria Math" w:hAnsi="Cambria Math" w:cstheme="majorHAnsi"/>
                <w:szCs w:val="22"/>
              </w:rPr>
              <m:t>0,</m:t>
            </m:r>
            <m:sSub>
              <m:sSubPr>
                <m:ctrlPr>
                  <w:rPr>
                    <w:rFonts w:ascii="Cambria Math" w:hAnsi="Cambria Math" w:cstheme="majorHAnsi"/>
                    <w:i/>
                    <w:szCs w:val="22"/>
                  </w:rPr>
                </m:ctrlPr>
              </m:sSubPr>
              <m:e>
                <m:r>
                  <w:rPr>
                    <w:rFonts w:ascii="Cambria Math" w:hAnsi="Cambria Math" w:cstheme="majorHAnsi"/>
                    <w:szCs w:val="22"/>
                  </w:rPr>
                  <m:t>t</m:t>
                </m:r>
              </m:e>
              <m:sub>
                <m:r>
                  <w:rPr>
                    <w:rFonts w:ascii="Cambria Math" w:hAnsi="Cambria Math" w:cstheme="majorHAnsi"/>
                    <w:szCs w:val="22"/>
                  </w:rPr>
                  <m:t>0</m:t>
                </m:r>
              </m:sub>
            </m:sSub>
          </m:sub>
          <m:sup>
            <m:r>
              <w:rPr>
                <w:rFonts w:ascii="Cambria Math" w:hAnsi="Cambria Math" w:cstheme="majorHAnsi"/>
                <w:szCs w:val="22"/>
              </w:rPr>
              <m:t>T</m:t>
            </m:r>
          </m:sup>
        </m:sSubSup>
        <m:r>
          <w:rPr>
            <w:rFonts w:ascii="Cambria Math" w:hAnsi="Cambria Math" w:cstheme="majorHAnsi"/>
            <w:szCs w:val="22"/>
          </w:rPr>
          <m:t>=E[</m:t>
        </m:r>
        <m:sSub>
          <m:sSubPr>
            <m:ctrlPr>
              <w:rPr>
                <w:rFonts w:ascii="Cambria Math" w:hAnsi="Cambria Math" w:cstheme="majorHAnsi"/>
                <w:i/>
                <w:szCs w:val="22"/>
              </w:rPr>
            </m:ctrlPr>
          </m:sSubPr>
          <m:e>
            <m:r>
              <w:rPr>
                <w:rFonts w:ascii="Cambria Math" w:hAnsi="Cambria Math" w:cstheme="majorHAnsi"/>
                <w:szCs w:val="22"/>
              </w:rPr>
              <m:t>Y</m:t>
            </m:r>
          </m:e>
          <m:sub>
            <m:r>
              <w:rPr>
                <w:rFonts w:ascii="Cambria Math" w:hAnsi="Cambria Math" w:cstheme="majorHAnsi"/>
                <w:szCs w:val="22"/>
              </w:rPr>
              <m:t>0i</m:t>
            </m:r>
          </m:sub>
        </m:sSub>
        <m:r>
          <w:rPr>
            <w:rFonts w:ascii="Cambria Math" w:hAnsi="Cambria Math" w:cstheme="majorHAnsi"/>
            <w:szCs w:val="22"/>
          </w:rPr>
          <m:t>|D=1,t=0]</m:t>
        </m:r>
      </m:oMath>
      <w:r w:rsidRPr="0094271E">
        <w:rPr>
          <w:rFonts w:asciiTheme="majorHAnsi" w:eastAsiaTheme="minorEastAsia" w:hAnsiTheme="majorHAnsi" w:cstheme="majorHAnsi"/>
          <w:szCs w:val="22"/>
        </w:rPr>
        <w:t xml:space="preserve">. El primer término representa el valor esperado (promedio simple) de la variable de interés para el grupo de tratamiento cuando este es tratado en el período </w:t>
      </w:r>
      <m:oMath>
        <m:r>
          <w:rPr>
            <w:rFonts w:ascii="Cambria Math" w:hAnsi="Cambria Math" w:cstheme="majorHAnsi"/>
            <w:szCs w:val="22"/>
          </w:rPr>
          <m:t>t=1</m:t>
        </m:r>
      </m:oMath>
      <w:r w:rsidRPr="0094271E">
        <w:rPr>
          <w:rFonts w:asciiTheme="majorHAnsi" w:eastAsiaTheme="minorEastAsia" w:hAnsiTheme="majorHAnsi" w:cstheme="majorHAnsi"/>
          <w:szCs w:val="22"/>
        </w:rPr>
        <w:t xml:space="preserve">, posterior al a intervención. El segundo representa el valor esperado (promedio simple) de la variable de interés para el grupo de tratamiento cuando este no es tratado en el período </w:t>
      </w:r>
      <m:oMath>
        <m:r>
          <w:rPr>
            <w:rFonts w:ascii="Cambria Math" w:hAnsi="Cambria Math" w:cstheme="majorHAnsi"/>
            <w:szCs w:val="22"/>
          </w:rPr>
          <m:t>t=0</m:t>
        </m:r>
      </m:oMath>
      <w:r w:rsidRPr="0094271E">
        <w:rPr>
          <w:rFonts w:asciiTheme="majorHAnsi" w:eastAsiaTheme="minorEastAsia" w:hAnsiTheme="majorHAnsi" w:cstheme="majorHAnsi"/>
          <w:szCs w:val="22"/>
        </w:rPr>
        <w:t xml:space="preserve">, anterior a la intervención. Para ver el supuesto fundamental detrás de este estimador agregamos y restamos </w:t>
      </w:r>
      <m:oMath>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oMath>
      <w:r w:rsidRPr="0094271E">
        <w:rPr>
          <w:rFonts w:asciiTheme="majorHAnsi" w:eastAsiaTheme="minorEastAsia" w:hAnsiTheme="majorHAnsi" w:cstheme="majorHAnsi"/>
          <w:szCs w:val="22"/>
        </w:rPr>
        <w:t xml:space="preserve"> a la ecuación y obtenemos que:</w:t>
      </w:r>
    </w:p>
    <w:p w14:paraId="50ED5AE0" w14:textId="77777777" w:rsidR="000F061A" w:rsidRPr="0094271E" w:rsidRDefault="000F061A" w:rsidP="000F061A">
      <w:pPr>
        <w:jc w:val="both"/>
        <w:rPr>
          <w:rFonts w:asciiTheme="majorHAnsi" w:eastAsiaTheme="minorEastAsia" w:hAnsiTheme="majorHAnsi" w:cstheme="majorHAnsi"/>
          <w:szCs w:val="22"/>
        </w:rPr>
      </w:pPr>
    </w:p>
    <w:p w14:paraId="3CC428C1"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d</m:t>
              </m:r>
            </m:sup>
          </m:sSup>
          <m:r>
            <m:rPr>
              <m:sty m:val="p"/>
            </m:rP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1,</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m:rPr>
              <m:sty m:val="p"/>
            </m:rP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limLow>
            <m:limLowPr>
              <m:ctrlPr>
                <w:rPr>
                  <w:rFonts w:ascii="Cambria Math" w:hAnsi="Cambria Math" w:cstheme="majorHAnsi"/>
                  <w:i/>
                  <w:szCs w:val="22"/>
                </w:rPr>
              </m:ctrlPr>
            </m:limLowPr>
            <m:e>
              <m:groupChr>
                <m:groupChrPr>
                  <m:ctrlPr>
                    <w:rPr>
                      <w:rFonts w:ascii="Cambria Math" w:hAnsi="Cambria Math" w:cstheme="majorHAnsi"/>
                      <w:i/>
                      <w:szCs w:val="22"/>
                    </w:rPr>
                  </m:ctrlPr>
                </m:groupChrPr>
                <m:e>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1,</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m:rPr>
                      <m:sty m:val="p"/>
                    </m:rPr>
                    <w:rPr>
                      <w:rFonts w:ascii="Cambria Math" w:hAnsi="Cambria Math" w:cstheme="majorHAnsi"/>
                      <w:szCs w:val="22"/>
                    </w:rPr>
                    <m:t>)</m:t>
                  </m:r>
                </m:e>
              </m:groupChr>
            </m:e>
            <m:lim>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ATET</m:t>
                  </m:r>
                </m:sup>
              </m:sSup>
            </m:lim>
          </m:limLow>
          <m:r>
            <m:rPr>
              <m:sty m:val="p"/>
            </m:rPr>
            <w:rPr>
              <w:rFonts w:ascii="Cambria Math" w:hAnsi="Cambria Math" w:cstheme="majorHAnsi"/>
              <w:szCs w:val="22"/>
            </w:rPr>
            <m:t>+</m:t>
          </m:r>
          <m:d>
            <m:dPr>
              <m:ctrlPr>
                <w:rPr>
                  <w:rFonts w:ascii="Cambria Math" w:hAnsi="Cambria Math" w:cstheme="majorHAnsi"/>
                  <w:szCs w:val="22"/>
                </w:rPr>
              </m:ctrlPr>
            </m:dPr>
            <m:e>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T</m:t>
                  </m:r>
                </m:sup>
              </m:sSubSup>
              <m:ctrlPr>
                <w:rPr>
                  <w:rFonts w:ascii="Cambria Math" w:hAnsi="Cambria Math" w:cstheme="majorHAnsi"/>
                  <w:i/>
                  <w:szCs w:val="22"/>
                </w:rPr>
              </m:ctrlPr>
            </m:e>
          </m:d>
        </m:oMath>
      </m:oMathPara>
    </w:p>
    <w:p w14:paraId="4C5C44BC" w14:textId="77777777" w:rsidR="000F061A" w:rsidRPr="0094271E" w:rsidRDefault="000F061A" w:rsidP="000F061A">
      <w:pPr>
        <w:jc w:val="both"/>
        <w:rPr>
          <w:rFonts w:asciiTheme="majorHAnsi" w:eastAsiaTheme="minorEastAsia" w:hAnsiTheme="majorHAnsi" w:cstheme="majorHAnsi"/>
          <w:szCs w:val="22"/>
        </w:rPr>
      </w:pPr>
    </w:p>
    <w:p w14:paraId="0AC5CB39"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d</m:t>
              </m:r>
            </m:sup>
          </m:sSup>
          <m:r>
            <m:rPr>
              <m:sty m:val="p"/>
            </m:rPr>
            <w:rPr>
              <w:rFonts w:ascii="Cambria Math" w:hAnsi="Cambria Math" w:cstheme="majorHAnsi"/>
              <w:szCs w:val="22"/>
            </w:rPr>
            <m:t>=</m:t>
          </m:r>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ATET</m:t>
              </m:r>
            </m:sup>
          </m:sSup>
          <m:r>
            <m:rPr>
              <m:sty m:val="p"/>
            </m:rPr>
            <w:rPr>
              <w:rFonts w:ascii="Cambria Math" w:hAnsi="Cambria Math" w:cstheme="majorHAnsi"/>
              <w:szCs w:val="22"/>
            </w:rPr>
            <m:t>+tendencia contrafactual del grupo de tratamiento</m:t>
          </m:r>
        </m:oMath>
      </m:oMathPara>
    </w:p>
    <w:p w14:paraId="611204E6" w14:textId="77777777" w:rsidR="000F061A" w:rsidRPr="0094271E" w:rsidRDefault="000F061A" w:rsidP="000F061A">
      <w:pPr>
        <w:jc w:val="both"/>
        <w:rPr>
          <w:rFonts w:asciiTheme="majorHAnsi" w:eastAsiaTheme="minorEastAsia" w:hAnsiTheme="majorHAnsi" w:cstheme="majorHAnsi"/>
          <w:szCs w:val="22"/>
        </w:rPr>
      </w:pPr>
    </w:p>
    <w:p w14:paraId="0B52D86E" w14:textId="0BDA6E52" w:rsidR="000F061A" w:rsidRPr="0094271E" w:rsidRDefault="000F061A" w:rsidP="000F061A">
      <w:pPr>
        <w:jc w:val="both"/>
        <w:rPr>
          <w:rFonts w:asciiTheme="majorHAnsi" w:hAnsiTheme="majorHAnsi" w:cstheme="majorHAnsi"/>
          <w:szCs w:val="22"/>
        </w:rPr>
      </w:pPr>
      <w:r w:rsidRPr="0094271E">
        <w:rPr>
          <w:rFonts w:asciiTheme="majorHAnsi" w:eastAsiaTheme="minorEastAsia" w:hAnsiTheme="majorHAnsi" w:cstheme="majorHAnsi"/>
          <w:szCs w:val="22"/>
        </w:rPr>
        <w:t xml:space="preserve">Donde ATET es el </w:t>
      </w:r>
      <w:proofErr w:type="spellStart"/>
      <w:r w:rsidRPr="0094271E">
        <w:rPr>
          <w:rFonts w:asciiTheme="majorHAnsi" w:eastAsiaTheme="minorEastAsia" w:hAnsiTheme="majorHAnsi" w:cstheme="majorHAnsi"/>
          <w:i/>
          <w:szCs w:val="22"/>
        </w:rPr>
        <w:t>Average</w:t>
      </w:r>
      <w:proofErr w:type="spellEnd"/>
      <w:r w:rsidRPr="0094271E">
        <w:rPr>
          <w:rFonts w:asciiTheme="majorHAnsi" w:eastAsiaTheme="minorEastAsia" w:hAnsiTheme="majorHAnsi" w:cstheme="majorHAnsi"/>
          <w:i/>
          <w:szCs w:val="22"/>
        </w:rPr>
        <w:t xml:space="preserve"> </w:t>
      </w:r>
      <w:proofErr w:type="spellStart"/>
      <w:r w:rsidRPr="0094271E">
        <w:rPr>
          <w:rFonts w:asciiTheme="majorHAnsi" w:eastAsiaTheme="minorEastAsia" w:hAnsiTheme="majorHAnsi" w:cstheme="majorHAnsi"/>
          <w:i/>
          <w:szCs w:val="22"/>
        </w:rPr>
        <w:t>Treatment</w:t>
      </w:r>
      <w:proofErr w:type="spellEnd"/>
      <w:r w:rsidRPr="0094271E">
        <w:rPr>
          <w:rFonts w:asciiTheme="majorHAnsi" w:eastAsiaTheme="minorEastAsia" w:hAnsiTheme="majorHAnsi" w:cstheme="majorHAnsi"/>
          <w:i/>
          <w:szCs w:val="22"/>
        </w:rPr>
        <w:t xml:space="preserve"> </w:t>
      </w:r>
      <w:proofErr w:type="spellStart"/>
      <w:r w:rsidRPr="0094271E">
        <w:rPr>
          <w:rFonts w:asciiTheme="majorHAnsi" w:eastAsiaTheme="minorEastAsia" w:hAnsiTheme="majorHAnsi" w:cstheme="majorHAnsi"/>
          <w:i/>
          <w:szCs w:val="22"/>
        </w:rPr>
        <w:t>on</w:t>
      </w:r>
      <w:proofErr w:type="spellEnd"/>
      <w:r w:rsidRPr="0094271E">
        <w:rPr>
          <w:rFonts w:asciiTheme="majorHAnsi" w:eastAsiaTheme="minorEastAsia" w:hAnsiTheme="majorHAnsi" w:cstheme="majorHAnsi"/>
          <w:i/>
          <w:szCs w:val="22"/>
        </w:rPr>
        <w:t xml:space="preserve"> the </w:t>
      </w:r>
      <w:proofErr w:type="spellStart"/>
      <w:r w:rsidRPr="0094271E">
        <w:rPr>
          <w:rFonts w:asciiTheme="majorHAnsi" w:eastAsiaTheme="minorEastAsia" w:hAnsiTheme="majorHAnsi" w:cstheme="majorHAnsi"/>
          <w:i/>
          <w:szCs w:val="22"/>
        </w:rPr>
        <w:t>Treated</w:t>
      </w:r>
      <w:proofErr w:type="spellEnd"/>
      <w:r w:rsidRPr="0094271E">
        <w:rPr>
          <w:rFonts w:asciiTheme="majorHAnsi" w:eastAsiaTheme="minorEastAsia" w:hAnsiTheme="majorHAnsi" w:cstheme="majorHAnsi"/>
          <w:szCs w:val="22"/>
        </w:rPr>
        <w:t xml:space="preserve"> o el efecto promedio del tratamiento sobre </w:t>
      </w:r>
      <w:proofErr w:type="gramStart"/>
      <w:r w:rsidRPr="0094271E">
        <w:rPr>
          <w:rFonts w:asciiTheme="majorHAnsi" w:eastAsiaTheme="minorEastAsia" w:hAnsiTheme="majorHAnsi" w:cstheme="majorHAnsi"/>
          <w:szCs w:val="22"/>
        </w:rPr>
        <w:t>los tratado</w:t>
      </w:r>
      <w:proofErr w:type="gramEnd"/>
      <w:r w:rsidRPr="0094271E">
        <w:rPr>
          <w:rFonts w:asciiTheme="majorHAnsi" w:eastAsiaTheme="minorEastAsia" w:hAnsiTheme="majorHAnsi" w:cstheme="majorHAnsi"/>
          <w:szCs w:val="22"/>
        </w:rPr>
        <w:t xml:space="preserve">. Es </w:t>
      </w:r>
      <w:proofErr w:type="gramStart"/>
      <w:r w:rsidRPr="0094271E">
        <w:rPr>
          <w:rFonts w:asciiTheme="majorHAnsi" w:eastAsiaTheme="minorEastAsia" w:hAnsiTheme="majorHAnsi" w:cstheme="majorHAnsi"/>
          <w:szCs w:val="22"/>
        </w:rPr>
        <w:t>decir</w:t>
      </w:r>
      <w:proofErr w:type="gramEnd"/>
      <w:r w:rsidRPr="0094271E">
        <w:rPr>
          <w:rFonts w:asciiTheme="majorHAnsi" w:eastAsiaTheme="minorEastAsia" w:hAnsiTheme="majorHAnsi" w:cstheme="majorHAnsi"/>
          <w:szCs w:val="22"/>
        </w:rPr>
        <w:t xml:space="preserve"> la </w:t>
      </w:r>
      <w:r w:rsidR="001D0BDE" w:rsidRPr="0094271E">
        <w:rPr>
          <w:rFonts w:asciiTheme="majorHAnsi" w:eastAsiaTheme="minorEastAsia" w:hAnsiTheme="majorHAnsi" w:cstheme="majorHAnsi"/>
          <w:szCs w:val="22"/>
        </w:rPr>
        <w:t xml:space="preserve">simple </w:t>
      </w:r>
      <w:r w:rsidRPr="0094271E">
        <w:rPr>
          <w:rFonts w:asciiTheme="majorHAnsi" w:eastAsiaTheme="minorEastAsia" w:hAnsiTheme="majorHAnsi" w:cstheme="majorHAnsi"/>
          <w:szCs w:val="22"/>
        </w:rPr>
        <w:t>comparación antes y después de las unidades de tratamiento identifica el efecto del programa sólo bajo el supuesto de que la tendencia en el grupo de tratamiento es cero. Si es que hay cualquier tendencia temporal, cómo el caso en la línea verde este supuesto es poco probable.</w:t>
      </w:r>
      <w:r w:rsidR="00C877CA">
        <w:rPr>
          <w:rFonts w:asciiTheme="majorHAnsi" w:eastAsiaTheme="minorEastAsia" w:hAnsiTheme="majorHAnsi" w:cstheme="majorHAnsi"/>
          <w:szCs w:val="22"/>
        </w:rPr>
        <w:t xml:space="preserve"> </w:t>
      </w:r>
      <w:r w:rsidRPr="0094271E">
        <w:rPr>
          <w:rFonts w:asciiTheme="majorHAnsi" w:eastAsiaTheme="minorEastAsia" w:hAnsiTheme="majorHAnsi" w:cstheme="majorHAnsi"/>
          <w:szCs w:val="22"/>
        </w:rPr>
        <w:t>Por esta razón el método de diferencias en diferencias ayuda a la estimación de la siguiente forma.</w:t>
      </w:r>
      <w:r w:rsidR="00C877CA">
        <w:rPr>
          <w:rFonts w:asciiTheme="majorHAnsi" w:eastAsiaTheme="minorEastAsia" w:hAnsiTheme="majorHAnsi" w:cstheme="majorHAnsi"/>
          <w:szCs w:val="22"/>
        </w:rPr>
        <w:t xml:space="preserve"> </w:t>
      </w:r>
      <w:r w:rsidRPr="0094271E">
        <w:rPr>
          <w:rFonts w:asciiTheme="majorHAnsi" w:hAnsiTheme="majorHAnsi" w:cstheme="majorHAnsi"/>
          <w:szCs w:val="22"/>
        </w:rPr>
        <w:t>La expresión algebraica del estimador DID viene dado por:</w:t>
      </w:r>
    </w:p>
    <w:p w14:paraId="0445A485" w14:textId="77777777" w:rsidR="000F061A" w:rsidRPr="0094271E" w:rsidRDefault="000F061A" w:rsidP="000F061A">
      <w:pPr>
        <w:jc w:val="both"/>
        <w:rPr>
          <w:rFonts w:asciiTheme="majorHAnsi" w:hAnsiTheme="majorHAnsi" w:cstheme="majorHAnsi"/>
          <w:szCs w:val="22"/>
        </w:rPr>
      </w:pPr>
    </w:p>
    <w:p w14:paraId="7EC52A66"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DID</m:t>
              </m:r>
            </m:sup>
          </m:sSup>
          <m:r>
            <m:rPr>
              <m:sty m:val="p"/>
            </m:rPr>
            <w:rPr>
              <w:rFonts w:ascii="Cambria Math" w:hAnsi="Cambria Math" w:cstheme="majorHAnsi"/>
              <w:szCs w:val="22"/>
            </w:rPr>
            <m:t>=</m:t>
          </m:r>
          <m:sSubSup>
            <m:sSubSupPr>
              <m:ctrlPr>
                <w:rPr>
                  <w:rFonts w:ascii="Cambria Math" w:hAnsi="Cambria Math" w:cstheme="majorHAnsi"/>
                  <w:szCs w:val="22"/>
                </w:rPr>
              </m:ctrlPr>
            </m:sSubSupPr>
            <m:e>
              <m:r>
                <w:rPr>
                  <w:rFonts w:ascii="Cambria Math" w:hAnsi="Cambria Math" w:cstheme="majorHAnsi"/>
                  <w:szCs w:val="22"/>
                </w:rPr>
                <m:t>∆</m:t>
              </m:r>
            </m:e>
            <m:sub>
              <m:r>
                <w:rPr>
                  <w:rFonts w:ascii="Cambria Math" w:hAnsi="Cambria Math" w:cstheme="majorHAnsi"/>
                  <w:szCs w:val="22"/>
                </w:rPr>
                <m:t>D=1</m:t>
              </m:r>
            </m:sub>
            <m:sup>
              <m:r>
                <w:rPr>
                  <w:rFonts w:ascii="Cambria Math" w:hAnsi="Cambria Math" w:cstheme="majorHAnsi"/>
                  <w:szCs w:val="22"/>
                </w:rPr>
                <m:t>d</m:t>
              </m:r>
            </m:sup>
          </m:sSubSup>
          <m:r>
            <w:rPr>
              <w:rFonts w:ascii="Cambria Math" w:hAnsi="Cambria Math" w:cstheme="majorHAnsi"/>
              <w:szCs w:val="22"/>
            </w:rPr>
            <m:t>-</m:t>
          </m:r>
          <m:sSubSup>
            <m:sSubSupPr>
              <m:ctrlPr>
                <w:rPr>
                  <w:rFonts w:ascii="Cambria Math" w:hAnsi="Cambria Math" w:cstheme="majorHAnsi"/>
                  <w:szCs w:val="22"/>
                </w:rPr>
              </m:ctrlPr>
            </m:sSubSupPr>
            <m:e>
              <m:r>
                <w:rPr>
                  <w:rFonts w:ascii="Cambria Math" w:hAnsi="Cambria Math" w:cstheme="majorHAnsi"/>
                  <w:szCs w:val="22"/>
                </w:rPr>
                <m:t>∆</m:t>
              </m:r>
            </m:e>
            <m:sub>
              <m:r>
                <w:rPr>
                  <w:rFonts w:ascii="Cambria Math" w:hAnsi="Cambria Math" w:cstheme="majorHAnsi"/>
                  <w:szCs w:val="22"/>
                </w:rPr>
                <m:t>D=0</m:t>
              </m:r>
            </m:sub>
            <m:sup>
              <m:r>
                <w:rPr>
                  <w:rFonts w:ascii="Cambria Math" w:hAnsi="Cambria Math" w:cstheme="majorHAnsi"/>
                  <w:szCs w:val="22"/>
                </w:rPr>
                <m:t>d</m:t>
              </m:r>
            </m:sup>
          </m:sSubSup>
        </m:oMath>
      </m:oMathPara>
    </w:p>
    <w:p w14:paraId="6CF89213" w14:textId="77777777" w:rsidR="000F061A" w:rsidRPr="0094271E" w:rsidRDefault="000F061A" w:rsidP="000F061A">
      <w:pPr>
        <w:jc w:val="both"/>
        <w:rPr>
          <w:rFonts w:asciiTheme="majorHAnsi" w:eastAsiaTheme="minorEastAsia" w:hAnsiTheme="majorHAnsi" w:cstheme="majorHAnsi"/>
          <w:szCs w:val="22"/>
        </w:rPr>
      </w:pPr>
    </w:p>
    <w:p w14:paraId="1708C908"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DID</m:t>
              </m:r>
            </m:sup>
          </m:sSup>
          <m:r>
            <m:rPr>
              <m:sty m:val="p"/>
            </m:rP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1,</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T</m:t>
              </m:r>
            </m:sup>
          </m:sSubSup>
          <m:r>
            <m:rPr>
              <m:sty m:val="p"/>
            </m:rPr>
            <w:rPr>
              <w:rFonts w:ascii="Cambria Math" w:hAnsi="Cambria Math" w:cstheme="majorHAnsi"/>
              <w:szCs w:val="22"/>
            </w:rPr>
            <m:t>)+</m:t>
          </m:r>
          <m:d>
            <m:dPr>
              <m:ctrlPr>
                <w:rPr>
                  <w:rFonts w:ascii="Cambria Math" w:hAnsi="Cambria Math" w:cstheme="majorHAnsi"/>
                  <w:szCs w:val="22"/>
                </w:rPr>
              </m:ctrlPr>
            </m:dPr>
            <m:e>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C</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C</m:t>
                  </m:r>
                </m:sup>
              </m:sSubSup>
              <m:ctrlPr>
                <w:rPr>
                  <w:rFonts w:ascii="Cambria Math" w:hAnsi="Cambria Math" w:cstheme="majorHAnsi"/>
                  <w:i/>
                  <w:szCs w:val="22"/>
                </w:rPr>
              </m:ctrlPr>
            </m:e>
          </m:d>
        </m:oMath>
      </m:oMathPara>
    </w:p>
    <w:p w14:paraId="47150190" w14:textId="77777777" w:rsidR="000F061A" w:rsidRPr="0094271E" w:rsidRDefault="000F061A" w:rsidP="000F061A">
      <w:pPr>
        <w:jc w:val="both"/>
        <w:rPr>
          <w:rFonts w:asciiTheme="majorHAnsi" w:eastAsiaTheme="minorEastAsia" w:hAnsiTheme="majorHAnsi" w:cstheme="majorHAnsi"/>
          <w:szCs w:val="22"/>
        </w:rPr>
      </w:pPr>
    </w:p>
    <w:p w14:paraId="0BE9B9FF" w14:textId="77777777" w:rsidR="000F061A" w:rsidRPr="0094271E" w:rsidRDefault="000F061A" w:rsidP="000F061A">
      <w:pPr>
        <w:jc w:val="both"/>
        <w:rPr>
          <w:rFonts w:asciiTheme="majorHAnsi" w:eastAsiaTheme="minorEastAsia" w:hAnsiTheme="majorHAnsi" w:cstheme="majorHAnsi"/>
          <w:szCs w:val="22"/>
        </w:rPr>
      </w:pPr>
      <w:r w:rsidRPr="0094271E">
        <w:rPr>
          <w:rFonts w:asciiTheme="majorHAnsi" w:eastAsiaTheme="minorEastAsia" w:hAnsiTheme="majorHAnsi" w:cstheme="majorHAnsi"/>
          <w:szCs w:val="22"/>
        </w:rPr>
        <w:t>Para ver cuál es el supuesto clave detrás de este estimador agregamos y restamos nuevamente el contra</w:t>
      </w:r>
      <w:r w:rsidR="001D0BDE" w:rsidRPr="0094271E">
        <w:rPr>
          <w:rFonts w:asciiTheme="majorHAnsi" w:eastAsiaTheme="minorEastAsia" w:hAnsiTheme="majorHAnsi" w:cstheme="majorHAnsi"/>
          <w:szCs w:val="22"/>
        </w:rPr>
        <w:t>fac</w:t>
      </w:r>
      <w:r w:rsidRPr="0094271E">
        <w:rPr>
          <w:rFonts w:asciiTheme="majorHAnsi" w:eastAsiaTheme="minorEastAsia" w:hAnsiTheme="majorHAnsi" w:cstheme="majorHAnsi"/>
          <w:szCs w:val="22"/>
        </w:rPr>
        <w:t xml:space="preserve">tual del grupo de tratamiento en el período de intervención, </w:t>
      </w:r>
      <m:oMath>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oMath>
    </w:p>
    <w:p w14:paraId="20912675" w14:textId="77777777" w:rsidR="000F061A" w:rsidRPr="0094271E" w:rsidRDefault="000F061A" w:rsidP="000F061A">
      <w:pPr>
        <w:jc w:val="both"/>
        <w:rPr>
          <w:rFonts w:asciiTheme="majorHAnsi" w:eastAsiaTheme="minorEastAsia" w:hAnsiTheme="majorHAnsi" w:cstheme="majorHAnsi"/>
          <w:szCs w:val="22"/>
        </w:rPr>
      </w:pPr>
    </w:p>
    <w:p w14:paraId="7B7D2088"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DID</m:t>
              </m:r>
            </m:sup>
          </m:sSup>
          <m:r>
            <m:rPr>
              <m:sty m:val="p"/>
            </m:rPr>
            <w:rPr>
              <w:rFonts w:ascii="Cambria Math" w:hAnsi="Cambria Math" w:cstheme="majorHAnsi"/>
              <w:szCs w:val="22"/>
            </w:rPr>
            <m:t>=</m:t>
          </m:r>
          <m:d>
            <m:dPr>
              <m:ctrlPr>
                <w:rPr>
                  <w:rFonts w:ascii="Cambria Math" w:hAnsi="Cambria Math" w:cstheme="majorHAnsi"/>
                  <w:szCs w:val="22"/>
                </w:rPr>
              </m:ctrlPr>
            </m:dPr>
            <m:e>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1,</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T</m:t>
                  </m:r>
                </m:sup>
              </m:sSubSup>
            </m:e>
          </m:d>
          <m:r>
            <m:rPr>
              <m:sty m:val="p"/>
            </m:rPr>
            <w:rPr>
              <w:rFonts w:ascii="Cambria Math" w:hAnsi="Cambria Math" w:cstheme="majorHAnsi"/>
              <w:szCs w:val="22"/>
            </w:rPr>
            <m:t>+</m:t>
          </m:r>
          <m:d>
            <m:dPr>
              <m:ctrlPr>
                <w:rPr>
                  <w:rFonts w:ascii="Cambria Math" w:hAnsi="Cambria Math" w:cstheme="majorHAnsi"/>
                  <w:szCs w:val="22"/>
                </w:rPr>
              </m:ctrlPr>
            </m:dPr>
            <m:e>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C</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C</m:t>
                  </m:r>
                </m:sup>
              </m:sSubSup>
              <m:ctrlPr>
                <w:rPr>
                  <w:rFonts w:ascii="Cambria Math" w:hAnsi="Cambria Math" w:cstheme="majorHAnsi"/>
                  <w:i/>
                  <w:szCs w:val="22"/>
                </w:rPr>
              </m:ctrlPr>
            </m:e>
          </m:d>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oMath>
      </m:oMathPara>
    </w:p>
    <w:p w14:paraId="0A55ECEF" w14:textId="77777777" w:rsidR="000F061A" w:rsidRPr="0094271E" w:rsidRDefault="000F061A" w:rsidP="000F061A">
      <w:pPr>
        <w:jc w:val="both"/>
        <w:rPr>
          <w:rFonts w:asciiTheme="majorHAnsi" w:eastAsiaTheme="minorEastAsia" w:hAnsiTheme="majorHAnsi" w:cstheme="majorHAnsi"/>
          <w:szCs w:val="22"/>
        </w:rPr>
      </w:pPr>
    </w:p>
    <w:p w14:paraId="1D6F331D"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DID</m:t>
              </m:r>
            </m:sup>
          </m:sSup>
          <m:r>
            <m:rPr>
              <m:sty m:val="p"/>
            </m:rPr>
            <w:rPr>
              <w:rFonts w:ascii="Cambria Math" w:hAnsi="Cambria Math" w:cstheme="majorHAnsi"/>
              <w:szCs w:val="22"/>
            </w:rPr>
            <m:t>=</m:t>
          </m:r>
          <m:d>
            <m:dPr>
              <m:ctrlPr>
                <w:rPr>
                  <w:rFonts w:ascii="Cambria Math" w:hAnsi="Cambria Math" w:cstheme="majorHAnsi"/>
                  <w:szCs w:val="22"/>
                </w:rPr>
              </m:ctrlPr>
            </m:dPr>
            <m:e>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1,</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e>
          </m:d>
          <m:r>
            <m:rPr>
              <m:sty m:val="p"/>
            </m:rPr>
            <w:rPr>
              <w:rFonts w:ascii="Cambria Math" w:hAnsi="Cambria Math" w:cstheme="majorHAnsi"/>
              <w:szCs w:val="22"/>
            </w:rPr>
            <m:t>+</m:t>
          </m:r>
          <m:d>
            <m:dPr>
              <m:ctrlPr>
                <w:rPr>
                  <w:rFonts w:ascii="Cambria Math" w:hAnsi="Cambria Math" w:cstheme="majorHAnsi"/>
                  <w:szCs w:val="22"/>
                </w:rPr>
              </m:ctrlPr>
            </m:dPr>
            <m:e>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T</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T</m:t>
                  </m:r>
                </m:sup>
              </m:sSubSup>
              <m:ctrlPr>
                <w:rPr>
                  <w:rFonts w:ascii="Cambria Math" w:hAnsi="Cambria Math" w:cstheme="majorHAnsi"/>
                  <w:i/>
                  <w:szCs w:val="22"/>
                </w:rPr>
              </m:ctrlPr>
            </m:e>
          </m:d>
          <m:r>
            <w:rPr>
              <w:rFonts w:ascii="Cambria Math" w:hAnsi="Cambria Math" w:cstheme="majorHAnsi"/>
              <w:szCs w:val="22"/>
            </w:rPr>
            <m:t>-</m:t>
          </m:r>
          <m:d>
            <m:dPr>
              <m:ctrlPr>
                <w:rPr>
                  <w:rFonts w:ascii="Cambria Math" w:hAnsi="Cambria Math" w:cstheme="majorHAnsi"/>
                  <w:szCs w:val="22"/>
                </w:rPr>
              </m:ctrlPr>
            </m:dPr>
            <m:e>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1</m:t>
                      </m:r>
                    </m:sub>
                  </m:sSub>
                </m:sub>
                <m:sup>
                  <m:r>
                    <w:rPr>
                      <w:rFonts w:ascii="Cambria Math" w:hAnsi="Cambria Math" w:cstheme="majorHAnsi"/>
                      <w:szCs w:val="22"/>
                    </w:rPr>
                    <m:t>C</m:t>
                  </m:r>
                </m:sup>
              </m:sSubSup>
              <m:r>
                <w:rPr>
                  <w:rFonts w:ascii="Cambria Math" w:hAnsi="Cambria Math" w:cstheme="majorHAnsi"/>
                  <w:szCs w:val="22"/>
                </w:rPr>
                <m:t>-</m:t>
              </m:r>
              <m:sSubSup>
                <m:sSubSupPr>
                  <m:ctrlPr>
                    <w:rPr>
                      <w:rFonts w:ascii="Cambria Math" w:hAnsi="Cambria Math" w:cstheme="majorHAnsi"/>
                      <w:szCs w:val="22"/>
                    </w:rPr>
                  </m:ctrlPr>
                </m:sSubSupPr>
                <m:e>
                  <m:acc>
                    <m:accPr>
                      <m:chr m:val="̅"/>
                      <m:ctrlPr>
                        <w:rPr>
                          <w:rFonts w:ascii="Cambria Math" w:hAnsi="Cambria Math" w:cstheme="majorHAnsi"/>
                          <w:szCs w:val="22"/>
                        </w:rPr>
                      </m:ctrlPr>
                    </m:accPr>
                    <m:e>
                      <m:r>
                        <w:rPr>
                          <w:rFonts w:ascii="Cambria Math" w:hAnsi="Cambria Math" w:cstheme="majorHAnsi"/>
                          <w:szCs w:val="22"/>
                        </w:rPr>
                        <m:t>Y</m:t>
                      </m:r>
                    </m:e>
                  </m:acc>
                </m:e>
                <m:sub>
                  <m:r>
                    <m:rPr>
                      <m:sty m:val="p"/>
                    </m:rPr>
                    <w:rPr>
                      <w:rFonts w:ascii="Cambria Math" w:hAnsi="Cambria Math" w:cstheme="majorHAnsi"/>
                      <w:szCs w:val="22"/>
                    </w:rPr>
                    <m:t>0,</m:t>
                  </m:r>
                  <m:sSub>
                    <m:sSubPr>
                      <m:ctrlPr>
                        <w:rPr>
                          <w:rFonts w:ascii="Cambria Math" w:hAnsi="Cambria Math" w:cstheme="majorHAnsi"/>
                          <w:szCs w:val="22"/>
                        </w:rPr>
                      </m:ctrlPr>
                    </m:sSubPr>
                    <m:e>
                      <m:r>
                        <w:rPr>
                          <w:rFonts w:ascii="Cambria Math" w:hAnsi="Cambria Math" w:cstheme="majorHAnsi"/>
                          <w:szCs w:val="22"/>
                        </w:rPr>
                        <m:t>t</m:t>
                      </m:r>
                    </m:e>
                    <m:sub>
                      <m:r>
                        <m:rPr>
                          <m:sty m:val="p"/>
                        </m:rPr>
                        <w:rPr>
                          <w:rFonts w:ascii="Cambria Math" w:hAnsi="Cambria Math" w:cstheme="majorHAnsi"/>
                          <w:szCs w:val="22"/>
                        </w:rPr>
                        <m:t>0</m:t>
                      </m:r>
                    </m:sub>
                  </m:sSub>
                </m:sub>
                <m:sup>
                  <m:r>
                    <w:rPr>
                      <w:rFonts w:ascii="Cambria Math" w:hAnsi="Cambria Math" w:cstheme="majorHAnsi"/>
                      <w:szCs w:val="22"/>
                    </w:rPr>
                    <m:t>C</m:t>
                  </m:r>
                </m:sup>
              </m:sSubSup>
              <m:ctrlPr>
                <w:rPr>
                  <w:rFonts w:ascii="Cambria Math" w:hAnsi="Cambria Math" w:cstheme="majorHAnsi"/>
                  <w:i/>
                  <w:szCs w:val="22"/>
                </w:rPr>
              </m:ctrlPr>
            </m:e>
          </m:d>
        </m:oMath>
      </m:oMathPara>
    </w:p>
    <w:p w14:paraId="4E08B268" w14:textId="77777777" w:rsidR="000F061A" w:rsidRPr="0094271E" w:rsidRDefault="000F061A" w:rsidP="000F061A">
      <w:pPr>
        <w:jc w:val="both"/>
        <w:rPr>
          <w:rFonts w:asciiTheme="majorHAnsi" w:eastAsiaTheme="minorEastAsia" w:hAnsiTheme="majorHAnsi" w:cstheme="majorHAnsi"/>
          <w:szCs w:val="22"/>
        </w:rPr>
      </w:pPr>
    </w:p>
    <w:p w14:paraId="3EB11593"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DID</m:t>
              </m:r>
            </m:sup>
          </m:sSup>
          <m:r>
            <m:rPr>
              <m:sty m:val="p"/>
            </m:rPr>
            <w:rPr>
              <w:rFonts w:ascii="Cambria Math" w:hAnsi="Cambria Math" w:cstheme="majorHAnsi"/>
              <w:szCs w:val="22"/>
            </w:rPr>
            <m:t>=</m:t>
          </m:r>
          <m:sSup>
            <m:sSupPr>
              <m:ctrlPr>
                <w:rPr>
                  <w:rFonts w:ascii="Cambria Math" w:hAnsi="Cambria Math" w:cstheme="majorHAnsi"/>
                  <w:szCs w:val="22"/>
                </w:rPr>
              </m:ctrlPr>
            </m:sSupPr>
            <m:e>
              <m:r>
                <m:rPr>
                  <m:sty m:val="p"/>
                </m:rPr>
                <w:rPr>
                  <w:rFonts w:ascii="Cambria Math" w:hAnsi="Cambria Math" w:cstheme="majorHAnsi"/>
                  <w:szCs w:val="22"/>
                </w:rPr>
                <m:t>∆</m:t>
              </m:r>
            </m:e>
            <m:sup>
              <m:r>
                <w:rPr>
                  <w:rFonts w:ascii="Cambria Math" w:hAnsi="Cambria Math" w:cstheme="majorHAnsi"/>
                  <w:szCs w:val="22"/>
                </w:rPr>
                <m:t>ATET</m:t>
              </m:r>
            </m:sup>
          </m:sSup>
          <m:r>
            <m:rPr>
              <m:sty m:val="p"/>
            </m:rPr>
            <w:rPr>
              <w:rFonts w:ascii="Cambria Math" w:hAnsi="Cambria Math" w:cstheme="majorHAnsi"/>
              <w:szCs w:val="22"/>
            </w:rPr>
            <m:t xml:space="preserve">+tendencia contrafactual T </m:t>
          </m:r>
          <m:r>
            <w:rPr>
              <w:rFonts w:ascii="Cambria Math" w:hAnsi="Cambria Math" w:cstheme="majorHAnsi"/>
              <w:szCs w:val="22"/>
            </w:rPr>
            <m:t>-</m:t>
          </m:r>
          <m:r>
            <m:rPr>
              <m:sty m:val="p"/>
            </m:rPr>
            <w:rPr>
              <w:rFonts w:ascii="Cambria Math" w:hAnsi="Cambria Math" w:cstheme="majorHAnsi"/>
              <w:szCs w:val="22"/>
            </w:rPr>
            <m:t>tendencia grupo C</m:t>
          </m:r>
        </m:oMath>
      </m:oMathPara>
    </w:p>
    <w:p w14:paraId="2A95816B" w14:textId="77777777" w:rsidR="000F061A" w:rsidRPr="0094271E" w:rsidRDefault="000F061A" w:rsidP="000F061A">
      <w:pPr>
        <w:jc w:val="both"/>
        <w:rPr>
          <w:rFonts w:asciiTheme="majorHAnsi" w:eastAsiaTheme="minorEastAsia" w:hAnsiTheme="majorHAnsi" w:cstheme="majorHAnsi"/>
          <w:szCs w:val="22"/>
        </w:rPr>
      </w:pPr>
    </w:p>
    <w:p w14:paraId="4492B79E" w14:textId="77777777" w:rsidR="000F061A" w:rsidRPr="0094271E" w:rsidRDefault="000F061A" w:rsidP="000F061A">
      <w:pPr>
        <w:jc w:val="both"/>
        <w:rPr>
          <w:rFonts w:asciiTheme="majorHAnsi" w:eastAsiaTheme="minorEastAsia" w:hAnsiTheme="majorHAnsi" w:cstheme="majorHAnsi"/>
          <w:szCs w:val="22"/>
        </w:rPr>
      </w:pPr>
      <w:r w:rsidRPr="0094271E">
        <w:rPr>
          <w:rFonts w:asciiTheme="majorHAnsi" w:eastAsiaTheme="minorEastAsia" w:hAnsiTheme="majorHAnsi" w:cstheme="majorHAnsi"/>
          <w:szCs w:val="22"/>
        </w:rPr>
        <w:lastRenderedPageBreak/>
        <w:t xml:space="preserve">De esta manera el supuesto clave en la identificación de impactos de un modelo de diferencias en diferencias es que la tendencia del </w:t>
      </w:r>
      <w:r w:rsidRPr="0094271E">
        <w:rPr>
          <w:rFonts w:asciiTheme="majorHAnsi" w:eastAsiaTheme="minorEastAsia" w:hAnsiTheme="majorHAnsi" w:cstheme="majorHAnsi"/>
          <w:i/>
          <w:szCs w:val="22"/>
        </w:rPr>
        <w:t>contrafactual</w:t>
      </w:r>
      <w:r w:rsidRPr="0094271E">
        <w:rPr>
          <w:rFonts w:asciiTheme="majorHAnsi" w:eastAsiaTheme="minorEastAsia" w:hAnsiTheme="majorHAnsi" w:cstheme="majorHAnsi"/>
          <w:szCs w:val="22"/>
        </w:rPr>
        <w:t xml:space="preserve"> del grupo de tratamiento sea la misma que la tendencia del grupo de control. Esto es lo que se conoce como supuesto de tendencias paralelas y es lo que </w:t>
      </w:r>
      <w:r w:rsidR="001D0BDE" w:rsidRPr="0094271E">
        <w:rPr>
          <w:rFonts w:asciiTheme="majorHAnsi" w:eastAsiaTheme="minorEastAsia" w:hAnsiTheme="majorHAnsi" w:cstheme="majorHAnsi"/>
          <w:szCs w:val="22"/>
        </w:rPr>
        <w:t xml:space="preserve">está representado en el Figura </w:t>
      </w:r>
      <w:r w:rsidR="001D0BDE" w:rsidRPr="0094271E">
        <w:rPr>
          <w:rFonts w:asciiTheme="majorHAnsi" w:hAnsiTheme="majorHAnsi" w:cstheme="majorHAnsi"/>
          <w:szCs w:val="22"/>
        </w:rPr>
        <w:t>III.D1</w:t>
      </w:r>
      <w:r w:rsidRPr="0094271E">
        <w:rPr>
          <w:rFonts w:asciiTheme="majorHAnsi" w:eastAsiaTheme="minorEastAsia" w:hAnsiTheme="majorHAnsi" w:cstheme="majorHAnsi"/>
          <w:szCs w:val="22"/>
        </w:rPr>
        <w:t xml:space="preserve">. </w:t>
      </w:r>
    </w:p>
    <w:p w14:paraId="4B9B08C1" w14:textId="77777777" w:rsidR="000F061A" w:rsidRPr="0094271E" w:rsidRDefault="000F061A" w:rsidP="000F061A">
      <w:pPr>
        <w:jc w:val="both"/>
        <w:rPr>
          <w:rFonts w:asciiTheme="majorHAnsi" w:eastAsiaTheme="minorEastAsia" w:hAnsiTheme="majorHAnsi" w:cstheme="majorHAnsi"/>
          <w:szCs w:val="22"/>
        </w:rPr>
      </w:pPr>
    </w:p>
    <w:p w14:paraId="15ABC495" w14:textId="77777777"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De esta forma,</w:t>
      </w:r>
      <w:r w:rsidRPr="0094271E">
        <w:rPr>
          <w:rFonts w:asciiTheme="majorHAnsi" w:eastAsiaTheme="minorEastAsia" w:hAnsiTheme="majorHAnsi" w:cstheme="majorHAnsi"/>
          <w:szCs w:val="22"/>
        </w:rPr>
        <w:t xml:space="preserve"> </w:t>
      </w:r>
      <w:r w:rsidRPr="0094271E">
        <w:rPr>
          <w:rFonts w:asciiTheme="majorHAnsi" w:hAnsiTheme="majorHAnsi" w:cstheme="majorHAnsi"/>
          <w:szCs w:val="22"/>
        </w:rPr>
        <w:t xml:space="preserve">para estimar el efecto mediante un modelo de DID se toman las diferencias entre grupos en el período anterior al programa </w:t>
      </w:r>
      <m:oMath>
        <m:r>
          <w:rPr>
            <w:rFonts w:ascii="Cambria Math" w:hAnsi="Cambria Math" w:cstheme="majorHAnsi"/>
            <w:szCs w:val="22"/>
          </w:rPr>
          <m:t>t=0</m:t>
        </m:r>
      </m:oMath>
      <w:r w:rsidRPr="0094271E">
        <w:rPr>
          <w:rFonts w:asciiTheme="majorHAnsi" w:hAnsiTheme="majorHAnsi" w:cstheme="majorHAnsi"/>
          <w:szCs w:val="22"/>
        </w:rPr>
        <w:t xml:space="preserve"> y las diferencias entre grupos en el período posterior al programa </w:t>
      </w:r>
      <m:oMath>
        <m:r>
          <w:rPr>
            <w:rFonts w:ascii="Cambria Math" w:hAnsi="Cambria Math" w:cstheme="majorHAnsi"/>
            <w:szCs w:val="22"/>
          </w:rPr>
          <m:t>t=1</m:t>
        </m:r>
      </m:oMath>
      <w:r w:rsidRPr="0094271E">
        <w:rPr>
          <w:rFonts w:asciiTheme="majorHAnsi" w:hAnsiTheme="majorHAnsi" w:cstheme="majorHAnsi"/>
          <w:szCs w:val="22"/>
        </w:rPr>
        <w:t xml:space="preserve"> y las diferencias de estas diferencias nos entrega el impacto del programa en </w:t>
      </w:r>
      <w:proofErr w:type="gramStart"/>
      <w:r w:rsidRPr="0094271E">
        <w:rPr>
          <w:rFonts w:asciiTheme="majorHAnsi" w:hAnsiTheme="majorHAnsi" w:cstheme="majorHAnsi"/>
          <w:szCs w:val="22"/>
        </w:rPr>
        <w:t>las variable</w:t>
      </w:r>
      <w:proofErr w:type="gramEnd"/>
      <w:r w:rsidRPr="0094271E">
        <w:rPr>
          <w:rFonts w:asciiTheme="majorHAnsi" w:hAnsiTheme="majorHAnsi" w:cstheme="majorHAnsi"/>
          <w:szCs w:val="22"/>
        </w:rPr>
        <w:t xml:space="preserve"> de interés. En una regresión lineal simple el estimador de diferencias en diferencias se obtiene de la siguiente forma:</w:t>
      </w:r>
    </w:p>
    <w:p w14:paraId="79A15441" w14:textId="77777777" w:rsidR="000F061A" w:rsidRPr="0094271E" w:rsidRDefault="000F061A" w:rsidP="000F061A">
      <w:pPr>
        <w:jc w:val="both"/>
        <w:rPr>
          <w:rFonts w:asciiTheme="majorHAnsi" w:hAnsiTheme="majorHAnsi" w:cstheme="majorHAnsi"/>
          <w:szCs w:val="22"/>
        </w:rPr>
      </w:pPr>
    </w:p>
    <w:p w14:paraId="3D2A306F" w14:textId="77777777" w:rsidR="000F061A" w:rsidRPr="0094271E" w:rsidRDefault="000F061A" w:rsidP="000F061A">
      <w:pPr>
        <w:jc w:val="both"/>
        <w:rPr>
          <w:rFonts w:asciiTheme="majorHAnsi" w:hAnsiTheme="majorHAnsi" w:cstheme="majorHAnsi"/>
          <w:szCs w:val="22"/>
        </w:rPr>
      </w:pPr>
    </w:p>
    <w:p w14:paraId="1690DEAE" w14:textId="77777777" w:rsidR="000F061A" w:rsidRPr="0094271E" w:rsidRDefault="00267755" w:rsidP="000F061A">
      <w:pPr>
        <w:jc w:val="both"/>
        <w:rPr>
          <w:rFonts w:asciiTheme="majorHAnsi" w:eastAsiaTheme="minorEastAsia" w:hAnsiTheme="majorHAnsi" w:cstheme="majorHAnsi"/>
          <w:szCs w:val="22"/>
        </w:rPr>
      </w:pPr>
      <m:oMathPara>
        <m:oMathParaPr>
          <m:jc m:val="center"/>
        </m:oMathParaPr>
        <m:oMath>
          <m:sSub>
            <m:sSubPr>
              <m:ctrlPr>
                <w:rPr>
                  <w:rFonts w:ascii="Cambria Math" w:hAnsi="Cambria Math" w:cstheme="majorHAnsi"/>
                  <w:szCs w:val="22"/>
                </w:rPr>
              </m:ctrlPr>
            </m:sSubPr>
            <m:e>
              <m:r>
                <w:rPr>
                  <w:rFonts w:ascii="Cambria Math" w:hAnsi="Cambria Math" w:cstheme="majorHAnsi"/>
                  <w:szCs w:val="22"/>
                </w:rPr>
                <m:t>Y</m:t>
              </m:r>
            </m:e>
            <m:sub>
              <m:r>
                <w:rPr>
                  <w:rFonts w:ascii="Cambria Math" w:hAnsi="Cambria Math" w:cstheme="majorHAnsi"/>
                  <w:szCs w:val="22"/>
                </w:rPr>
                <m:t>it</m:t>
              </m:r>
            </m:sub>
          </m:sSub>
          <m:r>
            <m:rPr>
              <m:sty m:val="p"/>
            </m:rPr>
            <w:rPr>
              <w:rFonts w:ascii="Cambria Math" w:hAnsi="Cambria Math" w:cstheme="majorHAnsi"/>
              <w:szCs w:val="22"/>
            </w:rPr>
            <m:t>=</m:t>
          </m:r>
          <m:r>
            <w:rPr>
              <w:rFonts w:ascii="Cambria Math" w:hAnsi="Cambria Math" w:cstheme="majorHAnsi"/>
              <w:szCs w:val="22"/>
            </w:rPr>
            <m:t>α</m:t>
          </m:r>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sSub>
            <m:sSubPr>
              <m:ctrlPr>
                <w:rPr>
                  <w:rFonts w:ascii="Cambria Math" w:hAnsi="Cambria Math" w:cstheme="majorHAnsi"/>
                  <w:szCs w:val="22"/>
                </w:rPr>
              </m:ctrlPr>
            </m:sSubPr>
            <m:e>
              <m:r>
                <m:rPr>
                  <m:sty m:val="p"/>
                </m:rPr>
                <w:rPr>
                  <w:rFonts w:ascii="Cambria Math" w:hAnsi="Cambria Math" w:cstheme="majorHAnsi"/>
                  <w:szCs w:val="22"/>
                </w:rPr>
                <m:t xml:space="preserve"> </m:t>
              </m:r>
              <m:r>
                <w:rPr>
                  <w:rFonts w:ascii="Cambria Math" w:hAnsi="Cambria Math" w:cstheme="majorHAnsi"/>
                  <w:szCs w:val="22"/>
                </w:rPr>
                <m:t>D</m:t>
              </m:r>
            </m:e>
            <m:sub>
              <m:r>
                <w:rPr>
                  <w:rFonts w:ascii="Cambria Math" w:hAnsi="Cambria Math" w:cstheme="majorHAnsi"/>
                  <w:szCs w:val="22"/>
                </w:rPr>
                <m:t>i</m:t>
              </m:r>
            </m:sub>
          </m:sSub>
          <m:r>
            <m:rPr>
              <m:sty m:val="p"/>
            </m:rPr>
            <w:rPr>
              <w:rFonts w:ascii="Cambria Math" w:hAnsi="Cambria Math" w:cstheme="majorHAnsi"/>
              <w:szCs w:val="22"/>
            </w:rPr>
            <m:t xml:space="preserve"> ×</m:t>
          </m:r>
          <m:sSub>
            <m:sSubPr>
              <m:ctrlPr>
                <w:rPr>
                  <w:rFonts w:ascii="Cambria Math" w:hAnsi="Cambria Math" w:cstheme="majorHAnsi"/>
                  <w:szCs w:val="22"/>
                </w:rPr>
              </m:ctrlPr>
            </m:sSubPr>
            <m:e>
              <m:r>
                <m:rPr>
                  <m:sty m:val="p"/>
                </m:rPr>
                <w:rPr>
                  <w:rFonts w:ascii="Cambria Math" w:hAnsi="Cambria Math" w:cstheme="majorHAnsi"/>
                  <w:szCs w:val="22"/>
                </w:rPr>
                <m:t xml:space="preserve"> </m:t>
              </m:r>
              <m:r>
                <w:rPr>
                  <w:rFonts w:ascii="Cambria Math" w:hAnsi="Cambria Math" w:cstheme="majorHAnsi"/>
                  <w:szCs w:val="22"/>
                </w:rPr>
                <m:t>Post</m:t>
              </m:r>
            </m:e>
            <m:sub>
              <m:r>
                <w:rPr>
                  <w:rFonts w:ascii="Cambria Math" w:hAnsi="Cambria Math" w:cstheme="majorHAnsi"/>
                  <w:szCs w:val="22"/>
                </w:rPr>
                <m:t>t</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γ</m:t>
              </m:r>
            </m:e>
            <m:sub>
              <m:r>
                <m:rPr>
                  <m:sty m:val="p"/>
                </m:rPr>
                <w:rPr>
                  <w:rFonts w:ascii="Cambria Math" w:hAnsi="Cambria Math" w:cstheme="majorHAnsi"/>
                  <w:szCs w:val="22"/>
                </w:rPr>
                <m:t>1</m:t>
              </m:r>
            </m:sub>
          </m:sSub>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γ</m:t>
              </m:r>
            </m:e>
            <m:sub>
              <m:r>
                <m:rPr>
                  <m:sty m:val="p"/>
                </m:rPr>
                <w:rPr>
                  <w:rFonts w:ascii="Cambria Math" w:hAnsi="Cambria Math" w:cstheme="majorHAnsi"/>
                  <w:szCs w:val="22"/>
                </w:rPr>
                <m:t>2</m:t>
              </m:r>
            </m:sub>
          </m:sSub>
          <m:sSub>
            <m:sSubPr>
              <m:ctrlPr>
                <w:rPr>
                  <w:rFonts w:ascii="Cambria Math" w:hAnsi="Cambria Math" w:cstheme="majorHAnsi"/>
                  <w:szCs w:val="22"/>
                </w:rPr>
              </m:ctrlPr>
            </m:sSubPr>
            <m:e>
              <m:r>
                <w:rPr>
                  <w:rFonts w:ascii="Cambria Math" w:hAnsi="Cambria Math" w:cstheme="majorHAnsi"/>
                  <w:szCs w:val="22"/>
                </w:rPr>
                <m:t>Post</m:t>
              </m:r>
            </m:e>
            <m:sub>
              <m:r>
                <w:rPr>
                  <w:rFonts w:ascii="Cambria Math" w:hAnsi="Cambria Math" w:cstheme="majorHAnsi"/>
                  <w:szCs w:val="22"/>
                </w:rPr>
                <m:t>t</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ε</m:t>
              </m:r>
            </m:e>
            <m:sub>
              <m:r>
                <w:rPr>
                  <w:rFonts w:ascii="Cambria Math" w:hAnsi="Cambria Math" w:cstheme="majorHAnsi"/>
                  <w:szCs w:val="22"/>
                </w:rPr>
                <m:t>it</m:t>
              </m:r>
            </m:sub>
          </m:sSub>
        </m:oMath>
      </m:oMathPara>
    </w:p>
    <w:p w14:paraId="4EBB7035" w14:textId="77777777" w:rsidR="000F061A" w:rsidRPr="0094271E" w:rsidRDefault="000F061A" w:rsidP="000F061A">
      <w:pPr>
        <w:jc w:val="both"/>
        <w:rPr>
          <w:rFonts w:asciiTheme="majorHAnsi" w:eastAsiaTheme="minorEastAsia" w:hAnsiTheme="majorHAnsi" w:cstheme="majorHAnsi"/>
          <w:szCs w:val="22"/>
        </w:rPr>
      </w:pPr>
    </w:p>
    <w:p w14:paraId="07CC8789" w14:textId="77777777" w:rsidR="000F061A" w:rsidRPr="0094271E" w:rsidRDefault="000F061A" w:rsidP="000F061A">
      <w:pPr>
        <w:jc w:val="both"/>
        <w:rPr>
          <w:rFonts w:asciiTheme="majorHAnsi" w:eastAsiaTheme="minorEastAsia" w:hAnsiTheme="majorHAnsi" w:cstheme="majorHAnsi"/>
          <w:szCs w:val="22"/>
        </w:rPr>
      </w:pPr>
    </w:p>
    <w:p w14:paraId="4C7843EC" w14:textId="55C70565" w:rsidR="000F061A" w:rsidRPr="0094271E" w:rsidRDefault="000F061A" w:rsidP="000F061A">
      <w:pPr>
        <w:jc w:val="both"/>
        <w:rPr>
          <w:rFonts w:asciiTheme="majorHAnsi" w:eastAsiaTheme="minorEastAsia" w:hAnsiTheme="majorHAnsi" w:cstheme="majorHAnsi"/>
          <w:szCs w:val="22"/>
        </w:rPr>
      </w:pPr>
      <w:r w:rsidRPr="0094271E">
        <w:rPr>
          <w:rFonts w:asciiTheme="majorHAnsi" w:hAnsiTheme="majorHAnsi" w:cstheme="majorHAnsi"/>
          <w:szCs w:val="22"/>
        </w:rPr>
        <w:t xml:space="preserve">Donde </w:t>
      </w:r>
      <m:oMath>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m:t>
            </m:r>
          </m:sub>
        </m:sSub>
      </m:oMath>
      <w:r w:rsidRPr="0094271E">
        <w:rPr>
          <w:rFonts w:asciiTheme="majorHAnsi" w:eastAsiaTheme="minorEastAsia" w:hAnsiTheme="majorHAnsi" w:cstheme="majorHAnsi"/>
          <w:szCs w:val="22"/>
        </w:rPr>
        <w:t xml:space="preserve"> es una </w:t>
      </w:r>
      <w:proofErr w:type="gramStart"/>
      <w:r w:rsidRPr="0094271E">
        <w:rPr>
          <w:rFonts w:asciiTheme="majorHAnsi" w:eastAsiaTheme="minorEastAsia" w:hAnsiTheme="majorHAnsi" w:cstheme="majorHAnsi"/>
          <w:szCs w:val="22"/>
        </w:rPr>
        <w:t>variable indica</w:t>
      </w:r>
      <w:proofErr w:type="spellStart"/>
      <w:r w:rsidR="001D0BDE" w:rsidRPr="0094271E">
        <w:rPr>
          <w:rFonts w:asciiTheme="majorHAnsi" w:eastAsiaTheme="minorEastAsia" w:hAnsiTheme="majorHAnsi" w:cstheme="majorHAnsi"/>
          <w:szCs w:val="22"/>
        </w:rPr>
        <w:t>dor</w:t>
      </w:r>
      <w:proofErr w:type="spellEnd"/>
      <w:proofErr w:type="gramEnd"/>
      <w:r w:rsidR="001D0BDE" w:rsidRPr="0094271E">
        <w:rPr>
          <w:rFonts w:asciiTheme="majorHAnsi" w:eastAsiaTheme="minorEastAsia" w:hAnsiTheme="majorHAnsi" w:cstheme="majorHAnsi"/>
          <w:szCs w:val="22"/>
        </w:rPr>
        <w:t xml:space="preserve"> que toma el valor de 1 si</w:t>
      </w:r>
      <w:r w:rsidRPr="0094271E">
        <w:rPr>
          <w:rFonts w:asciiTheme="majorHAnsi" w:eastAsiaTheme="minorEastAsia" w:hAnsiTheme="majorHAnsi" w:cstheme="majorHAnsi"/>
          <w:szCs w:val="22"/>
        </w:rPr>
        <w:t xml:space="preserve"> la unidad </w:t>
      </w:r>
      <m:oMath>
        <m:r>
          <w:rPr>
            <w:rFonts w:ascii="Cambria Math" w:hAnsi="Cambria Math" w:cstheme="majorHAnsi"/>
            <w:szCs w:val="22"/>
          </w:rPr>
          <m:t>i</m:t>
        </m:r>
      </m:oMath>
      <w:r w:rsidRPr="0094271E">
        <w:rPr>
          <w:rFonts w:asciiTheme="majorHAnsi" w:hAnsiTheme="majorHAnsi" w:cstheme="majorHAnsi"/>
          <w:szCs w:val="22"/>
        </w:rPr>
        <w:t xml:space="preserve"> (red de salud) fue tratada y un valor de 0 en caso contrario; </w:t>
      </w:r>
      <m:oMath>
        <m:sSub>
          <m:sSubPr>
            <m:ctrlPr>
              <w:rPr>
                <w:rFonts w:ascii="Cambria Math" w:hAnsi="Cambria Math" w:cstheme="majorHAnsi"/>
                <w:szCs w:val="22"/>
              </w:rPr>
            </m:ctrlPr>
          </m:sSubPr>
          <m:e>
            <m:r>
              <m:rPr>
                <m:sty m:val="p"/>
              </m:rPr>
              <w:rPr>
                <w:rFonts w:ascii="Cambria Math" w:hAnsi="Cambria Math" w:cstheme="majorHAnsi"/>
                <w:szCs w:val="22"/>
              </w:rPr>
              <m:t xml:space="preserve"> </m:t>
            </m:r>
            <m:r>
              <w:rPr>
                <w:rFonts w:ascii="Cambria Math" w:hAnsi="Cambria Math" w:cstheme="majorHAnsi"/>
                <w:szCs w:val="22"/>
              </w:rPr>
              <m:t>Post</m:t>
            </m:r>
          </m:e>
          <m:sub>
            <m:r>
              <w:rPr>
                <w:rFonts w:ascii="Cambria Math" w:hAnsi="Cambria Math" w:cstheme="majorHAnsi"/>
                <w:szCs w:val="22"/>
              </w:rPr>
              <m:t>t</m:t>
            </m:r>
          </m:sub>
        </m:sSub>
      </m:oMath>
      <w:r w:rsidRPr="0094271E">
        <w:rPr>
          <w:rFonts w:asciiTheme="majorHAnsi" w:hAnsiTheme="majorHAnsi" w:cstheme="majorHAnsi"/>
          <w:szCs w:val="22"/>
        </w:rPr>
        <w:t xml:space="preserve"> toma el valor de 1</w:t>
      </w:r>
      <w:r w:rsidRPr="0094271E">
        <w:rPr>
          <w:rFonts w:asciiTheme="majorHAnsi" w:eastAsiaTheme="minorEastAsia" w:hAnsiTheme="majorHAnsi" w:cstheme="majorHAnsi"/>
          <w:szCs w:val="22"/>
        </w:rPr>
        <w:t xml:space="preserve"> para los períodos </w:t>
      </w:r>
      <m:oMath>
        <m:r>
          <w:rPr>
            <w:rFonts w:ascii="Cambria Math" w:hAnsi="Cambria Math" w:cstheme="majorHAnsi"/>
            <w:szCs w:val="22"/>
          </w:rPr>
          <m:t>t</m:t>
        </m:r>
      </m:oMath>
      <w:r w:rsidRPr="0094271E">
        <w:rPr>
          <w:rFonts w:asciiTheme="majorHAnsi" w:hAnsiTheme="majorHAnsi" w:cstheme="majorHAnsi"/>
          <w:szCs w:val="22"/>
        </w:rPr>
        <w:t xml:space="preserve"> post tratamiento y un valor de cero para los períodos anteriores al tratamiento. Finalmente </w:t>
      </w:r>
      <m:oMath>
        <m:sSub>
          <m:sSubPr>
            <m:ctrlPr>
              <w:rPr>
                <w:rFonts w:ascii="Cambria Math" w:hAnsi="Cambria Math" w:cstheme="majorHAnsi"/>
                <w:szCs w:val="22"/>
              </w:rPr>
            </m:ctrlPr>
          </m:sSubPr>
          <m:e>
            <m:r>
              <w:rPr>
                <w:rFonts w:ascii="Cambria Math" w:hAnsi="Cambria Math" w:cstheme="majorHAnsi"/>
                <w:szCs w:val="22"/>
              </w:rPr>
              <m:t>ε</m:t>
            </m:r>
          </m:e>
          <m:sub>
            <m:r>
              <w:rPr>
                <w:rFonts w:ascii="Cambria Math" w:hAnsi="Cambria Math" w:cstheme="majorHAnsi"/>
                <w:szCs w:val="22"/>
              </w:rPr>
              <m:t>it</m:t>
            </m:r>
          </m:sub>
        </m:sSub>
      </m:oMath>
      <w:r w:rsidRPr="0094271E">
        <w:rPr>
          <w:rFonts w:asciiTheme="majorHAnsi" w:eastAsiaTheme="minorEastAsia" w:hAnsiTheme="majorHAnsi" w:cstheme="majorHAnsi"/>
          <w:szCs w:val="22"/>
        </w:rPr>
        <w:t xml:space="preserve"> es el componente estocástico de la regresión y se asume que se distribuye de manera idéntica e independiente.</w:t>
      </w:r>
      <w:r w:rsidR="00C877CA">
        <w:rPr>
          <w:rFonts w:asciiTheme="majorHAnsi" w:eastAsiaTheme="minorEastAsia" w:hAnsiTheme="majorHAnsi" w:cstheme="majorHAnsi"/>
          <w:szCs w:val="22"/>
        </w:rPr>
        <w:t xml:space="preserve"> </w:t>
      </w:r>
    </w:p>
    <w:p w14:paraId="3CD29491" w14:textId="77777777" w:rsidR="000F061A" w:rsidRPr="0094271E" w:rsidRDefault="000F061A" w:rsidP="000F061A">
      <w:pPr>
        <w:jc w:val="both"/>
        <w:rPr>
          <w:rFonts w:asciiTheme="majorHAnsi" w:eastAsiaTheme="minorEastAsia" w:hAnsiTheme="majorHAnsi" w:cstheme="majorHAnsi"/>
          <w:szCs w:val="22"/>
        </w:rPr>
      </w:pPr>
    </w:p>
    <w:p w14:paraId="759A64BA" w14:textId="4F26EA14"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 xml:space="preserve">Ahora bien, esta versión del modelo de diferencias en diferencias descansa sobre varios supuestos. Uno importante es que la variable </w:t>
      </w:r>
      <m:oMath>
        <m:sSub>
          <m:sSubPr>
            <m:ctrlPr>
              <w:rPr>
                <w:rFonts w:ascii="Cambria Math" w:hAnsi="Cambria Math" w:cstheme="majorHAnsi"/>
                <w:szCs w:val="22"/>
              </w:rPr>
            </m:ctrlPr>
          </m:sSubPr>
          <m:e>
            <m:r>
              <m:rPr>
                <m:sty m:val="p"/>
              </m:rPr>
              <w:rPr>
                <w:rFonts w:ascii="Cambria Math" w:hAnsi="Cambria Math" w:cstheme="majorHAnsi"/>
                <w:szCs w:val="22"/>
              </w:rPr>
              <m:t xml:space="preserve"> </m:t>
            </m:r>
            <m:r>
              <w:rPr>
                <w:rFonts w:ascii="Cambria Math" w:hAnsi="Cambria Math" w:cstheme="majorHAnsi"/>
                <w:szCs w:val="22"/>
              </w:rPr>
              <m:t>D</m:t>
            </m:r>
          </m:e>
          <m:sub>
            <m:r>
              <w:rPr>
                <w:rFonts w:ascii="Cambria Math" w:hAnsi="Cambria Math" w:cstheme="majorHAnsi"/>
                <w:szCs w:val="22"/>
              </w:rPr>
              <m:t>i</m:t>
            </m:r>
          </m:sub>
        </m:sSub>
      </m:oMath>
      <w:r w:rsidRPr="0094271E">
        <w:rPr>
          <w:rFonts w:asciiTheme="majorHAnsi" w:hAnsiTheme="majorHAnsi" w:cstheme="majorHAnsi"/>
          <w:szCs w:val="22"/>
        </w:rPr>
        <w:t xml:space="preserve"> no esta correlacionada con factores no observables, fijos y variables, que componen a </w:t>
      </w:r>
      <m:oMath>
        <m:sSub>
          <m:sSubPr>
            <m:ctrlPr>
              <w:rPr>
                <w:rFonts w:ascii="Cambria Math" w:hAnsi="Cambria Math" w:cstheme="majorHAnsi"/>
                <w:szCs w:val="22"/>
              </w:rPr>
            </m:ctrlPr>
          </m:sSubPr>
          <m:e>
            <m:r>
              <w:rPr>
                <w:rFonts w:ascii="Cambria Math" w:hAnsi="Cambria Math" w:cstheme="majorHAnsi"/>
                <w:szCs w:val="22"/>
              </w:rPr>
              <m:t>ε</m:t>
            </m:r>
          </m:e>
          <m:sub>
            <m:r>
              <w:rPr>
                <w:rFonts w:ascii="Cambria Math" w:hAnsi="Cambria Math" w:cstheme="majorHAnsi"/>
                <w:szCs w:val="22"/>
              </w:rPr>
              <m:t>it</m:t>
            </m:r>
          </m:sub>
        </m:sSub>
      </m:oMath>
      <w:r w:rsidRPr="0094271E">
        <w:rPr>
          <w:rFonts w:asciiTheme="majorHAnsi" w:hAnsiTheme="majorHAnsi" w:cstheme="majorHAnsi"/>
          <w:szCs w:val="22"/>
        </w:rPr>
        <w:t>. Por ejemplo, si es que hay factores fijos no observables</w:t>
      </w:r>
      <w:r w:rsidR="001D0BDE" w:rsidRPr="0094271E">
        <w:rPr>
          <w:rFonts w:asciiTheme="majorHAnsi" w:hAnsiTheme="majorHAnsi" w:cstheme="majorHAnsi"/>
          <w:szCs w:val="22"/>
        </w:rPr>
        <w:t xml:space="preserve"> (ej., barreras culturales a la atención médica)</w:t>
      </w:r>
      <w:r w:rsidRPr="0094271E">
        <w:rPr>
          <w:rFonts w:asciiTheme="majorHAnsi" w:hAnsiTheme="majorHAnsi" w:cstheme="majorHAnsi"/>
          <w:szCs w:val="22"/>
        </w:rPr>
        <w:t xml:space="preserve"> correlacionados con la variable de tratamiento, el estimador </w:t>
      </w:r>
      <m:oMath>
        <m:sSub>
          <m:sSubPr>
            <m:ctrlPr>
              <w:rPr>
                <w:rFonts w:ascii="Cambria Math" w:hAnsi="Cambria Math" w:cstheme="majorHAnsi"/>
                <w:szCs w:val="22"/>
              </w:rPr>
            </m:ctrlPr>
          </m:sSubPr>
          <m:e>
            <m:acc>
              <m:accPr>
                <m:ctrlPr>
                  <w:rPr>
                    <w:rFonts w:ascii="Cambria Math" w:hAnsi="Cambria Math" w:cstheme="majorHAnsi"/>
                    <w:szCs w:val="22"/>
                  </w:rPr>
                </m:ctrlPr>
              </m:accPr>
              <m:e>
                <m:r>
                  <w:rPr>
                    <w:rFonts w:ascii="Cambria Math" w:hAnsi="Cambria Math" w:cstheme="majorHAnsi"/>
                    <w:szCs w:val="22"/>
                  </w:rPr>
                  <m:t>δ</m:t>
                </m:r>
              </m:e>
            </m:acc>
          </m:e>
          <m:sub>
            <m:r>
              <w:rPr>
                <w:rFonts w:ascii="Cambria Math" w:hAnsi="Cambria Math" w:cstheme="majorHAnsi"/>
                <w:szCs w:val="22"/>
              </w:rPr>
              <m:t>DD</m:t>
            </m:r>
          </m:sub>
        </m:sSub>
      </m:oMath>
      <w:r w:rsidRPr="0094271E">
        <w:rPr>
          <w:rFonts w:asciiTheme="majorHAnsi" w:hAnsiTheme="majorHAnsi" w:cstheme="majorHAnsi"/>
          <w:szCs w:val="22"/>
        </w:rPr>
        <w:t xml:space="preserve"> estaría sesgado. Para ver esto en una regresión, podemos expresar </w:t>
      </w:r>
      <m:oMath>
        <m:sSub>
          <m:sSubPr>
            <m:ctrlPr>
              <w:rPr>
                <w:rFonts w:ascii="Cambria Math" w:hAnsi="Cambria Math" w:cstheme="majorHAnsi"/>
                <w:szCs w:val="22"/>
              </w:rPr>
            </m:ctrlPr>
          </m:sSubPr>
          <m:e>
            <m:r>
              <w:rPr>
                <w:rFonts w:ascii="Cambria Math" w:hAnsi="Cambria Math" w:cstheme="majorHAnsi"/>
                <w:szCs w:val="22"/>
              </w:rPr>
              <m:t>ε</m:t>
            </m:r>
          </m:e>
          <m:sub>
            <m:r>
              <w:rPr>
                <w:rFonts w:ascii="Cambria Math" w:hAnsi="Cambria Math" w:cstheme="majorHAnsi"/>
                <w:szCs w:val="22"/>
              </w:rPr>
              <m:t>it</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i</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μ</m:t>
            </m:r>
          </m:e>
          <m:sub>
            <m:r>
              <w:rPr>
                <w:rFonts w:ascii="Cambria Math" w:hAnsi="Cambria Math" w:cstheme="majorHAnsi"/>
                <w:szCs w:val="22"/>
              </w:rPr>
              <m:t>it</m:t>
            </m:r>
          </m:sub>
        </m:sSub>
      </m:oMath>
      <w:r w:rsidRPr="0094271E">
        <w:rPr>
          <w:rFonts w:asciiTheme="majorHAnsi" w:hAnsiTheme="majorHAnsi" w:cstheme="majorHAnsi"/>
          <w:szCs w:val="22"/>
        </w:rPr>
        <w:t>. En</w:t>
      </w:r>
      <w:r w:rsidR="00C877CA">
        <w:rPr>
          <w:rFonts w:asciiTheme="majorHAnsi" w:hAnsiTheme="majorHAnsi" w:cstheme="majorHAnsi"/>
          <w:szCs w:val="22"/>
        </w:rPr>
        <w:t xml:space="preserve"> </w:t>
      </w:r>
      <w:r w:rsidRPr="0094271E">
        <w:rPr>
          <w:rFonts w:asciiTheme="majorHAnsi" w:hAnsiTheme="majorHAnsi" w:cstheme="majorHAnsi"/>
          <w:szCs w:val="22"/>
        </w:rPr>
        <w:t>una versión más flex</w:t>
      </w:r>
      <w:r w:rsidR="001D0BDE" w:rsidRPr="0094271E">
        <w:rPr>
          <w:rFonts w:asciiTheme="majorHAnsi" w:hAnsiTheme="majorHAnsi" w:cstheme="majorHAnsi"/>
          <w:szCs w:val="22"/>
        </w:rPr>
        <w:t>ible se puede expresar cada perí</w:t>
      </w:r>
      <w:r w:rsidRPr="0094271E">
        <w:rPr>
          <w:rFonts w:asciiTheme="majorHAnsi" w:hAnsiTheme="majorHAnsi" w:cstheme="majorHAnsi"/>
          <w:szCs w:val="22"/>
        </w:rPr>
        <w:t xml:space="preserve">odo en una versión más saturada en vez de resumir el efecto temporal con la variable </w:t>
      </w:r>
      <m:oMath>
        <m:sSub>
          <m:sSubPr>
            <m:ctrlPr>
              <w:rPr>
                <w:rFonts w:ascii="Cambria Math" w:hAnsi="Cambria Math" w:cstheme="majorHAnsi"/>
                <w:szCs w:val="22"/>
              </w:rPr>
            </m:ctrlPr>
          </m:sSubPr>
          <m:e>
            <m:r>
              <w:rPr>
                <w:rFonts w:ascii="Cambria Math" w:hAnsi="Cambria Math" w:cstheme="majorHAnsi"/>
                <w:szCs w:val="22"/>
              </w:rPr>
              <m:t>Post</m:t>
            </m:r>
          </m:e>
          <m:sub>
            <m:r>
              <w:rPr>
                <w:rFonts w:ascii="Cambria Math" w:hAnsi="Cambria Math" w:cstheme="majorHAnsi"/>
                <w:szCs w:val="22"/>
              </w:rPr>
              <m:t>t</m:t>
            </m:r>
          </m:sub>
        </m:sSub>
      </m:oMath>
      <w:r w:rsidRPr="0094271E">
        <w:rPr>
          <w:rFonts w:asciiTheme="majorHAnsi" w:hAnsiTheme="majorHAnsi" w:cstheme="majorHAnsi"/>
          <w:szCs w:val="22"/>
        </w:rPr>
        <w:t xml:space="preserve">. Así, incluyendo una </w:t>
      </w:r>
      <w:proofErr w:type="gramStart"/>
      <w:r w:rsidRPr="0094271E">
        <w:rPr>
          <w:rFonts w:asciiTheme="majorHAnsi" w:hAnsiTheme="majorHAnsi" w:cstheme="majorHAnsi"/>
          <w:szCs w:val="22"/>
        </w:rPr>
        <w:t>variable indicador</w:t>
      </w:r>
      <w:proofErr w:type="gramEnd"/>
      <w:r w:rsidRPr="0094271E">
        <w:rPr>
          <w:rFonts w:asciiTheme="majorHAnsi" w:hAnsiTheme="majorHAnsi" w:cstheme="majorHAnsi"/>
          <w:szCs w:val="22"/>
        </w:rPr>
        <w:t xml:space="preserve"> para cada período de la muestra podemos expresar la regresión </w:t>
      </w:r>
      <w:r w:rsidR="001D0BDE" w:rsidRPr="0094271E">
        <w:rPr>
          <w:rFonts w:asciiTheme="majorHAnsi" w:hAnsiTheme="majorHAnsi" w:cstheme="majorHAnsi"/>
          <w:szCs w:val="22"/>
        </w:rPr>
        <w:t>anterior</w:t>
      </w:r>
      <w:r w:rsidRPr="0094271E">
        <w:rPr>
          <w:rFonts w:asciiTheme="majorHAnsi" w:hAnsiTheme="majorHAnsi" w:cstheme="majorHAnsi"/>
          <w:szCs w:val="22"/>
        </w:rPr>
        <w:t xml:space="preserve"> como:</w:t>
      </w:r>
    </w:p>
    <w:p w14:paraId="3F171C8C" w14:textId="77777777" w:rsidR="000F061A" w:rsidRPr="0094271E" w:rsidRDefault="000F061A" w:rsidP="000F061A">
      <w:pPr>
        <w:jc w:val="both"/>
        <w:rPr>
          <w:rFonts w:asciiTheme="majorHAnsi" w:hAnsiTheme="majorHAnsi" w:cstheme="majorHAnsi"/>
          <w:szCs w:val="22"/>
        </w:rPr>
      </w:pPr>
    </w:p>
    <w:p w14:paraId="74AEECC4" w14:textId="77777777" w:rsidR="000F061A" w:rsidRPr="0094271E" w:rsidRDefault="000F061A" w:rsidP="000F061A">
      <w:pPr>
        <w:jc w:val="both"/>
        <w:rPr>
          <w:rFonts w:asciiTheme="majorHAnsi" w:hAnsiTheme="majorHAnsi" w:cstheme="majorHAnsi"/>
          <w:szCs w:val="22"/>
        </w:rPr>
      </w:pPr>
    </w:p>
    <w:p w14:paraId="75BE0719" w14:textId="77777777" w:rsidR="000F061A" w:rsidRPr="0094271E" w:rsidRDefault="00267755" w:rsidP="000F061A">
      <w:pPr>
        <w:jc w:val="both"/>
        <w:rPr>
          <w:rFonts w:asciiTheme="majorHAnsi" w:hAnsiTheme="majorHAnsi" w:cstheme="majorHAnsi"/>
          <w:szCs w:val="22"/>
        </w:rPr>
      </w:pPr>
      <m:oMathPara>
        <m:oMathParaPr>
          <m:jc m:val="center"/>
        </m:oMathParaPr>
        <m:oMath>
          <m:sSub>
            <m:sSubPr>
              <m:ctrlPr>
                <w:rPr>
                  <w:rFonts w:ascii="Cambria Math" w:hAnsi="Cambria Math" w:cstheme="majorHAnsi"/>
                  <w:szCs w:val="22"/>
                </w:rPr>
              </m:ctrlPr>
            </m:sSubPr>
            <m:e>
              <m:r>
                <w:rPr>
                  <w:rFonts w:ascii="Cambria Math" w:hAnsi="Cambria Math" w:cstheme="majorHAnsi"/>
                  <w:szCs w:val="22"/>
                </w:rPr>
                <m:t>Y</m:t>
              </m:r>
            </m:e>
            <m:sub>
              <m:r>
                <w:rPr>
                  <w:rFonts w:ascii="Cambria Math" w:hAnsi="Cambria Math" w:cstheme="majorHAnsi"/>
                  <w:szCs w:val="22"/>
                </w:rPr>
                <m:t>it</m:t>
              </m:r>
            </m:sub>
          </m:sSub>
          <m:r>
            <m:rPr>
              <m:sty m:val="p"/>
            </m:rPr>
            <w:rPr>
              <w:rFonts w:ascii="Cambria Math" w:hAnsi="Cambria Math" w:cstheme="majorHAnsi"/>
              <w:szCs w:val="22"/>
            </w:rPr>
            <m:t>=</m:t>
          </m:r>
          <m:r>
            <w:rPr>
              <w:rFonts w:ascii="Cambria Math" w:hAnsi="Cambria Math" w:cstheme="majorHAnsi"/>
              <w:szCs w:val="22"/>
            </w:rPr>
            <m:t>α</m:t>
          </m:r>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sSub>
            <m:sSubPr>
              <m:ctrlPr>
                <w:rPr>
                  <w:rFonts w:ascii="Cambria Math" w:hAnsi="Cambria Math" w:cstheme="majorHAnsi"/>
                  <w:szCs w:val="22"/>
                </w:rPr>
              </m:ctrlPr>
            </m:sSubPr>
            <m:e>
              <m:r>
                <m:rPr>
                  <m:sty m:val="p"/>
                </m:rPr>
                <w:rPr>
                  <w:rFonts w:ascii="Cambria Math" w:hAnsi="Cambria Math" w:cstheme="majorHAnsi"/>
                  <w:szCs w:val="22"/>
                </w:rPr>
                <m:t xml:space="preserve"> </m:t>
              </m:r>
              <m:r>
                <w:rPr>
                  <w:rFonts w:ascii="Cambria Math" w:hAnsi="Cambria Math" w:cstheme="majorHAnsi"/>
                  <w:szCs w:val="22"/>
                </w:rPr>
                <m:t>D</m:t>
              </m:r>
            </m:e>
            <m:sub>
              <m:r>
                <w:rPr>
                  <w:rFonts w:ascii="Cambria Math" w:hAnsi="Cambria Math" w:cstheme="majorHAnsi"/>
                  <w:szCs w:val="22"/>
                </w:rPr>
                <m:t>it</m:t>
              </m:r>
            </m:sub>
          </m:sSub>
          <m:r>
            <m:rPr>
              <m:sty m:val="p"/>
            </m:rPr>
            <w:rPr>
              <w:rFonts w:ascii="Cambria Math" w:hAnsi="Cambria Math" w:cstheme="majorHAnsi"/>
              <w:szCs w:val="22"/>
            </w:rPr>
            <m:t>+</m:t>
          </m:r>
          <m:sSubSup>
            <m:sSubSupPr>
              <m:ctrlPr>
                <w:rPr>
                  <w:rFonts w:ascii="Cambria Math" w:hAnsi="Cambria Math" w:cstheme="majorHAnsi"/>
                  <w:szCs w:val="22"/>
                </w:rPr>
              </m:ctrlPr>
            </m:sSubSupPr>
            <m:e>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r>
            <m:rPr>
              <m:sty m:val="p"/>
            </m:rPr>
            <w:rPr>
              <w:rFonts w:ascii="Cambria Math" w:hAnsi="Cambria Math" w:cstheme="majorHAnsi"/>
              <w:szCs w:val="22"/>
            </w:rPr>
            <m:t>β+</m:t>
          </m:r>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i</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t</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μ</m:t>
              </m:r>
            </m:e>
            <m:sub>
              <m:r>
                <w:rPr>
                  <w:rFonts w:ascii="Cambria Math" w:hAnsi="Cambria Math" w:cstheme="majorHAnsi"/>
                  <w:szCs w:val="22"/>
                </w:rPr>
                <m:t>it</m:t>
              </m:r>
            </m:sub>
          </m:sSub>
        </m:oMath>
      </m:oMathPara>
    </w:p>
    <w:p w14:paraId="16233981" w14:textId="77777777" w:rsidR="000F061A" w:rsidRPr="0094271E" w:rsidRDefault="000F061A" w:rsidP="000F061A">
      <w:pPr>
        <w:jc w:val="both"/>
        <w:rPr>
          <w:rFonts w:asciiTheme="majorHAnsi" w:hAnsiTheme="majorHAnsi" w:cstheme="majorHAnsi"/>
          <w:szCs w:val="22"/>
        </w:rPr>
      </w:pPr>
    </w:p>
    <w:p w14:paraId="6061C13C" w14:textId="77777777" w:rsidR="000F061A" w:rsidRPr="0094271E" w:rsidRDefault="000F061A" w:rsidP="000F061A">
      <w:pPr>
        <w:jc w:val="both"/>
        <w:rPr>
          <w:rFonts w:asciiTheme="majorHAnsi" w:hAnsiTheme="majorHAnsi" w:cstheme="majorHAnsi"/>
          <w:szCs w:val="22"/>
        </w:rPr>
      </w:pPr>
    </w:p>
    <w:p w14:paraId="213EFD8E" w14:textId="622CDC82"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 xml:space="preserve">Donde </w:t>
      </w:r>
      <m:oMath>
        <m:sSub>
          <m:sSubPr>
            <m:ctrlPr>
              <w:rPr>
                <w:rFonts w:ascii="Cambria Math" w:hAnsi="Cambria Math" w:cstheme="majorHAnsi"/>
                <w:i/>
                <w:szCs w:val="22"/>
              </w:rPr>
            </m:ctrlPr>
          </m:sSubPr>
          <m:e>
            <m:r>
              <w:rPr>
                <w:rFonts w:ascii="Cambria Math" w:hAnsi="Cambria Math" w:cstheme="majorHAnsi"/>
                <w:szCs w:val="22"/>
              </w:rPr>
              <m:t>D</m:t>
            </m:r>
          </m:e>
          <m:sub>
            <m:r>
              <w:rPr>
                <w:rFonts w:ascii="Cambria Math" w:hAnsi="Cambria Math" w:cstheme="majorHAnsi"/>
                <w:szCs w:val="22"/>
              </w:rPr>
              <m:t>it</m:t>
            </m:r>
          </m:sub>
        </m:sSub>
      </m:oMath>
      <w:r w:rsidRPr="0094271E">
        <w:rPr>
          <w:rFonts w:asciiTheme="majorHAnsi" w:hAnsiTheme="majorHAnsi" w:cstheme="majorHAnsi"/>
          <w:szCs w:val="22"/>
        </w:rPr>
        <w:t xml:space="preserve"> resume la interacción </w:t>
      </w:r>
      <m:oMath>
        <m:sSub>
          <m:sSubPr>
            <m:ctrlPr>
              <w:rPr>
                <w:rFonts w:ascii="Cambria Math" w:hAnsi="Cambria Math" w:cstheme="majorHAnsi"/>
                <w:szCs w:val="22"/>
              </w:rPr>
            </m:ctrlPr>
          </m:sSubPr>
          <m:e>
            <m:r>
              <m:rPr>
                <m:sty m:val="p"/>
              </m:rPr>
              <w:rPr>
                <w:rFonts w:ascii="Cambria Math" w:hAnsi="Cambria Math" w:cstheme="majorHAnsi"/>
                <w:szCs w:val="22"/>
              </w:rPr>
              <m:t xml:space="preserve"> </m:t>
            </m:r>
            <m:r>
              <w:rPr>
                <w:rFonts w:ascii="Cambria Math" w:hAnsi="Cambria Math" w:cstheme="majorHAnsi"/>
                <w:szCs w:val="22"/>
              </w:rPr>
              <m:t>D</m:t>
            </m:r>
          </m:e>
          <m:sub>
            <m:r>
              <w:rPr>
                <w:rFonts w:ascii="Cambria Math" w:hAnsi="Cambria Math" w:cstheme="majorHAnsi"/>
                <w:szCs w:val="22"/>
              </w:rPr>
              <m:t>i</m:t>
            </m:r>
          </m:sub>
        </m:sSub>
        <m:r>
          <m:rPr>
            <m:sty m:val="p"/>
          </m:rPr>
          <w:rPr>
            <w:rFonts w:ascii="Cambria Math" w:hAnsi="Cambria Math" w:cstheme="majorHAnsi"/>
            <w:szCs w:val="22"/>
          </w:rPr>
          <m:t xml:space="preserve"> ×</m:t>
        </m:r>
        <m:sSub>
          <m:sSubPr>
            <m:ctrlPr>
              <w:rPr>
                <w:rFonts w:ascii="Cambria Math" w:hAnsi="Cambria Math" w:cstheme="majorHAnsi"/>
                <w:szCs w:val="22"/>
              </w:rPr>
            </m:ctrlPr>
          </m:sSubPr>
          <m:e>
            <m:r>
              <m:rPr>
                <m:sty m:val="p"/>
              </m:rPr>
              <w:rPr>
                <w:rFonts w:ascii="Cambria Math" w:hAnsi="Cambria Math" w:cstheme="majorHAnsi"/>
                <w:szCs w:val="22"/>
              </w:rPr>
              <m:t xml:space="preserve"> </m:t>
            </m:r>
            <m:r>
              <w:rPr>
                <w:rFonts w:ascii="Cambria Math" w:hAnsi="Cambria Math" w:cstheme="majorHAnsi"/>
                <w:szCs w:val="22"/>
              </w:rPr>
              <m:t>Post</m:t>
            </m:r>
          </m:e>
          <m:sub>
            <m:r>
              <w:rPr>
                <w:rFonts w:ascii="Cambria Math" w:hAnsi="Cambria Math" w:cstheme="majorHAnsi"/>
                <w:szCs w:val="22"/>
              </w:rPr>
              <m:t>t</m:t>
            </m:r>
          </m:sub>
        </m:sSub>
      </m:oMath>
      <w:r w:rsidRPr="0094271E">
        <w:rPr>
          <w:rFonts w:asciiTheme="majorHAnsi" w:hAnsiTheme="majorHAnsi" w:cstheme="majorHAnsi"/>
          <w:szCs w:val="22"/>
        </w:rPr>
        <w:t>.</w:t>
      </w:r>
      <w:r w:rsidR="00C877CA">
        <w:rPr>
          <w:rFonts w:asciiTheme="majorHAnsi" w:hAnsiTheme="majorHAnsi" w:cstheme="majorHAnsi"/>
          <w:szCs w:val="22"/>
        </w:rPr>
        <w:t xml:space="preserve"> </w:t>
      </w:r>
      <w:r w:rsidRPr="0094271E">
        <w:rPr>
          <w:rFonts w:asciiTheme="majorHAnsi" w:hAnsiTheme="majorHAnsi" w:cstheme="majorHAnsi"/>
          <w:szCs w:val="22"/>
        </w:rPr>
        <w:t xml:space="preserve">Es decir, toma el valor de 1 para el grupo de tratamiento para el período post tratamiento y el valor de cero en todos los otros casos. Al expresar la regresión de esta forma, podemos utilizar un modelo de efectos fijos o primeras diferencias para eliminar el componente fijo no observable, </w:t>
      </w:r>
      <m:oMath>
        <m:sSub>
          <m:sSubPr>
            <m:ctrlPr>
              <w:rPr>
                <w:rFonts w:ascii="Cambria Math" w:hAnsi="Cambria Math" w:cstheme="majorHAnsi"/>
                <w:i/>
                <w:szCs w:val="22"/>
              </w:rPr>
            </m:ctrlPr>
          </m:sSubPr>
          <m:e>
            <m:r>
              <w:rPr>
                <w:rFonts w:ascii="Cambria Math" w:hAnsi="Cambria Math" w:cstheme="majorHAnsi"/>
                <w:szCs w:val="22"/>
              </w:rPr>
              <m:t>ϕ</m:t>
            </m:r>
          </m:e>
          <m:sub>
            <m:r>
              <w:rPr>
                <w:rFonts w:ascii="Cambria Math" w:hAnsi="Cambria Math" w:cstheme="majorHAnsi"/>
                <w:szCs w:val="22"/>
              </w:rPr>
              <m:t>i</m:t>
            </m:r>
          </m:sub>
        </m:sSub>
      </m:oMath>
      <w:r w:rsidRPr="0094271E">
        <w:rPr>
          <w:rFonts w:asciiTheme="majorHAnsi" w:hAnsiTheme="majorHAnsi" w:cstheme="majorHAnsi"/>
          <w:szCs w:val="22"/>
        </w:rPr>
        <w:t>.</w:t>
      </w:r>
      <w:r w:rsidR="00C877CA">
        <w:rPr>
          <w:rFonts w:asciiTheme="majorHAnsi" w:hAnsiTheme="majorHAnsi" w:cstheme="majorHAnsi"/>
          <w:szCs w:val="22"/>
        </w:rPr>
        <w:t xml:space="preserve"> </w:t>
      </w:r>
      <w:proofErr w:type="gramStart"/>
      <w:r w:rsidRPr="0094271E">
        <w:rPr>
          <w:rFonts w:asciiTheme="majorHAnsi" w:hAnsiTheme="majorHAnsi" w:cstheme="majorHAnsi"/>
          <w:szCs w:val="22"/>
        </w:rPr>
        <w:t>Además</w:t>
      </w:r>
      <w:proofErr w:type="gramEnd"/>
      <w:r w:rsidRPr="0094271E">
        <w:rPr>
          <w:rFonts w:asciiTheme="majorHAnsi" w:hAnsiTheme="majorHAnsi" w:cstheme="majorHAnsi"/>
          <w:szCs w:val="22"/>
        </w:rPr>
        <w:t xml:space="preserve"> en esta regresión agregamos un vector de características observables, </w:t>
      </w:r>
      <m:oMath>
        <m:sSubSup>
          <m:sSubSupPr>
            <m:ctrlPr>
              <w:rPr>
                <w:rFonts w:ascii="Cambria Math" w:hAnsi="Cambria Math" w:cstheme="majorHAnsi"/>
                <w:szCs w:val="22"/>
              </w:rPr>
            </m:ctrlPr>
          </m:sSubSupPr>
          <m:e>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oMath>
      <w:r w:rsidRPr="0094271E">
        <w:rPr>
          <w:rFonts w:asciiTheme="majorHAnsi" w:eastAsiaTheme="minorEastAsia" w:hAnsiTheme="majorHAnsi" w:cstheme="majorHAnsi"/>
          <w:szCs w:val="22"/>
        </w:rPr>
        <w:t>,</w:t>
      </w:r>
      <w:r w:rsidRPr="0094271E">
        <w:rPr>
          <w:rFonts w:asciiTheme="majorHAnsi" w:hAnsiTheme="majorHAnsi" w:cstheme="majorHAnsi"/>
          <w:szCs w:val="22"/>
        </w:rPr>
        <w:t xml:space="preserve"> que contiene</w:t>
      </w:r>
      <w:r w:rsidR="00C877CA">
        <w:rPr>
          <w:rFonts w:asciiTheme="majorHAnsi" w:hAnsiTheme="majorHAnsi" w:cstheme="majorHAnsi"/>
          <w:szCs w:val="22"/>
        </w:rPr>
        <w:t xml:space="preserve"> </w:t>
      </w:r>
      <w:r w:rsidRPr="0094271E">
        <w:rPr>
          <w:rFonts w:asciiTheme="majorHAnsi" w:hAnsiTheme="majorHAnsi" w:cstheme="majorHAnsi"/>
          <w:szCs w:val="22"/>
        </w:rPr>
        <w:t xml:space="preserve">variables que varían en el tiempo para las redes de salud y que ayudarían a mejorar la estimación tanto en eficiencia como en consistencia si es que hay factores observables que estén correlacionados tanto con </w:t>
      </w:r>
      <m:oMath>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it</m:t>
            </m:r>
          </m:sub>
        </m:sSub>
      </m:oMath>
      <w:r w:rsidRPr="0094271E">
        <w:rPr>
          <w:rFonts w:asciiTheme="majorHAnsi" w:eastAsiaTheme="minorEastAsia" w:hAnsiTheme="majorHAnsi" w:cstheme="majorHAnsi"/>
          <w:szCs w:val="22"/>
        </w:rPr>
        <w:t xml:space="preserve"> y </w:t>
      </w:r>
      <m:oMath>
        <m:sSub>
          <m:sSubPr>
            <m:ctrlPr>
              <w:rPr>
                <w:rFonts w:ascii="Cambria Math" w:hAnsi="Cambria Math" w:cstheme="majorHAnsi"/>
                <w:szCs w:val="22"/>
              </w:rPr>
            </m:ctrlPr>
          </m:sSubPr>
          <m:e>
            <m:r>
              <w:rPr>
                <w:rFonts w:ascii="Cambria Math" w:hAnsi="Cambria Math" w:cstheme="majorHAnsi"/>
                <w:szCs w:val="22"/>
              </w:rPr>
              <m:t>μ</m:t>
            </m:r>
          </m:e>
          <m:sub>
            <m:r>
              <w:rPr>
                <w:rFonts w:ascii="Cambria Math" w:hAnsi="Cambria Math" w:cstheme="majorHAnsi"/>
                <w:szCs w:val="22"/>
              </w:rPr>
              <m:t>it</m:t>
            </m:r>
          </m:sub>
        </m:sSub>
      </m:oMath>
      <w:r w:rsidRPr="0094271E">
        <w:rPr>
          <w:rFonts w:asciiTheme="majorHAnsi" w:eastAsiaTheme="minorEastAsia" w:hAnsiTheme="majorHAnsi" w:cstheme="majorHAnsi"/>
          <w:szCs w:val="22"/>
        </w:rPr>
        <w:t xml:space="preserve">. </w:t>
      </w:r>
      <w:r w:rsidRPr="0094271E">
        <w:rPr>
          <w:rFonts w:asciiTheme="majorHAnsi" w:hAnsiTheme="majorHAnsi" w:cstheme="majorHAnsi"/>
          <w:szCs w:val="22"/>
        </w:rPr>
        <w:t xml:space="preserve">La identificación del efecto promedio del programa, el parámetro </w:t>
      </w:r>
      <m:oMath>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oMath>
      <w:r w:rsidRPr="0094271E">
        <w:rPr>
          <w:rFonts w:asciiTheme="majorHAnsi" w:hAnsiTheme="majorHAnsi" w:cstheme="majorHAnsi"/>
          <w:szCs w:val="22"/>
        </w:rPr>
        <w:t>, se basa en las siguientes condiciones:</w:t>
      </w:r>
    </w:p>
    <w:p w14:paraId="0891F380" w14:textId="77777777" w:rsidR="000F061A" w:rsidRPr="0094271E" w:rsidRDefault="000F061A" w:rsidP="000F061A">
      <w:pPr>
        <w:jc w:val="both"/>
        <w:rPr>
          <w:rFonts w:asciiTheme="majorHAnsi" w:hAnsiTheme="majorHAnsi" w:cstheme="majorHAnsi"/>
          <w:szCs w:val="22"/>
        </w:rPr>
      </w:pPr>
    </w:p>
    <w:p w14:paraId="623730D7" w14:textId="77777777" w:rsidR="000F061A" w:rsidRPr="0094271E" w:rsidRDefault="000F061A" w:rsidP="000F061A">
      <w:pPr>
        <w:jc w:val="both"/>
        <w:rPr>
          <w:rFonts w:asciiTheme="majorHAnsi" w:hAnsiTheme="majorHAnsi" w:cstheme="majorHAnsi"/>
          <w:szCs w:val="22"/>
        </w:rPr>
      </w:pPr>
    </w:p>
    <w:p w14:paraId="7A59A2E9" w14:textId="77777777" w:rsidR="000F061A" w:rsidRPr="0094271E" w:rsidRDefault="000F061A" w:rsidP="000F061A">
      <w:pPr>
        <w:jc w:val="both"/>
        <w:rPr>
          <w:rFonts w:asciiTheme="majorHAnsi" w:hAnsiTheme="majorHAnsi" w:cstheme="majorHAnsi"/>
          <w:szCs w:val="22"/>
        </w:rPr>
      </w:pPr>
      <m:oMathPara>
        <m:oMathParaPr>
          <m:jc m:val="center"/>
        </m:oMathParaPr>
        <m:oMath>
          <m:r>
            <w:rPr>
              <w:rFonts w:ascii="Cambria Math" w:hAnsi="Cambria Math" w:cstheme="majorHAnsi"/>
              <w:szCs w:val="22"/>
            </w:rPr>
            <m:t>E</m:t>
          </m:r>
          <m:d>
            <m:dPr>
              <m:ctrlPr>
                <w:rPr>
                  <w:rFonts w:ascii="Cambria Math" w:hAnsi="Cambria Math" w:cstheme="majorHAnsi"/>
                  <w:szCs w:val="22"/>
                </w:rPr>
              </m:ctrlPr>
            </m:dPr>
            <m:e>
              <m:sSub>
                <m:sSubPr>
                  <m:ctrlPr>
                    <w:rPr>
                      <w:rFonts w:ascii="Cambria Math" w:hAnsi="Cambria Math" w:cstheme="majorHAnsi"/>
                      <w:szCs w:val="22"/>
                    </w:rPr>
                  </m:ctrlPr>
                </m:sSubPr>
                <m:e>
                  <m:r>
                    <w:rPr>
                      <w:rFonts w:ascii="Cambria Math" w:hAnsi="Cambria Math" w:cstheme="majorHAnsi"/>
                      <w:szCs w:val="22"/>
                    </w:rPr>
                    <m:t>μ</m:t>
                  </m:r>
                </m:e>
                <m:sub>
                  <m:r>
                    <w:rPr>
                      <w:rFonts w:ascii="Cambria Math" w:hAnsi="Cambria Math" w:cstheme="majorHAnsi"/>
                      <w:szCs w:val="22"/>
                    </w:rPr>
                    <m:t>it</m:t>
                  </m:r>
                </m:sub>
              </m:sSub>
            </m:e>
            <m:e>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it</m:t>
                  </m:r>
                </m:sub>
              </m:sSub>
              <m:r>
                <w:rPr>
                  <w:rFonts w:ascii="Cambria Math" w:hAnsi="Cambria Math" w:cstheme="majorHAnsi"/>
                  <w:szCs w:val="22"/>
                </w:rPr>
                <m:t>,</m:t>
              </m:r>
              <m:sSubSup>
                <m:sSubSupPr>
                  <m:ctrlPr>
                    <w:rPr>
                      <w:rFonts w:ascii="Cambria Math" w:hAnsi="Cambria Math" w:cstheme="majorHAnsi"/>
                      <w:szCs w:val="22"/>
                    </w:rPr>
                  </m:ctrlPr>
                </m:sSubSupPr>
                <m:e>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e>
          </m:d>
          <m:r>
            <m:rPr>
              <m:sty m:val="p"/>
            </m:rPr>
            <w:rPr>
              <w:rFonts w:ascii="Cambria Math" w:hAnsi="Cambria Math" w:cstheme="majorHAnsi"/>
              <w:szCs w:val="22"/>
            </w:rPr>
            <m:t>=</m:t>
          </m:r>
          <m:r>
            <w:rPr>
              <w:rFonts w:ascii="Cambria Math" w:hAnsi="Cambria Math" w:cstheme="majorHAnsi"/>
              <w:szCs w:val="22"/>
            </w:rPr>
            <m:t>E</m:t>
          </m:r>
          <m:d>
            <m:dPr>
              <m:ctrlPr>
                <w:rPr>
                  <w:rFonts w:ascii="Cambria Math" w:hAnsi="Cambria Math" w:cstheme="majorHAnsi"/>
                  <w:szCs w:val="22"/>
                </w:rPr>
              </m:ctrlPr>
            </m:dPr>
            <m:e>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i</m:t>
                  </m:r>
                </m:sub>
              </m:sSub>
            </m:e>
            <m:e>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it</m:t>
                  </m:r>
                </m:sub>
              </m:sSub>
              <m:r>
                <w:rPr>
                  <w:rFonts w:ascii="Cambria Math" w:hAnsi="Cambria Math" w:cstheme="majorHAnsi"/>
                  <w:szCs w:val="22"/>
                </w:rPr>
                <m:t>,</m:t>
              </m:r>
              <m:sSubSup>
                <m:sSubSupPr>
                  <m:ctrlPr>
                    <w:rPr>
                      <w:rFonts w:ascii="Cambria Math" w:hAnsi="Cambria Math" w:cstheme="majorHAnsi"/>
                      <w:szCs w:val="22"/>
                    </w:rPr>
                  </m:ctrlPr>
                </m:sSubSupPr>
                <m:e>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e>
          </m:d>
          <m:r>
            <m:rPr>
              <m:sty m:val="p"/>
            </m:rPr>
            <w:rPr>
              <w:rFonts w:ascii="Cambria Math" w:hAnsi="Cambria Math" w:cstheme="majorHAnsi"/>
              <w:szCs w:val="22"/>
            </w:rPr>
            <m:t>=0</m:t>
          </m:r>
        </m:oMath>
      </m:oMathPara>
    </w:p>
    <w:p w14:paraId="5BCBB9AE" w14:textId="77777777" w:rsidR="000F061A" w:rsidRPr="0094271E" w:rsidRDefault="000F061A" w:rsidP="000F061A">
      <w:pPr>
        <w:jc w:val="both"/>
        <w:rPr>
          <w:rFonts w:asciiTheme="majorHAnsi" w:hAnsiTheme="majorHAnsi" w:cstheme="majorHAnsi"/>
          <w:szCs w:val="22"/>
        </w:rPr>
      </w:pPr>
    </w:p>
    <w:p w14:paraId="319F3DED" w14:textId="77777777" w:rsidR="000F061A" w:rsidRPr="0094271E" w:rsidRDefault="000F061A" w:rsidP="000F061A">
      <w:pPr>
        <w:jc w:val="both"/>
        <w:rPr>
          <w:rFonts w:asciiTheme="majorHAnsi" w:hAnsiTheme="majorHAnsi" w:cstheme="majorHAnsi"/>
          <w:szCs w:val="22"/>
        </w:rPr>
      </w:pPr>
    </w:p>
    <w:p w14:paraId="45176E49" w14:textId="13E33D23"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 xml:space="preserve">Dado que por construcción </w:t>
      </w:r>
      <m:oMath>
        <m:r>
          <w:rPr>
            <w:rFonts w:ascii="Cambria Math" w:hAnsi="Cambria Math" w:cstheme="majorHAnsi"/>
            <w:szCs w:val="22"/>
          </w:rPr>
          <m:t>E</m:t>
        </m:r>
        <m:d>
          <m:dPr>
            <m:ctrlPr>
              <w:rPr>
                <w:rFonts w:ascii="Cambria Math" w:hAnsi="Cambria Math" w:cstheme="majorHAnsi"/>
                <w:szCs w:val="22"/>
              </w:rPr>
            </m:ctrlPr>
          </m:dPr>
          <m:e>
            <m:sSub>
              <m:sSubPr>
                <m:ctrlPr>
                  <w:rPr>
                    <w:rFonts w:ascii="Cambria Math" w:hAnsi="Cambria Math" w:cstheme="majorHAnsi"/>
                    <w:szCs w:val="22"/>
                  </w:rPr>
                </m:ctrlPr>
              </m:sSubPr>
              <m:e>
                <m:r>
                  <w:rPr>
                    <w:rFonts w:ascii="Cambria Math" w:hAnsi="Cambria Math" w:cstheme="majorHAnsi"/>
                    <w:szCs w:val="22"/>
                  </w:rPr>
                  <m:t>μ</m:t>
                </m:r>
              </m:e>
              <m:sub>
                <m:r>
                  <w:rPr>
                    <w:rFonts w:ascii="Cambria Math" w:hAnsi="Cambria Math" w:cstheme="majorHAnsi"/>
                    <w:szCs w:val="22"/>
                  </w:rPr>
                  <m:t>it</m:t>
                </m:r>
              </m:sub>
            </m:sSub>
          </m:e>
          <m:e>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it</m:t>
                </m:r>
              </m:sub>
            </m:sSub>
            <m:r>
              <w:rPr>
                <w:rFonts w:ascii="Cambria Math" w:hAnsi="Cambria Math" w:cstheme="majorHAnsi"/>
                <w:szCs w:val="22"/>
              </w:rPr>
              <m:t>,</m:t>
            </m:r>
            <m:sSubSup>
              <m:sSubSupPr>
                <m:ctrlPr>
                  <w:rPr>
                    <w:rFonts w:ascii="Cambria Math" w:hAnsi="Cambria Math" w:cstheme="majorHAnsi"/>
                    <w:szCs w:val="22"/>
                  </w:rPr>
                </m:ctrlPr>
              </m:sSubSupPr>
              <m:e>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e>
        </m:d>
        <m:r>
          <m:rPr>
            <m:sty m:val="p"/>
          </m:rPr>
          <w:rPr>
            <w:rFonts w:ascii="Cambria Math" w:hAnsi="Cambria Math" w:cstheme="majorHAnsi"/>
            <w:szCs w:val="22"/>
          </w:rPr>
          <m:t>=0</m:t>
        </m:r>
      </m:oMath>
      <w:r w:rsidRPr="0094271E">
        <w:rPr>
          <w:rFonts w:asciiTheme="majorHAnsi" w:hAnsiTheme="majorHAnsi" w:cstheme="majorHAnsi"/>
          <w:szCs w:val="22"/>
        </w:rPr>
        <w:t xml:space="preserve">, el modelo de efectos fijos busca controlar por los factores </w:t>
      </w:r>
      <m:oMath>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i</m:t>
            </m:r>
          </m:sub>
        </m:sSub>
        <m:r>
          <w:rPr>
            <w:rFonts w:ascii="Cambria Math" w:hAnsi="Cambria Math" w:cstheme="majorHAnsi"/>
            <w:szCs w:val="22"/>
          </w:rPr>
          <m:t xml:space="preserve">, </m:t>
        </m:r>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t</m:t>
            </m:r>
          </m:sub>
        </m:sSub>
      </m:oMath>
      <w:r w:rsidRPr="0094271E">
        <w:rPr>
          <w:rFonts w:asciiTheme="majorHAnsi" w:hAnsiTheme="majorHAnsi" w:cstheme="majorHAnsi"/>
          <w:szCs w:val="22"/>
        </w:rPr>
        <w:t xml:space="preserve">. En principio, </w:t>
      </w:r>
      <m:oMath>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i</m:t>
            </m:r>
          </m:sub>
        </m:sSub>
      </m:oMath>
      <w:r w:rsidRPr="0094271E">
        <w:rPr>
          <w:rFonts w:asciiTheme="majorHAnsi" w:hAnsiTheme="majorHAnsi" w:cstheme="majorHAnsi"/>
          <w:szCs w:val="22"/>
        </w:rPr>
        <w:t xml:space="preserve"> representa factores no observables que son particulares de cada red de salud, cómo </w:t>
      </w:r>
      <w:r w:rsidR="001D0BDE" w:rsidRPr="0094271E">
        <w:rPr>
          <w:rFonts w:asciiTheme="majorHAnsi" w:hAnsiTheme="majorHAnsi" w:cstheme="majorHAnsi"/>
          <w:szCs w:val="22"/>
        </w:rPr>
        <w:t>acceso</w:t>
      </w:r>
      <w:r w:rsidRPr="0094271E">
        <w:rPr>
          <w:rFonts w:asciiTheme="majorHAnsi" w:hAnsiTheme="majorHAnsi" w:cstheme="majorHAnsi"/>
          <w:szCs w:val="22"/>
        </w:rPr>
        <w:t>,</w:t>
      </w:r>
      <w:r w:rsidR="001D0BDE" w:rsidRPr="0094271E">
        <w:rPr>
          <w:rFonts w:asciiTheme="majorHAnsi" w:hAnsiTheme="majorHAnsi" w:cstheme="majorHAnsi"/>
          <w:szCs w:val="22"/>
        </w:rPr>
        <w:t xml:space="preserve"> barreras culturales, </w:t>
      </w:r>
      <w:r w:rsidRPr="0094271E">
        <w:rPr>
          <w:rFonts w:asciiTheme="majorHAnsi" w:hAnsiTheme="majorHAnsi" w:cstheme="majorHAnsi"/>
          <w:szCs w:val="22"/>
        </w:rPr>
        <w:t xml:space="preserve">características del entorno. Estas condiciones pueden estar correlacionadas con la condición de tratamiento, pues por ejemplo el programa puede </w:t>
      </w:r>
      <w:r w:rsidRPr="0094271E">
        <w:rPr>
          <w:rFonts w:asciiTheme="majorHAnsi" w:hAnsiTheme="majorHAnsi" w:cstheme="majorHAnsi"/>
          <w:szCs w:val="22"/>
        </w:rPr>
        <w:lastRenderedPageBreak/>
        <w:t>haber comenzado en zonas donde hay mejor acceso. Una forma de controlar estadísticamente por estos efectos es contando con mediciones repetidas de las redes de salud.</w:t>
      </w:r>
      <w:r w:rsidR="00C877CA">
        <w:rPr>
          <w:rFonts w:asciiTheme="majorHAnsi" w:hAnsiTheme="majorHAnsi" w:cstheme="majorHAnsi"/>
          <w:szCs w:val="22"/>
        </w:rPr>
        <w:t xml:space="preserve"> </w:t>
      </w:r>
      <w:r w:rsidRPr="0094271E">
        <w:rPr>
          <w:rFonts w:asciiTheme="majorHAnsi" w:hAnsiTheme="majorHAnsi" w:cstheme="majorHAnsi"/>
          <w:szCs w:val="22"/>
        </w:rPr>
        <w:t>Por ejemplo, el modelo de efectos fijos construye la media grupal para cada unidad</w:t>
      </w:r>
      <w:r w:rsidR="00C877CA">
        <w:rPr>
          <w:rFonts w:asciiTheme="majorHAnsi" w:hAnsiTheme="majorHAnsi" w:cstheme="majorHAnsi"/>
          <w:szCs w:val="22"/>
        </w:rPr>
        <w:t xml:space="preserve"> </w:t>
      </w:r>
      <m:oMath>
        <m:r>
          <w:rPr>
            <w:rFonts w:ascii="Cambria Math" w:hAnsi="Cambria Math" w:cstheme="majorHAnsi"/>
            <w:szCs w:val="22"/>
          </w:rPr>
          <m:t>i</m:t>
        </m:r>
      </m:oMath>
      <w:r w:rsidRPr="0094271E">
        <w:rPr>
          <w:rFonts w:asciiTheme="majorHAnsi" w:hAnsiTheme="majorHAnsi" w:cstheme="majorHAnsi"/>
          <w:szCs w:val="22"/>
        </w:rPr>
        <w:t xml:space="preserve"> en el tiempo transformando cada variable en desviaciones de la media grupal.</w:t>
      </w:r>
      <w:r w:rsidR="00C877CA">
        <w:rPr>
          <w:rFonts w:asciiTheme="majorHAnsi" w:hAnsiTheme="majorHAnsi" w:cstheme="majorHAnsi"/>
          <w:szCs w:val="22"/>
        </w:rPr>
        <w:t xml:space="preserve"> </w:t>
      </w:r>
      <w:r w:rsidRPr="0094271E">
        <w:rPr>
          <w:rFonts w:asciiTheme="majorHAnsi" w:hAnsiTheme="majorHAnsi" w:cstheme="majorHAnsi"/>
          <w:szCs w:val="22"/>
        </w:rPr>
        <w:t>En particular se modela</w:t>
      </w:r>
      <w:r w:rsidR="00C877CA">
        <w:rPr>
          <w:rFonts w:asciiTheme="majorHAnsi" w:hAnsiTheme="majorHAnsi" w:cstheme="majorHAnsi"/>
          <w:szCs w:val="22"/>
        </w:rPr>
        <w:t xml:space="preserve"> </w:t>
      </w:r>
      <m:oMath>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t</m:t>
            </m:r>
          </m:sub>
        </m:sSub>
        <m:r>
          <m:rPr>
            <m:sty m:val="p"/>
          </m:rPr>
          <w:rPr>
            <w:rFonts w:ascii="Cambria Math" w:hAnsi="Cambria Math" w:cstheme="majorHAnsi"/>
            <w:szCs w:val="22"/>
          </w:rPr>
          <m:t>=</m:t>
        </m:r>
        <m:nary>
          <m:naryPr>
            <m:chr m:val="∑"/>
            <m:limLoc m:val="undOvr"/>
            <m:ctrlPr>
              <w:rPr>
                <w:rFonts w:ascii="Cambria Math" w:hAnsi="Cambria Math" w:cstheme="majorHAnsi"/>
                <w:szCs w:val="22"/>
              </w:rPr>
            </m:ctrlPr>
          </m:naryPr>
          <m:sub>
            <m:r>
              <w:rPr>
                <w:rFonts w:ascii="Cambria Math" w:hAnsi="Cambria Math" w:cstheme="majorHAnsi"/>
                <w:szCs w:val="22"/>
              </w:rPr>
              <m:t>t</m:t>
            </m:r>
            <m:r>
              <m:rPr>
                <m:sty m:val="p"/>
              </m:rPr>
              <w:rPr>
                <w:rFonts w:ascii="Cambria Math" w:hAnsi="Cambria Math" w:cstheme="majorHAnsi"/>
                <w:szCs w:val="22"/>
              </w:rPr>
              <m:t>=0</m:t>
            </m:r>
          </m:sub>
          <m:sup>
            <m:r>
              <w:rPr>
                <w:rFonts w:ascii="Cambria Math" w:hAnsi="Cambria Math" w:cstheme="majorHAnsi"/>
                <w:szCs w:val="22"/>
              </w:rPr>
              <m:t>T</m:t>
            </m:r>
          </m:sup>
          <m:e>
            <m:sSub>
              <m:sSubPr>
                <m:ctrlPr>
                  <w:rPr>
                    <w:rFonts w:ascii="Cambria Math" w:hAnsi="Cambria Math" w:cstheme="majorHAnsi"/>
                    <w:szCs w:val="22"/>
                  </w:rPr>
                </m:ctrlPr>
              </m:sSubPr>
              <m:e>
                <m:r>
                  <w:rPr>
                    <w:rFonts w:ascii="Cambria Math" w:hAnsi="Cambria Math" w:cstheme="majorHAnsi"/>
                    <w:szCs w:val="22"/>
                  </w:rPr>
                  <m:t>γ</m:t>
                </m:r>
              </m:e>
              <m:sub>
                <m:r>
                  <w:rPr>
                    <w:rFonts w:ascii="Cambria Math" w:hAnsi="Cambria Math" w:cstheme="majorHAnsi"/>
                    <w:szCs w:val="22"/>
                  </w:rPr>
                  <m:t>t</m:t>
                </m:r>
              </m:sub>
            </m:sSub>
          </m:e>
        </m:nary>
        <m:r>
          <m:rPr>
            <m:sty m:val="p"/>
          </m:rPr>
          <w:rPr>
            <w:rFonts w:ascii="Cambria Math" w:hAnsi="Cambria Math" w:cstheme="majorHAnsi"/>
            <w:szCs w:val="22"/>
          </w:rPr>
          <m:t>1(T=t)</m:t>
        </m:r>
      </m:oMath>
      <w:r w:rsidRPr="0094271E">
        <w:rPr>
          <w:rFonts w:asciiTheme="majorHAnsi" w:hAnsiTheme="majorHAnsi" w:cstheme="majorHAnsi"/>
          <w:szCs w:val="22"/>
        </w:rPr>
        <w:t xml:space="preserve">, donde </w:t>
      </w:r>
      <m:oMath>
        <m:r>
          <m:rPr>
            <m:sty m:val="p"/>
          </m:rPr>
          <w:rPr>
            <w:rFonts w:ascii="Cambria Math" w:hAnsi="Cambria Math" w:cstheme="majorHAnsi"/>
            <w:szCs w:val="22"/>
          </w:rPr>
          <m:t>1(T=t)</m:t>
        </m:r>
      </m:oMath>
      <w:r w:rsidRPr="0094271E">
        <w:rPr>
          <w:rFonts w:asciiTheme="majorHAnsi" w:eastAsiaTheme="minorEastAsia" w:hAnsiTheme="majorHAnsi" w:cstheme="majorHAnsi"/>
          <w:szCs w:val="22"/>
        </w:rPr>
        <w:t xml:space="preserve"> es un </w:t>
      </w:r>
      <w:r w:rsidRPr="0094271E">
        <w:rPr>
          <w:rFonts w:asciiTheme="majorHAnsi" w:hAnsiTheme="majorHAnsi" w:cstheme="majorHAnsi"/>
          <w:szCs w:val="22"/>
        </w:rPr>
        <w:t xml:space="preserve">indicador igual a 1 si el período es igual a </w:t>
      </w:r>
      <m:oMath>
        <m:r>
          <m:rPr>
            <m:sty m:val="p"/>
          </m:rPr>
          <w:rPr>
            <w:rFonts w:ascii="Cambria Math" w:hAnsi="Cambria Math" w:cstheme="majorHAnsi"/>
            <w:szCs w:val="22"/>
          </w:rPr>
          <m:t>t</m:t>
        </m:r>
      </m:oMath>
      <w:r w:rsidRPr="0094271E">
        <w:rPr>
          <w:rFonts w:asciiTheme="majorHAnsi" w:hAnsiTheme="majorHAnsi" w:cstheme="majorHAnsi"/>
          <w:szCs w:val="22"/>
        </w:rPr>
        <w:t xml:space="preserve">. </w:t>
      </w:r>
      <w:proofErr w:type="gramStart"/>
      <w:r w:rsidRPr="0094271E">
        <w:rPr>
          <w:rFonts w:asciiTheme="majorHAnsi" w:hAnsiTheme="majorHAnsi" w:cstheme="majorHAnsi"/>
          <w:szCs w:val="22"/>
        </w:rPr>
        <w:t>Además</w:t>
      </w:r>
      <w:proofErr w:type="gramEnd"/>
      <w:r w:rsidRPr="0094271E">
        <w:rPr>
          <w:rFonts w:asciiTheme="majorHAnsi" w:hAnsiTheme="majorHAnsi" w:cstheme="majorHAnsi"/>
          <w:szCs w:val="22"/>
        </w:rPr>
        <w:t xml:space="preserve"> se transforma cada variable a desviaciones de su media para finalmente estimar:</w:t>
      </w:r>
    </w:p>
    <w:p w14:paraId="2EEEC169" w14:textId="77777777" w:rsidR="000F061A" w:rsidRPr="0094271E" w:rsidRDefault="000F061A" w:rsidP="000F061A">
      <w:pPr>
        <w:jc w:val="both"/>
        <w:rPr>
          <w:rFonts w:asciiTheme="majorHAnsi" w:hAnsiTheme="majorHAnsi" w:cstheme="majorHAnsi"/>
          <w:szCs w:val="22"/>
        </w:rPr>
      </w:pPr>
    </w:p>
    <w:p w14:paraId="187E9949" w14:textId="0FAD31D2" w:rsidR="000F061A" w:rsidRPr="0094271E" w:rsidRDefault="000F061A" w:rsidP="000F061A">
      <w:pPr>
        <w:jc w:val="both"/>
        <w:rPr>
          <w:rFonts w:asciiTheme="majorHAnsi" w:hAnsiTheme="majorHAnsi" w:cstheme="majorHAnsi"/>
          <w:szCs w:val="22"/>
        </w:rPr>
      </w:pPr>
      <m:oMathPara>
        <m:oMathParaPr>
          <m:jc m:val="center"/>
        </m:oMathParaPr>
        <m:oMath>
          <m:r>
            <w:rPr>
              <w:rFonts w:ascii="Cambria Math" w:hAnsi="Cambria Math" w:cstheme="majorHAnsi"/>
              <w:szCs w:val="22"/>
            </w:rPr>
            <m:t xml:space="preserve">  </m:t>
          </m:r>
          <m:sSub>
            <m:sSubPr>
              <m:ctrlPr>
                <w:rPr>
                  <w:rFonts w:ascii="Cambria Math" w:hAnsi="Cambria Math" w:cstheme="majorHAnsi"/>
                  <w:i/>
                  <w:szCs w:val="22"/>
                </w:rPr>
              </m:ctrlPr>
            </m:sSubPr>
            <m:e>
              <m:r>
                <w:rPr>
                  <w:rFonts w:ascii="Cambria Math" w:hAnsi="Cambria Math" w:cstheme="majorHAnsi"/>
                  <w:szCs w:val="22"/>
                </w:rPr>
                <m:t>∆Y</m:t>
              </m:r>
            </m:e>
            <m:sub>
              <m:r>
                <w:rPr>
                  <w:rFonts w:ascii="Cambria Math" w:hAnsi="Cambria Math" w:cstheme="majorHAnsi"/>
                  <w:szCs w:val="22"/>
                </w:rPr>
                <m:t>it</m:t>
              </m:r>
            </m:sub>
          </m:sSub>
          <m: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sSub>
            <m:sSubPr>
              <m:ctrlPr>
                <w:rPr>
                  <w:rFonts w:ascii="Cambria Math" w:hAnsi="Cambria Math" w:cstheme="majorHAnsi"/>
                  <w:i/>
                  <w:szCs w:val="22"/>
                </w:rPr>
              </m:ctrlPr>
            </m:sSubPr>
            <m:e>
              <m:r>
                <w:rPr>
                  <w:rFonts w:ascii="Cambria Math" w:hAnsi="Cambria Math" w:cstheme="majorHAnsi"/>
                  <w:szCs w:val="22"/>
                </w:rPr>
                <m:t>∆D</m:t>
              </m:r>
            </m:e>
            <m:sub>
              <m:r>
                <w:rPr>
                  <w:rFonts w:ascii="Cambria Math" w:hAnsi="Cambria Math" w:cstheme="majorHAnsi"/>
                  <w:szCs w:val="22"/>
                </w:rPr>
                <m:t>it</m:t>
              </m:r>
            </m:sub>
          </m:sSub>
          <m:r>
            <w:rPr>
              <w:rFonts w:ascii="Cambria Math" w:hAnsi="Cambria Math" w:cstheme="majorHAnsi"/>
              <w:szCs w:val="22"/>
            </w:rPr>
            <m:t>+</m:t>
          </m:r>
          <m:sSubSup>
            <m:sSubSupPr>
              <m:ctrlPr>
                <w:rPr>
                  <w:rFonts w:ascii="Cambria Math" w:hAnsi="Cambria Math" w:cstheme="majorHAnsi"/>
                  <w:szCs w:val="22"/>
                </w:rPr>
              </m:ctrlPr>
            </m:sSubSupPr>
            <m:e>
              <m:r>
                <w:rPr>
                  <w:rFonts w:ascii="Cambria Math" w:hAnsi="Cambria Math" w:cstheme="majorHAnsi"/>
                  <w:szCs w:val="22"/>
                </w:rPr>
                <m:t>∆</m:t>
              </m:r>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r>
            <m:rPr>
              <m:sty m:val="p"/>
            </m:rPr>
            <w:rPr>
              <w:rFonts w:ascii="Cambria Math" w:hAnsi="Cambria Math" w:cstheme="majorHAnsi"/>
              <w:szCs w:val="22"/>
            </w:rPr>
            <m:t>β+</m:t>
          </m:r>
          <m:nary>
            <m:naryPr>
              <m:chr m:val="∑"/>
              <m:limLoc m:val="undOvr"/>
              <m:ctrlPr>
                <w:rPr>
                  <w:rFonts w:ascii="Cambria Math" w:hAnsi="Cambria Math" w:cstheme="majorHAnsi"/>
                  <w:szCs w:val="22"/>
                </w:rPr>
              </m:ctrlPr>
            </m:naryPr>
            <m:sub>
              <m:r>
                <w:rPr>
                  <w:rFonts w:ascii="Cambria Math" w:hAnsi="Cambria Math" w:cstheme="majorHAnsi"/>
                  <w:szCs w:val="22"/>
                </w:rPr>
                <m:t>t</m:t>
              </m:r>
              <m:r>
                <m:rPr>
                  <m:sty m:val="p"/>
                </m:rPr>
                <w:rPr>
                  <w:rFonts w:ascii="Cambria Math" w:hAnsi="Cambria Math" w:cstheme="majorHAnsi"/>
                  <w:szCs w:val="22"/>
                </w:rPr>
                <m:t>=0</m:t>
              </m:r>
            </m:sub>
            <m:sup>
              <m:r>
                <w:rPr>
                  <w:rFonts w:ascii="Cambria Math" w:hAnsi="Cambria Math" w:cstheme="majorHAnsi"/>
                  <w:szCs w:val="22"/>
                </w:rPr>
                <m:t>T</m:t>
              </m:r>
            </m:sup>
            <m:e>
              <m:sSub>
                <m:sSubPr>
                  <m:ctrlPr>
                    <w:rPr>
                      <w:rFonts w:ascii="Cambria Math" w:hAnsi="Cambria Math" w:cstheme="majorHAnsi"/>
                      <w:szCs w:val="22"/>
                    </w:rPr>
                  </m:ctrlPr>
                </m:sSubPr>
                <m:e>
                  <m:r>
                    <w:rPr>
                      <w:rFonts w:ascii="Cambria Math" w:hAnsi="Cambria Math" w:cstheme="majorHAnsi"/>
                      <w:szCs w:val="22"/>
                    </w:rPr>
                    <m:t>γ</m:t>
                  </m:r>
                </m:e>
                <m:sub>
                  <m:r>
                    <w:rPr>
                      <w:rFonts w:ascii="Cambria Math" w:hAnsi="Cambria Math" w:cstheme="majorHAnsi"/>
                      <w:szCs w:val="22"/>
                    </w:rPr>
                    <m:t>t</m:t>
                  </m:r>
                </m:sub>
              </m:sSub>
            </m:e>
          </m:nary>
          <m:r>
            <m:rPr>
              <m:sty m:val="p"/>
            </m:rPr>
            <w:rPr>
              <w:rFonts w:ascii="Cambria Math" w:hAnsi="Cambria Math" w:cstheme="majorHAnsi"/>
              <w:szCs w:val="22"/>
            </w:rPr>
            <m:t>1(T=t)</m:t>
          </m:r>
          <m: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μ</m:t>
              </m:r>
            </m:e>
            <m:sub>
              <m:r>
                <w:rPr>
                  <w:rFonts w:ascii="Cambria Math" w:hAnsi="Cambria Math" w:cstheme="majorHAnsi"/>
                  <w:szCs w:val="22"/>
                </w:rPr>
                <m:t>it</m:t>
              </m:r>
            </m:sub>
          </m:sSub>
        </m:oMath>
      </m:oMathPara>
    </w:p>
    <w:p w14:paraId="4BCB4B94" w14:textId="77777777" w:rsidR="000F061A" w:rsidRPr="0094271E" w:rsidRDefault="000F061A" w:rsidP="000F061A">
      <w:pPr>
        <w:jc w:val="both"/>
        <w:rPr>
          <w:rFonts w:asciiTheme="majorHAnsi" w:hAnsiTheme="majorHAnsi" w:cstheme="majorHAnsi"/>
          <w:szCs w:val="22"/>
        </w:rPr>
      </w:pPr>
    </w:p>
    <w:p w14:paraId="511F403C" w14:textId="77777777"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 xml:space="preserve">Donde para cualquier variable </w:t>
      </w:r>
      <w:r w:rsidRPr="0094271E">
        <w:rPr>
          <w:rFonts w:asciiTheme="majorHAnsi" w:hAnsiTheme="majorHAnsi" w:cstheme="majorHAnsi"/>
          <w:i/>
          <w:szCs w:val="22"/>
        </w:rPr>
        <w:t xml:space="preserve">Z </w:t>
      </w:r>
      <w:r w:rsidRPr="0094271E">
        <w:rPr>
          <w:rFonts w:asciiTheme="majorHAnsi" w:hAnsiTheme="majorHAnsi" w:cstheme="majorHAnsi"/>
          <w:szCs w:val="22"/>
        </w:rPr>
        <w:t xml:space="preserve">el operador </w:t>
      </w:r>
      <m:oMath>
        <m:r>
          <w:rPr>
            <w:rFonts w:ascii="Cambria Math" w:hAnsi="Cambria Math" w:cstheme="majorHAnsi"/>
            <w:szCs w:val="22"/>
          </w:rPr>
          <m:t>∆</m:t>
        </m:r>
      </m:oMath>
      <w:r w:rsidRPr="0094271E">
        <w:rPr>
          <w:rFonts w:asciiTheme="majorHAnsi" w:hAnsiTheme="majorHAnsi" w:cstheme="majorHAnsi"/>
          <w:szCs w:val="22"/>
        </w:rPr>
        <w:t xml:space="preserve"> transforma la varia</w:t>
      </w:r>
      <w:proofErr w:type="spellStart"/>
      <w:r w:rsidRPr="0094271E">
        <w:rPr>
          <w:rFonts w:asciiTheme="majorHAnsi" w:hAnsiTheme="majorHAnsi" w:cstheme="majorHAnsi"/>
          <w:szCs w:val="22"/>
        </w:rPr>
        <w:t>ble</w:t>
      </w:r>
      <w:proofErr w:type="spellEnd"/>
      <w:r w:rsidRPr="0094271E">
        <w:rPr>
          <w:rFonts w:asciiTheme="majorHAnsi" w:hAnsiTheme="majorHAnsi" w:cstheme="majorHAnsi"/>
          <w:szCs w:val="22"/>
        </w:rPr>
        <w:t xml:space="preserve"> en desviaciones de su media tal como se muestra a continuación:</w:t>
      </w:r>
    </w:p>
    <w:p w14:paraId="36F024F9" w14:textId="77777777" w:rsidR="000F061A" w:rsidRPr="0094271E" w:rsidRDefault="000F061A" w:rsidP="000F061A">
      <w:pPr>
        <w:jc w:val="both"/>
        <w:rPr>
          <w:rFonts w:asciiTheme="majorHAnsi" w:hAnsiTheme="majorHAnsi" w:cstheme="majorHAnsi"/>
          <w:szCs w:val="22"/>
        </w:rPr>
      </w:pPr>
    </w:p>
    <w:p w14:paraId="35C742DE" w14:textId="77777777" w:rsidR="000F061A" w:rsidRPr="0094271E" w:rsidRDefault="00267755" w:rsidP="000F061A">
      <w:pPr>
        <w:jc w:val="both"/>
        <w:rPr>
          <w:rFonts w:asciiTheme="majorHAnsi" w:hAnsiTheme="majorHAnsi" w:cstheme="majorHAnsi"/>
          <w:szCs w:val="22"/>
        </w:rPr>
      </w:pPr>
      <m:oMathPara>
        <m:oMathParaPr>
          <m:jc m:val="center"/>
        </m:oMathParaPr>
        <m:oMath>
          <m:sSub>
            <m:sSubPr>
              <m:ctrlPr>
                <w:rPr>
                  <w:rFonts w:ascii="Cambria Math" w:hAnsi="Cambria Math" w:cstheme="majorHAnsi"/>
                  <w:i/>
                  <w:szCs w:val="22"/>
                </w:rPr>
              </m:ctrlPr>
            </m:sSubPr>
            <m:e>
              <m:r>
                <w:rPr>
                  <w:rFonts w:ascii="Cambria Math" w:eastAsiaTheme="majorEastAsia" w:hAnsi="Cambria Math" w:cstheme="majorHAnsi"/>
                  <w:szCs w:val="22"/>
                </w:rPr>
                <m:t>∆Z</m:t>
              </m:r>
            </m:e>
            <m:sub>
              <m:r>
                <w:rPr>
                  <w:rFonts w:ascii="Cambria Math" w:eastAsiaTheme="majorEastAsia" w:hAnsi="Cambria Math" w:cstheme="majorHAnsi"/>
                  <w:szCs w:val="22"/>
                </w:rPr>
                <m:t>it</m:t>
              </m:r>
            </m:sub>
          </m:sSub>
          <m:r>
            <w:rPr>
              <w:rFonts w:ascii="Cambria Math" w:eastAsiaTheme="majorEastAsia" w:hAnsi="Cambria Math" w:cstheme="majorHAnsi"/>
              <w:szCs w:val="22"/>
            </w:rPr>
            <m:t>=</m:t>
          </m:r>
          <m:sSub>
            <m:sSubPr>
              <m:ctrlPr>
                <w:rPr>
                  <w:rFonts w:ascii="Cambria Math" w:hAnsi="Cambria Math" w:cstheme="majorHAnsi"/>
                  <w:i/>
                  <w:szCs w:val="22"/>
                </w:rPr>
              </m:ctrlPr>
            </m:sSubPr>
            <m:e>
              <m:r>
                <w:rPr>
                  <w:rFonts w:ascii="Cambria Math" w:eastAsiaTheme="majorEastAsia" w:hAnsi="Cambria Math" w:cstheme="majorHAnsi"/>
                  <w:szCs w:val="22"/>
                </w:rPr>
                <m:t>Z</m:t>
              </m:r>
            </m:e>
            <m:sub>
              <m:r>
                <w:rPr>
                  <w:rFonts w:ascii="Cambria Math" w:eastAsiaTheme="majorEastAsia" w:hAnsi="Cambria Math" w:cstheme="majorHAnsi"/>
                  <w:szCs w:val="22"/>
                </w:rPr>
                <m:t>it</m:t>
              </m:r>
            </m:sub>
          </m:sSub>
          <m:r>
            <w:rPr>
              <w:rFonts w:ascii="Cambria Math" w:eastAsiaTheme="majorEastAsia" w:hAnsi="Cambria Math" w:cstheme="majorHAnsi"/>
              <w:szCs w:val="22"/>
            </w:rPr>
            <m:t>-</m:t>
          </m:r>
          <m:f>
            <m:fPr>
              <m:ctrlPr>
                <w:rPr>
                  <w:rFonts w:ascii="Cambria Math" w:hAnsi="Cambria Math" w:cstheme="majorHAnsi"/>
                  <w:i/>
                  <w:szCs w:val="22"/>
                </w:rPr>
              </m:ctrlPr>
            </m:fPr>
            <m:num>
              <m:r>
                <w:rPr>
                  <w:rFonts w:ascii="Cambria Math" w:eastAsiaTheme="majorEastAsia" w:hAnsi="Cambria Math" w:cstheme="majorHAnsi"/>
                  <w:szCs w:val="22"/>
                </w:rPr>
                <m:t>1</m:t>
              </m:r>
            </m:num>
            <m:den>
              <m:sSub>
                <m:sSubPr>
                  <m:ctrlPr>
                    <w:rPr>
                      <w:rFonts w:ascii="Cambria Math" w:hAnsi="Cambria Math" w:cstheme="majorHAnsi"/>
                      <w:i/>
                      <w:szCs w:val="22"/>
                    </w:rPr>
                  </m:ctrlPr>
                </m:sSubPr>
                <m:e>
                  <m:r>
                    <w:rPr>
                      <w:rFonts w:ascii="Cambria Math" w:hAnsi="Cambria Math" w:cstheme="majorHAnsi"/>
                      <w:szCs w:val="22"/>
                    </w:rPr>
                    <m:t>n</m:t>
                  </m:r>
                </m:e>
                <m:sub>
                  <m:r>
                    <w:rPr>
                      <w:rFonts w:ascii="Cambria Math" w:hAnsi="Cambria Math" w:cstheme="majorHAnsi"/>
                      <w:szCs w:val="22"/>
                    </w:rPr>
                    <m:t>i</m:t>
                  </m:r>
                </m:sub>
              </m:sSub>
            </m:den>
          </m:f>
          <m:nary>
            <m:naryPr>
              <m:chr m:val="∑"/>
              <m:limLoc m:val="undOvr"/>
              <m:ctrlPr>
                <w:rPr>
                  <w:rFonts w:ascii="Cambria Math" w:hAnsi="Cambria Math" w:cstheme="majorHAnsi"/>
                  <w:i/>
                  <w:szCs w:val="22"/>
                </w:rPr>
              </m:ctrlPr>
            </m:naryPr>
            <m:sub>
              <m:r>
                <w:rPr>
                  <w:rFonts w:ascii="Cambria Math" w:eastAsiaTheme="majorEastAsia" w:hAnsi="Cambria Math" w:cstheme="majorHAnsi"/>
                  <w:szCs w:val="22"/>
                </w:rPr>
                <m:t>i=1</m:t>
              </m:r>
            </m:sub>
            <m:sup>
              <m:sSub>
                <m:sSubPr>
                  <m:ctrlPr>
                    <w:rPr>
                      <w:rFonts w:ascii="Cambria Math" w:hAnsi="Cambria Math" w:cstheme="majorHAnsi"/>
                      <w:i/>
                      <w:szCs w:val="22"/>
                    </w:rPr>
                  </m:ctrlPr>
                </m:sSubPr>
                <m:e>
                  <m:r>
                    <w:rPr>
                      <w:rFonts w:ascii="Cambria Math" w:hAnsi="Cambria Math" w:cstheme="majorHAnsi"/>
                      <w:szCs w:val="22"/>
                    </w:rPr>
                    <m:t>n</m:t>
                  </m:r>
                </m:e>
                <m:sub>
                  <m:r>
                    <w:rPr>
                      <w:rFonts w:ascii="Cambria Math" w:hAnsi="Cambria Math" w:cstheme="majorHAnsi"/>
                      <w:szCs w:val="22"/>
                    </w:rPr>
                    <m:t>i</m:t>
                  </m:r>
                </m:sub>
              </m:sSub>
            </m:sup>
            <m:e>
              <m:sSub>
                <m:sSubPr>
                  <m:ctrlPr>
                    <w:rPr>
                      <w:rFonts w:ascii="Cambria Math" w:hAnsi="Cambria Math" w:cstheme="majorHAnsi"/>
                      <w:i/>
                      <w:szCs w:val="22"/>
                    </w:rPr>
                  </m:ctrlPr>
                </m:sSubPr>
                <m:e>
                  <m:r>
                    <w:rPr>
                      <w:rFonts w:ascii="Cambria Math" w:eastAsiaTheme="majorEastAsia" w:hAnsi="Cambria Math" w:cstheme="majorHAnsi"/>
                      <w:szCs w:val="22"/>
                    </w:rPr>
                    <m:t>Z</m:t>
                  </m:r>
                </m:e>
                <m:sub>
                  <m:r>
                    <w:rPr>
                      <w:rFonts w:ascii="Cambria Math" w:eastAsiaTheme="majorEastAsia" w:hAnsi="Cambria Math" w:cstheme="majorHAnsi"/>
                      <w:szCs w:val="22"/>
                    </w:rPr>
                    <m:t>it</m:t>
                  </m:r>
                </m:sub>
              </m:sSub>
            </m:e>
          </m:nary>
        </m:oMath>
      </m:oMathPara>
    </w:p>
    <w:p w14:paraId="385D1365" w14:textId="77777777" w:rsidR="000F061A" w:rsidRPr="0094271E" w:rsidRDefault="000F061A" w:rsidP="000F061A">
      <w:pPr>
        <w:jc w:val="both"/>
        <w:rPr>
          <w:rFonts w:asciiTheme="majorHAnsi" w:hAnsiTheme="majorHAnsi" w:cstheme="majorHAnsi"/>
          <w:szCs w:val="22"/>
        </w:rPr>
      </w:pPr>
    </w:p>
    <w:p w14:paraId="65BDCDE0" w14:textId="025D116C"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 xml:space="preserve">Asumiendo que la condición </w:t>
      </w:r>
      <m:oMath>
        <m:sSub>
          <m:sSubPr>
            <m:ctrlPr>
              <w:rPr>
                <w:rFonts w:ascii="Cambria Math" w:hAnsi="Cambria Math" w:cstheme="majorHAnsi"/>
                <w:szCs w:val="22"/>
              </w:rPr>
            </m:ctrlPr>
          </m:sSubPr>
          <m:e>
            <m:r>
              <w:rPr>
                <w:rFonts w:ascii="Cambria Math" w:hAnsi="Cambria Math" w:cstheme="majorHAnsi"/>
                <w:szCs w:val="22"/>
              </w:rPr>
              <m:t>E</m:t>
            </m:r>
            <m:r>
              <m:rPr>
                <m:sty m:val="p"/>
              </m:rPr>
              <w:rPr>
                <w:rFonts w:ascii="Cambria Math" w:hAnsi="Cambria Math" w:cstheme="majorHAnsi"/>
                <w:szCs w:val="22"/>
              </w:rPr>
              <m:t>[</m:t>
            </m:r>
            <m:sSub>
              <m:sSubPr>
                <m:ctrlPr>
                  <w:rPr>
                    <w:rFonts w:ascii="Cambria Math" w:hAnsi="Cambria Math" w:cstheme="majorHAnsi"/>
                    <w:szCs w:val="22"/>
                  </w:rPr>
                </m:ctrlPr>
              </m:sSubPr>
              <m:e>
                <m:r>
                  <m:rPr>
                    <m:sty m:val="p"/>
                  </m:rPr>
                  <w:rPr>
                    <w:rFonts w:ascii="Cambria Math" w:hAnsi="Cambria Math" w:cstheme="majorHAnsi"/>
                    <w:szCs w:val="22"/>
                  </w:rPr>
                  <m:t>∆</m:t>
                </m:r>
                <m:r>
                  <w:rPr>
                    <w:rFonts w:ascii="Cambria Math" w:hAnsi="Cambria Math" w:cstheme="majorHAnsi"/>
                    <w:szCs w:val="22"/>
                  </w:rPr>
                  <m:t>ε</m:t>
                </m:r>
              </m:e>
              <m:sub>
                <m:r>
                  <w:rPr>
                    <w:rFonts w:ascii="Cambria Math" w:hAnsi="Cambria Math" w:cstheme="majorHAnsi"/>
                    <w:szCs w:val="22"/>
                  </w:rPr>
                  <m:t>ijc</m:t>
                </m:r>
              </m:sub>
            </m:sSub>
            <m:r>
              <m:rPr>
                <m:sty m:val="p"/>
              </m:rPr>
              <w:rPr>
                <w:rFonts w:ascii="Cambria Math" w:hAnsi="Cambria Math" w:cstheme="majorHAnsi"/>
                <w:szCs w:val="22"/>
              </w:rPr>
              <m:t>|∆</m:t>
            </m:r>
            <m:r>
              <w:rPr>
                <w:rFonts w:ascii="Cambria Math" w:hAnsi="Cambria Math" w:cstheme="majorHAnsi"/>
                <w:szCs w:val="22"/>
              </w:rPr>
              <m:t>D</m:t>
            </m:r>
          </m:e>
          <m:sub>
            <m:r>
              <w:rPr>
                <w:rFonts w:ascii="Cambria Math" w:hAnsi="Cambria Math" w:cstheme="majorHAnsi"/>
                <w:szCs w:val="22"/>
              </w:rPr>
              <m:t>ijc</m:t>
            </m:r>
          </m:sub>
        </m:sSub>
        <m:r>
          <m:rPr>
            <m:sty m:val="p"/>
          </m:rPr>
          <w:rPr>
            <w:rFonts w:ascii="Cambria Math" w:hAnsi="Cambria Math" w:cstheme="majorHAnsi"/>
            <w:szCs w:val="22"/>
          </w:rPr>
          <m:t>,</m:t>
        </m:r>
        <m:sSubSup>
          <m:sSubSupPr>
            <m:ctrlPr>
              <w:rPr>
                <w:rFonts w:ascii="Cambria Math" w:hAnsi="Cambria Math" w:cstheme="majorHAnsi"/>
                <w:szCs w:val="22"/>
              </w:rPr>
            </m:ctrlPr>
          </m:sSubSupPr>
          <m:e>
            <m:r>
              <w:rPr>
                <w:rFonts w:ascii="Cambria Math" w:hAnsi="Cambria Math" w:cstheme="majorHAnsi"/>
                <w:szCs w:val="22"/>
              </w:rPr>
              <m:t>∆</m:t>
            </m:r>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t</m:t>
            </m:r>
          </m:sub>
        </m:sSub>
        <m:r>
          <m:rPr>
            <m:sty m:val="p"/>
          </m:rPr>
          <w:rPr>
            <w:rFonts w:ascii="Cambria Math" w:hAnsi="Cambria Math" w:cstheme="majorHAnsi"/>
            <w:szCs w:val="22"/>
          </w:rPr>
          <m:t>]=0</m:t>
        </m:r>
      </m:oMath>
      <w:r w:rsidRPr="0094271E">
        <w:rPr>
          <w:rFonts w:asciiTheme="majorHAnsi" w:hAnsiTheme="majorHAnsi" w:cstheme="majorHAnsi"/>
          <w:szCs w:val="22"/>
        </w:rPr>
        <w:t xml:space="preserve"> se cumple, la regresión estima el efecto del tratamiento de manera consistente. Esta condición refleja que una vez que controlamos por los efectos fijos de tiempo, es posible estimar de manera consistente el efecto del tratamiento. El único componente que queda en el error es aquél que varía en el tiempo. Por tanto, para que la condición anterior no se cumpla habría que argumentar que este error está correlacionado con el hecho de que una red de salud sea seleccionada para el programa y otra no.</w:t>
      </w:r>
      <w:r w:rsidR="00C877CA">
        <w:rPr>
          <w:rFonts w:asciiTheme="majorHAnsi" w:hAnsiTheme="majorHAnsi" w:cstheme="majorHAnsi"/>
          <w:szCs w:val="22"/>
        </w:rPr>
        <w:t xml:space="preserve"> </w:t>
      </w:r>
      <w:r w:rsidRPr="0094271E">
        <w:rPr>
          <w:rFonts w:asciiTheme="majorHAnsi" w:hAnsiTheme="majorHAnsi" w:cstheme="majorHAnsi"/>
          <w:szCs w:val="22"/>
        </w:rPr>
        <w:t xml:space="preserve">Por lo </w:t>
      </w:r>
      <w:proofErr w:type="gramStart"/>
      <w:r w:rsidRPr="0094271E">
        <w:rPr>
          <w:rFonts w:asciiTheme="majorHAnsi" w:hAnsiTheme="majorHAnsi" w:cstheme="majorHAnsi"/>
          <w:szCs w:val="22"/>
        </w:rPr>
        <w:t>tanto</w:t>
      </w:r>
      <w:proofErr w:type="gramEnd"/>
      <w:r w:rsidRPr="0094271E">
        <w:rPr>
          <w:rFonts w:asciiTheme="majorHAnsi" w:hAnsiTheme="majorHAnsi" w:cstheme="majorHAnsi"/>
          <w:szCs w:val="22"/>
        </w:rPr>
        <w:t xml:space="preserve"> se requiere entender con detalles y estimar qué factores determinan que algunas redes de salud comiencen con el programa durante el año 2019.</w:t>
      </w:r>
    </w:p>
    <w:p w14:paraId="3D8FEF74" w14:textId="77777777" w:rsidR="000F061A" w:rsidRPr="0094271E" w:rsidRDefault="000F061A" w:rsidP="000F061A">
      <w:pPr>
        <w:jc w:val="both"/>
        <w:rPr>
          <w:rFonts w:asciiTheme="majorHAnsi" w:hAnsiTheme="majorHAnsi" w:cstheme="majorHAnsi"/>
          <w:szCs w:val="22"/>
        </w:rPr>
      </w:pPr>
    </w:p>
    <w:p w14:paraId="55E21041" w14:textId="7B36A8CB"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Cómo se definió anteriormente, una prueba de validez importante para poder estimar una regresión de DID</w:t>
      </w:r>
      <w:r w:rsidR="00C877CA">
        <w:rPr>
          <w:rFonts w:asciiTheme="majorHAnsi" w:hAnsiTheme="majorHAnsi" w:cstheme="majorHAnsi"/>
          <w:szCs w:val="22"/>
        </w:rPr>
        <w:t xml:space="preserve"> </w:t>
      </w:r>
      <w:r w:rsidRPr="0094271E">
        <w:rPr>
          <w:rFonts w:asciiTheme="majorHAnsi" w:hAnsiTheme="majorHAnsi" w:cstheme="majorHAnsi"/>
          <w:szCs w:val="22"/>
        </w:rPr>
        <w:t xml:space="preserve">es que las tendencias en la variable de resultado en los períodos previos al inicio del programa no están </w:t>
      </w:r>
      <w:proofErr w:type="gramStart"/>
      <w:r w:rsidRPr="0094271E">
        <w:rPr>
          <w:rFonts w:asciiTheme="majorHAnsi" w:hAnsiTheme="majorHAnsi" w:cstheme="majorHAnsi"/>
          <w:szCs w:val="22"/>
        </w:rPr>
        <w:t>correlacionados</w:t>
      </w:r>
      <w:proofErr w:type="gramEnd"/>
      <w:r w:rsidRPr="0094271E">
        <w:rPr>
          <w:rFonts w:asciiTheme="majorHAnsi" w:hAnsiTheme="majorHAnsi" w:cstheme="majorHAnsi"/>
          <w:szCs w:val="22"/>
        </w:rPr>
        <w:t xml:space="preserve"> con la tasa de inscripción.</w:t>
      </w:r>
      <w:r w:rsidR="00C877CA">
        <w:rPr>
          <w:rFonts w:asciiTheme="majorHAnsi" w:hAnsiTheme="majorHAnsi" w:cstheme="majorHAnsi"/>
          <w:szCs w:val="22"/>
        </w:rPr>
        <w:t xml:space="preserve"> </w:t>
      </w:r>
      <w:r w:rsidRPr="0094271E">
        <w:rPr>
          <w:rFonts w:asciiTheme="majorHAnsi" w:hAnsiTheme="majorHAnsi" w:cstheme="majorHAnsi"/>
          <w:szCs w:val="22"/>
        </w:rPr>
        <w:t xml:space="preserve">Por ejemplo, si es que redes de salud que experimentan mayores tasas de mortalidad materna en los períodos previos al tratamiento son aquellas que tienen mayor probabilidad de ser seleccionadas para el programa las estimaciones de </w:t>
      </w:r>
      <m:oMath>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r>
          <w:rPr>
            <w:rFonts w:ascii="Cambria Math" w:hAnsi="Cambria Math" w:cstheme="majorHAnsi"/>
            <w:szCs w:val="22"/>
          </w:rPr>
          <m:t xml:space="preserve"> </m:t>
        </m:r>
      </m:oMath>
      <w:r w:rsidRPr="0094271E">
        <w:rPr>
          <w:rFonts w:asciiTheme="majorHAnsi" w:hAnsiTheme="majorHAnsi" w:cstheme="majorHAnsi"/>
          <w:szCs w:val="22"/>
        </w:rPr>
        <w:t>estarían sesgadas en sentido contrario a la hipótesis nula de que no existe efecto. De esta forma es necesario explorar si es que al menos las tendencias entre grupos, en períodos previo a la intervención del programa son similares. Para tal efecto se debe estimar la siguiente regresión corremos la siguiente regresión utilizando períodos previos al programa (</w:t>
      </w:r>
      <w:proofErr w:type="spellStart"/>
      <w:r w:rsidRPr="0094271E">
        <w:rPr>
          <w:rFonts w:asciiTheme="majorHAnsi" w:hAnsiTheme="majorHAnsi" w:cstheme="majorHAnsi"/>
          <w:szCs w:val="22"/>
        </w:rPr>
        <w:t>Barham</w:t>
      </w:r>
      <w:proofErr w:type="spellEnd"/>
      <w:r w:rsidRPr="0094271E">
        <w:rPr>
          <w:rFonts w:asciiTheme="majorHAnsi" w:hAnsiTheme="majorHAnsi" w:cstheme="majorHAnsi"/>
          <w:szCs w:val="22"/>
        </w:rPr>
        <w:t xml:space="preserve"> 2011):</w:t>
      </w:r>
    </w:p>
    <w:p w14:paraId="5C9662A8" w14:textId="77777777" w:rsidR="000F061A" w:rsidRPr="0094271E" w:rsidRDefault="000F061A" w:rsidP="000F061A">
      <w:pPr>
        <w:jc w:val="both"/>
        <w:rPr>
          <w:rFonts w:asciiTheme="majorHAnsi" w:hAnsiTheme="majorHAnsi" w:cstheme="majorHAnsi"/>
          <w:szCs w:val="22"/>
        </w:rPr>
      </w:pPr>
    </w:p>
    <w:p w14:paraId="1053A718" w14:textId="77777777" w:rsidR="000F061A" w:rsidRPr="0094271E" w:rsidRDefault="000F061A" w:rsidP="000F061A">
      <w:pPr>
        <w:jc w:val="both"/>
        <w:rPr>
          <w:rFonts w:asciiTheme="majorHAnsi" w:hAnsiTheme="majorHAnsi" w:cstheme="majorHAnsi"/>
          <w:szCs w:val="22"/>
        </w:rPr>
      </w:pPr>
    </w:p>
    <w:p w14:paraId="743DF1F2" w14:textId="7AF66123" w:rsidR="000F061A" w:rsidRPr="0094271E" w:rsidRDefault="000F061A" w:rsidP="000F061A">
      <w:pPr>
        <w:jc w:val="both"/>
        <w:rPr>
          <w:rFonts w:asciiTheme="majorHAnsi" w:hAnsiTheme="majorHAnsi" w:cstheme="majorHAnsi"/>
          <w:szCs w:val="22"/>
        </w:rPr>
      </w:pPr>
      <m:oMathPara>
        <m:oMathParaPr>
          <m:jc m:val="center"/>
        </m:oMathParaPr>
        <m:oMath>
          <m:r>
            <w:rPr>
              <w:rFonts w:ascii="Cambria Math" w:hAnsi="Cambria Math" w:cstheme="majorHAnsi"/>
              <w:szCs w:val="22"/>
            </w:rPr>
            <m:t xml:space="preserve"> </m:t>
          </m:r>
          <m:sSub>
            <m:sSubPr>
              <m:ctrlPr>
                <w:rPr>
                  <w:rFonts w:ascii="Cambria Math" w:hAnsi="Cambria Math" w:cstheme="majorHAnsi"/>
                  <w:i/>
                  <w:szCs w:val="22"/>
                </w:rPr>
              </m:ctrlPr>
            </m:sSubPr>
            <m:e>
              <m:r>
                <w:rPr>
                  <w:rFonts w:ascii="Cambria Math" w:hAnsi="Cambria Math" w:cstheme="majorHAnsi"/>
                  <w:szCs w:val="22"/>
                </w:rPr>
                <m:t>Y</m:t>
              </m:r>
            </m:e>
            <m:sub>
              <m:r>
                <w:rPr>
                  <w:rFonts w:ascii="Cambria Math" w:hAnsi="Cambria Math" w:cstheme="majorHAnsi"/>
                  <w:szCs w:val="22"/>
                </w:rPr>
                <m:t>it</m:t>
              </m:r>
            </m:sub>
          </m:sSub>
          <m:r>
            <w:rPr>
              <w:rFonts w:ascii="Cambria Math" w:hAnsi="Cambria Math" w:cstheme="majorHAnsi"/>
              <w:szCs w:val="22"/>
            </w:rPr>
            <m:t>=α+</m:t>
          </m:r>
          <m:nary>
            <m:naryPr>
              <m:chr m:val="∑"/>
              <m:limLoc m:val="undOvr"/>
              <m:ctrlPr>
                <w:rPr>
                  <w:rFonts w:ascii="Cambria Math" w:hAnsi="Cambria Math" w:cstheme="majorHAnsi"/>
                  <w:i/>
                  <w:szCs w:val="22"/>
                </w:rPr>
              </m:ctrlPr>
            </m:naryPr>
            <m:sub>
              <m:r>
                <w:rPr>
                  <w:rFonts w:ascii="Cambria Math" w:hAnsi="Cambria Math" w:cstheme="majorHAnsi"/>
                  <w:szCs w:val="22"/>
                </w:rPr>
                <m:t>t=-J</m:t>
              </m:r>
            </m:sub>
            <m:sup>
              <m:r>
                <w:rPr>
                  <w:rFonts w:ascii="Cambria Math" w:hAnsi="Cambria Math" w:cstheme="majorHAnsi"/>
                  <w:szCs w:val="22"/>
                </w:rPr>
                <m:t>-1</m:t>
              </m:r>
            </m:sup>
            <m:e>
              <m:sSub>
                <m:sSubPr>
                  <m:ctrlPr>
                    <w:rPr>
                      <w:rFonts w:ascii="Cambria Math" w:hAnsi="Cambria Math" w:cstheme="majorHAnsi"/>
                      <w:i/>
                      <w:szCs w:val="22"/>
                    </w:rPr>
                  </m:ctrlPr>
                </m:sSubPr>
                <m:e>
                  <m:r>
                    <w:rPr>
                      <w:rFonts w:ascii="Cambria Math" w:hAnsi="Cambria Math" w:cstheme="majorHAnsi"/>
                      <w:szCs w:val="22"/>
                    </w:rPr>
                    <m:t>δ</m:t>
                  </m:r>
                </m:e>
                <m:sub>
                  <m:r>
                    <w:rPr>
                      <w:rFonts w:ascii="Cambria Math" w:hAnsi="Cambria Math" w:cstheme="majorHAnsi"/>
                      <w:szCs w:val="22"/>
                    </w:rPr>
                    <m:t>t</m:t>
                  </m:r>
                </m:sub>
              </m:sSub>
              <m:sSub>
                <m:sSubPr>
                  <m:ctrlPr>
                    <w:rPr>
                      <w:rFonts w:ascii="Cambria Math" w:hAnsi="Cambria Math" w:cstheme="majorHAnsi"/>
                      <w:i/>
                      <w:szCs w:val="22"/>
                    </w:rPr>
                  </m:ctrlPr>
                </m:sSubPr>
                <m:e>
                  <m:r>
                    <w:rPr>
                      <w:rFonts w:ascii="Cambria Math" w:hAnsi="Cambria Math" w:cstheme="majorHAnsi"/>
                      <w:szCs w:val="22"/>
                    </w:rPr>
                    <m:t>T</m:t>
                  </m:r>
                </m:e>
                <m:sub>
                  <m:r>
                    <w:rPr>
                      <w:rFonts w:ascii="Cambria Math" w:hAnsi="Cambria Math" w:cstheme="majorHAnsi"/>
                      <w:szCs w:val="22"/>
                    </w:rPr>
                    <m:t>t</m:t>
                  </m:r>
                </m:sub>
              </m:sSub>
            </m:e>
          </m:nary>
          <m:r>
            <w:rPr>
              <w:rFonts w:ascii="Cambria Math" w:hAnsi="Cambria Math" w:cstheme="majorHAnsi"/>
              <w:szCs w:val="22"/>
            </w:rPr>
            <m:t>+</m:t>
          </m:r>
          <m:nary>
            <m:naryPr>
              <m:chr m:val="∑"/>
              <m:limLoc m:val="undOvr"/>
              <m:ctrlPr>
                <w:rPr>
                  <w:rFonts w:ascii="Cambria Math" w:hAnsi="Cambria Math" w:cstheme="majorHAnsi"/>
                  <w:i/>
                  <w:szCs w:val="22"/>
                </w:rPr>
              </m:ctrlPr>
            </m:naryPr>
            <m:sub>
              <m:r>
                <w:rPr>
                  <w:rFonts w:ascii="Cambria Math" w:hAnsi="Cambria Math" w:cstheme="majorHAnsi"/>
                  <w:szCs w:val="22"/>
                </w:rPr>
                <m:t>t=-J</m:t>
              </m:r>
            </m:sub>
            <m:sup>
              <m:r>
                <w:rPr>
                  <w:rFonts w:ascii="Cambria Math" w:hAnsi="Cambria Math" w:cstheme="majorHAnsi"/>
                  <w:szCs w:val="22"/>
                </w:rPr>
                <m:t>-1</m:t>
              </m:r>
            </m:sup>
            <m:e>
              <m:sSub>
                <m:sSubPr>
                  <m:ctrlPr>
                    <w:rPr>
                      <w:rFonts w:ascii="Cambria Math" w:hAnsi="Cambria Math" w:cstheme="majorHAnsi"/>
                      <w:i/>
                      <w:szCs w:val="22"/>
                    </w:rPr>
                  </m:ctrlPr>
                </m:sSubPr>
                <m:e>
                  <m:r>
                    <w:rPr>
                      <w:rFonts w:ascii="Cambria Math" w:hAnsi="Cambria Math" w:cstheme="majorHAnsi"/>
                      <w:szCs w:val="22"/>
                    </w:rPr>
                    <m:t>γ</m:t>
                  </m:r>
                </m:e>
                <m:sub>
                  <m:r>
                    <w:rPr>
                      <w:rFonts w:ascii="Cambria Math" w:hAnsi="Cambria Math" w:cstheme="majorHAnsi"/>
                      <w:szCs w:val="22"/>
                    </w:rPr>
                    <m:t>t</m:t>
                  </m:r>
                </m:sub>
              </m:sSub>
              <m:sSub>
                <m:sSubPr>
                  <m:ctrlPr>
                    <w:rPr>
                      <w:rFonts w:ascii="Cambria Math" w:hAnsi="Cambria Math" w:cstheme="majorHAnsi"/>
                      <w:i/>
                      <w:szCs w:val="22"/>
                    </w:rPr>
                  </m:ctrlPr>
                </m:sSubPr>
                <m:e>
                  <m:r>
                    <w:rPr>
                      <w:rFonts w:ascii="Cambria Math" w:hAnsi="Cambria Math" w:cstheme="majorHAnsi"/>
                      <w:szCs w:val="22"/>
                    </w:rPr>
                    <m:t>T</m:t>
                  </m:r>
                </m:e>
                <m:sub>
                  <m:r>
                    <w:rPr>
                      <w:rFonts w:ascii="Cambria Math" w:hAnsi="Cambria Math" w:cstheme="majorHAnsi"/>
                      <w:szCs w:val="22"/>
                    </w:rPr>
                    <m:t>t</m:t>
                  </m:r>
                </m:sub>
              </m:sSub>
            </m:e>
          </m:nary>
          <m:r>
            <w:rPr>
              <w:rFonts w:ascii="Cambria Math" w:hAnsi="Cambria Math" w:cstheme="majorHAnsi"/>
              <w:szCs w:val="22"/>
            </w:rPr>
            <m:t>∙</m:t>
          </m:r>
          <m:sSub>
            <m:sSubPr>
              <m:ctrlPr>
                <w:rPr>
                  <w:rFonts w:ascii="Cambria Math" w:hAnsi="Cambria Math" w:cstheme="majorHAnsi"/>
                  <w:i/>
                  <w:szCs w:val="22"/>
                </w:rPr>
              </m:ctrlPr>
            </m:sSubPr>
            <m:e>
              <m:r>
                <w:rPr>
                  <w:rFonts w:ascii="Cambria Math" w:hAnsi="Cambria Math" w:cstheme="majorHAnsi"/>
                  <w:szCs w:val="22"/>
                </w:rPr>
                <m:t>D</m:t>
              </m:r>
            </m:e>
            <m:sub>
              <m:r>
                <w:rPr>
                  <w:rFonts w:ascii="Cambria Math" w:hAnsi="Cambria Math" w:cstheme="majorHAnsi"/>
                  <w:szCs w:val="22"/>
                </w:rPr>
                <m:t>i</m:t>
              </m:r>
            </m:sub>
          </m:sSub>
          <m:r>
            <w:rPr>
              <w:rFonts w:ascii="Cambria Math" w:hAnsi="Cambria Math" w:cstheme="majorHAnsi"/>
              <w:szCs w:val="22"/>
            </w:rPr>
            <m:t>+</m:t>
          </m:r>
          <m:sSub>
            <m:sSubPr>
              <m:ctrlPr>
                <w:rPr>
                  <w:rFonts w:ascii="Cambria Math" w:hAnsi="Cambria Math" w:cstheme="majorHAnsi"/>
                  <w:i/>
                  <w:szCs w:val="22"/>
                </w:rPr>
              </m:ctrlPr>
            </m:sSubPr>
            <m:e>
              <m:r>
                <w:rPr>
                  <w:rFonts w:ascii="Cambria Math" w:hAnsi="Cambria Math" w:cstheme="majorHAnsi"/>
                  <w:szCs w:val="22"/>
                </w:rPr>
                <m:t>ϕ</m:t>
              </m:r>
            </m:e>
            <m:sub>
              <m:r>
                <w:rPr>
                  <w:rFonts w:ascii="Cambria Math" w:hAnsi="Cambria Math" w:cstheme="majorHAnsi"/>
                  <w:szCs w:val="22"/>
                </w:rPr>
                <m:t>j</m:t>
              </m:r>
            </m:sub>
          </m:sSub>
          <m:r>
            <w:rPr>
              <w:rFonts w:ascii="Cambria Math" w:hAnsi="Cambria Math" w:cstheme="majorHAnsi"/>
              <w:szCs w:val="22"/>
            </w:rPr>
            <m:t>+</m:t>
          </m:r>
          <m:sSub>
            <m:sSubPr>
              <m:ctrlPr>
                <w:rPr>
                  <w:rFonts w:ascii="Cambria Math" w:hAnsi="Cambria Math" w:cstheme="majorHAnsi"/>
                  <w:i/>
                  <w:szCs w:val="22"/>
                </w:rPr>
              </m:ctrlPr>
            </m:sSubPr>
            <m:e>
              <m:r>
                <w:rPr>
                  <w:rFonts w:ascii="Cambria Math" w:hAnsi="Cambria Math" w:cstheme="majorHAnsi"/>
                  <w:szCs w:val="22"/>
                </w:rPr>
                <m:t>ε</m:t>
              </m:r>
            </m:e>
            <m:sub>
              <m:r>
                <w:rPr>
                  <w:rFonts w:ascii="Cambria Math" w:hAnsi="Cambria Math" w:cstheme="majorHAnsi"/>
                  <w:szCs w:val="22"/>
                </w:rPr>
                <m:t>jt</m:t>
              </m:r>
            </m:sub>
          </m:sSub>
        </m:oMath>
      </m:oMathPara>
    </w:p>
    <w:p w14:paraId="0777D3E4" w14:textId="77777777" w:rsidR="000F061A" w:rsidRPr="0094271E" w:rsidRDefault="000F061A" w:rsidP="000F061A">
      <w:pPr>
        <w:jc w:val="both"/>
        <w:rPr>
          <w:rFonts w:asciiTheme="majorHAnsi" w:hAnsiTheme="majorHAnsi" w:cstheme="majorHAnsi"/>
          <w:szCs w:val="22"/>
        </w:rPr>
      </w:pPr>
    </w:p>
    <w:p w14:paraId="1B0898CA" w14:textId="77777777" w:rsidR="000F061A" w:rsidRPr="0094271E" w:rsidRDefault="000F061A" w:rsidP="000F061A">
      <w:pPr>
        <w:jc w:val="both"/>
        <w:rPr>
          <w:rFonts w:asciiTheme="majorHAnsi" w:hAnsiTheme="majorHAnsi" w:cstheme="majorHAnsi"/>
          <w:szCs w:val="22"/>
        </w:rPr>
      </w:pPr>
    </w:p>
    <w:p w14:paraId="33DA3162" w14:textId="58F98369"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 xml:space="preserve">Donde </w:t>
      </w:r>
      <m:oMath>
        <m:sSub>
          <m:sSubPr>
            <m:ctrlPr>
              <w:rPr>
                <w:rFonts w:ascii="Cambria Math" w:hAnsi="Cambria Math" w:cstheme="majorHAnsi"/>
                <w:szCs w:val="22"/>
              </w:rPr>
            </m:ctrlPr>
          </m:sSubPr>
          <m:e>
            <m:r>
              <w:rPr>
                <w:rFonts w:ascii="Cambria Math" w:hAnsi="Cambria Math" w:cstheme="majorHAnsi"/>
                <w:szCs w:val="22"/>
              </w:rPr>
              <m:t>T</m:t>
            </m:r>
          </m:e>
          <m:sub>
            <m:r>
              <w:rPr>
                <w:rFonts w:ascii="Cambria Math" w:hAnsi="Cambria Math" w:cstheme="majorHAnsi"/>
                <w:szCs w:val="22"/>
              </w:rPr>
              <m:t>t</m:t>
            </m:r>
          </m:sub>
        </m:sSub>
      </m:oMath>
      <w:r w:rsidRPr="0094271E">
        <w:rPr>
          <w:rFonts w:asciiTheme="majorHAnsi" w:hAnsiTheme="majorHAnsi" w:cstheme="majorHAnsi"/>
          <w:szCs w:val="22"/>
        </w:rPr>
        <w:t xml:space="preserve"> es igual a 1 en el período </w:t>
      </w:r>
      <m:oMath>
        <m:r>
          <w:rPr>
            <w:rFonts w:ascii="Cambria Math" w:hAnsi="Cambria Math" w:cstheme="majorHAnsi"/>
            <w:szCs w:val="22"/>
          </w:rPr>
          <m:t>t</m:t>
        </m:r>
      </m:oMath>
      <w:r w:rsidRPr="0094271E">
        <w:rPr>
          <w:rFonts w:asciiTheme="majorHAnsi" w:eastAsiaTheme="minorEastAsia" w:hAnsiTheme="majorHAnsi" w:cstheme="majorHAnsi"/>
          <w:szCs w:val="22"/>
        </w:rPr>
        <w:t xml:space="preserve"> y </w:t>
      </w:r>
      <m:oMath>
        <m:r>
          <w:rPr>
            <w:rFonts w:ascii="Cambria Math" w:hAnsi="Cambria Math" w:cstheme="majorHAnsi"/>
            <w:szCs w:val="22"/>
          </w:rPr>
          <m:t>t=-J,…-1</m:t>
        </m:r>
      </m:oMath>
      <w:r w:rsidRPr="0094271E">
        <w:rPr>
          <w:rFonts w:asciiTheme="majorHAnsi" w:hAnsiTheme="majorHAnsi" w:cstheme="majorHAnsi"/>
          <w:szCs w:val="22"/>
        </w:rPr>
        <w:t xml:space="preserve">. Todo lo demás mantiene la misma notación que en la ecuación anterior. Lo que se busca con esta regresión es una prueba estadística para estudiar si es que redes de salud bajo programa, </w:t>
      </w:r>
      <m:oMath>
        <m:sSub>
          <m:sSubPr>
            <m:ctrlPr>
              <w:rPr>
                <w:rFonts w:ascii="Cambria Math" w:hAnsi="Cambria Math" w:cstheme="majorHAnsi"/>
                <w:i/>
                <w:szCs w:val="22"/>
              </w:rPr>
            </m:ctrlPr>
          </m:sSubPr>
          <m:e>
            <m:r>
              <w:rPr>
                <w:rFonts w:ascii="Cambria Math" w:hAnsi="Cambria Math" w:cstheme="majorHAnsi"/>
                <w:szCs w:val="22"/>
              </w:rPr>
              <m:t>D</m:t>
            </m:r>
          </m:e>
          <m:sub>
            <m:r>
              <w:rPr>
                <w:rFonts w:ascii="Cambria Math" w:hAnsi="Cambria Math" w:cstheme="majorHAnsi"/>
                <w:szCs w:val="22"/>
              </w:rPr>
              <m:t>i</m:t>
            </m:r>
          </m:sub>
        </m:sSub>
        <m:r>
          <w:rPr>
            <w:rFonts w:ascii="Cambria Math" w:hAnsi="Cambria Math" w:cstheme="majorHAnsi"/>
            <w:szCs w:val="22"/>
          </w:rPr>
          <m:t>=1</m:t>
        </m:r>
      </m:oMath>
      <w:r w:rsidRPr="0094271E">
        <w:rPr>
          <w:rFonts w:asciiTheme="majorHAnsi" w:eastAsiaTheme="minorEastAsia" w:hAnsiTheme="majorHAnsi" w:cstheme="majorHAnsi"/>
          <w:szCs w:val="22"/>
        </w:rPr>
        <w:t>,</w:t>
      </w:r>
      <w:r w:rsidRPr="0094271E">
        <w:rPr>
          <w:rFonts w:asciiTheme="majorHAnsi" w:hAnsiTheme="majorHAnsi" w:cstheme="majorHAnsi"/>
          <w:szCs w:val="22"/>
        </w:rPr>
        <w:t xml:space="preserve"> experimentan mayores cambios en la tasa de mortalidad materna, u otro resultado, en los períodos anteriores al programa.</w:t>
      </w:r>
      <w:r w:rsidR="00C877CA">
        <w:rPr>
          <w:rFonts w:asciiTheme="majorHAnsi" w:hAnsiTheme="majorHAnsi" w:cstheme="majorHAnsi"/>
          <w:szCs w:val="22"/>
        </w:rPr>
        <w:t xml:space="preserve"> </w:t>
      </w:r>
      <w:r w:rsidRPr="0094271E">
        <w:rPr>
          <w:rFonts w:asciiTheme="majorHAnsi" w:hAnsiTheme="majorHAnsi" w:cstheme="majorHAnsi"/>
          <w:szCs w:val="22"/>
        </w:rPr>
        <w:t xml:space="preserve">De esta forma, la estimación de </w:t>
      </w:r>
      <m:oMath>
        <m:sSub>
          <m:sSubPr>
            <m:ctrlPr>
              <w:rPr>
                <w:rFonts w:ascii="Cambria Math" w:hAnsi="Cambria Math" w:cstheme="majorHAnsi"/>
                <w:szCs w:val="22"/>
              </w:rPr>
            </m:ctrlPr>
          </m:sSubPr>
          <m:e>
            <m:r>
              <w:rPr>
                <w:rFonts w:ascii="Cambria Math" w:hAnsi="Cambria Math" w:cstheme="majorHAnsi"/>
                <w:szCs w:val="22"/>
              </w:rPr>
              <m:t>γ</m:t>
            </m:r>
          </m:e>
          <m:sub>
            <m:r>
              <w:rPr>
                <w:rFonts w:ascii="Cambria Math" w:hAnsi="Cambria Math" w:cstheme="majorHAnsi"/>
                <w:szCs w:val="22"/>
              </w:rPr>
              <m:t>t</m:t>
            </m:r>
          </m:sub>
        </m:sSub>
      </m:oMath>
      <w:r w:rsidRPr="0094271E">
        <w:rPr>
          <w:rFonts w:asciiTheme="majorHAnsi" w:hAnsiTheme="majorHAnsi" w:cstheme="majorHAnsi"/>
          <w:szCs w:val="22"/>
        </w:rPr>
        <w:t xml:space="preserve"> en cada período nos entrega la correlación entre el estatus de tratamiento y el cambio en la variable de resultado en el período </w:t>
      </w:r>
      <m:oMath>
        <m:r>
          <w:rPr>
            <w:rFonts w:ascii="Cambria Math" w:hAnsi="Cambria Math" w:cstheme="majorHAnsi"/>
            <w:szCs w:val="22"/>
          </w:rPr>
          <m:t>t</m:t>
        </m:r>
      </m:oMath>
      <w:r w:rsidRPr="0094271E">
        <w:rPr>
          <w:rFonts w:asciiTheme="majorHAnsi" w:hAnsiTheme="majorHAnsi" w:cstheme="majorHAnsi"/>
          <w:szCs w:val="22"/>
        </w:rPr>
        <w:t xml:space="preserve"> respecto a un año base. Un estadístico </w:t>
      </w:r>
      <w:r w:rsidRPr="0094271E">
        <w:rPr>
          <w:rFonts w:asciiTheme="majorHAnsi" w:hAnsiTheme="majorHAnsi" w:cstheme="majorHAnsi"/>
          <w:i/>
          <w:szCs w:val="22"/>
        </w:rPr>
        <w:t>F</w:t>
      </w:r>
      <w:r w:rsidRPr="0094271E">
        <w:rPr>
          <w:rFonts w:asciiTheme="majorHAnsi" w:hAnsiTheme="majorHAnsi" w:cstheme="majorHAnsi"/>
          <w:szCs w:val="22"/>
        </w:rPr>
        <w:t xml:space="preserve"> para la </w:t>
      </w:r>
      <w:r w:rsidRPr="0094271E">
        <w:rPr>
          <w:rFonts w:asciiTheme="majorHAnsi" w:hAnsiTheme="majorHAnsi" w:cstheme="majorHAnsi"/>
          <w:szCs w:val="22"/>
        </w:rPr>
        <w:lastRenderedPageBreak/>
        <w:t xml:space="preserve">significancia conjunta de los estimadores </w:t>
      </w:r>
      <m:oMath>
        <m:acc>
          <m:accPr>
            <m:ctrlPr>
              <w:rPr>
                <w:rFonts w:ascii="Cambria Math" w:hAnsi="Cambria Math" w:cstheme="majorHAnsi"/>
                <w:szCs w:val="22"/>
              </w:rPr>
            </m:ctrlPr>
          </m:accPr>
          <m:e>
            <m:sSub>
              <m:sSubPr>
                <m:ctrlPr>
                  <w:rPr>
                    <w:rFonts w:ascii="Cambria Math" w:hAnsi="Cambria Math" w:cstheme="majorHAnsi"/>
                    <w:szCs w:val="22"/>
                  </w:rPr>
                </m:ctrlPr>
              </m:sSubPr>
              <m:e>
                <m:r>
                  <w:rPr>
                    <w:rFonts w:ascii="Cambria Math" w:hAnsi="Cambria Math" w:cstheme="majorHAnsi"/>
                    <w:szCs w:val="22"/>
                  </w:rPr>
                  <m:t>γ</m:t>
                </m:r>
              </m:e>
              <m:sub>
                <m:r>
                  <w:rPr>
                    <w:rFonts w:ascii="Cambria Math" w:hAnsi="Cambria Math" w:cstheme="majorHAnsi"/>
                    <w:szCs w:val="22"/>
                  </w:rPr>
                  <m:t>t</m:t>
                </m:r>
              </m:sub>
            </m:sSub>
          </m:e>
        </m:acc>
      </m:oMath>
      <w:r w:rsidRPr="0094271E">
        <w:rPr>
          <w:rFonts w:asciiTheme="majorHAnsi" w:hAnsiTheme="majorHAnsi" w:cstheme="majorHAnsi"/>
          <w:szCs w:val="22"/>
        </w:rPr>
        <w:t xml:space="preserve"> permite revisar la hipótesis de si existen diferencias en la variable de result</w:t>
      </w:r>
      <w:proofErr w:type="spellStart"/>
      <w:r w:rsidRPr="0094271E">
        <w:rPr>
          <w:rFonts w:asciiTheme="majorHAnsi" w:hAnsiTheme="majorHAnsi" w:cstheme="majorHAnsi"/>
          <w:szCs w:val="22"/>
        </w:rPr>
        <w:t>ado</w:t>
      </w:r>
      <w:proofErr w:type="spellEnd"/>
      <w:r w:rsidRPr="0094271E">
        <w:rPr>
          <w:rFonts w:asciiTheme="majorHAnsi" w:hAnsiTheme="majorHAnsi" w:cstheme="majorHAnsi"/>
          <w:szCs w:val="22"/>
        </w:rPr>
        <w:t xml:space="preserve"> para períodos previos al programa. </w:t>
      </w:r>
    </w:p>
    <w:p w14:paraId="54A558B0" w14:textId="77777777" w:rsidR="000F061A" w:rsidRPr="0094271E" w:rsidRDefault="000F061A" w:rsidP="000F061A">
      <w:pPr>
        <w:jc w:val="both"/>
        <w:rPr>
          <w:rFonts w:asciiTheme="majorHAnsi" w:hAnsiTheme="majorHAnsi" w:cstheme="majorHAnsi"/>
          <w:szCs w:val="22"/>
        </w:rPr>
      </w:pPr>
    </w:p>
    <w:p w14:paraId="66483AD7" w14:textId="77777777" w:rsidR="000F061A" w:rsidRPr="0094271E" w:rsidRDefault="000F061A" w:rsidP="000F061A">
      <w:pPr>
        <w:jc w:val="both"/>
        <w:rPr>
          <w:rFonts w:asciiTheme="majorHAnsi" w:hAnsiTheme="majorHAnsi" w:cstheme="majorHAnsi"/>
          <w:b/>
          <w:i/>
          <w:szCs w:val="22"/>
        </w:rPr>
      </w:pPr>
      <w:r w:rsidRPr="0094271E">
        <w:rPr>
          <w:rFonts w:asciiTheme="majorHAnsi" w:hAnsiTheme="majorHAnsi" w:cstheme="majorHAnsi"/>
          <w:b/>
          <w:i/>
          <w:szCs w:val="22"/>
        </w:rPr>
        <w:t xml:space="preserve">Extensiones al modelo de Diferencias en Diferencias </w:t>
      </w:r>
    </w:p>
    <w:p w14:paraId="7C064150" w14:textId="77777777" w:rsidR="000F061A" w:rsidRPr="0094271E" w:rsidRDefault="000F061A" w:rsidP="000F061A">
      <w:pPr>
        <w:jc w:val="both"/>
        <w:rPr>
          <w:rFonts w:asciiTheme="majorHAnsi" w:hAnsiTheme="majorHAnsi" w:cstheme="majorHAnsi"/>
          <w:szCs w:val="22"/>
        </w:rPr>
      </w:pPr>
      <w:r w:rsidRPr="0094271E">
        <w:rPr>
          <w:rFonts w:asciiTheme="majorHAnsi" w:hAnsiTheme="majorHAnsi" w:cstheme="majorHAnsi"/>
          <w:szCs w:val="22"/>
        </w:rPr>
        <w:t>En un caso en que se cuentan con múltiples períodos se puede extender el modelo anterior para que los coeficientes de impacto varíen por período y realizar un análisis de eventos históricos que permite testear la hipótesis de que el efecto del programa varía con el tiempo. La siguiente regresión resume este análisis:</w:t>
      </w:r>
    </w:p>
    <w:p w14:paraId="170499E5" w14:textId="77777777" w:rsidR="000F061A" w:rsidRPr="0094271E" w:rsidRDefault="000F061A" w:rsidP="000F061A">
      <w:pPr>
        <w:jc w:val="both"/>
        <w:rPr>
          <w:rFonts w:asciiTheme="majorHAnsi" w:hAnsiTheme="majorHAnsi" w:cstheme="majorHAnsi"/>
          <w:szCs w:val="22"/>
        </w:rPr>
      </w:pPr>
    </w:p>
    <w:p w14:paraId="2690952C" w14:textId="77777777" w:rsidR="000F061A" w:rsidRPr="0094271E" w:rsidRDefault="000F061A" w:rsidP="000F061A">
      <w:pPr>
        <w:jc w:val="both"/>
        <w:rPr>
          <w:rFonts w:asciiTheme="majorHAnsi" w:hAnsiTheme="majorHAnsi" w:cstheme="majorHAnsi"/>
          <w:szCs w:val="22"/>
        </w:rPr>
      </w:pPr>
    </w:p>
    <w:p w14:paraId="13B78E8E" w14:textId="77777777" w:rsidR="000F061A" w:rsidRPr="0094271E" w:rsidRDefault="00267755" w:rsidP="000F061A">
      <w:pPr>
        <w:jc w:val="both"/>
        <w:rPr>
          <w:rFonts w:asciiTheme="majorHAnsi" w:hAnsiTheme="majorHAnsi" w:cstheme="majorHAnsi"/>
          <w:szCs w:val="22"/>
        </w:rPr>
      </w:pPr>
      <m:oMathPara>
        <m:oMathParaPr>
          <m:jc m:val="center"/>
        </m:oMathParaPr>
        <m:oMath>
          <m:sSub>
            <m:sSubPr>
              <m:ctrlPr>
                <w:rPr>
                  <w:rFonts w:ascii="Cambria Math" w:hAnsi="Cambria Math" w:cstheme="majorHAnsi"/>
                  <w:szCs w:val="22"/>
                </w:rPr>
              </m:ctrlPr>
            </m:sSubPr>
            <m:e>
              <m:r>
                <w:rPr>
                  <w:rFonts w:ascii="Cambria Math" w:hAnsi="Cambria Math" w:cstheme="majorHAnsi"/>
                  <w:szCs w:val="22"/>
                </w:rPr>
                <m:t>Y</m:t>
              </m:r>
            </m:e>
            <m:sub>
              <m:r>
                <w:rPr>
                  <w:rFonts w:ascii="Cambria Math" w:hAnsi="Cambria Math" w:cstheme="majorHAnsi"/>
                  <w:szCs w:val="22"/>
                </w:rPr>
                <m:t>it</m:t>
              </m:r>
            </m:sub>
          </m:sSub>
          <m:r>
            <m:rPr>
              <m:sty m:val="p"/>
            </m:rPr>
            <w:rPr>
              <w:rFonts w:ascii="Cambria Math" w:hAnsi="Cambria Math" w:cstheme="majorHAnsi"/>
              <w:szCs w:val="22"/>
            </w:rPr>
            <m:t>=</m:t>
          </m:r>
          <m:r>
            <w:rPr>
              <w:rFonts w:ascii="Cambria Math" w:hAnsi="Cambria Math" w:cstheme="majorHAnsi"/>
              <w:szCs w:val="22"/>
            </w:rPr>
            <m:t>α</m:t>
          </m:r>
          <m:r>
            <m:rPr>
              <m:sty m:val="p"/>
            </m:rPr>
            <w:rPr>
              <w:rFonts w:ascii="Cambria Math" w:hAnsi="Cambria Math" w:cstheme="majorHAnsi"/>
              <w:szCs w:val="22"/>
            </w:rPr>
            <m:t>+</m:t>
          </m:r>
          <m:nary>
            <m:naryPr>
              <m:chr m:val="∑"/>
              <m:limLoc m:val="undOvr"/>
              <m:ctrlPr>
                <w:rPr>
                  <w:rFonts w:ascii="Cambria Math" w:hAnsi="Cambria Math" w:cstheme="majorHAnsi"/>
                  <w:i/>
                  <w:szCs w:val="22"/>
                </w:rPr>
              </m:ctrlPr>
            </m:naryPr>
            <m:sub>
              <m:r>
                <w:rPr>
                  <w:rFonts w:ascii="Cambria Math" w:hAnsi="Cambria Math" w:cstheme="majorHAnsi"/>
                  <w:szCs w:val="22"/>
                </w:rPr>
                <m:t>t=-J</m:t>
              </m:r>
            </m:sub>
            <m:sup>
              <m:r>
                <w:rPr>
                  <w:rFonts w:ascii="Cambria Math" w:hAnsi="Cambria Math" w:cstheme="majorHAnsi"/>
                  <w:szCs w:val="22"/>
                </w:rPr>
                <m:t>-2</m:t>
              </m:r>
            </m:sup>
            <m:e>
              <m:sSubSup>
                <m:sSubSupPr>
                  <m:ctrlPr>
                    <w:rPr>
                      <w:rFonts w:ascii="Cambria Math" w:hAnsi="Cambria Math" w:cstheme="majorHAnsi"/>
                      <w:i/>
                      <w:szCs w:val="22"/>
                    </w:rPr>
                  </m:ctrlPr>
                </m:sSubSupPr>
                <m:e>
                  <m:r>
                    <w:rPr>
                      <w:rFonts w:ascii="Cambria Math" w:hAnsi="Cambria Math" w:cstheme="majorHAnsi"/>
                      <w:szCs w:val="22"/>
                    </w:rPr>
                    <m:t>δ</m:t>
                  </m:r>
                </m:e>
                <m:sub>
                  <m:r>
                    <w:rPr>
                      <w:rFonts w:ascii="Cambria Math" w:hAnsi="Cambria Math" w:cstheme="majorHAnsi"/>
                      <w:szCs w:val="22"/>
                    </w:rPr>
                    <m:t>t</m:t>
                  </m:r>
                </m:sub>
                <m:sup>
                  <m:r>
                    <w:rPr>
                      <w:rFonts w:ascii="Cambria Math" w:hAnsi="Cambria Math" w:cstheme="majorHAnsi"/>
                      <w:szCs w:val="22"/>
                    </w:rPr>
                    <m:t>-</m:t>
                  </m:r>
                </m:sup>
              </m:sSubSup>
            </m:e>
          </m:nary>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it</m:t>
              </m:r>
            </m:sub>
          </m:sSub>
          <m:r>
            <m:rPr>
              <m:sty m:val="p"/>
            </m:rPr>
            <w:rPr>
              <w:rFonts w:ascii="Cambria Math" w:hAnsi="Cambria Math" w:cstheme="majorHAnsi"/>
              <w:szCs w:val="22"/>
            </w:rPr>
            <m:t>+</m:t>
          </m:r>
          <m:nary>
            <m:naryPr>
              <m:chr m:val="∑"/>
              <m:limLoc m:val="undOvr"/>
              <m:ctrlPr>
                <w:rPr>
                  <w:rFonts w:ascii="Cambria Math" w:hAnsi="Cambria Math" w:cstheme="majorHAnsi"/>
                  <w:i/>
                  <w:szCs w:val="22"/>
                </w:rPr>
              </m:ctrlPr>
            </m:naryPr>
            <m:sub>
              <m:r>
                <w:rPr>
                  <w:rFonts w:ascii="Cambria Math" w:hAnsi="Cambria Math" w:cstheme="majorHAnsi"/>
                  <w:szCs w:val="22"/>
                </w:rPr>
                <m:t>t=0</m:t>
              </m:r>
            </m:sub>
            <m:sup>
              <m:r>
                <w:rPr>
                  <w:rFonts w:ascii="Cambria Math" w:hAnsi="Cambria Math" w:cstheme="majorHAnsi"/>
                  <w:szCs w:val="22"/>
                </w:rPr>
                <m:t>T</m:t>
              </m:r>
            </m:sup>
            <m:e>
              <m:sSubSup>
                <m:sSubSupPr>
                  <m:ctrlPr>
                    <w:rPr>
                      <w:rFonts w:ascii="Cambria Math" w:hAnsi="Cambria Math" w:cstheme="majorHAnsi"/>
                      <w:i/>
                      <w:szCs w:val="22"/>
                    </w:rPr>
                  </m:ctrlPr>
                </m:sSubSupPr>
                <m:e>
                  <m:r>
                    <w:rPr>
                      <w:rFonts w:ascii="Cambria Math" w:hAnsi="Cambria Math" w:cstheme="majorHAnsi"/>
                      <w:szCs w:val="22"/>
                    </w:rPr>
                    <m:t>δ</m:t>
                  </m:r>
                </m:e>
                <m:sub>
                  <m:r>
                    <w:rPr>
                      <w:rFonts w:ascii="Cambria Math" w:hAnsi="Cambria Math" w:cstheme="majorHAnsi"/>
                      <w:szCs w:val="22"/>
                    </w:rPr>
                    <m:t>t</m:t>
                  </m:r>
                </m:sub>
                <m:sup>
                  <m:r>
                    <w:rPr>
                      <w:rFonts w:ascii="Cambria Math" w:hAnsi="Cambria Math" w:cstheme="majorHAnsi"/>
                      <w:szCs w:val="22"/>
                    </w:rPr>
                    <m:t>+</m:t>
                  </m:r>
                </m:sup>
              </m:sSubSup>
            </m:e>
          </m:nary>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it</m:t>
              </m:r>
            </m:sub>
          </m:sSub>
          <m:r>
            <m:rPr>
              <m:sty m:val="p"/>
            </m:rPr>
            <w:rPr>
              <w:rFonts w:ascii="Cambria Math" w:hAnsi="Cambria Math" w:cstheme="majorHAnsi"/>
              <w:szCs w:val="22"/>
            </w:rPr>
            <m:t>+</m:t>
          </m:r>
          <m:sSubSup>
            <m:sSubSupPr>
              <m:ctrlPr>
                <w:rPr>
                  <w:rFonts w:ascii="Cambria Math" w:hAnsi="Cambria Math" w:cstheme="majorHAnsi"/>
                  <w:szCs w:val="22"/>
                </w:rPr>
              </m:ctrlPr>
            </m:sSubSupPr>
            <m:e>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sSub>
            <m:sSubPr>
              <m:ctrlPr>
                <w:rPr>
                  <w:rFonts w:ascii="Cambria Math" w:hAnsi="Cambria Math" w:cstheme="majorHAnsi"/>
                  <w:szCs w:val="22"/>
                </w:rPr>
              </m:ctrlPr>
            </m:sSubPr>
            <m:e>
              <m:r>
                <w:rPr>
                  <w:rFonts w:ascii="Cambria Math" w:hAnsi="Cambria Math" w:cstheme="majorHAnsi"/>
                  <w:szCs w:val="22"/>
                </w:rPr>
                <m:t>β+ ϕ</m:t>
              </m:r>
            </m:e>
            <m:sub>
              <m:r>
                <w:rPr>
                  <w:rFonts w:ascii="Cambria Math" w:hAnsi="Cambria Math" w:cstheme="majorHAnsi"/>
                  <w:szCs w:val="22"/>
                </w:rPr>
                <m:t>i</m:t>
              </m:r>
            </m:sub>
          </m:sSub>
          <m: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t</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μ</m:t>
              </m:r>
            </m:e>
            <m:sub>
              <m:r>
                <w:rPr>
                  <w:rFonts w:ascii="Cambria Math" w:hAnsi="Cambria Math" w:cstheme="majorHAnsi"/>
                  <w:szCs w:val="22"/>
                </w:rPr>
                <m:t>it</m:t>
              </m:r>
            </m:sub>
          </m:sSub>
        </m:oMath>
      </m:oMathPara>
    </w:p>
    <w:p w14:paraId="03E4A1B3" w14:textId="77777777" w:rsidR="000F061A" w:rsidRPr="0094271E" w:rsidRDefault="000F061A" w:rsidP="000F061A">
      <w:pPr>
        <w:jc w:val="both"/>
        <w:rPr>
          <w:rFonts w:asciiTheme="majorHAnsi" w:hAnsiTheme="majorHAnsi" w:cstheme="majorHAnsi"/>
          <w:szCs w:val="22"/>
        </w:rPr>
      </w:pPr>
    </w:p>
    <w:p w14:paraId="751C07C5" w14:textId="77777777" w:rsidR="000F061A" w:rsidRPr="0094271E" w:rsidRDefault="000F061A" w:rsidP="000F061A">
      <w:pPr>
        <w:jc w:val="both"/>
        <w:rPr>
          <w:rFonts w:asciiTheme="majorHAnsi" w:hAnsiTheme="majorHAnsi" w:cstheme="majorHAnsi"/>
          <w:szCs w:val="22"/>
        </w:rPr>
      </w:pPr>
    </w:p>
    <w:p w14:paraId="4F63162A" w14:textId="010C9454" w:rsidR="000F061A" w:rsidRPr="0094271E" w:rsidRDefault="000F061A" w:rsidP="000F061A">
      <w:pPr>
        <w:jc w:val="both"/>
        <w:rPr>
          <w:rFonts w:asciiTheme="majorHAnsi" w:eastAsiaTheme="minorEastAsia" w:hAnsiTheme="majorHAnsi" w:cstheme="majorHAnsi"/>
          <w:szCs w:val="22"/>
        </w:rPr>
      </w:pPr>
      <w:r w:rsidRPr="0094271E">
        <w:rPr>
          <w:rFonts w:asciiTheme="majorHAnsi" w:hAnsiTheme="majorHAnsi" w:cstheme="majorHAnsi"/>
          <w:szCs w:val="22"/>
        </w:rPr>
        <w:t>En esta regresión la única diferencia es que el coef</w:t>
      </w:r>
      <w:r w:rsidR="001D0BDE" w:rsidRPr="0094271E">
        <w:rPr>
          <w:rFonts w:asciiTheme="majorHAnsi" w:hAnsiTheme="majorHAnsi" w:cstheme="majorHAnsi"/>
          <w:szCs w:val="22"/>
        </w:rPr>
        <w:t>iciente asociado a la diferencia</w:t>
      </w:r>
      <w:r w:rsidRPr="0094271E">
        <w:rPr>
          <w:rFonts w:asciiTheme="majorHAnsi" w:hAnsiTheme="majorHAnsi" w:cstheme="majorHAnsi"/>
          <w:szCs w:val="22"/>
        </w:rPr>
        <w:t xml:space="preserve"> entre el grupo de tratamiento y el grupo de control varía en el tiempo. En particular los coeficientes </w:t>
      </w:r>
      <m:oMath>
        <m:sSubSup>
          <m:sSubSupPr>
            <m:ctrlPr>
              <w:rPr>
                <w:rFonts w:ascii="Cambria Math" w:hAnsi="Cambria Math" w:cstheme="majorHAnsi"/>
                <w:i/>
                <w:szCs w:val="22"/>
              </w:rPr>
            </m:ctrlPr>
          </m:sSubSupPr>
          <m:e>
            <m:r>
              <w:rPr>
                <w:rFonts w:ascii="Cambria Math" w:hAnsi="Cambria Math" w:cstheme="majorHAnsi"/>
                <w:szCs w:val="22"/>
              </w:rPr>
              <m:t>δ</m:t>
            </m:r>
          </m:e>
          <m:sub>
            <m:r>
              <w:rPr>
                <w:rFonts w:ascii="Cambria Math" w:hAnsi="Cambria Math" w:cstheme="majorHAnsi"/>
                <w:szCs w:val="22"/>
              </w:rPr>
              <m:t>t</m:t>
            </m:r>
          </m:sub>
          <m:sup>
            <m:r>
              <w:rPr>
                <w:rFonts w:ascii="Cambria Math" w:hAnsi="Cambria Math" w:cstheme="majorHAnsi"/>
                <w:szCs w:val="22"/>
              </w:rPr>
              <m:t>-</m:t>
            </m:r>
          </m:sup>
        </m:sSubSup>
      </m:oMath>
      <w:r w:rsidRPr="0094271E">
        <w:rPr>
          <w:rFonts w:asciiTheme="majorHAnsi" w:eastAsiaTheme="minorEastAsia" w:hAnsiTheme="majorHAnsi" w:cstheme="majorHAnsi"/>
          <w:szCs w:val="22"/>
        </w:rPr>
        <w:t xml:space="preserve"> son los coeficientes asociados a los períodos previos al tratamiento mientras q</w:t>
      </w:r>
      <w:proofErr w:type="spellStart"/>
      <w:r w:rsidRPr="0094271E">
        <w:rPr>
          <w:rFonts w:asciiTheme="majorHAnsi" w:eastAsiaTheme="minorEastAsia" w:hAnsiTheme="majorHAnsi" w:cstheme="majorHAnsi"/>
          <w:szCs w:val="22"/>
        </w:rPr>
        <w:t>ue</w:t>
      </w:r>
      <w:proofErr w:type="spellEnd"/>
      <w:r w:rsidRPr="0094271E">
        <w:rPr>
          <w:rFonts w:asciiTheme="majorHAnsi" w:eastAsiaTheme="minorEastAsia" w:hAnsiTheme="majorHAnsi" w:cstheme="majorHAnsi"/>
          <w:szCs w:val="22"/>
        </w:rPr>
        <w:t xml:space="preserve"> los coeficientes </w:t>
      </w:r>
      <m:oMath>
        <m:sSubSup>
          <m:sSubSupPr>
            <m:ctrlPr>
              <w:rPr>
                <w:rFonts w:ascii="Cambria Math" w:hAnsi="Cambria Math" w:cstheme="majorHAnsi"/>
                <w:i/>
                <w:szCs w:val="22"/>
              </w:rPr>
            </m:ctrlPr>
          </m:sSubSupPr>
          <m:e>
            <m:r>
              <w:rPr>
                <w:rFonts w:ascii="Cambria Math" w:hAnsi="Cambria Math" w:cstheme="majorHAnsi"/>
                <w:szCs w:val="22"/>
              </w:rPr>
              <m:t>δ</m:t>
            </m:r>
          </m:e>
          <m:sub>
            <m:r>
              <w:rPr>
                <w:rFonts w:ascii="Cambria Math" w:hAnsi="Cambria Math" w:cstheme="majorHAnsi"/>
                <w:szCs w:val="22"/>
              </w:rPr>
              <m:t>t</m:t>
            </m:r>
          </m:sub>
          <m:sup>
            <m:r>
              <w:rPr>
                <w:rFonts w:ascii="Cambria Math" w:hAnsi="Cambria Math" w:cstheme="majorHAnsi"/>
                <w:szCs w:val="22"/>
              </w:rPr>
              <m:t>+</m:t>
            </m:r>
          </m:sup>
        </m:sSubSup>
      </m:oMath>
      <w:r w:rsidRPr="0094271E">
        <w:rPr>
          <w:rFonts w:asciiTheme="majorHAnsi" w:eastAsiaTheme="minorEastAsia" w:hAnsiTheme="majorHAnsi" w:cstheme="majorHAnsi"/>
          <w:szCs w:val="22"/>
        </w:rPr>
        <w:t xml:space="preserve"> son los coeficientes asociados a los períodos previos al tratamiento. En este caso en particular el período de referencia es el </w:t>
      </w:r>
      <m:oMath>
        <m:r>
          <w:rPr>
            <w:rFonts w:ascii="Cambria Math" w:hAnsi="Cambria Math" w:cstheme="majorHAnsi"/>
            <w:szCs w:val="22"/>
          </w:rPr>
          <m:t>t=-1</m:t>
        </m:r>
      </m:oMath>
      <w:r w:rsidRPr="0094271E">
        <w:rPr>
          <w:rFonts w:asciiTheme="majorHAnsi" w:eastAsiaTheme="minorEastAsia" w:hAnsiTheme="majorHAnsi" w:cstheme="majorHAnsi"/>
          <w:szCs w:val="22"/>
        </w:rPr>
        <w:t xml:space="preserve">, el período anterior al comienzo del programa. </w:t>
      </w:r>
      <w:r w:rsidR="001D0BDE" w:rsidRPr="0094271E">
        <w:rPr>
          <w:rFonts w:asciiTheme="majorHAnsi" w:eastAsiaTheme="minorEastAsia" w:hAnsiTheme="majorHAnsi" w:cstheme="majorHAnsi"/>
          <w:szCs w:val="22"/>
        </w:rPr>
        <w:t xml:space="preserve">Este diseño tiene sentido para el caso del programa pues los primeros años de implementación se esperarían efectos nulos o pequeños ya que son años de construcción de hospitales </w:t>
      </w:r>
      <w:r w:rsidR="00A73C15" w:rsidRPr="0094271E">
        <w:rPr>
          <w:rFonts w:asciiTheme="majorHAnsi" w:eastAsiaTheme="minorEastAsia" w:hAnsiTheme="majorHAnsi" w:cstheme="majorHAnsi"/>
          <w:szCs w:val="22"/>
        </w:rPr>
        <w:t>o nueva infraestructura, además de haber un período de aprendizaje de los recursos humanos sobre las intervenciones que el programa fomenta y los equipos que dispone.</w:t>
      </w:r>
      <w:r w:rsidR="00C877CA">
        <w:rPr>
          <w:rFonts w:asciiTheme="majorHAnsi" w:eastAsiaTheme="minorEastAsia" w:hAnsiTheme="majorHAnsi" w:cstheme="majorHAnsi"/>
          <w:szCs w:val="22"/>
        </w:rPr>
        <w:t xml:space="preserve"> </w:t>
      </w:r>
    </w:p>
    <w:p w14:paraId="27561E01" w14:textId="77777777" w:rsidR="000F061A" w:rsidRPr="0094271E" w:rsidRDefault="000F061A" w:rsidP="000F061A">
      <w:pPr>
        <w:jc w:val="both"/>
        <w:rPr>
          <w:rFonts w:asciiTheme="majorHAnsi" w:eastAsiaTheme="minorEastAsia" w:hAnsiTheme="majorHAnsi" w:cstheme="majorHAnsi"/>
          <w:szCs w:val="22"/>
        </w:rPr>
      </w:pPr>
    </w:p>
    <w:p w14:paraId="2DC9D08D" w14:textId="5AA2FD81" w:rsidR="000A7EB4" w:rsidRPr="0094271E" w:rsidRDefault="00BD67C8" w:rsidP="000F061A">
      <w:pPr>
        <w:pStyle w:val="ColorfulList-Accent11"/>
        <w:ind w:left="0"/>
        <w:jc w:val="both"/>
        <w:rPr>
          <w:rFonts w:asciiTheme="majorHAnsi" w:hAnsiTheme="majorHAnsi" w:cstheme="majorHAnsi"/>
          <w:i/>
        </w:rPr>
      </w:pPr>
      <w:r w:rsidRPr="0094271E">
        <w:rPr>
          <w:rFonts w:asciiTheme="majorHAnsi" w:hAnsiTheme="majorHAnsi" w:cstheme="majorHAnsi"/>
        </w:rPr>
        <w:t>Adicionalmente</w:t>
      </w:r>
      <w:r w:rsidR="000F061A" w:rsidRPr="0094271E">
        <w:rPr>
          <w:rFonts w:asciiTheme="majorHAnsi" w:hAnsiTheme="majorHAnsi" w:cstheme="majorHAnsi"/>
        </w:rPr>
        <w:t xml:space="preserve">, los métodos de estimación y la construcción de test de hipótesis para la inferencia estadística deben tomar en cuenta que por diseño el número de unidades de análisis es pequeño. Los datos de panel a nivel de redes de salud o los datos de hogares de las encuestas están agrupados en un número pequeño de redes de salud o </w:t>
      </w:r>
      <w:proofErr w:type="spellStart"/>
      <w:r w:rsidR="000F061A" w:rsidRPr="0094271E">
        <w:rPr>
          <w:rFonts w:asciiTheme="majorHAnsi" w:hAnsiTheme="majorHAnsi" w:cstheme="majorHAnsi"/>
          <w:i/>
        </w:rPr>
        <w:t>clusters</w:t>
      </w:r>
      <w:proofErr w:type="spellEnd"/>
      <w:r w:rsidR="000F061A" w:rsidRPr="0094271E">
        <w:rPr>
          <w:rFonts w:asciiTheme="majorHAnsi" w:hAnsiTheme="majorHAnsi" w:cstheme="majorHAnsi"/>
        </w:rPr>
        <w:t xml:space="preserve"> mientras que la inferencia estadística tradicional asume que el número de </w:t>
      </w:r>
      <w:proofErr w:type="spellStart"/>
      <w:r w:rsidR="000F061A" w:rsidRPr="0094271E">
        <w:rPr>
          <w:rFonts w:asciiTheme="majorHAnsi" w:hAnsiTheme="majorHAnsi" w:cstheme="majorHAnsi"/>
          <w:i/>
        </w:rPr>
        <w:t>clusters</w:t>
      </w:r>
      <w:proofErr w:type="spellEnd"/>
      <w:r w:rsidR="000F061A" w:rsidRPr="0094271E">
        <w:rPr>
          <w:rFonts w:asciiTheme="majorHAnsi" w:hAnsiTheme="majorHAnsi" w:cstheme="majorHAnsi"/>
          <w:i/>
        </w:rPr>
        <w:t xml:space="preserve"> </w:t>
      </w:r>
      <w:r w:rsidR="000F061A" w:rsidRPr="0094271E">
        <w:rPr>
          <w:rFonts w:asciiTheme="majorHAnsi" w:hAnsiTheme="majorHAnsi" w:cstheme="majorHAnsi"/>
        </w:rPr>
        <w:t xml:space="preserve">tiende al infinito para poder construir test </w:t>
      </w:r>
      <w:r w:rsidR="00A73C15" w:rsidRPr="0094271E">
        <w:rPr>
          <w:rFonts w:asciiTheme="majorHAnsi" w:hAnsiTheme="majorHAnsi" w:cstheme="majorHAnsi"/>
        </w:rPr>
        <w:t>de</w:t>
      </w:r>
      <w:r w:rsidR="000F061A" w:rsidRPr="0094271E">
        <w:rPr>
          <w:rFonts w:asciiTheme="majorHAnsi" w:hAnsiTheme="majorHAnsi" w:cstheme="majorHAnsi"/>
        </w:rPr>
        <w:t xml:space="preserve"> consistencia asintótica. Este no es el caso para el estudio de impacto del programa por lo que los test de hipótesis se deben ajustar para el caso de muestras pequeñas. Para estos efectos existen hoy distintos métodos de ajuste de los errores estándar por </w:t>
      </w:r>
      <w:proofErr w:type="spellStart"/>
      <w:r w:rsidR="000F061A" w:rsidRPr="0094271E">
        <w:rPr>
          <w:rFonts w:asciiTheme="majorHAnsi" w:hAnsiTheme="majorHAnsi" w:cstheme="majorHAnsi"/>
          <w:i/>
        </w:rPr>
        <w:t>clusters</w:t>
      </w:r>
      <w:proofErr w:type="spellEnd"/>
      <w:r w:rsidR="000F061A" w:rsidRPr="0094271E">
        <w:rPr>
          <w:rFonts w:asciiTheme="majorHAnsi" w:hAnsiTheme="majorHAnsi" w:cstheme="majorHAnsi"/>
          <w:bCs/>
        </w:rPr>
        <w:t xml:space="preserve"> cuando el número de estos es bajo.</w:t>
      </w:r>
      <w:r w:rsidR="00C877CA">
        <w:rPr>
          <w:rFonts w:asciiTheme="majorHAnsi" w:hAnsiTheme="majorHAnsi" w:cstheme="majorHAnsi"/>
          <w:bCs/>
        </w:rPr>
        <w:t xml:space="preserve"> </w:t>
      </w:r>
      <w:r w:rsidR="000F061A" w:rsidRPr="0094271E">
        <w:rPr>
          <w:rFonts w:asciiTheme="majorHAnsi" w:hAnsiTheme="majorHAnsi" w:cstheme="majorHAnsi"/>
          <w:bCs/>
        </w:rPr>
        <w:t xml:space="preserve">En este caso se utilizarán distintos tipos de </w:t>
      </w:r>
      <w:proofErr w:type="spellStart"/>
      <w:r w:rsidR="000F061A" w:rsidRPr="0094271E">
        <w:rPr>
          <w:rFonts w:asciiTheme="majorHAnsi" w:hAnsiTheme="majorHAnsi" w:cstheme="majorHAnsi"/>
          <w:i/>
        </w:rPr>
        <w:t>boostrap</w:t>
      </w:r>
      <w:proofErr w:type="spellEnd"/>
      <w:r w:rsidR="000F061A" w:rsidRPr="0094271E">
        <w:rPr>
          <w:rFonts w:asciiTheme="majorHAnsi" w:hAnsiTheme="majorHAnsi" w:cstheme="majorHAnsi"/>
          <w:i/>
        </w:rPr>
        <w:t xml:space="preserve"> </w:t>
      </w:r>
      <w:r w:rsidR="000F061A" w:rsidRPr="0094271E">
        <w:rPr>
          <w:rFonts w:asciiTheme="majorHAnsi" w:hAnsiTheme="majorHAnsi" w:cstheme="majorHAnsi"/>
        </w:rPr>
        <w:t xml:space="preserve">propuestos por Cameron, </w:t>
      </w:r>
      <w:proofErr w:type="spellStart"/>
      <w:r w:rsidR="000F061A" w:rsidRPr="0094271E">
        <w:rPr>
          <w:rFonts w:asciiTheme="majorHAnsi" w:hAnsiTheme="majorHAnsi" w:cstheme="majorHAnsi"/>
        </w:rPr>
        <w:t>Gelbach</w:t>
      </w:r>
      <w:proofErr w:type="spellEnd"/>
      <w:r w:rsidR="000F061A" w:rsidRPr="0094271E">
        <w:rPr>
          <w:rFonts w:asciiTheme="majorHAnsi" w:hAnsiTheme="majorHAnsi" w:cstheme="majorHAnsi"/>
        </w:rPr>
        <w:t xml:space="preserve"> &amp; Miller (2008).</w:t>
      </w:r>
    </w:p>
    <w:p w14:paraId="32526FF0" w14:textId="77777777" w:rsidR="00BD67C8" w:rsidRPr="0094271E" w:rsidRDefault="00BD67C8" w:rsidP="000F061A">
      <w:pPr>
        <w:pStyle w:val="ColorfulList-Accent11"/>
        <w:ind w:left="0"/>
        <w:jc w:val="both"/>
        <w:rPr>
          <w:rFonts w:asciiTheme="majorHAnsi" w:hAnsiTheme="majorHAnsi" w:cstheme="majorHAnsi"/>
          <w:i/>
        </w:rPr>
      </w:pPr>
    </w:p>
    <w:p w14:paraId="1F9D254D" w14:textId="39E43766" w:rsidR="00E17129" w:rsidRPr="0094271E" w:rsidRDefault="00BD67C8" w:rsidP="00D617A1">
      <w:pPr>
        <w:jc w:val="both"/>
        <w:rPr>
          <w:rFonts w:asciiTheme="majorHAnsi" w:hAnsiTheme="majorHAnsi" w:cstheme="majorHAnsi"/>
          <w:szCs w:val="22"/>
        </w:rPr>
      </w:pPr>
      <w:bookmarkStart w:id="5" w:name="_Toc296257190"/>
      <w:bookmarkStart w:id="6" w:name="_Toc296257280"/>
      <w:r w:rsidRPr="0094271E">
        <w:rPr>
          <w:rFonts w:asciiTheme="majorHAnsi" w:hAnsiTheme="majorHAnsi" w:cstheme="majorHAnsi"/>
          <w:szCs w:val="22"/>
        </w:rPr>
        <w:t xml:space="preserve">Finalmente, al tener pocas unidades de tratamiento una alternativa es </w:t>
      </w:r>
      <w:r w:rsidR="005E737F" w:rsidRPr="0094271E">
        <w:rPr>
          <w:rFonts w:asciiTheme="majorHAnsi" w:hAnsiTheme="majorHAnsi" w:cstheme="majorHAnsi"/>
          <w:szCs w:val="22"/>
        </w:rPr>
        <w:t>utilizar</w:t>
      </w:r>
      <w:r w:rsidRPr="0094271E">
        <w:rPr>
          <w:rFonts w:asciiTheme="majorHAnsi" w:hAnsiTheme="majorHAnsi" w:cstheme="majorHAnsi"/>
          <w:szCs w:val="22"/>
        </w:rPr>
        <w:t xml:space="preserve"> el método de controles sintéticos </w:t>
      </w:r>
      <w:r w:rsidR="005E737F" w:rsidRPr="0094271E">
        <w:rPr>
          <w:rFonts w:asciiTheme="majorHAnsi" w:hAnsiTheme="majorHAnsi" w:cstheme="majorHAnsi"/>
          <w:szCs w:val="22"/>
        </w:rPr>
        <w:t>propuesto</w:t>
      </w:r>
      <w:r w:rsidRPr="0094271E">
        <w:rPr>
          <w:rFonts w:asciiTheme="majorHAnsi" w:hAnsiTheme="majorHAnsi" w:cstheme="majorHAnsi"/>
          <w:szCs w:val="22"/>
        </w:rPr>
        <w:t xml:space="preserve"> por </w:t>
      </w:r>
      <w:proofErr w:type="spellStart"/>
      <w:r w:rsidRPr="0094271E">
        <w:rPr>
          <w:rFonts w:asciiTheme="majorHAnsi" w:hAnsiTheme="majorHAnsi" w:cstheme="majorHAnsi"/>
          <w:szCs w:val="22"/>
        </w:rPr>
        <w:t>Abadie</w:t>
      </w:r>
      <w:proofErr w:type="spellEnd"/>
      <w:r w:rsidRPr="0094271E">
        <w:rPr>
          <w:rFonts w:asciiTheme="majorHAnsi" w:hAnsiTheme="majorHAnsi" w:cstheme="majorHAnsi"/>
          <w:szCs w:val="22"/>
        </w:rPr>
        <w:t xml:space="preserve"> y Gardeazabal (2003). Este método </w:t>
      </w:r>
      <w:r w:rsidR="00B72E51" w:rsidRPr="0094271E">
        <w:rPr>
          <w:rFonts w:asciiTheme="majorHAnsi" w:hAnsiTheme="majorHAnsi" w:cstheme="majorHAnsi"/>
          <w:szCs w:val="22"/>
        </w:rPr>
        <w:t xml:space="preserve">construye el </w:t>
      </w:r>
      <w:r w:rsidR="005E737F" w:rsidRPr="0094271E">
        <w:rPr>
          <w:rFonts w:asciiTheme="majorHAnsi" w:hAnsiTheme="majorHAnsi" w:cstheme="majorHAnsi"/>
          <w:szCs w:val="22"/>
        </w:rPr>
        <w:t>escenario</w:t>
      </w:r>
      <w:r w:rsidR="00B72E51" w:rsidRPr="0094271E">
        <w:rPr>
          <w:rFonts w:asciiTheme="majorHAnsi" w:hAnsiTheme="majorHAnsi" w:cstheme="majorHAnsi"/>
          <w:szCs w:val="22"/>
        </w:rPr>
        <w:t xml:space="preserve"> </w:t>
      </w:r>
      <w:r w:rsidR="00B72E51" w:rsidRPr="0094271E">
        <w:rPr>
          <w:rFonts w:asciiTheme="majorHAnsi" w:hAnsiTheme="majorHAnsi" w:cstheme="majorHAnsi"/>
          <w:i/>
          <w:szCs w:val="22"/>
        </w:rPr>
        <w:t xml:space="preserve">contrafactual </w:t>
      </w:r>
      <w:r w:rsidR="00B72E51" w:rsidRPr="0094271E">
        <w:rPr>
          <w:rFonts w:asciiTheme="majorHAnsi" w:hAnsiTheme="majorHAnsi" w:cstheme="majorHAnsi"/>
          <w:szCs w:val="22"/>
        </w:rPr>
        <w:t xml:space="preserve">como </w:t>
      </w:r>
      <w:r w:rsidRPr="0094271E">
        <w:rPr>
          <w:rFonts w:asciiTheme="majorHAnsi" w:hAnsiTheme="majorHAnsi" w:cstheme="majorHAnsi"/>
          <w:szCs w:val="22"/>
        </w:rPr>
        <w:t>un promedio ponderado de las unidades del grupo de control</w:t>
      </w:r>
      <w:r w:rsidR="00B72E51" w:rsidRPr="0094271E">
        <w:rPr>
          <w:rFonts w:asciiTheme="majorHAnsi" w:hAnsiTheme="majorHAnsi" w:cstheme="majorHAnsi"/>
          <w:szCs w:val="22"/>
        </w:rPr>
        <w:t>.</w:t>
      </w:r>
      <w:r w:rsidR="00C877CA">
        <w:rPr>
          <w:rFonts w:asciiTheme="majorHAnsi" w:hAnsiTheme="majorHAnsi" w:cstheme="majorHAnsi"/>
          <w:szCs w:val="22"/>
        </w:rPr>
        <w:t xml:space="preserve"> </w:t>
      </w:r>
      <w:r w:rsidR="00D617A1" w:rsidRPr="0094271E">
        <w:rPr>
          <w:rFonts w:asciiTheme="majorHAnsi" w:hAnsiTheme="majorHAnsi" w:cstheme="majorHAnsi"/>
          <w:szCs w:val="22"/>
        </w:rPr>
        <w:t>Se propone aplicar el modelo siguiendo a</w:t>
      </w:r>
      <w:r w:rsidR="00B72E51" w:rsidRPr="0094271E">
        <w:rPr>
          <w:rFonts w:asciiTheme="majorHAnsi" w:hAnsiTheme="majorHAnsi" w:cstheme="majorHAnsi"/>
          <w:szCs w:val="22"/>
        </w:rPr>
        <w:t xml:space="preserve"> </w:t>
      </w:r>
      <w:proofErr w:type="spellStart"/>
      <w:r w:rsidRPr="0094271E">
        <w:rPr>
          <w:rFonts w:asciiTheme="majorHAnsi" w:hAnsiTheme="majorHAnsi" w:cstheme="majorHAnsi"/>
          <w:szCs w:val="22"/>
        </w:rPr>
        <w:t>Abadie</w:t>
      </w:r>
      <w:proofErr w:type="spellEnd"/>
      <w:r w:rsidRPr="0094271E">
        <w:rPr>
          <w:rFonts w:asciiTheme="majorHAnsi" w:hAnsiTheme="majorHAnsi" w:cstheme="majorHAnsi"/>
          <w:szCs w:val="22"/>
        </w:rPr>
        <w:t xml:space="preserve"> et al. (2010)</w:t>
      </w:r>
      <w:r w:rsidR="00B72E51" w:rsidRPr="0094271E">
        <w:rPr>
          <w:rFonts w:asciiTheme="majorHAnsi" w:hAnsiTheme="majorHAnsi" w:cstheme="majorHAnsi"/>
          <w:szCs w:val="22"/>
        </w:rPr>
        <w:t xml:space="preserve">, </w:t>
      </w:r>
      <w:r w:rsidR="00D617A1" w:rsidRPr="0094271E">
        <w:rPr>
          <w:rFonts w:asciiTheme="majorHAnsi" w:hAnsiTheme="majorHAnsi" w:cstheme="majorHAnsi"/>
          <w:szCs w:val="22"/>
        </w:rPr>
        <w:t xml:space="preserve">pero tomando en cuenta las modificaciones propuestas por otros autores que </w:t>
      </w:r>
      <w:r w:rsidR="00B72E51" w:rsidRPr="0094271E">
        <w:rPr>
          <w:rFonts w:asciiTheme="majorHAnsi" w:hAnsiTheme="majorHAnsi" w:cstheme="majorHAnsi"/>
          <w:szCs w:val="22"/>
        </w:rPr>
        <w:t xml:space="preserve">relajan </w:t>
      </w:r>
      <w:r w:rsidR="00D617A1" w:rsidRPr="0094271E">
        <w:rPr>
          <w:rFonts w:asciiTheme="majorHAnsi" w:hAnsiTheme="majorHAnsi" w:cstheme="majorHAnsi"/>
          <w:szCs w:val="22"/>
        </w:rPr>
        <w:t>varios</w:t>
      </w:r>
      <w:r w:rsidR="00B72E51" w:rsidRPr="0094271E">
        <w:rPr>
          <w:rFonts w:asciiTheme="majorHAnsi" w:hAnsiTheme="majorHAnsi" w:cstheme="majorHAnsi"/>
          <w:szCs w:val="22"/>
        </w:rPr>
        <w:t xml:space="preserve"> supuestos y hacen de este método uno </w:t>
      </w:r>
      <w:r w:rsidR="005E737F" w:rsidRPr="0094271E">
        <w:rPr>
          <w:rFonts w:asciiTheme="majorHAnsi" w:hAnsiTheme="majorHAnsi" w:cstheme="majorHAnsi"/>
          <w:szCs w:val="22"/>
        </w:rPr>
        <w:t>más</w:t>
      </w:r>
      <w:r w:rsidR="00B72E51" w:rsidRPr="0094271E">
        <w:rPr>
          <w:rFonts w:asciiTheme="majorHAnsi" w:hAnsiTheme="majorHAnsi" w:cstheme="majorHAnsi"/>
          <w:szCs w:val="22"/>
        </w:rPr>
        <w:t xml:space="preserve"> flexible para utilizar (</w:t>
      </w:r>
      <w:proofErr w:type="spellStart"/>
      <w:r w:rsidR="00B72E51" w:rsidRPr="0094271E">
        <w:rPr>
          <w:rFonts w:asciiTheme="majorHAnsi" w:hAnsiTheme="majorHAnsi" w:cstheme="majorHAnsi"/>
          <w:szCs w:val="22"/>
        </w:rPr>
        <w:t>Doudchenko</w:t>
      </w:r>
      <w:proofErr w:type="spellEnd"/>
      <w:r w:rsidR="00B72E51" w:rsidRPr="0094271E">
        <w:rPr>
          <w:rFonts w:asciiTheme="majorHAnsi" w:hAnsiTheme="majorHAnsi" w:cstheme="majorHAnsi"/>
          <w:szCs w:val="22"/>
        </w:rPr>
        <w:t xml:space="preserve"> &amp; </w:t>
      </w:r>
      <w:proofErr w:type="spellStart"/>
      <w:r w:rsidR="00B72E51" w:rsidRPr="0094271E">
        <w:rPr>
          <w:rFonts w:asciiTheme="majorHAnsi" w:hAnsiTheme="majorHAnsi" w:cstheme="majorHAnsi"/>
          <w:szCs w:val="22"/>
        </w:rPr>
        <w:t>Imbens</w:t>
      </w:r>
      <w:proofErr w:type="spellEnd"/>
      <w:r w:rsidR="00B72E51" w:rsidRPr="0094271E">
        <w:rPr>
          <w:rFonts w:asciiTheme="majorHAnsi" w:hAnsiTheme="majorHAnsi" w:cstheme="majorHAnsi"/>
          <w:szCs w:val="22"/>
        </w:rPr>
        <w:t xml:space="preserve"> 2016).</w:t>
      </w:r>
      <w:r w:rsidR="00D617A1" w:rsidRPr="0094271E">
        <w:rPr>
          <w:rFonts w:asciiTheme="majorHAnsi" w:hAnsiTheme="majorHAnsi" w:cstheme="majorHAnsi"/>
          <w:szCs w:val="22"/>
        </w:rPr>
        <w:t xml:space="preserve"> </w:t>
      </w:r>
    </w:p>
    <w:p w14:paraId="6AACD004" w14:textId="77777777" w:rsidR="00E17129" w:rsidRPr="0094271E" w:rsidRDefault="00E17129" w:rsidP="00D617A1">
      <w:pPr>
        <w:jc w:val="both"/>
        <w:rPr>
          <w:rFonts w:asciiTheme="majorHAnsi" w:hAnsiTheme="majorHAnsi" w:cstheme="majorHAnsi"/>
          <w:szCs w:val="22"/>
        </w:rPr>
      </w:pPr>
    </w:p>
    <w:p w14:paraId="02B50984" w14:textId="77777777" w:rsidR="00D617A1" w:rsidRPr="0094271E" w:rsidRDefault="00D617A1" w:rsidP="00D617A1">
      <w:pPr>
        <w:jc w:val="both"/>
        <w:rPr>
          <w:rFonts w:asciiTheme="majorHAnsi" w:hAnsiTheme="majorHAnsi" w:cstheme="majorHAnsi"/>
          <w:szCs w:val="22"/>
        </w:rPr>
      </w:pPr>
      <w:r w:rsidRPr="0094271E">
        <w:rPr>
          <w:rFonts w:asciiTheme="majorHAnsi" w:hAnsiTheme="majorHAnsi" w:cstheme="majorHAnsi"/>
          <w:szCs w:val="22"/>
        </w:rPr>
        <w:t xml:space="preserve">En particular, </w:t>
      </w:r>
      <w:proofErr w:type="spellStart"/>
      <w:r w:rsidRPr="0094271E">
        <w:rPr>
          <w:rFonts w:asciiTheme="majorHAnsi" w:hAnsiTheme="majorHAnsi" w:cstheme="majorHAnsi"/>
          <w:szCs w:val="22"/>
        </w:rPr>
        <w:t>Abadie</w:t>
      </w:r>
      <w:proofErr w:type="spellEnd"/>
      <w:r w:rsidRPr="0094271E">
        <w:rPr>
          <w:rFonts w:asciiTheme="majorHAnsi" w:hAnsiTheme="majorHAnsi" w:cstheme="majorHAnsi"/>
          <w:szCs w:val="22"/>
        </w:rPr>
        <w:t xml:space="preserve"> y Gardeazabal (2003) aplicaron este método para estudiar los efectos del terroris</w:t>
      </w:r>
      <w:r w:rsidR="00E17129" w:rsidRPr="0094271E">
        <w:rPr>
          <w:rFonts w:asciiTheme="majorHAnsi" w:hAnsiTheme="majorHAnsi" w:cstheme="majorHAnsi"/>
          <w:szCs w:val="22"/>
        </w:rPr>
        <w:t>mo sobre el Producto Interno Bruto de la r</w:t>
      </w:r>
      <w:r w:rsidRPr="0094271E">
        <w:rPr>
          <w:rFonts w:asciiTheme="majorHAnsi" w:hAnsiTheme="majorHAnsi" w:cstheme="majorHAnsi"/>
          <w:szCs w:val="22"/>
        </w:rPr>
        <w:t xml:space="preserve">egión afectada comparando el País Vasco en España con el resto de las regiones del </w:t>
      </w:r>
      <w:r w:rsidR="00E17129" w:rsidRPr="0094271E">
        <w:rPr>
          <w:rFonts w:asciiTheme="majorHAnsi" w:hAnsiTheme="majorHAnsi" w:cstheme="majorHAnsi"/>
          <w:szCs w:val="22"/>
        </w:rPr>
        <w:t>país</w:t>
      </w:r>
      <w:r w:rsidRPr="0094271E">
        <w:rPr>
          <w:rFonts w:asciiTheme="majorHAnsi" w:hAnsiTheme="majorHAnsi" w:cstheme="majorHAnsi"/>
          <w:szCs w:val="22"/>
        </w:rPr>
        <w:t xml:space="preserve">. Los autores generaron el escenario </w:t>
      </w:r>
      <w:r w:rsidRPr="0094271E">
        <w:rPr>
          <w:rFonts w:asciiTheme="majorHAnsi" w:hAnsiTheme="majorHAnsi" w:cstheme="majorHAnsi"/>
          <w:i/>
          <w:szCs w:val="22"/>
        </w:rPr>
        <w:t xml:space="preserve">contrafactual </w:t>
      </w:r>
      <w:r w:rsidRPr="0094271E">
        <w:rPr>
          <w:rFonts w:asciiTheme="majorHAnsi" w:hAnsiTheme="majorHAnsi" w:cstheme="majorHAnsi"/>
          <w:szCs w:val="22"/>
        </w:rPr>
        <w:t>mediante el promedio ponderado de distintas regiones, logrando así parear el País Vasco con un c</w:t>
      </w:r>
      <w:r w:rsidRPr="0094271E">
        <w:rPr>
          <w:rFonts w:asciiTheme="majorHAnsi" w:hAnsiTheme="majorHAnsi" w:cstheme="majorHAnsi"/>
          <w:i/>
          <w:szCs w:val="22"/>
        </w:rPr>
        <w:t>ontrafactual</w:t>
      </w:r>
      <w:r w:rsidR="00E17129" w:rsidRPr="0094271E">
        <w:rPr>
          <w:rFonts w:asciiTheme="majorHAnsi" w:hAnsiTheme="majorHAnsi" w:cstheme="majorHAnsi"/>
          <w:szCs w:val="22"/>
        </w:rPr>
        <w:t xml:space="preserve"> sintético que siguies</w:t>
      </w:r>
      <w:r w:rsidRPr="0094271E">
        <w:rPr>
          <w:rFonts w:asciiTheme="majorHAnsi" w:hAnsiTheme="majorHAnsi" w:cstheme="majorHAnsi"/>
          <w:szCs w:val="22"/>
        </w:rPr>
        <w:t>e las mismas tendencias y niveles d</w:t>
      </w:r>
      <w:r w:rsidR="00E17129" w:rsidRPr="0094271E">
        <w:rPr>
          <w:rFonts w:asciiTheme="majorHAnsi" w:hAnsiTheme="majorHAnsi" w:cstheme="majorHAnsi"/>
          <w:szCs w:val="22"/>
        </w:rPr>
        <w:t xml:space="preserve">e Producto Interno Bruto que </w:t>
      </w:r>
      <w:r w:rsidRPr="0094271E">
        <w:rPr>
          <w:rFonts w:asciiTheme="majorHAnsi" w:hAnsiTheme="majorHAnsi" w:cstheme="majorHAnsi"/>
          <w:szCs w:val="22"/>
        </w:rPr>
        <w:t>la unidad de tratamiento. Así la lógica detrás de este método es similar a la de diferencias en diferencias en el sentido de que el supuesto principal es de que las tendencias en resultados potenciales entre grupo de tratamiento y grupo de control (sintético) son paralelas</w:t>
      </w:r>
      <w:r w:rsidR="00E17129" w:rsidRPr="0094271E">
        <w:rPr>
          <w:rFonts w:asciiTheme="majorHAnsi" w:hAnsiTheme="majorHAnsi" w:cstheme="majorHAnsi"/>
          <w:szCs w:val="22"/>
        </w:rPr>
        <w:t>, es decir,</w:t>
      </w:r>
      <w:r w:rsidRPr="0094271E">
        <w:rPr>
          <w:rFonts w:asciiTheme="majorHAnsi" w:hAnsiTheme="majorHAnsi" w:cstheme="majorHAnsi"/>
          <w:szCs w:val="22"/>
        </w:rPr>
        <w:t xml:space="preserve"> asum</w:t>
      </w:r>
      <w:r w:rsidR="00E17129" w:rsidRPr="0094271E">
        <w:rPr>
          <w:rFonts w:asciiTheme="majorHAnsi" w:hAnsiTheme="majorHAnsi" w:cstheme="majorHAnsi"/>
          <w:szCs w:val="22"/>
        </w:rPr>
        <w:t>e</w:t>
      </w:r>
      <w:r w:rsidRPr="0094271E">
        <w:rPr>
          <w:rFonts w:asciiTheme="majorHAnsi" w:hAnsiTheme="majorHAnsi" w:cstheme="majorHAnsi"/>
          <w:szCs w:val="22"/>
        </w:rPr>
        <w:t xml:space="preserve"> </w:t>
      </w:r>
      <w:r w:rsidRPr="0094271E">
        <w:rPr>
          <w:rFonts w:asciiTheme="majorHAnsi" w:hAnsiTheme="majorHAnsi" w:cstheme="majorHAnsi"/>
          <w:szCs w:val="22"/>
        </w:rPr>
        <w:lastRenderedPageBreak/>
        <w:t>que la unidad afectada o intervenida se hubiese comportado igual al grupo de control de no haber sido intervenida.</w:t>
      </w:r>
    </w:p>
    <w:p w14:paraId="763ABB2E" w14:textId="77777777" w:rsidR="00D617A1" w:rsidRPr="0094271E" w:rsidRDefault="00D617A1" w:rsidP="00D617A1">
      <w:pPr>
        <w:jc w:val="both"/>
        <w:rPr>
          <w:rFonts w:asciiTheme="majorHAnsi" w:hAnsiTheme="majorHAnsi" w:cstheme="majorHAnsi"/>
          <w:szCs w:val="22"/>
        </w:rPr>
      </w:pPr>
    </w:p>
    <w:p w14:paraId="462BD6B0" w14:textId="77777777" w:rsidR="00D617A1" w:rsidRPr="0094271E" w:rsidRDefault="00D617A1" w:rsidP="00E17129">
      <w:pPr>
        <w:jc w:val="both"/>
        <w:rPr>
          <w:rFonts w:asciiTheme="majorHAnsi" w:hAnsiTheme="majorHAnsi" w:cstheme="majorHAnsi"/>
          <w:szCs w:val="22"/>
        </w:rPr>
      </w:pPr>
      <w:r w:rsidRPr="0094271E">
        <w:rPr>
          <w:rFonts w:asciiTheme="majorHAnsi" w:hAnsiTheme="majorHAnsi" w:cstheme="majorHAnsi"/>
          <w:szCs w:val="22"/>
        </w:rPr>
        <w:t xml:space="preserve">En particular la unidad de control es un promedio ponderado de todas las unidades de análisis no tratadas. En el caso del programa de fortalecimiento de redes estas corresponden a todas las redes de salud del país que no </w:t>
      </w:r>
      <w:r w:rsidR="00E17129" w:rsidRPr="0094271E">
        <w:rPr>
          <w:rFonts w:asciiTheme="majorHAnsi" w:hAnsiTheme="majorHAnsi" w:cstheme="majorHAnsi"/>
          <w:szCs w:val="22"/>
        </w:rPr>
        <w:t>serán</w:t>
      </w:r>
      <w:r w:rsidRPr="0094271E">
        <w:rPr>
          <w:rFonts w:asciiTheme="majorHAnsi" w:hAnsiTheme="majorHAnsi" w:cstheme="majorHAnsi"/>
          <w:szCs w:val="22"/>
        </w:rPr>
        <w:t xml:space="preserve"> </w:t>
      </w:r>
      <w:r w:rsidR="006E0697" w:rsidRPr="0094271E">
        <w:rPr>
          <w:rFonts w:asciiTheme="majorHAnsi" w:hAnsiTheme="majorHAnsi" w:cstheme="majorHAnsi"/>
          <w:szCs w:val="22"/>
        </w:rPr>
        <w:t>intervenidas</w:t>
      </w:r>
      <w:r w:rsidRPr="0094271E">
        <w:rPr>
          <w:rFonts w:asciiTheme="majorHAnsi" w:hAnsiTheme="majorHAnsi" w:cstheme="majorHAnsi"/>
          <w:szCs w:val="22"/>
        </w:rPr>
        <w:t xml:space="preserve">. Para ilustrar el método de ponderación, sea </w:t>
      </w:r>
    </w:p>
    <w:p w14:paraId="1AD7FBFA" w14:textId="1AC7D12B" w:rsidR="00D617A1" w:rsidRPr="0094271E" w:rsidRDefault="00267755" w:rsidP="00E17129">
      <w:pPr>
        <w:jc w:val="both"/>
        <w:rPr>
          <w:rFonts w:asciiTheme="majorHAnsi" w:hAnsiTheme="majorHAnsi" w:cstheme="majorHAnsi"/>
          <w:szCs w:val="22"/>
        </w:rPr>
      </w:pPr>
      <m:oMath>
        <m:sSub>
          <m:sSubPr>
            <m:ctrlPr>
              <w:rPr>
                <w:rFonts w:ascii="Cambria Math" w:hAnsi="Cambria Math" w:cstheme="majorHAnsi"/>
                <w:szCs w:val="22"/>
              </w:rPr>
            </m:ctrlPr>
          </m:sSubPr>
          <m:e>
            <m:r>
              <w:rPr>
                <w:rFonts w:ascii="Cambria Math" w:hAnsi="Cambria Math" w:cstheme="majorHAnsi"/>
                <w:szCs w:val="22"/>
              </w:rPr>
              <m:t>X</m:t>
            </m:r>
          </m:e>
          <m:sub>
            <m:r>
              <w:rPr>
                <w:rFonts w:ascii="Cambria Math" w:hAnsi="Cambria Math" w:cstheme="majorHAnsi"/>
                <w:szCs w:val="22"/>
              </w:rPr>
              <m:t>1</m:t>
            </m:r>
          </m:sub>
        </m:sSub>
      </m:oMath>
      <w:r w:rsidR="006E0697" w:rsidRPr="0094271E">
        <w:rPr>
          <w:rFonts w:asciiTheme="majorHAnsi" w:hAnsiTheme="majorHAnsi" w:cstheme="majorHAnsi"/>
          <w:szCs w:val="22"/>
        </w:rPr>
        <w:t xml:space="preserve"> y</w:t>
      </w:r>
      <w:r w:rsidR="00C877CA">
        <w:rPr>
          <w:rFonts w:asciiTheme="majorHAnsi" w:hAnsiTheme="majorHAnsi" w:cstheme="majorHAnsi"/>
          <w:szCs w:val="22"/>
        </w:rPr>
        <w:t xml:space="preserve"> </w:t>
      </w:r>
      <m:oMath>
        <m:sSub>
          <m:sSubPr>
            <m:ctrlPr>
              <w:rPr>
                <w:rFonts w:ascii="Cambria Math" w:hAnsi="Cambria Math" w:cstheme="majorHAnsi"/>
                <w:szCs w:val="22"/>
              </w:rPr>
            </m:ctrlPr>
          </m:sSubPr>
          <m:e>
            <m:r>
              <w:rPr>
                <w:rFonts w:ascii="Cambria Math" w:hAnsi="Cambria Math" w:cstheme="majorHAnsi"/>
                <w:szCs w:val="22"/>
              </w:rPr>
              <m:t>X</m:t>
            </m:r>
          </m:e>
          <m:sub>
            <m:r>
              <w:rPr>
                <w:rFonts w:ascii="Cambria Math" w:hAnsi="Cambria Math" w:cstheme="majorHAnsi"/>
                <w:szCs w:val="22"/>
              </w:rPr>
              <m:t>0</m:t>
            </m:r>
          </m:sub>
        </m:sSub>
      </m:oMath>
      <w:r w:rsidR="006E0697" w:rsidRPr="0094271E">
        <w:rPr>
          <w:rFonts w:asciiTheme="majorHAnsi" w:hAnsiTheme="majorHAnsi" w:cstheme="majorHAnsi"/>
          <w:szCs w:val="22"/>
        </w:rPr>
        <w:t xml:space="preserve"> las características de la unidad tratada y no tratada, respectivamente. Sea también </w:t>
      </w:r>
      <m:oMath>
        <m:r>
          <m:rPr>
            <m:sty m:val="p"/>
          </m:rPr>
          <w:rPr>
            <w:rFonts w:ascii="Cambria Math" w:hAnsi="Cambria Math" w:cstheme="majorHAnsi"/>
            <w:szCs w:val="22"/>
          </w:rPr>
          <m:t>W</m:t>
        </m:r>
      </m:oMath>
      <w:r w:rsidR="006E0697" w:rsidRPr="0094271E">
        <w:rPr>
          <w:rFonts w:asciiTheme="majorHAnsi" w:hAnsiTheme="majorHAnsi" w:cstheme="majorHAnsi"/>
          <w:szCs w:val="22"/>
        </w:rPr>
        <w:t xml:space="preserve"> un vector que contiene la ponderación de cada unidad no tratada. El método de controles sintéticos minimiza la siguiente función:</w:t>
      </w:r>
    </w:p>
    <w:p w14:paraId="6AEA57B8" w14:textId="77777777" w:rsidR="006E0697" w:rsidRPr="0094271E" w:rsidRDefault="006E0697" w:rsidP="00D617A1">
      <w:pPr>
        <w:jc w:val="both"/>
        <w:rPr>
          <w:rFonts w:asciiTheme="majorHAnsi" w:hAnsiTheme="majorHAnsi" w:cstheme="majorHAnsi"/>
          <w:szCs w:val="22"/>
        </w:rPr>
      </w:pPr>
    </w:p>
    <w:p w14:paraId="3B342CFF" w14:textId="77777777" w:rsidR="006E0697" w:rsidRPr="0094271E" w:rsidRDefault="006E0697" w:rsidP="00D617A1">
      <w:pPr>
        <w:jc w:val="both"/>
        <w:rPr>
          <w:rFonts w:asciiTheme="majorHAnsi" w:hAnsiTheme="majorHAnsi" w:cstheme="majorHAnsi"/>
          <w:szCs w:val="22"/>
        </w:rPr>
      </w:pPr>
    </w:p>
    <w:p w14:paraId="5BAF15EA" w14:textId="61D1D3F9" w:rsidR="006E0697" w:rsidRPr="0094271E" w:rsidRDefault="00267755" w:rsidP="006E0697">
      <w:pPr>
        <w:jc w:val="both"/>
        <w:rPr>
          <w:rFonts w:asciiTheme="majorHAnsi" w:hAnsiTheme="majorHAnsi" w:cstheme="majorHAnsi"/>
          <w:szCs w:val="22"/>
        </w:rPr>
      </w:pPr>
      <m:oMathPara>
        <m:oMathParaPr>
          <m:jc m:val="center"/>
        </m:oMathParaPr>
        <m:oMath>
          <m:sSub>
            <m:sSubPr>
              <m:ctrlPr>
                <w:rPr>
                  <w:rFonts w:ascii="Cambria Math" w:hAnsi="Cambria Math" w:cstheme="majorHAnsi"/>
                  <w:szCs w:val="22"/>
                </w:rPr>
              </m:ctrlPr>
            </m:sSubPr>
            <m:e>
              <m:d>
                <m:dPr>
                  <m:begChr m:val="|"/>
                  <m:endChr m:val="|"/>
                  <m:ctrlPr>
                    <w:rPr>
                      <w:rFonts w:ascii="Cambria Math" w:hAnsi="Cambria Math" w:cstheme="majorHAnsi"/>
                      <w:szCs w:val="22"/>
                    </w:rPr>
                  </m:ctrlPr>
                </m:dPr>
                <m:e>
                  <m: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X</m:t>
                      </m:r>
                    </m:e>
                    <m:sub>
                      <m:r>
                        <w:rPr>
                          <w:rFonts w:ascii="Cambria Math" w:hAnsi="Cambria Math" w:cstheme="majorHAnsi"/>
                          <w:szCs w:val="22"/>
                        </w:rPr>
                        <m:t>1</m:t>
                      </m:r>
                    </m:sub>
                  </m:sSub>
                  <m:r>
                    <m:rPr>
                      <m:sty m:val="p"/>
                    </m:rPr>
                    <w:rPr>
                      <w:rFonts w:ascii="Cambria Math" w:hAnsi="Cambria Math" w:cstheme="majorHAnsi"/>
                      <w:szCs w:val="22"/>
                    </w:rPr>
                    <m:t xml:space="preserve">- </m:t>
                  </m:r>
                  <m:sSub>
                    <m:sSubPr>
                      <m:ctrlPr>
                        <w:rPr>
                          <w:rFonts w:ascii="Cambria Math" w:hAnsi="Cambria Math" w:cstheme="majorHAnsi"/>
                          <w:szCs w:val="22"/>
                        </w:rPr>
                      </m:ctrlPr>
                    </m:sSubPr>
                    <m:e>
                      <m:r>
                        <w:rPr>
                          <w:rFonts w:ascii="Cambria Math" w:hAnsi="Cambria Math" w:cstheme="majorHAnsi"/>
                          <w:szCs w:val="22"/>
                        </w:rPr>
                        <m:t>X</m:t>
                      </m:r>
                    </m:e>
                    <m:sub>
                      <m:r>
                        <w:rPr>
                          <w:rFonts w:ascii="Cambria Math" w:hAnsi="Cambria Math" w:cstheme="majorHAnsi"/>
                          <w:szCs w:val="22"/>
                        </w:rPr>
                        <m:t>0</m:t>
                      </m:r>
                    </m:sub>
                  </m:sSub>
                  <m:r>
                    <w:rPr>
                      <w:rFonts w:ascii="Cambria Math" w:hAnsi="Cambria Math" w:cstheme="majorHAnsi"/>
                      <w:szCs w:val="22"/>
                    </w:rPr>
                    <m:t>W|</m:t>
                  </m:r>
                </m:e>
              </m:d>
            </m:e>
            <m:sub>
              <m:r>
                <w:rPr>
                  <w:rFonts w:ascii="Cambria Math" w:hAnsi="Cambria Math" w:cstheme="majorHAnsi"/>
                  <w:szCs w:val="22"/>
                </w:rPr>
                <m:t>V</m:t>
              </m:r>
            </m:sub>
          </m:sSub>
          <m:r>
            <m:rPr>
              <m:sty m:val="p"/>
            </m:rPr>
            <w:rPr>
              <w:rFonts w:ascii="Cambria Math" w:hAnsi="Cambria Math" w:cstheme="majorHAnsi"/>
              <w:szCs w:val="22"/>
            </w:rPr>
            <m:t xml:space="preserve"> =</m:t>
          </m:r>
          <m:rad>
            <m:radPr>
              <m:degHide m:val="1"/>
              <m:ctrlPr>
                <w:rPr>
                  <w:rFonts w:ascii="Cambria Math" w:hAnsi="Cambria Math" w:cstheme="majorHAnsi"/>
                  <w:i/>
                  <w:szCs w:val="22"/>
                </w:rPr>
              </m:ctrlPr>
            </m:radPr>
            <m:deg/>
            <m:e>
              <m: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X</m:t>
                  </m:r>
                </m:e>
                <m:sub>
                  <m:r>
                    <w:rPr>
                      <w:rFonts w:ascii="Cambria Math" w:hAnsi="Cambria Math" w:cstheme="majorHAnsi"/>
                      <w:szCs w:val="22"/>
                    </w:rPr>
                    <m:t>1</m:t>
                  </m:r>
                </m:sub>
              </m:sSub>
              <m:r>
                <m:rPr>
                  <m:sty m:val="p"/>
                </m:rPr>
                <w:rPr>
                  <w:rFonts w:ascii="Cambria Math" w:hAnsi="Cambria Math" w:cstheme="majorHAnsi"/>
                  <w:szCs w:val="22"/>
                </w:rPr>
                <m:t xml:space="preserve">- </m:t>
              </m:r>
              <m:sSub>
                <m:sSubPr>
                  <m:ctrlPr>
                    <w:rPr>
                      <w:rFonts w:ascii="Cambria Math" w:hAnsi="Cambria Math" w:cstheme="majorHAnsi"/>
                      <w:szCs w:val="22"/>
                    </w:rPr>
                  </m:ctrlPr>
                </m:sSubPr>
                <m:e>
                  <m:r>
                    <w:rPr>
                      <w:rFonts w:ascii="Cambria Math" w:hAnsi="Cambria Math" w:cstheme="majorHAnsi"/>
                      <w:szCs w:val="22"/>
                    </w:rPr>
                    <m:t>X</m:t>
                  </m:r>
                </m:e>
                <m:sub>
                  <m:r>
                    <w:rPr>
                      <w:rFonts w:ascii="Cambria Math" w:hAnsi="Cambria Math" w:cstheme="majorHAnsi"/>
                      <w:szCs w:val="22"/>
                    </w:rPr>
                    <m:t>0</m:t>
                  </m:r>
                </m:sub>
              </m:sSub>
              <m:r>
                <w:rPr>
                  <w:rFonts w:ascii="Cambria Math" w:hAnsi="Cambria Math" w:cstheme="majorHAnsi"/>
                  <w:szCs w:val="22"/>
                </w:rPr>
                <m:t>W)'V(</m:t>
              </m:r>
              <m:sSub>
                <m:sSubPr>
                  <m:ctrlPr>
                    <w:rPr>
                      <w:rFonts w:ascii="Cambria Math" w:hAnsi="Cambria Math" w:cstheme="majorHAnsi"/>
                      <w:szCs w:val="22"/>
                    </w:rPr>
                  </m:ctrlPr>
                </m:sSubPr>
                <m:e>
                  <m:r>
                    <w:rPr>
                      <w:rFonts w:ascii="Cambria Math" w:hAnsi="Cambria Math" w:cstheme="majorHAnsi"/>
                      <w:szCs w:val="22"/>
                    </w:rPr>
                    <m:t>X</m:t>
                  </m:r>
                </m:e>
                <m:sub>
                  <m:r>
                    <w:rPr>
                      <w:rFonts w:ascii="Cambria Math" w:hAnsi="Cambria Math" w:cstheme="majorHAnsi"/>
                      <w:szCs w:val="22"/>
                    </w:rPr>
                    <m:t>1</m:t>
                  </m:r>
                </m:sub>
              </m:sSub>
              <m:r>
                <m:rPr>
                  <m:sty m:val="p"/>
                </m:rPr>
                <w:rPr>
                  <w:rFonts w:ascii="Cambria Math" w:hAnsi="Cambria Math" w:cstheme="majorHAnsi"/>
                  <w:szCs w:val="22"/>
                </w:rPr>
                <m:t xml:space="preserve">- </m:t>
              </m:r>
              <m:sSub>
                <m:sSubPr>
                  <m:ctrlPr>
                    <w:rPr>
                      <w:rFonts w:ascii="Cambria Math" w:hAnsi="Cambria Math" w:cstheme="majorHAnsi"/>
                      <w:szCs w:val="22"/>
                    </w:rPr>
                  </m:ctrlPr>
                </m:sSubPr>
                <m:e>
                  <m:r>
                    <w:rPr>
                      <w:rFonts w:ascii="Cambria Math" w:hAnsi="Cambria Math" w:cstheme="majorHAnsi"/>
                      <w:szCs w:val="22"/>
                    </w:rPr>
                    <m:t>X</m:t>
                  </m:r>
                </m:e>
                <m:sub>
                  <m:r>
                    <w:rPr>
                      <w:rFonts w:ascii="Cambria Math" w:hAnsi="Cambria Math" w:cstheme="majorHAnsi"/>
                      <w:szCs w:val="22"/>
                    </w:rPr>
                    <m:t>0</m:t>
                  </m:r>
                </m:sub>
              </m:sSub>
              <m:r>
                <w:rPr>
                  <w:rFonts w:ascii="Cambria Math" w:hAnsi="Cambria Math" w:cstheme="majorHAnsi"/>
                  <w:szCs w:val="22"/>
                </w:rPr>
                <m:t>W)</m:t>
              </m:r>
            </m:e>
          </m:rad>
        </m:oMath>
      </m:oMathPara>
    </w:p>
    <w:p w14:paraId="66E8A5B2" w14:textId="77777777" w:rsidR="006E0697" w:rsidRPr="0094271E" w:rsidRDefault="006E0697" w:rsidP="006E0697">
      <w:pPr>
        <w:jc w:val="both"/>
        <w:rPr>
          <w:rFonts w:asciiTheme="majorHAnsi" w:hAnsiTheme="majorHAnsi" w:cstheme="majorHAnsi"/>
          <w:szCs w:val="22"/>
        </w:rPr>
      </w:pPr>
    </w:p>
    <w:p w14:paraId="062988E4" w14:textId="77777777" w:rsidR="00D617A1" w:rsidRPr="0094271E" w:rsidRDefault="00D617A1" w:rsidP="00D617A1">
      <w:pPr>
        <w:jc w:val="both"/>
        <w:rPr>
          <w:rFonts w:asciiTheme="majorHAnsi" w:hAnsiTheme="majorHAnsi" w:cstheme="majorHAnsi"/>
          <w:szCs w:val="22"/>
          <w:lang w:val="en-US"/>
        </w:rPr>
      </w:pPr>
    </w:p>
    <w:p w14:paraId="02754389" w14:textId="77777777" w:rsidR="006E0697" w:rsidRPr="0094271E" w:rsidRDefault="006E0697" w:rsidP="006E0697">
      <w:pPr>
        <w:jc w:val="both"/>
        <w:rPr>
          <w:rFonts w:asciiTheme="majorHAnsi" w:hAnsiTheme="majorHAnsi" w:cstheme="majorHAnsi"/>
          <w:szCs w:val="22"/>
        </w:rPr>
      </w:pPr>
      <w:r w:rsidRPr="0094271E">
        <w:rPr>
          <w:rFonts w:asciiTheme="majorHAnsi" w:hAnsiTheme="majorHAnsi" w:cstheme="majorHAnsi"/>
          <w:szCs w:val="22"/>
        </w:rPr>
        <w:t xml:space="preserve">donde V es una matriz de orden </w:t>
      </w:r>
      <m:oMath>
        <m:r>
          <m:rPr>
            <m:sty m:val="p"/>
          </m:rPr>
          <w:rPr>
            <w:rFonts w:ascii="Cambria Math" w:hAnsi="Cambria Math" w:cstheme="majorHAnsi"/>
            <w:szCs w:val="22"/>
          </w:rPr>
          <m:t>k ×k</m:t>
        </m:r>
      </m:oMath>
      <w:r w:rsidRPr="0094271E">
        <w:rPr>
          <w:rFonts w:asciiTheme="majorHAnsi" w:hAnsiTheme="majorHAnsi" w:cstheme="majorHAnsi"/>
          <w:szCs w:val="22"/>
        </w:rPr>
        <w:t xml:space="preserve"> semidefinida positiva. </w:t>
      </w:r>
      <w:proofErr w:type="gramStart"/>
      <w:r w:rsidRPr="0094271E">
        <w:rPr>
          <w:rFonts w:asciiTheme="majorHAnsi" w:hAnsiTheme="majorHAnsi" w:cstheme="majorHAnsi"/>
          <w:szCs w:val="22"/>
        </w:rPr>
        <w:t>De acuerdo a</w:t>
      </w:r>
      <w:proofErr w:type="gramEnd"/>
      <w:r w:rsidRPr="0094271E">
        <w:rPr>
          <w:rFonts w:asciiTheme="majorHAnsi" w:hAnsiTheme="majorHAnsi" w:cstheme="majorHAnsi"/>
          <w:szCs w:val="22"/>
        </w:rPr>
        <w:t xml:space="preserve"> Abadie y Gardeazabal (2003), es óptimo elegir una matriz V tal que minimice el error cuadrático medio de predicción de </w:t>
      </w:r>
      <m:oMath>
        <m:sSub>
          <m:sSubPr>
            <m:ctrlPr>
              <w:rPr>
                <w:rFonts w:ascii="Cambria Math" w:hAnsi="Cambria Math" w:cstheme="majorHAnsi"/>
                <w:szCs w:val="22"/>
              </w:rPr>
            </m:ctrlPr>
          </m:sSubPr>
          <m:e>
            <m:r>
              <w:rPr>
                <w:rFonts w:ascii="Cambria Math" w:hAnsi="Cambria Math" w:cstheme="majorHAnsi"/>
                <w:szCs w:val="22"/>
              </w:rPr>
              <m:t>Y</m:t>
            </m:r>
          </m:e>
          <m:sub>
            <m:r>
              <w:rPr>
                <w:rFonts w:ascii="Cambria Math" w:hAnsi="Cambria Math" w:cstheme="majorHAnsi"/>
                <w:szCs w:val="22"/>
              </w:rPr>
              <m:t>it</m:t>
            </m:r>
          </m:sub>
        </m:sSub>
      </m:oMath>
      <w:r w:rsidRPr="0094271E">
        <w:rPr>
          <w:rFonts w:asciiTheme="majorHAnsi" w:hAnsiTheme="majorHAnsi" w:cstheme="majorHAnsi"/>
          <w:szCs w:val="22"/>
        </w:rPr>
        <w:t xml:space="preserve"> para los periodos previos al tratamiento. Para la inferencia estadística los autores proponen ejercicios de placebo en el cuál replican el mismo método a unidades no tratadas para estimar la probabilidad de que los efectos estimados sean producto del azar y no a una relación consistente entre el estatus de tratamiento y la variable de resultado. </w:t>
      </w:r>
      <w:proofErr w:type="spellStart"/>
      <w:r w:rsidRPr="0094271E">
        <w:rPr>
          <w:rFonts w:asciiTheme="majorHAnsi" w:hAnsiTheme="majorHAnsi" w:cstheme="majorHAnsi"/>
          <w:szCs w:val="22"/>
        </w:rPr>
        <w:t>Galiani</w:t>
      </w:r>
      <w:proofErr w:type="spellEnd"/>
      <w:r w:rsidRPr="0094271E">
        <w:rPr>
          <w:rFonts w:asciiTheme="majorHAnsi" w:hAnsiTheme="majorHAnsi" w:cstheme="majorHAnsi"/>
          <w:szCs w:val="22"/>
        </w:rPr>
        <w:t xml:space="preserve"> y </w:t>
      </w:r>
      <w:proofErr w:type="spellStart"/>
      <w:r w:rsidRPr="0094271E">
        <w:rPr>
          <w:rFonts w:asciiTheme="majorHAnsi" w:hAnsiTheme="majorHAnsi" w:cstheme="majorHAnsi"/>
          <w:szCs w:val="22"/>
        </w:rPr>
        <w:t>Quistorff</w:t>
      </w:r>
      <w:proofErr w:type="spellEnd"/>
      <w:r w:rsidRPr="0094271E">
        <w:rPr>
          <w:rFonts w:asciiTheme="majorHAnsi" w:hAnsiTheme="majorHAnsi" w:cstheme="majorHAnsi"/>
          <w:szCs w:val="22"/>
        </w:rPr>
        <w:t xml:space="preserve"> (2017) toman esta idea y desarrollan un test formal para poder obtener valores p para la hipótesis nula de que el efecto encontrado es azaroso.</w:t>
      </w:r>
    </w:p>
    <w:p w14:paraId="67AC94CA" w14:textId="77777777" w:rsidR="005E737F" w:rsidRPr="0094271E" w:rsidRDefault="005E737F" w:rsidP="005E737F">
      <w:pPr>
        <w:jc w:val="both"/>
        <w:rPr>
          <w:rFonts w:asciiTheme="majorHAnsi" w:hAnsiTheme="majorHAnsi" w:cstheme="majorHAnsi"/>
          <w:b/>
          <w:szCs w:val="22"/>
        </w:rPr>
      </w:pPr>
    </w:p>
    <w:p w14:paraId="62D50829" w14:textId="77777777" w:rsidR="00FD6694" w:rsidRPr="0094271E" w:rsidRDefault="00FD6694" w:rsidP="00FD6694">
      <w:pPr>
        <w:jc w:val="both"/>
        <w:rPr>
          <w:rFonts w:asciiTheme="majorHAnsi" w:hAnsiTheme="majorHAnsi" w:cstheme="majorHAnsi"/>
          <w:b/>
          <w:i/>
          <w:szCs w:val="22"/>
        </w:rPr>
      </w:pPr>
      <w:r w:rsidRPr="0094271E">
        <w:rPr>
          <w:rFonts w:asciiTheme="majorHAnsi" w:hAnsiTheme="majorHAnsi" w:cstheme="majorHAnsi"/>
          <w:b/>
          <w:i/>
          <w:szCs w:val="22"/>
        </w:rPr>
        <w:t>Controlando por externalidades</w:t>
      </w:r>
      <w:r w:rsidR="002A0311" w:rsidRPr="0094271E">
        <w:rPr>
          <w:rFonts w:asciiTheme="majorHAnsi" w:hAnsiTheme="majorHAnsi" w:cstheme="majorHAnsi"/>
          <w:b/>
          <w:i/>
          <w:szCs w:val="22"/>
        </w:rPr>
        <w:t xml:space="preserve"> geográficas</w:t>
      </w:r>
      <w:r w:rsidRPr="0094271E">
        <w:rPr>
          <w:rFonts w:asciiTheme="majorHAnsi" w:hAnsiTheme="majorHAnsi" w:cstheme="majorHAnsi"/>
          <w:b/>
          <w:i/>
          <w:szCs w:val="22"/>
        </w:rPr>
        <w:t xml:space="preserve"> en un modelo de Diferencias en Diferencias</w:t>
      </w:r>
    </w:p>
    <w:p w14:paraId="21A70AA0" w14:textId="6B6A8107" w:rsidR="003251F1" w:rsidRPr="0094271E" w:rsidRDefault="003251F1" w:rsidP="00C93401">
      <w:pPr>
        <w:jc w:val="both"/>
        <w:rPr>
          <w:rFonts w:asciiTheme="majorHAnsi" w:hAnsiTheme="majorHAnsi" w:cstheme="majorHAnsi"/>
          <w:szCs w:val="22"/>
        </w:rPr>
      </w:pPr>
      <w:r w:rsidRPr="0094271E">
        <w:rPr>
          <w:rFonts w:asciiTheme="majorHAnsi" w:hAnsiTheme="majorHAnsi" w:cstheme="majorHAnsi"/>
          <w:szCs w:val="22"/>
        </w:rPr>
        <w:t>El análisis propuesto</w:t>
      </w:r>
      <w:r w:rsidR="00C93401" w:rsidRPr="0094271E">
        <w:rPr>
          <w:rFonts w:asciiTheme="majorHAnsi" w:hAnsiTheme="majorHAnsi" w:cstheme="majorHAnsi"/>
          <w:szCs w:val="22"/>
        </w:rPr>
        <w:t xml:space="preserve"> compara promedios de un grupo de tratamiento y un grupo de control</w:t>
      </w:r>
      <w:r w:rsidR="00051ACE" w:rsidRPr="0094271E">
        <w:rPr>
          <w:rFonts w:asciiTheme="majorHAnsi" w:hAnsiTheme="majorHAnsi" w:cstheme="majorHAnsi"/>
          <w:szCs w:val="22"/>
        </w:rPr>
        <w:t xml:space="preserve">, controlando </w:t>
      </w:r>
      <w:r w:rsidRPr="0094271E">
        <w:rPr>
          <w:rFonts w:asciiTheme="majorHAnsi" w:hAnsiTheme="majorHAnsi" w:cstheme="majorHAnsi"/>
          <w:szCs w:val="22"/>
        </w:rPr>
        <w:t>por</w:t>
      </w:r>
      <w:r w:rsidR="00C93401" w:rsidRPr="0094271E">
        <w:rPr>
          <w:rFonts w:asciiTheme="majorHAnsi" w:hAnsiTheme="majorHAnsi" w:cstheme="majorHAnsi"/>
          <w:szCs w:val="22"/>
        </w:rPr>
        <w:t xml:space="preserve"> diferencia</w:t>
      </w:r>
      <w:r w:rsidRPr="0094271E">
        <w:rPr>
          <w:rFonts w:asciiTheme="majorHAnsi" w:hAnsiTheme="majorHAnsi" w:cstheme="majorHAnsi"/>
          <w:szCs w:val="22"/>
        </w:rPr>
        <w:t>s</w:t>
      </w:r>
      <w:r w:rsidR="00C93401" w:rsidRPr="0094271E">
        <w:rPr>
          <w:rFonts w:asciiTheme="majorHAnsi" w:hAnsiTheme="majorHAnsi" w:cstheme="majorHAnsi"/>
          <w:szCs w:val="22"/>
        </w:rPr>
        <w:t xml:space="preserve"> observada</w:t>
      </w:r>
      <w:r w:rsidRPr="0094271E">
        <w:rPr>
          <w:rFonts w:asciiTheme="majorHAnsi" w:hAnsiTheme="majorHAnsi" w:cstheme="majorHAnsi"/>
          <w:szCs w:val="22"/>
        </w:rPr>
        <w:t>s</w:t>
      </w:r>
      <w:r w:rsidR="00051ACE" w:rsidRPr="0094271E">
        <w:rPr>
          <w:rFonts w:asciiTheme="majorHAnsi" w:hAnsiTheme="majorHAnsi" w:cstheme="majorHAnsi"/>
          <w:szCs w:val="22"/>
        </w:rPr>
        <w:t xml:space="preserve"> y no observadas (fijas en el tiempo)</w:t>
      </w:r>
      <w:r w:rsidR="00C93401" w:rsidRPr="0094271E">
        <w:rPr>
          <w:rFonts w:asciiTheme="majorHAnsi" w:hAnsiTheme="majorHAnsi" w:cstheme="majorHAnsi"/>
          <w:szCs w:val="22"/>
        </w:rPr>
        <w:t>.</w:t>
      </w:r>
      <w:r w:rsidR="00C877CA">
        <w:rPr>
          <w:rFonts w:asciiTheme="majorHAnsi" w:hAnsiTheme="majorHAnsi" w:cstheme="majorHAnsi"/>
          <w:szCs w:val="22"/>
        </w:rPr>
        <w:t xml:space="preserve"> </w:t>
      </w:r>
      <w:r w:rsidR="00C93401" w:rsidRPr="0094271E">
        <w:rPr>
          <w:rFonts w:asciiTheme="majorHAnsi" w:hAnsiTheme="majorHAnsi" w:cstheme="majorHAnsi"/>
          <w:szCs w:val="22"/>
        </w:rPr>
        <w:t xml:space="preserve">Sin embargo, cuando </w:t>
      </w:r>
      <w:r w:rsidR="00051ACE" w:rsidRPr="0094271E">
        <w:rPr>
          <w:rFonts w:asciiTheme="majorHAnsi" w:hAnsiTheme="majorHAnsi" w:cstheme="majorHAnsi"/>
          <w:szCs w:val="22"/>
        </w:rPr>
        <w:t>la población del</w:t>
      </w:r>
      <w:r w:rsidR="00C93401" w:rsidRPr="0094271E">
        <w:rPr>
          <w:rFonts w:asciiTheme="majorHAnsi" w:hAnsiTheme="majorHAnsi" w:cstheme="majorHAnsi"/>
          <w:szCs w:val="22"/>
        </w:rPr>
        <w:t xml:space="preserve"> grupo de control también se beneficia del programa de alguna forma, por </w:t>
      </w:r>
      <w:proofErr w:type="gramStart"/>
      <w:r w:rsidR="00C93401" w:rsidRPr="0094271E">
        <w:rPr>
          <w:rFonts w:asciiTheme="majorHAnsi" w:hAnsiTheme="majorHAnsi" w:cstheme="majorHAnsi"/>
          <w:szCs w:val="22"/>
        </w:rPr>
        <w:t>ejemplo</w:t>
      </w:r>
      <w:proofErr w:type="gramEnd"/>
      <w:r w:rsidR="00C93401" w:rsidRPr="0094271E">
        <w:rPr>
          <w:rFonts w:asciiTheme="majorHAnsi" w:hAnsiTheme="majorHAnsi" w:cstheme="majorHAnsi"/>
          <w:szCs w:val="22"/>
        </w:rPr>
        <w:t xml:space="preserve"> mediante </w:t>
      </w:r>
      <w:r w:rsidRPr="0094271E">
        <w:rPr>
          <w:rFonts w:asciiTheme="majorHAnsi" w:hAnsiTheme="majorHAnsi" w:cstheme="majorHAnsi"/>
          <w:szCs w:val="22"/>
        </w:rPr>
        <w:t xml:space="preserve">cambios en el flujo de demanda por servicios de salud de una red no tratada hacia una tratada, </w:t>
      </w:r>
      <w:r w:rsidR="00C93401" w:rsidRPr="0094271E">
        <w:rPr>
          <w:rFonts w:asciiTheme="majorHAnsi" w:hAnsiTheme="majorHAnsi" w:cstheme="majorHAnsi"/>
          <w:szCs w:val="22"/>
        </w:rPr>
        <w:t>la comparación simple de promedios entre grupos entrega una estimación sesgada del impacto del programa.</w:t>
      </w:r>
      <w:r w:rsidR="00C877CA">
        <w:rPr>
          <w:rFonts w:asciiTheme="majorHAnsi" w:hAnsiTheme="majorHAnsi" w:cstheme="majorHAnsi"/>
          <w:szCs w:val="22"/>
        </w:rPr>
        <w:t xml:space="preserve"> </w:t>
      </w:r>
      <w:r w:rsidR="00C93401" w:rsidRPr="0094271E">
        <w:rPr>
          <w:rFonts w:asciiTheme="majorHAnsi" w:hAnsiTheme="majorHAnsi" w:cstheme="majorHAnsi"/>
          <w:szCs w:val="22"/>
        </w:rPr>
        <w:t xml:space="preserve">Esto se debe principalmente a que </w:t>
      </w:r>
      <w:r w:rsidR="00A73C15" w:rsidRPr="0094271E">
        <w:rPr>
          <w:rFonts w:asciiTheme="majorHAnsi" w:hAnsiTheme="majorHAnsi" w:cstheme="majorHAnsi"/>
          <w:szCs w:val="22"/>
        </w:rPr>
        <w:t>el grupo de control, o más bien</w:t>
      </w:r>
      <w:r w:rsidR="00C93401" w:rsidRPr="0094271E">
        <w:rPr>
          <w:rFonts w:asciiTheme="majorHAnsi" w:hAnsiTheme="majorHAnsi" w:cstheme="majorHAnsi"/>
          <w:szCs w:val="22"/>
        </w:rPr>
        <w:t xml:space="preserve"> parte del grupo de control</w:t>
      </w:r>
      <w:r w:rsidR="00A73C15" w:rsidRPr="0094271E">
        <w:rPr>
          <w:rFonts w:asciiTheme="majorHAnsi" w:hAnsiTheme="majorHAnsi" w:cstheme="majorHAnsi"/>
          <w:szCs w:val="22"/>
        </w:rPr>
        <w:t>,</w:t>
      </w:r>
      <w:r w:rsidR="00C93401" w:rsidRPr="0094271E">
        <w:rPr>
          <w:rFonts w:asciiTheme="majorHAnsi" w:hAnsiTheme="majorHAnsi" w:cstheme="majorHAnsi"/>
          <w:szCs w:val="22"/>
        </w:rPr>
        <w:t xml:space="preserve"> también recibió beneficios de manera indirecta.</w:t>
      </w:r>
      <w:r w:rsidR="00C877CA">
        <w:rPr>
          <w:rFonts w:asciiTheme="majorHAnsi" w:hAnsiTheme="majorHAnsi" w:cstheme="majorHAnsi"/>
          <w:szCs w:val="22"/>
        </w:rPr>
        <w:t xml:space="preserve"> </w:t>
      </w:r>
    </w:p>
    <w:p w14:paraId="204F6E06" w14:textId="77777777" w:rsidR="003251F1" w:rsidRPr="0094271E" w:rsidRDefault="003251F1" w:rsidP="00C93401">
      <w:pPr>
        <w:jc w:val="both"/>
        <w:rPr>
          <w:rFonts w:asciiTheme="majorHAnsi" w:hAnsiTheme="majorHAnsi" w:cstheme="majorHAnsi"/>
          <w:szCs w:val="22"/>
        </w:rPr>
      </w:pPr>
    </w:p>
    <w:p w14:paraId="223CA41D" w14:textId="6FE4E6BF" w:rsidR="00C93401" w:rsidRPr="0094271E" w:rsidRDefault="00C93401" w:rsidP="00C93401">
      <w:pPr>
        <w:jc w:val="both"/>
        <w:rPr>
          <w:rFonts w:asciiTheme="majorHAnsi" w:hAnsiTheme="majorHAnsi" w:cstheme="majorHAnsi"/>
          <w:szCs w:val="22"/>
        </w:rPr>
      </w:pPr>
      <w:r w:rsidRPr="0094271E">
        <w:rPr>
          <w:rFonts w:asciiTheme="majorHAnsi" w:hAnsiTheme="majorHAnsi" w:cstheme="majorHAnsi"/>
          <w:szCs w:val="22"/>
        </w:rPr>
        <w:t xml:space="preserve">Para concretar, tomemos el caso </w:t>
      </w:r>
      <w:r w:rsidR="00051ACE" w:rsidRPr="0094271E">
        <w:rPr>
          <w:rFonts w:asciiTheme="majorHAnsi" w:hAnsiTheme="majorHAnsi" w:cstheme="majorHAnsi"/>
          <w:szCs w:val="22"/>
        </w:rPr>
        <w:t>del programa de fortalecimiento de redes</w:t>
      </w:r>
      <w:r w:rsidRPr="0094271E">
        <w:rPr>
          <w:rFonts w:asciiTheme="majorHAnsi" w:hAnsiTheme="majorHAnsi" w:cstheme="majorHAnsi"/>
          <w:szCs w:val="22"/>
        </w:rPr>
        <w:t xml:space="preserve">, en donde un componente del programa </w:t>
      </w:r>
      <w:r w:rsidR="002A0311" w:rsidRPr="0094271E">
        <w:rPr>
          <w:rFonts w:asciiTheme="majorHAnsi" w:hAnsiTheme="majorHAnsi" w:cstheme="majorHAnsi"/>
          <w:szCs w:val="22"/>
        </w:rPr>
        <w:t>es el</w:t>
      </w:r>
      <w:r w:rsidR="00051ACE" w:rsidRPr="0094271E">
        <w:rPr>
          <w:rFonts w:asciiTheme="majorHAnsi" w:hAnsiTheme="majorHAnsi" w:cstheme="majorHAnsi"/>
          <w:szCs w:val="22"/>
        </w:rPr>
        <w:t xml:space="preserve"> mejoramiento de infraestructura hospitalaria y contratación de </w:t>
      </w:r>
      <w:r w:rsidR="002A0311" w:rsidRPr="0094271E">
        <w:rPr>
          <w:rFonts w:asciiTheme="majorHAnsi" w:hAnsiTheme="majorHAnsi" w:cstheme="majorHAnsi"/>
          <w:szCs w:val="22"/>
        </w:rPr>
        <w:t>enfermeras</w:t>
      </w:r>
      <w:r w:rsidRPr="0094271E">
        <w:rPr>
          <w:rFonts w:asciiTheme="majorHAnsi" w:hAnsiTheme="majorHAnsi" w:cstheme="majorHAnsi"/>
          <w:szCs w:val="22"/>
        </w:rPr>
        <w:t xml:space="preserve">. </w:t>
      </w:r>
      <w:r w:rsidR="00051ACE" w:rsidRPr="0094271E">
        <w:rPr>
          <w:rFonts w:asciiTheme="majorHAnsi" w:hAnsiTheme="majorHAnsi" w:cstheme="majorHAnsi"/>
          <w:szCs w:val="22"/>
        </w:rPr>
        <w:t xml:space="preserve">Al comenzar el programa, </w:t>
      </w:r>
      <w:r w:rsidR="00A73C15" w:rsidRPr="0094271E">
        <w:rPr>
          <w:rFonts w:asciiTheme="majorHAnsi" w:hAnsiTheme="majorHAnsi" w:cstheme="majorHAnsi"/>
          <w:szCs w:val="22"/>
        </w:rPr>
        <w:t xml:space="preserve">parte de la </w:t>
      </w:r>
      <w:r w:rsidR="00051ACE" w:rsidRPr="0094271E">
        <w:rPr>
          <w:rFonts w:asciiTheme="majorHAnsi" w:hAnsiTheme="majorHAnsi" w:cstheme="majorHAnsi"/>
          <w:szCs w:val="22"/>
        </w:rPr>
        <w:t>población que usualmente se trataría en redes no</w:t>
      </w:r>
      <w:r w:rsidR="00A73C15" w:rsidRPr="0094271E">
        <w:rPr>
          <w:rFonts w:asciiTheme="majorHAnsi" w:hAnsiTheme="majorHAnsi" w:cstheme="majorHAnsi"/>
          <w:szCs w:val="22"/>
        </w:rPr>
        <w:t xml:space="preserve"> tratadas probablemente pasaría</w:t>
      </w:r>
      <w:r w:rsidR="00051ACE" w:rsidRPr="0094271E">
        <w:rPr>
          <w:rFonts w:asciiTheme="majorHAnsi" w:hAnsiTheme="majorHAnsi" w:cstheme="majorHAnsi"/>
          <w:szCs w:val="22"/>
        </w:rPr>
        <w:t xml:space="preserve"> a atenderse en redes tratadas cercanas.</w:t>
      </w:r>
      <w:r w:rsidRPr="0094271E">
        <w:rPr>
          <w:rFonts w:asciiTheme="majorHAnsi" w:hAnsiTheme="majorHAnsi" w:cstheme="majorHAnsi"/>
          <w:szCs w:val="22"/>
        </w:rPr>
        <w:t xml:space="preserve"> Esto es lo que llamamos externalidades positivas del programa.</w:t>
      </w:r>
      <w:r w:rsidR="00C877CA">
        <w:rPr>
          <w:rFonts w:asciiTheme="majorHAnsi" w:hAnsiTheme="majorHAnsi" w:cstheme="majorHAnsi"/>
          <w:szCs w:val="22"/>
        </w:rPr>
        <w:t xml:space="preserve"> </w:t>
      </w:r>
      <w:r w:rsidRPr="0094271E">
        <w:rPr>
          <w:rFonts w:asciiTheme="majorHAnsi" w:hAnsiTheme="majorHAnsi" w:cstheme="majorHAnsi"/>
          <w:szCs w:val="22"/>
        </w:rPr>
        <w:t xml:space="preserve">En este caso la simple comparación de promedios entre </w:t>
      </w:r>
      <w:r w:rsidR="00A73C15" w:rsidRPr="0094271E">
        <w:rPr>
          <w:rFonts w:asciiTheme="majorHAnsi" w:hAnsiTheme="majorHAnsi" w:cstheme="majorHAnsi"/>
          <w:szCs w:val="22"/>
        </w:rPr>
        <w:t>redes</w:t>
      </w:r>
      <w:r w:rsidRPr="0094271E">
        <w:rPr>
          <w:rFonts w:asciiTheme="majorHAnsi" w:hAnsiTheme="majorHAnsi" w:cstheme="majorHAnsi"/>
          <w:szCs w:val="22"/>
        </w:rPr>
        <w:t xml:space="preserve"> de tratamiento y </w:t>
      </w:r>
      <w:proofErr w:type="gramStart"/>
      <w:r w:rsidRPr="0094271E">
        <w:rPr>
          <w:rFonts w:asciiTheme="majorHAnsi" w:hAnsiTheme="majorHAnsi" w:cstheme="majorHAnsi"/>
          <w:szCs w:val="22"/>
        </w:rPr>
        <w:t>control,</w:t>
      </w:r>
      <w:proofErr w:type="gramEnd"/>
      <w:r w:rsidRPr="0094271E">
        <w:rPr>
          <w:rFonts w:asciiTheme="majorHAnsi" w:hAnsiTheme="majorHAnsi" w:cstheme="majorHAnsi"/>
          <w:szCs w:val="22"/>
        </w:rPr>
        <w:t xml:space="preserve"> nos entregaría un efecto sesgado, ya que el grupo de comparación, o parte de este, habría sido beneficiado, en algún grado, por el programa.</w:t>
      </w:r>
    </w:p>
    <w:p w14:paraId="0B70AE67" w14:textId="77777777" w:rsidR="00C93401" w:rsidRPr="0094271E" w:rsidRDefault="00C93401" w:rsidP="00C93401">
      <w:pPr>
        <w:jc w:val="both"/>
        <w:rPr>
          <w:rFonts w:asciiTheme="majorHAnsi" w:hAnsiTheme="majorHAnsi" w:cstheme="majorHAnsi"/>
          <w:szCs w:val="22"/>
        </w:rPr>
      </w:pPr>
    </w:p>
    <w:p w14:paraId="7CDF4BED" w14:textId="7C140FF6" w:rsidR="00C93401" w:rsidRPr="0094271E" w:rsidRDefault="00C93401" w:rsidP="00C93401">
      <w:pPr>
        <w:jc w:val="both"/>
        <w:rPr>
          <w:rFonts w:asciiTheme="majorHAnsi" w:hAnsiTheme="majorHAnsi" w:cstheme="majorHAnsi"/>
          <w:szCs w:val="22"/>
        </w:rPr>
      </w:pPr>
      <w:r w:rsidRPr="0094271E">
        <w:rPr>
          <w:rFonts w:asciiTheme="majorHAnsi" w:hAnsiTheme="majorHAnsi" w:cstheme="majorHAnsi"/>
          <w:szCs w:val="22"/>
        </w:rPr>
        <w:t>De esta forma, se hace necesario reformular la metodología para tomar en cuenta posibles efectos indirectos sobre el grupo de comparación. Una manera de captar este fenómeno es suponer que las personas somos más propensas a</w:t>
      </w:r>
      <w:r w:rsidR="00051ACE" w:rsidRPr="0094271E">
        <w:rPr>
          <w:rFonts w:asciiTheme="majorHAnsi" w:hAnsiTheme="majorHAnsi" w:cstheme="majorHAnsi"/>
          <w:szCs w:val="22"/>
        </w:rPr>
        <w:t xml:space="preserve"> visitar la red intervenida más cercana. </w:t>
      </w:r>
      <w:r w:rsidRPr="0094271E">
        <w:rPr>
          <w:rFonts w:asciiTheme="majorHAnsi" w:hAnsiTheme="majorHAnsi" w:cstheme="majorHAnsi"/>
          <w:szCs w:val="22"/>
        </w:rPr>
        <w:t xml:space="preserve">En particular, sea </w:t>
      </w:r>
      <m:oMath>
        <m:sSub>
          <m:sSubPr>
            <m:ctrlPr>
              <w:rPr>
                <w:rFonts w:ascii="Cambria Math" w:hAnsi="Cambria Math" w:cstheme="majorHAnsi"/>
                <w:i/>
                <w:szCs w:val="22"/>
              </w:rPr>
            </m:ctrlPr>
          </m:sSubPr>
          <m:e>
            <m:r>
              <w:rPr>
                <w:rFonts w:ascii="Cambria Math" w:hAnsi="Cambria Math" w:cstheme="majorHAnsi"/>
                <w:szCs w:val="22"/>
              </w:rPr>
              <m:t>dist</m:t>
            </m:r>
          </m:e>
          <m:sub>
            <m:r>
              <w:rPr>
                <w:rFonts w:ascii="Cambria Math" w:hAnsi="Cambria Math" w:cstheme="majorHAnsi"/>
                <w:szCs w:val="22"/>
              </w:rPr>
              <m:t>i, -i</m:t>
            </m:r>
          </m:sub>
        </m:sSub>
      </m:oMath>
      <w:r w:rsidR="00051ACE" w:rsidRPr="0094271E">
        <w:rPr>
          <w:rFonts w:asciiTheme="majorHAnsi" w:hAnsiTheme="majorHAnsi" w:cstheme="majorHAnsi"/>
          <w:szCs w:val="22"/>
        </w:rPr>
        <w:t xml:space="preserve"> la distancia de una red de salud</w:t>
      </w:r>
      <w:r w:rsidRPr="0094271E">
        <w:rPr>
          <w:rFonts w:asciiTheme="majorHAnsi" w:hAnsiTheme="majorHAnsi" w:cstheme="majorHAnsi"/>
          <w:szCs w:val="22"/>
        </w:rPr>
        <w:t xml:space="preserve"> </w:t>
      </w:r>
      <m:oMath>
        <m:r>
          <w:rPr>
            <w:rFonts w:ascii="Cambria Math" w:hAnsi="Cambria Math" w:cstheme="majorHAnsi"/>
            <w:szCs w:val="22"/>
          </w:rPr>
          <m:t>i</m:t>
        </m:r>
      </m:oMath>
      <w:r w:rsidRPr="0094271E">
        <w:rPr>
          <w:rFonts w:asciiTheme="majorHAnsi" w:hAnsiTheme="majorHAnsi" w:cstheme="majorHAnsi"/>
          <w:szCs w:val="22"/>
        </w:rPr>
        <w:t xml:space="preserve"> </w:t>
      </w:r>
      <w:r w:rsidR="00051ACE" w:rsidRPr="0094271E">
        <w:rPr>
          <w:rFonts w:asciiTheme="majorHAnsi" w:hAnsiTheme="majorHAnsi" w:cstheme="majorHAnsi"/>
          <w:szCs w:val="22"/>
        </w:rPr>
        <w:t>cualquiera a otra red tratada</w:t>
      </w:r>
      <w:r w:rsidRPr="0094271E">
        <w:rPr>
          <w:rFonts w:asciiTheme="majorHAnsi" w:hAnsiTheme="majorHAnsi" w:cstheme="majorHAnsi"/>
          <w:szCs w:val="22"/>
        </w:rPr>
        <w:t xml:space="preserve"> más cercana distinta a </w:t>
      </w:r>
      <m:oMath>
        <m:r>
          <w:rPr>
            <w:rFonts w:ascii="Cambria Math" w:hAnsi="Cambria Math" w:cstheme="majorHAnsi"/>
            <w:szCs w:val="22"/>
          </w:rPr>
          <m:t>i</m:t>
        </m:r>
      </m:oMath>
      <w:r w:rsidRPr="0094271E">
        <w:rPr>
          <w:rFonts w:asciiTheme="majorHAnsi" w:hAnsiTheme="majorHAnsi" w:cstheme="majorHAnsi"/>
          <w:szCs w:val="22"/>
        </w:rPr>
        <w:t xml:space="preserve">, es decir </w:t>
      </w:r>
      <m:oMath>
        <m:r>
          <w:rPr>
            <w:rFonts w:ascii="Cambria Math" w:hAnsi="Cambria Math" w:cstheme="majorHAnsi"/>
            <w:szCs w:val="22"/>
          </w:rPr>
          <m:t>–i</m:t>
        </m:r>
      </m:oMath>
      <w:r w:rsidRPr="0094271E">
        <w:rPr>
          <w:rFonts w:asciiTheme="majorHAnsi" w:hAnsiTheme="majorHAnsi" w:cstheme="majorHAnsi"/>
          <w:szCs w:val="22"/>
        </w:rPr>
        <w:t>. Esta distancia se puede obtener geo-referenciando la muestra</w:t>
      </w:r>
      <w:r w:rsidR="00C877CA">
        <w:rPr>
          <w:rFonts w:asciiTheme="majorHAnsi" w:hAnsiTheme="majorHAnsi" w:cstheme="majorHAnsi"/>
          <w:szCs w:val="22"/>
        </w:rPr>
        <w:t xml:space="preserve"> </w:t>
      </w:r>
      <w:r w:rsidRPr="0094271E">
        <w:rPr>
          <w:rFonts w:asciiTheme="majorHAnsi" w:hAnsiTheme="majorHAnsi" w:cstheme="majorHAnsi"/>
          <w:szCs w:val="22"/>
        </w:rPr>
        <w:t xml:space="preserve">y calcular la distancia simple euclidiana </w:t>
      </w:r>
      <w:r w:rsidR="00051ACE" w:rsidRPr="0094271E">
        <w:rPr>
          <w:rFonts w:asciiTheme="majorHAnsi" w:hAnsiTheme="majorHAnsi" w:cstheme="majorHAnsi"/>
          <w:szCs w:val="22"/>
        </w:rPr>
        <w:t>como la línea recta que une a una red</w:t>
      </w:r>
      <w:r w:rsidRPr="0094271E">
        <w:rPr>
          <w:rFonts w:asciiTheme="majorHAnsi" w:hAnsiTheme="majorHAnsi" w:cstheme="majorHAnsi"/>
          <w:szCs w:val="22"/>
        </w:rPr>
        <w:t xml:space="preserve"> </w:t>
      </w:r>
      <m:oMath>
        <m:r>
          <w:rPr>
            <w:rFonts w:ascii="Cambria Math" w:hAnsi="Cambria Math" w:cstheme="majorHAnsi"/>
            <w:szCs w:val="22"/>
          </w:rPr>
          <m:t>i</m:t>
        </m:r>
      </m:oMath>
      <w:r w:rsidRPr="0094271E">
        <w:rPr>
          <w:rFonts w:asciiTheme="majorHAnsi" w:hAnsiTheme="majorHAnsi" w:cstheme="majorHAnsi"/>
          <w:szCs w:val="22"/>
        </w:rPr>
        <w:t xml:space="preserve"> con la </w:t>
      </w:r>
      <w:proofErr w:type="spellStart"/>
      <w:r w:rsidR="00051ACE" w:rsidRPr="0094271E">
        <w:rPr>
          <w:rFonts w:asciiTheme="majorHAnsi" w:hAnsiTheme="majorHAnsi" w:cstheme="majorHAnsi"/>
          <w:szCs w:val="22"/>
        </w:rPr>
        <w:t>red</w:t>
      </w:r>
      <w:proofErr w:type="spellEnd"/>
      <w:r w:rsidRPr="0094271E">
        <w:rPr>
          <w:rFonts w:asciiTheme="majorHAnsi" w:hAnsiTheme="majorHAnsi" w:cstheme="majorHAnsi"/>
          <w:szCs w:val="22"/>
        </w:rPr>
        <w:t xml:space="preserve"> </w:t>
      </w:r>
      <m:oMath>
        <m:r>
          <w:rPr>
            <w:rFonts w:ascii="Cambria Math" w:hAnsi="Cambria Math" w:cstheme="majorHAnsi"/>
            <w:szCs w:val="22"/>
          </w:rPr>
          <m:t>–i</m:t>
        </m:r>
      </m:oMath>
      <w:r w:rsidR="00051ACE" w:rsidRPr="0094271E">
        <w:rPr>
          <w:rFonts w:asciiTheme="majorHAnsi" w:hAnsiTheme="majorHAnsi" w:cstheme="majorHAnsi"/>
          <w:szCs w:val="22"/>
        </w:rPr>
        <w:t xml:space="preserve">. </w:t>
      </w:r>
      <w:r w:rsidRPr="0094271E">
        <w:rPr>
          <w:rFonts w:asciiTheme="majorHAnsi" w:hAnsiTheme="majorHAnsi" w:cstheme="majorHAnsi"/>
          <w:szCs w:val="22"/>
        </w:rPr>
        <w:t>Con esto se puede definir la siguiente variable dicotómica,</w:t>
      </w:r>
      <w:r w:rsidR="00C877CA">
        <w:rPr>
          <w:rFonts w:asciiTheme="majorHAnsi" w:hAnsiTheme="majorHAnsi" w:cstheme="majorHAnsi"/>
          <w:szCs w:val="22"/>
        </w:rPr>
        <w:t xml:space="preserve">   </w:t>
      </w:r>
    </w:p>
    <w:p w14:paraId="1D70D13D" w14:textId="77777777" w:rsidR="00C93401" w:rsidRPr="0094271E" w:rsidRDefault="00C93401" w:rsidP="00C93401">
      <w:pPr>
        <w:jc w:val="both"/>
        <w:rPr>
          <w:rFonts w:asciiTheme="majorHAnsi" w:hAnsiTheme="majorHAnsi" w:cstheme="majorHAnsi"/>
          <w:szCs w:val="22"/>
        </w:rPr>
      </w:pPr>
    </w:p>
    <w:p w14:paraId="0C17DAAB" w14:textId="77777777" w:rsidR="00C93401" w:rsidRPr="0094271E" w:rsidRDefault="00267755" w:rsidP="00C93401">
      <w:pPr>
        <w:jc w:val="both"/>
        <w:rPr>
          <w:rFonts w:asciiTheme="majorHAnsi" w:hAnsiTheme="majorHAnsi" w:cstheme="majorHAnsi"/>
          <w:szCs w:val="22"/>
        </w:rPr>
      </w:pPr>
      <m:oMathPara>
        <m:oMath>
          <m:sSub>
            <m:sSubPr>
              <m:ctrlPr>
                <w:rPr>
                  <w:rFonts w:ascii="Cambria Math" w:hAnsi="Cambria Math" w:cstheme="majorHAnsi"/>
                  <w:i/>
                  <w:szCs w:val="22"/>
                </w:rPr>
              </m:ctrlPr>
            </m:sSubPr>
            <m:e>
              <m:r>
                <w:rPr>
                  <w:rFonts w:ascii="Cambria Math" w:hAnsi="Cambria Math" w:cstheme="majorHAnsi"/>
                  <w:szCs w:val="22"/>
                </w:rPr>
                <m:t>C</m:t>
              </m:r>
            </m:e>
            <m:sub>
              <m:r>
                <w:rPr>
                  <w:rFonts w:ascii="Cambria Math" w:hAnsi="Cambria Math" w:cstheme="majorHAnsi"/>
                  <w:szCs w:val="22"/>
                </w:rPr>
                <m:t>i,-i</m:t>
              </m:r>
            </m:sub>
          </m:sSub>
          <m:r>
            <w:rPr>
              <w:rFonts w:ascii="Cambria Math" w:hAnsi="Cambria Math" w:cstheme="majorHAnsi"/>
              <w:szCs w:val="22"/>
            </w:rPr>
            <m:t>=</m:t>
          </m:r>
          <m:d>
            <m:dPr>
              <m:begChr m:val="{"/>
              <m:endChr m:val=""/>
              <m:ctrlPr>
                <w:rPr>
                  <w:rFonts w:ascii="Cambria Math" w:hAnsi="Cambria Math" w:cstheme="majorHAnsi"/>
                  <w:i/>
                  <w:szCs w:val="22"/>
                </w:rPr>
              </m:ctrlPr>
            </m:dPr>
            <m:e>
              <m:eqArr>
                <m:eqArrPr>
                  <m:ctrlPr>
                    <w:rPr>
                      <w:rFonts w:ascii="Cambria Math" w:hAnsi="Cambria Math" w:cstheme="majorHAnsi"/>
                      <w:i/>
                      <w:szCs w:val="22"/>
                    </w:rPr>
                  </m:ctrlPr>
                </m:eqArrPr>
                <m:e>
                  <m:r>
                    <w:rPr>
                      <w:rFonts w:ascii="Cambria Math" w:hAnsi="Cambria Math" w:cstheme="majorHAnsi"/>
                      <w:szCs w:val="22"/>
                    </w:rPr>
                    <m:t xml:space="preserve">1 si </m:t>
                  </m:r>
                  <m:sSub>
                    <m:sSubPr>
                      <m:ctrlPr>
                        <w:rPr>
                          <w:rFonts w:ascii="Cambria Math" w:hAnsi="Cambria Math" w:cstheme="majorHAnsi"/>
                          <w:i/>
                          <w:szCs w:val="22"/>
                        </w:rPr>
                      </m:ctrlPr>
                    </m:sSubPr>
                    <m:e>
                      <m:r>
                        <w:rPr>
                          <w:rFonts w:ascii="Cambria Math" w:hAnsi="Cambria Math" w:cstheme="majorHAnsi"/>
                          <w:szCs w:val="22"/>
                        </w:rPr>
                        <m:t>dist</m:t>
                      </m:r>
                    </m:e>
                    <m:sub>
                      <m:r>
                        <w:rPr>
                          <w:rFonts w:ascii="Cambria Math" w:hAnsi="Cambria Math" w:cstheme="majorHAnsi"/>
                          <w:szCs w:val="22"/>
                        </w:rPr>
                        <m:t>i, -i</m:t>
                      </m:r>
                    </m:sub>
                  </m:sSub>
                  <m:r>
                    <w:rPr>
                      <w:rFonts w:ascii="Cambria Math" w:hAnsi="Cambria Math" w:cstheme="majorHAnsi"/>
                      <w:szCs w:val="22"/>
                    </w:rPr>
                    <m:t xml:space="preserve">≤c </m:t>
                  </m:r>
                </m:e>
                <m:e>
                  <m:ctrlPr>
                    <w:rPr>
                      <w:rFonts w:ascii="Cambria Math" w:eastAsia="Cambria Math" w:hAnsi="Cambria Math" w:cstheme="majorHAnsi"/>
                      <w:i/>
                      <w:szCs w:val="22"/>
                    </w:rPr>
                  </m:ctrlPr>
                </m:e>
                <m:e>
                  <m:r>
                    <w:rPr>
                      <w:rFonts w:ascii="Cambria Math" w:hAnsi="Cambria Math" w:cstheme="majorHAnsi"/>
                      <w:szCs w:val="22"/>
                    </w:rPr>
                    <m:t xml:space="preserve">0 si </m:t>
                  </m:r>
                  <m:sSub>
                    <m:sSubPr>
                      <m:ctrlPr>
                        <w:rPr>
                          <w:rFonts w:ascii="Cambria Math" w:hAnsi="Cambria Math" w:cstheme="majorHAnsi"/>
                          <w:i/>
                          <w:szCs w:val="22"/>
                        </w:rPr>
                      </m:ctrlPr>
                    </m:sSubPr>
                    <m:e>
                      <m:r>
                        <w:rPr>
                          <w:rFonts w:ascii="Cambria Math" w:hAnsi="Cambria Math" w:cstheme="majorHAnsi"/>
                          <w:szCs w:val="22"/>
                        </w:rPr>
                        <m:t>dist</m:t>
                      </m:r>
                    </m:e>
                    <m:sub>
                      <m:r>
                        <w:rPr>
                          <w:rFonts w:ascii="Cambria Math" w:hAnsi="Cambria Math" w:cstheme="majorHAnsi"/>
                          <w:szCs w:val="22"/>
                        </w:rPr>
                        <m:t>i, -i</m:t>
                      </m:r>
                    </m:sub>
                  </m:sSub>
                  <m:r>
                    <w:rPr>
                      <w:rFonts w:ascii="Cambria Math" w:hAnsi="Cambria Math" w:cstheme="majorHAnsi"/>
                      <w:szCs w:val="22"/>
                    </w:rPr>
                    <m:t>&gt;c</m:t>
                  </m:r>
                </m:e>
              </m:eqArr>
            </m:e>
          </m:d>
        </m:oMath>
      </m:oMathPara>
    </w:p>
    <w:p w14:paraId="0A2C8CDE" w14:textId="77777777" w:rsidR="00C93401" w:rsidRPr="0094271E" w:rsidRDefault="00C93401" w:rsidP="00C93401">
      <w:pPr>
        <w:jc w:val="both"/>
        <w:rPr>
          <w:rFonts w:asciiTheme="majorHAnsi" w:hAnsiTheme="majorHAnsi" w:cstheme="majorHAnsi"/>
          <w:szCs w:val="22"/>
        </w:rPr>
      </w:pPr>
    </w:p>
    <w:p w14:paraId="6A24E3B5" w14:textId="77777777" w:rsidR="00C93401" w:rsidRPr="0094271E" w:rsidRDefault="00C93401" w:rsidP="00C93401">
      <w:pPr>
        <w:jc w:val="both"/>
        <w:rPr>
          <w:rFonts w:asciiTheme="majorHAnsi" w:hAnsiTheme="majorHAnsi" w:cstheme="majorHAnsi"/>
          <w:szCs w:val="22"/>
        </w:rPr>
      </w:pPr>
      <w:r w:rsidRPr="0094271E">
        <w:rPr>
          <w:rFonts w:asciiTheme="majorHAnsi" w:hAnsiTheme="majorHAnsi" w:cstheme="majorHAnsi"/>
          <w:szCs w:val="22"/>
        </w:rPr>
        <w:t xml:space="preserve">Donde </w:t>
      </w:r>
      <m:oMath>
        <m:r>
          <w:rPr>
            <w:rFonts w:ascii="Cambria Math" w:hAnsi="Cambria Math" w:cstheme="majorHAnsi"/>
            <w:szCs w:val="22"/>
          </w:rPr>
          <m:t>c</m:t>
        </m:r>
      </m:oMath>
      <w:r w:rsidRPr="0094271E">
        <w:rPr>
          <w:rFonts w:asciiTheme="majorHAnsi" w:hAnsiTheme="majorHAnsi" w:cstheme="majorHAnsi"/>
          <w:szCs w:val="22"/>
        </w:rPr>
        <w:t xml:space="preserve"> es un umbral arbitrario (ej., un kilómetro) que determina si la </w:t>
      </w:r>
      <w:r w:rsidR="00051ACE" w:rsidRPr="0094271E">
        <w:rPr>
          <w:rFonts w:asciiTheme="majorHAnsi" w:hAnsiTheme="majorHAnsi" w:cstheme="majorHAnsi"/>
          <w:szCs w:val="22"/>
        </w:rPr>
        <w:t>red está</w:t>
      </w:r>
      <w:r w:rsidRPr="0094271E">
        <w:rPr>
          <w:rFonts w:asciiTheme="majorHAnsi" w:hAnsiTheme="majorHAnsi" w:cstheme="majorHAnsi"/>
          <w:szCs w:val="22"/>
        </w:rPr>
        <w:t xml:space="preserve"> cerca o lejos de otra </w:t>
      </w:r>
      <w:r w:rsidR="00051ACE" w:rsidRPr="0094271E">
        <w:rPr>
          <w:rFonts w:asciiTheme="majorHAnsi" w:hAnsiTheme="majorHAnsi" w:cstheme="majorHAnsi"/>
          <w:szCs w:val="22"/>
        </w:rPr>
        <w:t>red tratada</w:t>
      </w:r>
      <w:r w:rsidRPr="0094271E">
        <w:rPr>
          <w:rFonts w:asciiTheme="majorHAnsi" w:hAnsiTheme="majorHAnsi" w:cstheme="majorHAnsi"/>
          <w:szCs w:val="22"/>
        </w:rPr>
        <w:t>. Una vez construida esta variable especificamos la regresión</w:t>
      </w:r>
      <w:r w:rsidR="00051ACE" w:rsidRPr="0094271E">
        <w:rPr>
          <w:rFonts w:asciiTheme="majorHAnsi" w:hAnsiTheme="majorHAnsi" w:cstheme="majorHAnsi"/>
          <w:szCs w:val="22"/>
        </w:rPr>
        <w:t xml:space="preserve"> principal</w:t>
      </w:r>
      <w:r w:rsidR="002A0311" w:rsidRPr="0094271E">
        <w:rPr>
          <w:rFonts w:asciiTheme="majorHAnsi" w:hAnsiTheme="majorHAnsi" w:cstheme="majorHAnsi"/>
          <w:szCs w:val="22"/>
        </w:rPr>
        <w:t>,</w:t>
      </w:r>
      <w:r w:rsidR="00051ACE" w:rsidRPr="0094271E">
        <w:rPr>
          <w:rFonts w:asciiTheme="majorHAnsi" w:hAnsiTheme="majorHAnsi" w:cstheme="majorHAnsi"/>
          <w:szCs w:val="22"/>
        </w:rPr>
        <w:t xml:space="preserve"> tomando en cuenta este factor, como:</w:t>
      </w:r>
    </w:p>
    <w:p w14:paraId="24408666" w14:textId="77777777" w:rsidR="00051ACE" w:rsidRPr="0094271E" w:rsidRDefault="00051ACE" w:rsidP="00C93401">
      <w:pPr>
        <w:jc w:val="both"/>
        <w:rPr>
          <w:rFonts w:asciiTheme="majorHAnsi" w:hAnsiTheme="majorHAnsi" w:cstheme="majorHAnsi"/>
          <w:szCs w:val="22"/>
        </w:rPr>
      </w:pPr>
    </w:p>
    <w:p w14:paraId="5A70C341" w14:textId="77777777" w:rsidR="00051ACE" w:rsidRPr="0094271E" w:rsidRDefault="00051ACE" w:rsidP="00C93401">
      <w:pPr>
        <w:jc w:val="both"/>
        <w:rPr>
          <w:rFonts w:asciiTheme="majorHAnsi" w:hAnsiTheme="majorHAnsi" w:cstheme="majorHAnsi"/>
          <w:szCs w:val="22"/>
        </w:rPr>
      </w:pPr>
    </w:p>
    <w:p w14:paraId="32FF8A67" w14:textId="77777777" w:rsidR="00051ACE" w:rsidRPr="0094271E" w:rsidRDefault="00267755" w:rsidP="00051ACE">
      <w:pPr>
        <w:jc w:val="both"/>
        <w:rPr>
          <w:rFonts w:asciiTheme="majorHAnsi" w:hAnsiTheme="majorHAnsi" w:cstheme="majorHAnsi"/>
          <w:szCs w:val="22"/>
        </w:rPr>
      </w:pPr>
      <m:oMathPara>
        <m:oMathParaPr>
          <m:jc m:val="center"/>
        </m:oMathParaPr>
        <m:oMath>
          <m:sSub>
            <m:sSubPr>
              <m:ctrlPr>
                <w:rPr>
                  <w:rFonts w:ascii="Cambria Math" w:hAnsi="Cambria Math" w:cstheme="majorHAnsi"/>
                  <w:szCs w:val="22"/>
                </w:rPr>
              </m:ctrlPr>
            </m:sSubPr>
            <m:e>
              <m:r>
                <w:rPr>
                  <w:rFonts w:ascii="Cambria Math" w:hAnsi="Cambria Math" w:cstheme="majorHAnsi"/>
                  <w:szCs w:val="22"/>
                </w:rPr>
                <m:t>Y</m:t>
              </m:r>
            </m:e>
            <m:sub>
              <m:r>
                <w:rPr>
                  <w:rFonts w:ascii="Cambria Math" w:hAnsi="Cambria Math" w:cstheme="majorHAnsi"/>
                  <w:szCs w:val="22"/>
                </w:rPr>
                <m:t>it</m:t>
              </m:r>
            </m:sub>
          </m:sSub>
          <m:r>
            <m:rPr>
              <m:sty m:val="p"/>
            </m:rPr>
            <w:rPr>
              <w:rFonts w:ascii="Cambria Math" w:hAnsi="Cambria Math" w:cstheme="majorHAnsi"/>
              <w:szCs w:val="22"/>
            </w:rPr>
            <m:t>=</m:t>
          </m:r>
          <m:r>
            <w:rPr>
              <w:rFonts w:ascii="Cambria Math" w:hAnsi="Cambria Math" w:cstheme="majorHAnsi"/>
              <w:szCs w:val="22"/>
            </w:rPr>
            <m:t>α</m:t>
          </m:r>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sSub>
            <m:sSubPr>
              <m:ctrlPr>
                <w:rPr>
                  <w:rFonts w:ascii="Cambria Math" w:hAnsi="Cambria Math" w:cstheme="majorHAnsi"/>
                  <w:szCs w:val="22"/>
                </w:rPr>
              </m:ctrlPr>
            </m:sSubPr>
            <m:e>
              <m:r>
                <m:rPr>
                  <m:sty m:val="p"/>
                </m:rPr>
                <w:rPr>
                  <w:rFonts w:ascii="Cambria Math" w:hAnsi="Cambria Math" w:cstheme="majorHAnsi"/>
                  <w:szCs w:val="22"/>
                </w:rPr>
                <m:t xml:space="preserve"> </m:t>
              </m:r>
              <m:r>
                <w:rPr>
                  <w:rFonts w:ascii="Cambria Math" w:hAnsi="Cambria Math" w:cstheme="majorHAnsi"/>
                  <w:szCs w:val="22"/>
                </w:rPr>
                <m:t>D</m:t>
              </m:r>
            </m:e>
            <m:sub>
              <m:r>
                <w:rPr>
                  <w:rFonts w:ascii="Cambria Math" w:hAnsi="Cambria Math" w:cstheme="majorHAnsi"/>
                  <w:szCs w:val="22"/>
                </w:rPr>
                <m:t>it</m:t>
              </m:r>
            </m:sub>
          </m:sSub>
          <m:r>
            <m:rPr>
              <m:sty m:val="p"/>
            </m:rPr>
            <w:rPr>
              <w:rFonts w:ascii="Cambria Math" w:hAnsi="Cambria Math" w:cstheme="majorHAnsi"/>
              <w:szCs w:val="22"/>
            </w:rPr>
            <m:t>+</m:t>
          </m:r>
          <m:sSub>
            <m:sSubPr>
              <m:ctrlPr>
                <w:rPr>
                  <w:rFonts w:ascii="Cambria Math" w:hAnsi="Cambria Math" w:cstheme="majorHAnsi"/>
                  <w:i/>
                  <w:szCs w:val="22"/>
                </w:rPr>
              </m:ctrlPr>
            </m:sSubPr>
            <m:e>
              <m:r>
                <w:rPr>
                  <w:rFonts w:ascii="Cambria Math" w:hAnsi="Cambria Math" w:cstheme="majorHAnsi"/>
                  <w:szCs w:val="22"/>
                </w:rPr>
                <m:t>γ</m:t>
              </m:r>
            </m:e>
            <m:sub>
              <m:r>
                <w:rPr>
                  <w:rFonts w:ascii="Cambria Math" w:hAnsi="Cambria Math" w:cstheme="majorHAnsi"/>
                  <w:szCs w:val="22"/>
                </w:rPr>
                <m:t>DD</m:t>
              </m:r>
            </m:sub>
          </m:sSub>
          <m:sSub>
            <m:sSubPr>
              <m:ctrlPr>
                <w:rPr>
                  <w:rFonts w:ascii="Cambria Math" w:hAnsi="Cambria Math" w:cstheme="majorHAnsi"/>
                  <w:szCs w:val="22"/>
                </w:rPr>
              </m:ctrlPr>
            </m:sSubPr>
            <m:e>
              <m:r>
                <w:rPr>
                  <w:rFonts w:ascii="Cambria Math" w:hAnsi="Cambria Math" w:cstheme="majorHAnsi"/>
                  <w:szCs w:val="22"/>
                </w:rPr>
                <m:t>D</m:t>
              </m:r>
            </m:e>
            <m:sub>
              <m:r>
                <w:rPr>
                  <w:rFonts w:ascii="Cambria Math" w:hAnsi="Cambria Math" w:cstheme="majorHAnsi"/>
                  <w:szCs w:val="22"/>
                </w:rPr>
                <m:t>it</m:t>
              </m:r>
            </m:sub>
          </m:sSub>
          <m:r>
            <w:rPr>
              <w:rFonts w:ascii="Cambria Math" w:hAnsi="Cambria Math" w:cstheme="majorHAnsi"/>
              <w:szCs w:val="22"/>
            </w:rPr>
            <m:t>×</m:t>
          </m:r>
          <m:sSub>
            <m:sSubPr>
              <m:ctrlPr>
                <w:rPr>
                  <w:rFonts w:ascii="Cambria Math" w:hAnsi="Cambria Math" w:cstheme="majorHAnsi"/>
                  <w:i/>
                  <w:szCs w:val="22"/>
                </w:rPr>
              </m:ctrlPr>
            </m:sSubPr>
            <m:e>
              <m:r>
                <w:rPr>
                  <w:rFonts w:ascii="Cambria Math" w:hAnsi="Cambria Math" w:cstheme="majorHAnsi"/>
                  <w:szCs w:val="22"/>
                </w:rPr>
                <m:t>C</m:t>
              </m:r>
            </m:e>
            <m:sub>
              <m:r>
                <w:rPr>
                  <w:rFonts w:ascii="Cambria Math" w:hAnsi="Cambria Math" w:cstheme="majorHAnsi"/>
                  <w:szCs w:val="22"/>
                </w:rPr>
                <m:t>i,-i</m:t>
              </m:r>
            </m:sub>
          </m:sSub>
          <m:r>
            <w:rPr>
              <w:rFonts w:ascii="Cambria Math" w:hAnsi="Cambria Math" w:cstheme="majorHAnsi"/>
              <w:szCs w:val="22"/>
            </w:rPr>
            <m:t>+</m:t>
          </m:r>
          <m:sSubSup>
            <m:sSubSupPr>
              <m:ctrlPr>
                <w:rPr>
                  <w:rFonts w:ascii="Cambria Math" w:hAnsi="Cambria Math" w:cstheme="majorHAnsi"/>
                  <w:i/>
                  <w:szCs w:val="22"/>
                </w:rPr>
              </m:ctrlPr>
            </m:sSubSupPr>
            <m:e>
              <m:r>
                <w:rPr>
                  <w:rFonts w:ascii="Cambria Math" w:hAnsi="Cambria Math" w:cstheme="majorHAnsi"/>
                  <w:szCs w:val="22"/>
                </w:rPr>
                <m:t>γ</m:t>
              </m:r>
            </m:e>
            <m:sub>
              <m:r>
                <w:rPr>
                  <w:rFonts w:ascii="Cambria Math" w:hAnsi="Cambria Math" w:cstheme="majorHAnsi"/>
                  <w:szCs w:val="22"/>
                </w:rPr>
                <m:t>DD</m:t>
              </m:r>
            </m:sub>
            <m:sup>
              <m:r>
                <w:rPr>
                  <w:rFonts w:ascii="Cambria Math" w:hAnsi="Cambria Math" w:cstheme="majorHAnsi"/>
                  <w:szCs w:val="22"/>
                </w:rPr>
                <m:t>0</m:t>
              </m:r>
            </m:sup>
          </m:sSubSup>
          <m:sSub>
            <m:sSubPr>
              <m:ctrlPr>
                <w:rPr>
                  <w:rFonts w:ascii="Cambria Math" w:hAnsi="Cambria Math" w:cstheme="majorHAnsi"/>
                  <w:i/>
                  <w:szCs w:val="22"/>
                </w:rPr>
              </m:ctrlPr>
            </m:sSubPr>
            <m:e>
              <m:r>
                <w:rPr>
                  <w:rFonts w:ascii="Cambria Math" w:hAnsi="Cambria Math" w:cstheme="majorHAnsi"/>
                  <w:szCs w:val="22"/>
                </w:rPr>
                <m:t>C</m:t>
              </m:r>
            </m:e>
            <m:sub>
              <m:r>
                <w:rPr>
                  <w:rFonts w:ascii="Cambria Math" w:hAnsi="Cambria Math" w:cstheme="majorHAnsi"/>
                  <w:szCs w:val="22"/>
                </w:rPr>
                <m:t>i,-i,t</m:t>
              </m:r>
            </m:sub>
          </m:sSub>
          <m:r>
            <w:rPr>
              <w:rFonts w:ascii="Cambria Math" w:hAnsi="Cambria Math" w:cstheme="majorHAnsi"/>
              <w:szCs w:val="22"/>
            </w:rPr>
            <m:t>+</m:t>
          </m:r>
          <m:sSubSup>
            <m:sSubSupPr>
              <m:ctrlPr>
                <w:rPr>
                  <w:rFonts w:ascii="Cambria Math" w:hAnsi="Cambria Math" w:cstheme="majorHAnsi"/>
                  <w:szCs w:val="22"/>
                </w:rPr>
              </m:ctrlPr>
            </m:sSubSupPr>
            <m:e>
              <m:r>
                <m:rPr>
                  <m:sty m:val="p"/>
                </m:rPr>
                <w:rPr>
                  <w:rFonts w:ascii="Cambria Math" w:hAnsi="Cambria Math" w:cstheme="majorHAnsi"/>
                  <w:szCs w:val="22"/>
                </w:rPr>
                <m:t>X</m:t>
              </m:r>
            </m:e>
            <m:sub>
              <m:r>
                <w:rPr>
                  <w:rFonts w:ascii="Cambria Math" w:hAnsi="Cambria Math" w:cstheme="majorHAnsi"/>
                  <w:szCs w:val="22"/>
                </w:rPr>
                <m:t>it</m:t>
              </m:r>
            </m:sub>
            <m:sup>
              <m:r>
                <w:rPr>
                  <w:rFonts w:ascii="Cambria Math" w:hAnsi="Cambria Math" w:cstheme="majorHAnsi"/>
                  <w:szCs w:val="22"/>
                </w:rPr>
                <m:t>'</m:t>
              </m:r>
            </m:sup>
          </m:sSubSup>
          <m:r>
            <m:rPr>
              <m:sty m:val="p"/>
            </m:rPr>
            <w:rPr>
              <w:rFonts w:ascii="Cambria Math" w:hAnsi="Cambria Math" w:cstheme="majorHAnsi"/>
              <w:szCs w:val="22"/>
            </w:rPr>
            <m:t>β+</m:t>
          </m:r>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i</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ϕ</m:t>
              </m:r>
            </m:e>
            <m:sub>
              <m:r>
                <w:rPr>
                  <w:rFonts w:ascii="Cambria Math" w:hAnsi="Cambria Math" w:cstheme="majorHAnsi"/>
                  <w:szCs w:val="22"/>
                </w:rPr>
                <m:t>t</m:t>
              </m:r>
            </m:sub>
          </m:sSub>
          <m:r>
            <m:rPr>
              <m:sty m:val="p"/>
            </m:rPr>
            <w:rPr>
              <w:rFonts w:ascii="Cambria Math" w:hAnsi="Cambria Math" w:cstheme="majorHAnsi"/>
              <w:szCs w:val="22"/>
            </w:rPr>
            <m:t>+</m:t>
          </m:r>
          <m:sSub>
            <m:sSubPr>
              <m:ctrlPr>
                <w:rPr>
                  <w:rFonts w:ascii="Cambria Math" w:hAnsi="Cambria Math" w:cstheme="majorHAnsi"/>
                  <w:szCs w:val="22"/>
                </w:rPr>
              </m:ctrlPr>
            </m:sSubPr>
            <m:e>
              <m:r>
                <w:rPr>
                  <w:rFonts w:ascii="Cambria Math" w:hAnsi="Cambria Math" w:cstheme="majorHAnsi"/>
                  <w:szCs w:val="22"/>
                </w:rPr>
                <m:t>μ</m:t>
              </m:r>
            </m:e>
            <m:sub>
              <m:r>
                <w:rPr>
                  <w:rFonts w:ascii="Cambria Math" w:hAnsi="Cambria Math" w:cstheme="majorHAnsi"/>
                  <w:szCs w:val="22"/>
                </w:rPr>
                <m:t>it</m:t>
              </m:r>
            </m:sub>
          </m:sSub>
        </m:oMath>
      </m:oMathPara>
    </w:p>
    <w:p w14:paraId="106D5994" w14:textId="77777777" w:rsidR="00051ACE" w:rsidRPr="0094271E" w:rsidRDefault="00051ACE" w:rsidP="00C93401">
      <w:pPr>
        <w:jc w:val="both"/>
        <w:rPr>
          <w:rFonts w:asciiTheme="majorHAnsi" w:hAnsiTheme="majorHAnsi" w:cstheme="majorHAnsi"/>
          <w:szCs w:val="22"/>
        </w:rPr>
      </w:pPr>
    </w:p>
    <w:p w14:paraId="4E12332B" w14:textId="77777777" w:rsidR="00C93401" w:rsidRPr="0094271E" w:rsidRDefault="00C93401" w:rsidP="00C93401">
      <w:pPr>
        <w:jc w:val="both"/>
        <w:rPr>
          <w:rFonts w:asciiTheme="majorHAnsi" w:hAnsiTheme="majorHAnsi" w:cstheme="majorHAnsi"/>
          <w:szCs w:val="22"/>
        </w:rPr>
      </w:pPr>
    </w:p>
    <w:p w14:paraId="2B41DF80" w14:textId="7A024133" w:rsidR="00C93401" w:rsidRPr="0094271E" w:rsidRDefault="00C93401" w:rsidP="002A0311">
      <w:pPr>
        <w:jc w:val="both"/>
        <w:rPr>
          <w:rFonts w:asciiTheme="majorHAnsi" w:eastAsiaTheme="minorEastAsia" w:hAnsiTheme="majorHAnsi" w:cstheme="majorHAnsi"/>
          <w:szCs w:val="22"/>
        </w:rPr>
      </w:pPr>
      <w:r w:rsidRPr="0094271E">
        <w:rPr>
          <w:rFonts w:asciiTheme="majorHAnsi" w:hAnsiTheme="majorHAnsi" w:cstheme="majorHAnsi"/>
          <w:szCs w:val="22"/>
        </w:rPr>
        <w:t xml:space="preserve">Los parámetros de interés son </w:t>
      </w:r>
      <m:oMath>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oMath>
      <w:r w:rsidRPr="0094271E">
        <w:rPr>
          <w:rFonts w:asciiTheme="majorHAnsi" w:hAnsiTheme="majorHAnsi" w:cstheme="majorHAnsi"/>
          <w:szCs w:val="22"/>
        </w:rPr>
        <w:t xml:space="preserve">, que captura el efecto del programa en </w:t>
      </w:r>
      <w:r w:rsidR="00051ACE" w:rsidRPr="0094271E">
        <w:rPr>
          <w:rFonts w:asciiTheme="majorHAnsi" w:hAnsiTheme="majorHAnsi" w:cstheme="majorHAnsi"/>
          <w:szCs w:val="22"/>
        </w:rPr>
        <w:t>las redes que fueron asignadas a la intervención pero que están relativamente lejos de otra</w:t>
      </w:r>
      <w:r w:rsidRPr="0094271E">
        <w:rPr>
          <w:rFonts w:asciiTheme="majorHAnsi" w:hAnsiTheme="majorHAnsi" w:cstheme="majorHAnsi"/>
          <w:szCs w:val="22"/>
        </w:rPr>
        <w:t xml:space="preserve">s; </w:t>
      </w:r>
      <m:oMath>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r>
          <w:rPr>
            <w:rFonts w:ascii="Cambria Math" w:hAnsi="Cambria Math" w:cstheme="majorHAnsi"/>
            <w:szCs w:val="22"/>
          </w:rPr>
          <m:t>+</m:t>
        </m:r>
        <m:sSub>
          <m:sSubPr>
            <m:ctrlPr>
              <w:rPr>
                <w:rFonts w:ascii="Cambria Math" w:hAnsi="Cambria Math" w:cstheme="majorHAnsi"/>
                <w:i/>
                <w:szCs w:val="22"/>
              </w:rPr>
            </m:ctrlPr>
          </m:sSubPr>
          <m:e>
            <m:r>
              <w:rPr>
                <w:rFonts w:ascii="Cambria Math" w:hAnsi="Cambria Math" w:cstheme="majorHAnsi"/>
                <w:szCs w:val="22"/>
              </w:rPr>
              <m:t>γ</m:t>
            </m:r>
          </m:e>
          <m:sub>
            <m:r>
              <w:rPr>
                <w:rFonts w:ascii="Cambria Math" w:hAnsi="Cambria Math" w:cstheme="majorHAnsi"/>
                <w:szCs w:val="22"/>
              </w:rPr>
              <m:t>DD</m:t>
            </m:r>
          </m:sub>
        </m:sSub>
      </m:oMath>
      <w:r w:rsidRPr="0094271E">
        <w:rPr>
          <w:rFonts w:asciiTheme="majorHAnsi" w:hAnsiTheme="majorHAnsi" w:cstheme="majorHAnsi"/>
          <w:szCs w:val="22"/>
        </w:rPr>
        <w:t xml:space="preserve"> es el efecto del programa para </w:t>
      </w:r>
      <w:r w:rsidR="00051ACE" w:rsidRPr="0094271E">
        <w:rPr>
          <w:rFonts w:asciiTheme="majorHAnsi" w:hAnsiTheme="majorHAnsi" w:cstheme="majorHAnsi"/>
          <w:szCs w:val="22"/>
        </w:rPr>
        <w:t>redes</w:t>
      </w:r>
      <w:r w:rsidRPr="0094271E">
        <w:rPr>
          <w:rFonts w:asciiTheme="majorHAnsi" w:hAnsiTheme="majorHAnsi" w:cstheme="majorHAnsi"/>
          <w:szCs w:val="22"/>
        </w:rPr>
        <w:t xml:space="preserve"> que reciben el tratamiento pero que </w:t>
      </w:r>
      <w:r w:rsidR="00051ACE" w:rsidRPr="0094271E">
        <w:rPr>
          <w:rFonts w:asciiTheme="majorHAnsi" w:hAnsiTheme="majorHAnsi" w:cstheme="majorHAnsi"/>
          <w:szCs w:val="22"/>
        </w:rPr>
        <w:t xml:space="preserve">están relativamente </w:t>
      </w:r>
      <w:r w:rsidRPr="0094271E">
        <w:rPr>
          <w:rFonts w:asciiTheme="majorHAnsi" w:hAnsiTheme="majorHAnsi" w:cstheme="majorHAnsi"/>
          <w:szCs w:val="22"/>
        </w:rPr>
        <w:t xml:space="preserve">cerca de otras </w:t>
      </w:r>
      <w:r w:rsidR="00051ACE" w:rsidRPr="0094271E">
        <w:rPr>
          <w:rFonts w:asciiTheme="majorHAnsi" w:hAnsiTheme="majorHAnsi" w:cstheme="majorHAnsi"/>
          <w:szCs w:val="22"/>
        </w:rPr>
        <w:t>redes</w:t>
      </w:r>
      <w:r w:rsidRPr="0094271E">
        <w:rPr>
          <w:rFonts w:asciiTheme="majorHAnsi" w:hAnsiTheme="majorHAnsi" w:cstheme="majorHAnsi"/>
          <w:szCs w:val="22"/>
        </w:rPr>
        <w:t xml:space="preserve"> tratadas; </w:t>
      </w:r>
      <m:oMath>
        <m:sSubSup>
          <m:sSubSupPr>
            <m:ctrlPr>
              <w:rPr>
                <w:rFonts w:ascii="Cambria Math" w:hAnsi="Cambria Math" w:cstheme="majorHAnsi"/>
                <w:i/>
                <w:szCs w:val="22"/>
              </w:rPr>
            </m:ctrlPr>
          </m:sSubSupPr>
          <m:e>
            <m:r>
              <w:rPr>
                <w:rFonts w:ascii="Cambria Math" w:hAnsi="Cambria Math" w:cstheme="majorHAnsi"/>
                <w:szCs w:val="22"/>
              </w:rPr>
              <m:t>γ</m:t>
            </m:r>
          </m:e>
          <m:sub>
            <m:r>
              <w:rPr>
                <w:rFonts w:ascii="Cambria Math" w:hAnsi="Cambria Math" w:cstheme="majorHAnsi"/>
                <w:szCs w:val="22"/>
              </w:rPr>
              <m:t>DD</m:t>
            </m:r>
          </m:sub>
          <m:sup>
            <m:r>
              <w:rPr>
                <w:rFonts w:ascii="Cambria Math" w:hAnsi="Cambria Math" w:cstheme="majorHAnsi"/>
                <w:szCs w:val="22"/>
              </w:rPr>
              <m:t>0</m:t>
            </m:r>
          </m:sup>
        </m:sSubSup>
      </m:oMath>
      <w:r w:rsidRPr="0094271E">
        <w:rPr>
          <w:rFonts w:asciiTheme="majorHAnsi" w:hAnsiTheme="majorHAnsi" w:cstheme="majorHAnsi"/>
          <w:szCs w:val="22"/>
        </w:rPr>
        <w:t xml:space="preserve"> e</w:t>
      </w:r>
      <w:r w:rsidR="002A0311" w:rsidRPr="0094271E">
        <w:rPr>
          <w:rFonts w:asciiTheme="majorHAnsi" w:hAnsiTheme="majorHAnsi" w:cstheme="majorHAnsi"/>
          <w:szCs w:val="22"/>
        </w:rPr>
        <w:t>s el efecto del programa sobre redes</w:t>
      </w:r>
      <w:r w:rsidRPr="0094271E">
        <w:rPr>
          <w:rFonts w:asciiTheme="majorHAnsi" w:hAnsiTheme="majorHAnsi" w:cstheme="majorHAnsi"/>
          <w:szCs w:val="22"/>
        </w:rPr>
        <w:t xml:space="preserve"> no tratadas pero que </w:t>
      </w:r>
      <w:r w:rsidR="002A0311" w:rsidRPr="0094271E">
        <w:rPr>
          <w:rFonts w:asciiTheme="majorHAnsi" w:hAnsiTheme="majorHAnsi" w:cstheme="majorHAnsi"/>
          <w:szCs w:val="22"/>
        </w:rPr>
        <w:t>están relativamente</w:t>
      </w:r>
      <w:r w:rsidRPr="0094271E">
        <w:rPr>
          <w:rFonts w:asciiTheme="majorHAnsi" w:hAnsiTheme="majorHAnsi" w:cstheme="majorHAnsi"/>
          <w:szCs w:val="22"/>
        </w:rPr>
        <w:t xml:space="preserve"> cerca de </w:t>
      </w:r>
      <w:r w:rsidR="002A0311" w:rsidRPr="0094271E">
        <w:rPr>
          <w:rFonts w:asciiTheme="majorHAnsi" w:hAnsiTheme="majorHAnsi" w:cstheme="majorHAnsi"/>
          <w:szCs w:val="22"/>
        </w:rPr>
        <w:t>redes seleccionadas</w:t>
      </w:r>
      <w:r w:rsidRPr="0094271E">
        <w:rPr>
          <w:rFonts w:asciiTheme="majorHAnsi" w:hAnsiTheme="majorHAnsi" w:cstheme="majorHAnsi"/>
          <w:szCs w:val="22"/>
        </w:rPr>
        <w:t xml:space="preserve"> para ser tratadas. </w:t>
      </w:r>
      <m:oMath>
        <m:sSub>
          <m:sSubPr>
            <m:ctrlPr>
              <w:rPr>
                <w:rFonts w:ascii="Cambria Math" w:hAnsi="Cambria Math" w:cstheme="majorHAnsi"/>
                <w:i/>
                <w:szCs w:val="22"/>
              </w:rPr>
            </m:ctrlPr>
          </m:sSubPr>
          <m:e>
            <m:r>
              <w:rPr>
                <w:rFonts w:ascii="Cambria Math" w:hAnsi="Cambria Math" w:cstheme="majorHAnsi"/>
                <w:szCs w:val="22"/>
              </w:rPr>
              <m:t>C</m:t>
            </m:r>
          </m:e>
          <m:sub>
            <m:r>
              <w:rPr>
                <w:rFonts w:ascii="Cambria Math" w:hAnsi="Cambria Math" w:cstheme="majorHAnsi"/>
                <w:szCs w:val="22"/>
              </w:rPr>
              <m:t>i,-i,t</m:t>
            </m:r>
          </m:sub>
        </m:sSub>
      </m:oMath>
      <w:r w:rsidR="002A0311" w:rsidRPr="0094271E">
        <w:rPr>
          <w:rFonts w:asciiTheme="majorHAnsi" w:hAnsiTheme="majorHAnsi" w:cstheme="majorHAnsi"/>
          <w:szCs w:val="22"/>
        </w:rPr>
        <w:t xml:space="preserve"> es la interacción de la variable </w:t>
      </w:r>
      <m:oMath>
        <m:sSub>
          <m:sSubPr>
            <m:ctrlPr>
              <w:rPr>
                <w:rFonts w:ascii="Cambria Math" w:hAnsi="Cambria Math" w:cstheme="majorHAnsi"/>
                <w:i/>
                <w:szCs w:val="22"/>
              </w:rPr>
            </m:ctrlPr>
          </m:sSubPr>
          <m:e>
            <m:r>
              <w:rPr>
                <w:rFonts w:ascii="Cambria Math" w:hAnsi="Cambria Math" w:cstheme="majorHAnsi"/>
                <w:szCs w:val="22"/>
              </w:rPr>
              <m:t>C</m:t>
            </m:r>
          </m:e>
          <m:sub>
            <m:r>
              <w:rPr>
                <w:rFonts w:ascii="Cambria Math" w:hAnsi="Cambria Math" w:cstheme="majorHAnsi"/>
                <w:szCs w:val="22"/>
              </w:rPr>
              <m:t>i,-i,t</m:t>
            </m:r>
          </m:sub>
        </m:sSub>
      </m:oMath>
      <w:r w:rsidR="002A0311" w:rsidRPr="0094271E">
        <w:rPr>
          <w:rFonts w:asciiTheme="majorHAnsi" w:hAnsiTheme="majorHAnsi" w:cstheme="majorHAnsi"/>
          <w:szCs w:val="22"/>
        </w:rPr>
        <w:t xml:space="preserve"> con una variable binaria que toma el valor de 1 para períodos después del tratamiento y 0 en caso contrario. </w:t>
      </w:r>
      <w:r w:rsidRPr="0094271E">
        <w:rPr>
          <w:rFonts w:asciiTheme="majorHAnsi" w:hAnsiTheme="majorHAnsi" w:cstheme="majorHAnsi"/>
          <w:szCs w:val="22"/>
        </w:rPr>
        <w:t xml:space="preserve">En este sentido </w:t>
      </w:r>
      <m:oMath>
        <m:sSubSup>
          <m:sSubSupPr>
            <m:ctrlPr>
              <w:rPr>
                <w:rFonts w:ascii="Cambria Math" w:hAnsi="Cambria Math" w:cstheme="majorHAnsi"/>
                <w:i/>
                <w:szCs w:val="22"/>
              </w:rPr>
            </m:ctrlPr>
          </m:sSubSupPr>
          <m:e>
            <m:r>
              <w:rPr>
                <w:rFonts w:ascii="Cambria Math" w:hAnsi="Cambria Math" w:cstheme="majorHAnsi"/>
                <w:szCs w:val="22"/>
              </w:rPr>
              <m:t>γ</m:t>
            </m:r>
          </m:e>
          <m:sub>
            <m:r>
              <w:rPr>
                <w:rFonts w:ascii="Cambria Math" w:hAnsi="Cambria Math" w:cstheme="majorHAnsi"/>
                <w:szCs w:val="22"/>
              </w:rPr>
              <m:t>DD</m:t>
            </m:r>
          </m:sub>
          <m:sup>
            <m:r>
              <w:rPr>
                <w:rFonts w:ascii="Cambria Math" w:hAnsi="Cambria Math" w:cstheme="majorHAnsi"/>
                <w:szCs w:val="22"/>
              </w:rPr>
              <m:t>0</m:t>
            </m:r>
          </m:sup>
        </m:sSubSup>
      </m:oMath>
      <w:r w:rsidRPr="0094271E">
        <w:rPr>
          <w:rFonts w:asciiTheme="majorHAnsi" w:hAnsiTheme="majorHAnsi" w:cstheme="majorHAnsi"/>
          <w:szCs w:val="22"/>
        </w:rPr>
        <w:t xml:space="preserve"> representa la externalidad que supuestamente d</w:t>
      </w:r>
      <w:proofErr w:type="spellStart"/>
      <w:r w:rsidRPr="0094271E">
        <w:rPr>
          <w:rFonts w:asciiTheme="majorHAnsi" w:hAnsiTheme="majorHAnsi" w:cstheme="majorHAnsi"/>
          <w:szCs w:val="22"/>
        </w:rPr>
        <w:t>ebería</w:t>
      </w:r>
      <w:proofErr w:type="spellEnd"/>
      <w:r w:rsidRPr="0094271E">
        <w:rPr>
          <w:rFonts w:asciiTheme="majorHAnsi" w:hAnsiTheme="majorHAnsi" w:cstheme="majorHAnsi"/>
          <w:szCs w:val="22"/>
        </w:rPr>
        <w:t xml:space="preserve"> generar el </w:t>
      </w:r>
      <w:r w:rsidR="002A0311" w:rsidRPr="0094271E">
        <w:rPr>
          <w:rFonts w:asciiTheme="majorHAnsi" w:hAnsiTheme="majorHAnsi" w:cstheme="majorHAnsi"/>
          <w:szCs w:val="22"/>
        </w:rPr>
        <w:t>programa en redes</w:t>
      </w:r>
      <w:r w:rsidRPr="0094271E">
        <w:rPr>
          <w:rFonts w:asciiTheme="majorHAnsi" w:hAnsiTheme="majorHAnsi" w:cstheme="majorHAnsi"/>
          <w:szCs w:val="22"/>
        </w:rPr>
        <w:t xml:space="preserve"> no tratadas producto de</w:t>
      </w:r>
      <w:r w:rsidR="002A0311" w:rsidRPr="0094271E">
        <w:rPr>
          <w:rFonts w:asciiTheme="majorHAnsi" w:hAnsiTheme="majorHAnsi" w:cstheme="majorHAnsi"/>
          <w:szCs w:val="22"/>
        </w:rPr>
        <w:t xml:space="preserve"> su cercanía a redes tratadas.</w:t>
      </w:r>
      <w:r w:rsidRPr="0094271E">
        <w:rPr>
          <w:rFonts w:asciiTheme="majorHAnsi" w:hAnsiTheme="majorHAnsi" w:cstheme="majorHAnsi"/>
          <w:szCs w:val="22"/>
        </w:rPr>
        <w:t xml:space="preserve"> A su vez </w:t>
      </w:r>
      <m:oMath>
        <m:sSub>
          <m:sSubPr>
            <m:ctrlPr>
              <w:rPr>
                <w:rFonts w:ascii="Cambria Math" w:hAnsi="Cambria Math" w:cstheme="majorHAnsi"/>
                <w:szCs w:val="22"/>
              </w:rPr>
            </m:ctrlPr>
          </m:sSubPr>
          <m:e>
            <m:r>
              <w:rPr>
                <w:rFonts w:ascii="Cambria Math" w:hAnsi="Cambria Math" w:cstheme="majorHAnsi"/>
                <w:szCs w:val="22"/>
              </w:rPr>
              <m:t>δ</m:t>
            </m:r>
          </m:e>
          <m:sub>
            <m:r>
              <w:rPr>
                <w:rFonts w:ascii="Cambria Math" w:hAnsi="Cambria Math" w:cstheme="majorHAnsi"/>
                <w:szCs w:val="22"/>
              </w:rPr>
              <m:t>DD</m:t>
            </m:r>
          </m:sub>
        </m:sSub>
        <m:r>
          <w:rPr>
            <w:rFonts w:ascii="Cambria Math" w:hAnsi="Cambria Math" w:cstheme="majorHAnsi"/>
            <w:szCs w:val="22"/>
          </w:rPr>
          <m:t>+</m:t>
        </m:r>
        <m:sSub>
          <m:sSubPr>
            <m:ctrlPr>
              <w:rPr>
                <w:rFonts w:ascii="Cambria Math" w:hAnsi="Cambria Math" w:cstheme="majorHAnsi"/>
                <w:i/>
                <w:szCs w:val="22"/>
              </w:rPr>
            </m:ctrlPr>
          </m:sSubPr>
          <m:e>
            <m:r>
              <w:rPr>
                <w:rFonts w:ascii="Cambria Math" w:hAnsi="Cambria Math" w:cstheme="majorHAnsi"/>
                <w:szCs w:val="22"/>
              </w:rPr>
              <m:t>γ</m:t>
            </m:r>
          </m:e>
          <m:sub>
            <m:r>
              <w:rPr>
                <w:rFonts w:ascii="Cambria Math" w:hAnsi="Cambria Math" w:cstheme="majorHAnsi"/>
                <w:szCs w:val="22"/>
              </w:rPr>
              <m:t>DD</m:t>
            </m:r>
          </m:sub>
        </m:sSub>
      </m:oMath>
      <w:r w:rsidR="00C877CA">
        <w:rPr>
          <w:rFonts w:asciiTheme="majorHAnsi" w:hAnsiTheme="majorHAnsi" w:cstheme="majorHAnsi"/>
          <w:szCs w:val="22"/>
        </w:rPr>
        <w:t xml:space="preserve"> </w:t>
      </w:r>
      <w:r w:rsidRPr="0094271E">
        <w:rPr>
          <w:rFonts w:asciiTheme="majorHAnsi" w:hAnsiTheme="majorHAnsi" w:cstheme="majorHAnsi"/>
          <w:szCs w:val="22"/>
        </w:rPr>
        <w:t xml:space="preserve">representa la complementariedad que puede darse mediante la interacción entre </w:t>
      </w:r>
      <w:r w:rsidR="002A0311" w:rsidRPr="0094271E">
        <w:rPr>
          <w:rFonts w:asciiTheme="majorHAnsi" w:hAnsiTheme="majorHAnsi" w:cstheme="majorHAnsi"/>
          <w:szCs w:val="22"/>
        </w:rPr>
        <w:t>redes cercanas</w:t>
      </w:r>
      <w:r w:rsidRPr="0094271E">
        <w:rPr>
          <w:rFonts w:asciiTheme="majorHAnsi" w:hAnsiTheme="majorHAnsi" w:cstheme="majorHAnsi"/>
          <w:szCs w:val="22"/>
        </w:rPr>
        <w:t xml:space="preserve"> que fueron tratadas. Vale destacar que la regresión se puede flexibilizar y estimar utilizando la distancia lineal, en v</w:t>
      </w:r>
      <w:r w:rsidR="002A0311" w:rsidRPr="0094271E">
        <w:rPr>
          <w:rFonts w:asciiTheme="majorHAnsi" w:hAnsiTheme="majorHAnsi" w:cstheme="majorHAnsi"/>
          <w:szCs w:val="22"/>
        </w:rPr>
        <w:t>ez de una variable dicotómica, u otras variables de acceso que tomen en cuenta accesibilidad por caminos, etc.</w:t>
      </w:r>
      <w:r w:rsidR="00C877CA">
        <w:rPr>
          <w:rFonts w:asciiTheme="majorHAnsi" w:hAnsiTheme="majorHAnsi" w:cstheme="majorHAnsi"/>
          <w:szCs w:val="22"/>
        </w:rPr>
        <w:t xml:space="preserve"> </w:t>
      </w:r>
      <w:r w:rsidR="002A0311" w:rsidRPr="0094271E">
        <w:rPr>
          <w:rFonts w:asciiTheme="majorHAnsi" w:hAnsiTheme="majorHAnsi" w:cstheme="majorHAnsi"/>
          <w:szCs w:val="22"/>
        </w:rPr>
        <w:t>Para tale efectos, e</w:t>
      </w:r>
      <w:r w:rsidRPr="0094271E">
        <w:rPr>
          <w:rFonts w:asciiTheme="majorHAnsi" w:hAnsiTheme="majorHAnsi" w:cstheme="majorHAnsi"/>
          <w:szCs w:val="22"/>
        </w:rPr>
        <w:t xml:space="preserve">s fundamental contar con la geo referencia de la muestra </w:t>
      </w:r>
      <w:r w:rsidR="002A0311" w:rsidRPr="0094271E">
        <w:rPr>
          <w:rFonts w:asciiTheme="majorHAnsi" w:hAnsiTheme="majorHAnsi" w:cstheme="majorHAnsi"/>
          <w:szCs w:val="22"/>
        </w:rPr>
        <w:t>para</w:t>
      </w:r>
      <w:r w:rsidRPr="0094271E">
        <w:rPr>
          <w:rFonts w:asciiTheme="majorHAnsi" w:hAnsiTheme="majorHAnsi" w:cstheme="majorHAnsi"/>
          <w:szCs w:val="22"/>
        </w:rPr>
        <w:t xml:space="preserve"> construir variables de aislamiento geográfico así también como una completa topología de las </w:t>
      </w:r>
      <w:r w:rsidR="002A0311" w:rsidRPr="0094271E">
        <w:rPr>
          <w:rFonts w:asciiTheme="majorHAnsi" w:hAnsiTheme="majorHAnsi" w:cstheme="majorHAnsi"/>
          <w:szCs w:val="22"/>
        </w:rPr>
        <w:t>redes.</w:t>
      </w:r>
      <w:r w:rsidR="00C877CA">
        <w:rPr>
          <w:rFonts w:asciiTheme="majorHAnsi" w:hAnsiTheme="majorHAnsi" w:cstheme="majorHAnsi"/>
          <w:szCs w:val="22"/>
        </w:rPr>
        <w:t xml:space="preserve"> </w:t>
      </w:r>
      <w:r w:rsidR="00A73C15" w:rsidRPr="0094271E">
        <w:rPr>
          <w:rFonts w:asciiTheme="majorHAnsi" w:hAnsiTheme="majorHAnsi" w:cstheme="majorHAnsi"/>
          <w:szCs w:val="22"/>
        </w:rPr>
        <w:t>La figura III.D2</w:t>
      </w:r>
      <w:r w:rsidR="00A73C15" w:rsidRPr="0094271E">
        <w:rPr>
          <w:rFonts w:asciiTheme="majorHAnsi" w:eastAsiaTheme="minorEastAsia" w:hAnsiTheme="majorHAnsi" w:cstheme="majorHAnsi"/>
          <w:szCs w:val="22"/>
        </w:rPr>
        <w:t xml:space="preserve"> muestra los municipios del país que contarán con alguna intervención en sus redes de salud además de la población que será beneficiada. Tal c</w:t>
      </w:r>
      <w:r w:rsidR="00C877CA" w:rsidRPr="0094271E">
        <w:rPr>
          <w:rFonts w:asciiTheme="majorHAnsi" w:eastAsiaTheme="minorEastAsia" w:hAnsiTheme="majorHAnsi" w:cstheme="majorHAnsi"/>
          <w:szCs w:val="22"/>
        </w:rPr>
        <w:t>o</w:t>
      </w:r>
      <w:r w:rsidR="00A73C15" w:rsidRPr="0094271E">
        <w:rPr>
          <w:rFonts w:asciiTheme="majorHAnsi" w:eastAsiaTheme="minorEastAsia" w:hAnsiTheme="majorHAnsi" w:cstheme="majorHAnsi"/>
          <w:szCs w:val="22"/>
        </w:rPr>
        <w:t>mo muestra la figura se habrán unidades no tratadas que colinden geográficamente con otras tratadas o bien sean muy accesibles por la población en municipios no tratados. El análisis geográfico busca c</w:t>
      </w:r>
      <w:r w:rsidR="000D14EC" w:rsidRPr="0094271E">
        <w:rPr>
          <w:rFonts w:asciiTheme="majorHAnsi" w:eastAsiaTheme="minorEastAsia" w:hAnsiTheme="majorHAnsi" w:cstheme="majorHAnsi"/>
          <w:szCs w:val="22"/>
        </w:rPr>
        <w:t>apturar estos efectos.</w:t>
      </w:r>
    </w:p>
    <w:p w14:paraId="1927F40A" w14:textId="77777777" w:rsidR="000D14EC" w:rsidRPr="0094271E" w:rsidRDefault="000D14EC" w:rsidP="002A0311">
      <w:pPr>
        <w:jc w:val="both"/>
        <w:rPr>
          <w:rFonts w:asciiTheme="majorHAnsi" w:eastAsiaTheme="minorEastAsia" w:hAnsiTheme="majorHAnsi" w:cstheme="majorHAnsi"/>
          <w:szCs w:val="22"/>
        </w:rPr>
      </w:pPr>
    </w:p>
    <w:p w14:paraId="2CC9E280" w14:textId="77777777" w:rsidR="000D14EC" w:rsidRPr="0094271E" w:rsidRDefault="000D14EC" w:rsidP="002A0311">
      <w:pPr>
        <w:jc w:val="both"/>
        <w:rPr>
          <w:rFonts w:asciiTheme="majorHAnsi" w:hAnsiTheme="majorHAnsi" w:cstheme="majorHAnsi"/>
          <w:szCs w:val="22"/>
        </w:rPr>
      </w:pPr>
      <w:r w:rsidRPr="0094271E">
        <w:rPr>
          <w:rFonts w:asciiTheme="majorHAnsi" w:hAnsiTheme="majorHAnsi" w:cstheme="majorHAnsi"/>
          <w:noProof/>
          <w:szCs w:val="22"/>
          <w:lang w:val="en-US"/>
        </w:rPr>
        <w:lastRenderedPageBreak/>
        <w:drawing>
          <wp:inline distT="0" distB="0" distL="0" distR="0" wp14:anchorId="36680321" wp14:editId="4F4CD5CA">
            <wp:extent cx="5943600" cy="3343275"/>
            <wp:effectExtent l="0" t="0" r="0" b="9525"/>
            <wp:docPr id="5" name="Imagen 5" descr="C:\Users\Alvaro\Desktop\Presentación1\Diapositi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varo\Desktop\Presentación1\Diapositiva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14:paraId="58030B2F" w14:textId="77777777" w:rsidR="00A73C15" w:rsidRPr="0094271E" w:rsidRDefault="00A73C15" w:rsidP="00CE2FFB">
      <w:pPr>
        <w:jc w:val="center"/>
        <w:rPr>
          <w:rFonts w:asciiTheme="majorHAnsi" w:hAnsiTheme="majorHAnsi" w:cstheme="majorHAnsi"/>
          <w:szCs w:val="22"/>
        </w:rPr>
      </w:pPr>
      <w:r w:rsidRPr="0094271E">
        <w:rPr>
          <w:rFonts w:asciiTheme="majorHAnsi" w:hAnsiTheme="majorHAnsi" w:cstheme="majorHAnsi"/>
          <w:szCs w:val="22"/>
        </w:rPr>
        <w:t xml:space="preserve">Figura </w:t>
      </w:r>
      <w:r w:rsidR="00CE2FFB" w:rsidRPr="0094271E">
        <w:rPr>
          <w:rFonts w:asciiTheme="majorHAnsi" w:hAnsiTheme="majorHAnsi" w:cstheme="majorHAnsi"/>
          <w:szCs w:val="22"/>
        </w:rPr>
        <w:t>III.D2</w:t>
      </w:r>
      <w:r w:rsidRPr="0094271E">
        <w:rPr>
          <w:rFonts w:asciiTheme="majorHAnsi" w:hAnsiTheme="majorHAnsi" w:cstheme="majorHAnsi"/>
          <w:szCs w:val="22"/>
        </w:rPr>
        <w:t xml:space="preserve">: </w:t>
      </w:r>
      <w:r w:rsidR="00CE2FFB" w:rsidRPr="0094271E">
        <w:rPr>
          <w:rFonts w:asciiTheme="majorHAnsi" w:hAnsiTheme="majorHAnsi" w:cstheme="majorHAnsi"/>
          <w:szCs w:val="22"/>
        </w:rPr>
        <w:t>Distribución de las redes intervenidas en municipios de Bolivia</w:t>
      </w:r>
    </w:p>
    <w:p w14:paraId="07D0FD3E" w14:textId="77777777" w:rsidR="00CE2FFB" w:rsidRPr="0094271E" w:rsidRDefault="00CE2FFB" w:rsidP="00CE2FFB">
      <w:pPr>
        <w:jc w:val="both"/>
        <w:rPr>
          <w:rFonts w:asciiTheme="majorHAnsi" w:hAnsiTheme="majorHAnsi" w:cstheme="majorHAnsi"/>
          <w:sz w:val="18"/>
          <w:szCs w:val="18"/>
        </w:rPr>
      </w:pPr>
    </w:p>
    <w:p w14:paraId="778FEDF7" w14:textId="77777777" w:rsidR="00CE2FFB" w:rsidRPr="0094271E" w:rsidRDefault="00CE2FFB" w:rsidP="00CE2FFB">
      <w:pPr>
        <w:jc w:val="both"/>
        <w:rPr>
          <w:rFonts w:asciiTheme="majorHAnsi" w:hAnsiTheme="majorHAnsi" w:cstheme="majorHAnsi"/>
          <w:sz w:val="18"/>
          <w:szCs w:val="18"/>
        </w:rPr>
      </w:pPr>
      <w:r w:rsidRPr="0094271E">
        <w:rPr>
          <w:rFonts w:asciiTheme="majorHAnsi" w:hAnsiTheme="majorHAnsi" w:cstheme="majorHAnsi"/>
          <w:sz w:val="18"/>
          <w:szCs w:val="18"/>
        </w:rPr>
        <w:t>Fuente</w:t>
      </w:r>
      <w:r w:rsidR="003F653F" w:rsidRPr="0094271E">
        <w:rPr>
          <w:rFonts w:asciiTheme="majorHAnsi" w:hAnsiTheme="majorHAnsi" w:cstheme="majorHAnsi"/>
          <w:sz w:val="18"/>
          <w:szCs w:val="18"/>
        </w:rPr>
        <w:t>: Elaboración por parte del</w:t>
      </w:r>
      <w:r w:rsidRPr="0094271E">
        <w:rPr>
          <w:rFonts w:asciiTheme="majorHAnsi" w:hAnsiTheme="majorHAnsi" w:cstheme="majorHAnsi"/>
          <w:sz w:val="18"/>
          <w:szCs w:val="18"/>
        </w:rPr>
        <w:t xml:space="preserve"> Dr. Álvaro Gutiérrez en base a registros administrativos</w:t>
      </w:r>
    </w:p>
    <w:p w14:paraId="67A910A4" w14:textId="77777777" w:rsidR="00CE2FFB" w:rsidRPr="0094271E" w:rsidRDefault="00CE2FFB" w:rsidP="00CE2FFB">
      <w:pPr>
        <w:jc w:val="center"/>
        <w:rPr>
          <w:rFonts w:asciiTheme="majorHAnsi" w:hAnsiTheme="majorHAnsi" w:cstheme="majorHAnsi"/>
          <w:szCs w:val="22"/>
        </w:rPr>
      </w:pPr>
    </w:p>
    <w:p w14:paraId="5BF063C7" w14:textId="77777777" w:rsidR="00B65F17" w:rsidRPr="0094271E" w:rsidRDefault="00B65F17" w:rsidP="00142953">
      <w:pPr>
        <w:jc w:val="both"/>
        <w:rPr>
          <w:rFonts w:asciiTheme="majorHAnsi" w:hAnsiTheme="majorHAnsi" w:cstheme="majorHAnsi"/>
          <w:lang w:val="es-ES"/>
        </w:rPr>
      </w:pPr>
    </w:p>
    <w:p w14:paraId="3030C154" w14:textId="77777777" w:rsidR="00397F98" w:rsidRPr="0094271E" w:rsidRDefault="00717544" w:rsidP="00142953">
      <w:pPr>
        <w:jc w:val="both"/>
        <w:rPr>
          <w:rFonts w:asciiTheme="majorHAnsi" w:hAnsiTheme="majorHAnsi" w:cstheme="majorHAnsi"/>
          <w:b/>
          <w:i/>
          <w:lang w:val="es-ES"/>
        </w:rPr>
      </w:pPr>
      <w:r w:rsidRPr="0094271E">
        <w:rPr>
          <w:rFonts w:asciiTheme="majorHAnsi" w:hAnsiTheme="majorHAnsi" w:cstheme="majorHAnsi"/>
          <w:b/>
          <w:i/>
          <w:lang w:val="es-ES"/>
        </w:rPr>
        <w:t>Responsables, cronograma y presupuesto</w:t>
      </w:r>
    </w:p>
    <w:p w14:paraId="59758CE7" w14:textId="77777777" w:rsidR="00717544" w:rsidRPr="0094271E" w:rsidRDefault="00717544" w:rsidP="00142953">
      <w:pPr>
        <w:jc w:val="both"/>
        <w:rPr>
          <w:rFonts w:asciiTheme="majorHAnsi" w:hAnsiTheme="majorHAnsi" w:cstheme="majorHAnsi"/>
          <w:lang w:val="es-ES"/>
        </w:rPr>
      </w:pPr>
    </w:p>
    <w:p w14:paraId="0DAB6E83" w14:textId="37139E92" w:rsidR="00142953" w:rsidRPr="0094271E" w:rsidRDefault="004D3313" w:rsidP="00142953">
      <w:pPr>
        <w:jc w:val="both"/>
        <w:rPr>
          <w:rFonts w:asciiTheme="majorHAnsi" w:hAnsiTheme="majorHAnsi" w:cstheme="majorHAnsi"/>
          <w:lang w:val="es-ES"/>
        </w:rPr>
      </w:pPr>
      <w:r>
        <w:rPr>
          <w:rFonts w:asciiTheme="majorHAnsi" w:hAnsiTheme="majorHAnsi" w:cstheme="majorHAnsi"/>
          <w:lang w:val="es-ES"/>
        </w:rPr>
        <w:t xml:space="preserve">El responsable de contratar los estudios para elaborar la evaluación de impacto será la </w:t>
      </w:r>
      <w:r w:rsidR="00114B01">
        <w:rPr>
          <w:rFonts w:asciiTheme="majorHAnsi" w:hAnsiTheme="majorHAnsi" w:cstheme="majorHAnsi"/>
          <w:lang w:val="es-ES"/>
        </w:rPr>
        <w:t>UEP del MS</w:t>
      </w:r>
      <w:r>
        <w:rPr>
          <w:rFonts w:asciiTheme="majorHAnsi" w:hAnsiTheme="majorHAnsi" w:cstheme="majorHAnsi"/>
          <w:lang w:val="es-ES"/>
        </w:rPr>
        <w:t xml:space="preserve">. </w:t>
      </w:r>
      <w:r w:rsidR="00142953" w:rsidRPr="0094271E">
        <w:rPr>
          <w:rFonts w:asciiTheme="majorHAnsi" w:hAnsiTheme="majorHAnsi" w:cstheme="majorHAnsi"/>
          <w:lang w:val="es-ES"/>
        </w:rPr>
        <w:t xml:space="preserve">Dadas las características y tiempos de la implementación del programa se propone </w:t>
      </w:r>
      <w:r w:rsidR="00E06B31" w:rsidRPr="0094271E">
        <w:rPr>
          <w:rFonts w:asciiTheme="majorHAnsi" w:hAnsiTheme="majorHAnsi" w:cstheme="majorHAnsi"/>
          <w:lang w:val="es-ES"/>
        </w:rPr>
        <w:t>dividir</w:t>
      </w:r>
      <w:r w:rsidR="00142953" w:rsidRPr="0094271E">
        <w:rPr>
          <w:rFonts w:asciiTheme="majorHAnsi" w:hAnsiTheme="majorHAnsi" w:cstheme="majorHAnsi"/>
          <w:lang w:val="es-ES"/>
        </w:rPr>
        <w:t xml:space="preserve"> la evaluación de impacto en dos etapas. Una primera etapa intermedia en donde se estudien los impactos del programa en indicadores de proceso: número de enfermeras, número de camas, unidades de neonatología, incubadoras. Esto se debería hacer dos años luego del comienzo del programa. Una etapa final en donde se estudien indicadores de proceso y finales. Estos últimos se refieren a tasa de mortalidad materna, tasa de mortalidad neonatal, y tasa de nacidos vivos con bajo peso, por dar algunos ejemplos. Esta última etapa se debería hacer a los 5 años de la implementación del programa para dejar un tiempo de exposición al programa razonable para estudiar cambios en resultados finales.</w:t>
      </w:r>
    </w:p>
    <w:p w14:paraId="04BB3CFC" w14:textId="77777777" w:rsidR="00717544" w:rsidRPr="0094271E" w:rsidRDefault="00717544" w:rsidP="00717544">
      <w:pPr>
        <w:pStyle w:val="AutoNumpara"/>
        <w:numPr>
          <w:ilvl w:val="0"/>
          <w:numId w:val="0"/>
        </w:numPr>
        <w:tabs>
          <w:tab w:val="left" w:pos="720"/>
        </w:tabs>
        <w:rPr>
          <w:rFonts w:asciiTheme="majorHAnsi" w:hAnsiTheme="majorHAnsi" w:cstheme="majorHAnsi"/>
          <w:noProof w:val="0"/>
          <w:szCs w:val="22"/>
          <w:lang w:val="es-ES"/>
        </w:rPr>
      </w:pPr>
      <w:r w:rsidRPr="0094271E">
        <w:rPr>
          <w:rFonts w:asciiTheme="majorHAnsi" w:hAnsiTheme="majorHAnsi" w:cstheme="majorHAnsi"/>
          <w:noProof w:val="0"/>
          <w:szCs w:val="22"/>
          <w:lang w:val="es-ES"/>
        </w:rPr>
        <w:t>A continuación, se presenta el cronograma y costo del monitoreo</w:t>
      </w:r>
    </w:p>
    <w:p w14:paraId="1E1F352A" w14:textId="77777777" w:rsidR="00FB3D0B" w:rsidRPr="0094271E" w:rsidRDefault="00FB3D0B" w:rsidP="00B65F17">
      <w:pPr>
        <w:spacing w:line="360" w:lineRule="auto"/>
        <w:rPr>
          <w:rFonts w:asciiTheme="majorHAnsi" w:hAnsiTheme="majorHAnsi" w:cstheme="majorHAnsi"/>
          <w:szCs w:val="22"/>
          <w:lang w:val="es-ES"/>
        </w:rPr>
      </w:pPr>
    </w:p>
    <w:tbl>
      <w:tblPr>
        <w:tblpPr w:leftFromText="180" w:rightFromText="180" w:vertAnchor="text" w:horzAnchor="page" w:tblpX="805" w:tblpY="66"/>
        <w:tblW w:w="10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90"/>
        <w:gridCol w:w="236"/>
        <w:gridCol w:w="236"/>
        <w:gridCol w:w="236"/>
        <w:gridCol w:w="236"/>
        <w:gridCol w:w="236"/>
        <w:gridCol w:w="236"/>
        <w:gridCol w:w="236"/>
        <w:gridCol w:w="236"/>
        <w:gridCol w:w="236"/>
        <w:gridCol w:w="236"/>
        <w:gridCol w:w="236"/>
        <w:gridCol w:w="236"/>
        <w:gridCol w:w="259"/>
        <w:gridCol w:w="260"/>
        <w:gridCol w:w="260"/>
        <w:gridCol w:w="261"/>
        <w:gridCol w:w="260"/>
        <w:gridCol w:w="260"/>
        <w:gridCol w:w="313"/>
        <w:gridCol w:w="270"/>
        <w:gridCol w:w="1490"/>
        <w:gridCol w:w="915"/>
        <w:gridCol w:w="727"/>
      </w:tblGrid>
      <w:tr w:rsidR="00114B01" w:rsidRPr="00C877CA" w14:paraId="2F0218E1" w14:textId="77777777" w:rsidTr="00E06B31">
        <w:trPr>
          <w:trHeight w:val="248"/>
        </w:trPr>
        <w:tc>
          <w:tcPr>
            <w:tcW w:w="2490" w:type="dxa"/>
            <w:vMerge w:val="restart"/>
            <w:shd w:val="clear" w:color="auto" w:fill="8DB3E2"/>
          </w:tcPr>
          <w:p w14:paraId="2E4746C7" w14:textId="77777777" w:rsidR="00114B01" w:rsidRPr="0094271E" w:rsidRDefault="00114B01" w:rsidP="00114B01">
            <w:pPr>
              <w:jc w:val="center"/>
              <w:rPr>
                <w:rFonts w:asciiTheme="majorHAnsi" w:hAnsiTheme="majorHAnsi" w:cstheme="majorHAnsi"/>
                <w:b/>
                <w:sz w:val="16"/>
                <w:szCs w:val="16"/>
                <w:lang w:val="es-ES"/>
              </w:rPr>
            </w:pPr>
            <w:r w:rsidRPr="0094271E">
              <w:rPr>
                <w:rFonts w:asciiTheme="majorHAnsi" w:hAnsiTheme="majorHAnsi" w:cstheme="majorHAnsi"/>
                <w:b/>
                <w:sz w:val="16"/>
                <w:szCs w:val="16"/>
                <w:lang w:val="es-ES"/>
              </w:rPr>
              <w:t>Principales actividades de evaluación/Productos por actividad</w:t>
            </w:r>
          </w:p>
        </w:tc>
        <w:tc>
          <w:tcPr>
            <w:tcW w:w="944" w:type="dxa"/>
            <w:gridSpan w:val="4"/>
            <w:shd w:val="clear" w:color="auto" w:fill="8DB3E2"/>
          </w:tcPr>
          <w:p w14:paraId="7F7314CF" w14:textId="2B6A1D01" w:rsidR="00114B01" w:rsidRPr="0094271E" w:rsidRDefault="00114B01" w:rsidP="00114B01">
            <w:pPr>
              <w:jc w:val="center"/>
              <w:rPr>
                <w:rFonts w:asciiTheme="majorHAnsi" w:hAnsiTheme="majorHAnsi" w:cstheme="majorHAnsi"/>
                <w:b/>
                <w:sz w:val="16"/>
                <w:szCs w:val="16"/>
              </w:rPr>
            </w:pPr>
            <w:r>
              <w:rPr>
                <w:rFonts w:asciiTheme="majorHAnsi" w:hAnsiTheme="majorHAnsi" w:cstheme="majorHAnsi"/>
                <w:b/>
                <w:sz w:val="16"/>
                <w:szCs w:val="16"/>
              </w:rPr>
              <w:t>Año 1</w:t>
            </w:r>
          </w:p>
        </w:tc>
        <w:tc>
          <w:tcPr>
            <w:tcW w:w="944" w:type="dxa"/>
            <w:gridSpan w:val="4"/>
            <w:shd w:val="clear" w:color="auto" w:fill="8DB3E2"/>
          </w:tcPr>
          <w:p w14:paraId="7CF24534" w14:textId="5747A334" w:rsidR="00114B01" w:rsidRPr="0094271E" w:rsidRDefault="00114B01" w:rsidP="00114B01">
            <w:pPr>
              <w:jc w:val="center"/>
              <w:rPr>
                <w:rFonts w:asciiTheme="majorHAnsi" w:hAnsiTheme="majorHAnsi" w:cstheme="majorHAnsi"/>
                <w:b/>
                <w:sz w:val="16"/>
                <w:szCs w:val="16"/>
              </w:rPr>
            </w:pPr>
            <w:r w:rsidRPr="003E06E9">
              <w:rPr>
                <w:rFonts w:asciiTheme="majorHAnsi" w:hAnsiTheme="majorHAnsi" w:cstheme="majorHAnsi"/>
                <w:b/>
                <w:sz w:val="16"/>
                <w:szCs w:val="16"/>
              </w:rPr>
              <w:t xml:space="preserve">Año </w:t>
            </w:r>
            <w:r>
              <w:rPr>
                <w:rFonts w:asciiTheme="majorHAnsi" w:hAnsiTheme="majorHAnsi" w:cstheme="majorHAnsi"/>
                <w:b/>
                <w:sz w:val="16"/>
                <w:szCs w:val="16"/>
              </w:rPr>
              <w:t>2</w:t>
            </w:r>
          </w:p>
        </w:tc>
        <w:tc>
          <w:tcPr>
            <w:tcW w:w="944" w:type="dxa"/>
            <w:gridSpan w:val="4"/>
            <w:shd w:val="clear" w:color="auto" w:fill="8DB3E2"/>
          </w:tcPr>
          <w:p w14:paraId="7555CD67" w14:textId="0D3F7C73" w:rsidR="00114B01" w:rsidRPr="0094271E" w:rsidRDefault="00114B01" w:rsidP="00114B01">
            <w:pPr>
              <w:jc w:val="center"/>
              <w:rPr>
                <w:rFonts w:asciiTheme="majorHAnsi" w:hAnsiTheme="majorHAnsi" w:cstheme="majorHAnsi"/>
                <w:b/>
                <w:sz w:val="16"/>
                <w:szCs w:val="16"/>
              </w:rPr>
            </w:pPr>
            <w:r w:rsidRPr="003E06E9">
              <w:rPr>
                <w:rFonts w:asciiTheme="majorHAnsi" w:hAnsiTheme="majorHAnsi" w:cstheme="majorHAnsi"/>
                <w:b/>
                <w:sz w:val="16"/>
                <w:szCs w:val="16"/>
              </w:rPr>
              <w:t xml:space="preserve">Año </w:t>
            </w:r>
            <w:r>
              <w:rPr>
                <w:rFonts w:asciiTheme="majorHAnsi" w:hAnsiTheme="majorHAnsi" w:cstheme="majorHAnsi"/>
                <w:b/>
                <w:sz w:val="16"/>
                <w:szCs w:val="16"/>
              </w:rPr>
              <w:t>3</w:t>
            </w:r>
          </w:p>
        </w:tc>
        <w:tc>
          <w:tcPr>
            <w:tcW w:w="1040" w:type="dxa"/>
            <w:gridSpan w:val="4"/>
            <w:shd w:val="clear" w:color="auto" w:fill="8DB3E2"/>
          </w:tcPr>
          <w:p w14:paraId="77B5EFCF" w14:textId="2FA6C05B" w:rsidR="00114B01" w:rsidRPr="0094271E" w:rsidRDefault="00114B01" w:rsidP="00114B01">
            <w:pPr>
              <w:jc w:val="center"/>
              <w:rPr>
                <w:rFonts w:asciiTheme="majorHAnsi" w:hAnsiTheme="majorHAnsi" w:cstheme="majorHAnsi"/>
                <w:b/>
                <w:sz w:val="16"/>
                <w:szCs w:val="16"/>
              </w:rPr>
            </w:pPr>
            <w:r w:rsidRPr="003E06E9">
              <w:rPr>
                <w:rFonts w:asciiTheme="majorHAnsi" w:hAnsiTheme="majorHAnsi" w:cstheme="majorHAnsi"/>
                <w:b/>
                <w:sz w:val="16"/>
                <w:szCs w:val="16"/>
              </w:rPr>
              <w:t xml:space="preserve">Año </w:t>
            </w:r>
            <w:r>
              <w:rPr>
                <w:rFonts w:asciiTheme="majorHAnsi" w:hAnsiTheme="majorHAnsi" w:cstheme="majorHAnsi"/>
                <w:b/>
                <w:sz w:val="16"/>
                <w:szCs w:val="16"/>
              </w:rPr>
              <w:t>4</w:t>
            </w:r>
          </w:p>
        </w:tc>
        <w:tc>
          <w:tcPr>
            <w:tcW w:w="1103" w:type="dxa"/>
            <w:gridSpan w:val="4"/>
            <w:shd w:val="clear" w:color="auto" w:fill="8DB3E2"/>
          </w:tcPr>
          <w:p w14:paraId="19BDE119" w14:textId="2633E8A1" w:rsidR="00114B01" w:rsidRPr="0094271E" w:rsidRDefault="00114B01" w:rsidP="00114B01">
            <w:pPr>
              <w:jc w:val="center"/>
              <w:rPr>
                <w:rFonts w:asciiTheme="majorHAnsi" w:hAnsiTheme="majorHAnsi" w:cstheme="majorHAnsi"/>
                <w:b/>
                <w:sz w:val="16"/>
                <w:szCs w:val="16"/>
              </w:rPr>
            </w:pPr>
            <w:r w:rsidRPr="003E06E9">
              <w:rPr>
                <w:rFonts w:asciiTheme="majorHAnsi" w:hAnsiTheme="majorHAnsi" w:cstheme="majorHAnsi"/>
                <w:b/>
                <w:sz w:val="16"/>
                <w:szCs w:val="16"/>
              </w:rPr>
              <w:t xml:space="preserve">Año </w:t>
            </w:r>
            <w:r>
              <w:rPr>
                <w:rFonts w:asciiTheme="majorHAnsi" w:hAnsiTheme="majorHAnsi" w:cstheme="majorHAnsi"/>
                <w:b/>
                <w:sz w:val="16"/>
                <w:szCs w:val="16"/>
              </w:rPr>
              <w:t>5</w:t>
            </w:r>
            <w:bookmarkStart w:id="7" w:name="_GoBack"/>
            <w:bookmarkEnd w:id="7"/>
          </w:p>
        </w:tc>
        <w:tc>
          <w:tcPr>
            <w:tcW w:w="1490" w:type="dxa"/>
            <w:shd w:val="clear" w:color="auto" w:fill="8DB3E2"/>
          </w:tcPr>
          <w:p w14:paraId="24712A2A" w14:textId="77777777" w:rsidR="00114B01" w:rsidRPr="0094271E" w:rsidRDefault="00114B01" w:rsidP="00114B01">
            <w:pPr>
              <w:jc w:val="center"/>
              <w:rPr>
                <w:rFonts w:asciiTheme="majorHAnsi" w:hAnsiTheme="majorHAnsi" w:cstheme="majorHAnsi"/>
                <w:b/>
                <w:sz w:val="16"/>
                <w:szCs w:val="16"/>
              </w:rPr>
            </w:pPr>
            <w:r w:rsidRPr="0094271E">
              <w:rPr>
                <w:rFonts w:asciiTheme="majorHAnsi" w:hAnsiTheme="majorHAnsi" w:cstheme="majorHAnsi"/>
                <w:b/>
                <w:sz w:val="16"/>
                <w:szCs w:val="16"/>
              </w:rPr>
              <w:t>Responsable</w:t>
            </w:r>
          </w:p>
        </w:tc>
        <w:tc>
          <w:tcPr>
            <w:tcW w:w="915" w:type="dxa"/>
            <w:vMerge w:val="restart"/>
            <w:shd w:val="clear" w:color="auto" w:fill="8DB3E2"/>
          </w:tcPr>
          <w:p w14:paraId="246B5BEF" w14:textId="77777777" w:rsidR="00114B01" w:rsidRPr="0094271E" w:rsidRDefault="00114B01" w:rsidP="00114B01">
            <w:pPr>
              <w:jc w:val="center"/>
              <w:rPr>
                <w:rFonts w:asciiTheme="majorHAnsi" w:hAnsiTheme="majorHAnsi" w:cstheme="majorHAnsi"/>
                <w:b/>
                <w:sz w:val="16"/>
                <w:szCs w:val="16"/>
              </w:rPr>
            </w:pPr>
            <w:r w:rsidRPr="0094271E">
              <w:rPr>
                <w:rFonts w:asciiTheme="majorHAnsi" w:hAnsiTheme="majorHAnsi" w:cstheme="majorHAnsi"/>
                <w:b/>
                <w:sz w:val="16"/>
                <w:szCs w:val="16"/>
              </w:rPr>
              <w:t>Costo</w:t>
            </w:r>
          </w:p>
          <w:p w14:paraId="45B2AF06" w14:textId="77777777" w:rsidR="00114B01" w:rsidRPr="0094271E" w:rsidRDefault="00114B01" w:rsidP="00114B01">
            <w:pPr>
              <w:jc w:val="center"/>
              <w:rPr>
                <w:rFonts w:asciiTheme="majorHAnsi" w:hAnsiTheme="majorHAnsi" w:cstheme="majorHAnsi"/>
                <w:b/>
                <w:sz w:val="16"/>
                <w:szCs w:val="16"/>
              </w:rPr>
            </w:pPr>
            <w:r w:rsidRPr="0094271E">
              <w:rPr>
                <w:rFonts w:asciiTheme="majorHAnsi" w:hAnsiTheme="majorHAnsi" w:cstheme="majorHAnsi"/>
                <w:b/>
                <w:sz w:val="16"/>
                <w:szCs w:val="16"/>
              </w:rPr>
              <w:t>(US$)</w:t>
            </w:r>
          </w:p>
        </w:tc>
        <w:tc>
          <w:tcPr>
            <w:tcW w:w="727" w:type="dxa"/>
            <w:vMerge w:val="restart"/>
            <w:shd w:val="clear" w:color="auto" w:fill="8DB3E2"/>
          </w:tcPr>
          <w:p w14:paraId="72F152CB" w14:textId="77777777" w:rsidR="00114B01" w:rsidRPr="0094271E" w:rsidRDefault="00114B01" w:rsidP="00114B01">
            <w:pPr>
              <w:jc w:val="center"/>
              <w:rPr>
                <w:rFonts w:asciiTheme="majorHAnsi" w:hAnsiTheme="majorHAnsi" w:cstheme="majorHAnsi"/>
                <w:b/>
                <w:sz w:val="16"/>
                <w:szCs w:val="16"/>
              </w:rPr>
            </w:pPr>
            <w:r w:rsidRPr="0094271E">
              <w:rPr>
                <w:rFonts w:asciiTheme="majorHAnsi" w:hAnsiTheme="majorHAnsi" w:cstheme="majorHAnsi"/>
                <w:b/>
                <w:sz w:val="16"/>
                <w:szCs w:val="16"/>
              </w:rPr>
              <w:t>Fuente</w:t>
            </w:r>
          </w:p>
        </w:tc>
      </w:tr>
      <w:tr w:rsidR="00E06B31" w:rsidRPr="00C877CA" w14:paraId="1BAB9B3B" w14:textId="77777777" w:rsidTr="00E06B31">
        <w:trPr>
          <w:trHeight w:val="260"/>
        </w:trPr>
        <w:tc>
          <w:tcPr>
            <w:tcW w:w="2490" w:type="dxa"/>
            <w:vMerge/>
          </w:tcPr>
          <w:p w14:paraId="7E812F33" w14:textId="77777777" w:rsidR="00E06B31" w:rsidRPr="0094271E" w:rsidRDefault="00E06B31" w:rsidP="00E06B31">
            <w:pPr>
              <w:jc w:val="center"/>
              <w:rPr>
                <w:rFonts w:asciiTheme="majorHAnsi" w:hAnsiTheme="majorHAnsi" w:cstheme="majorHAnsi"/>
                <w:b/>
                <w:sz w:val="16"/>
                <w:szCs w:val="16"/>
              </w:rPr>
            </w:pPr>
          </w:p>
        </w:tc>
        <w:tc>
          <w:tcPr>
            <w:tcW w:w="236" w:type="dxa"/>
            <w:shd w:val="clear" w:color="auto" w:fill="75A4DD"/>
          </w:tcPr>
          <w:p w14:paraId="3CFCB1F6"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1</w:t>
            </w:r>
          </w:p>
        </w:tc>
        <w:tc>
          <w:tcPr>
            <w:tcW w:w="236" w:type="dxa"/>
            <w:shd w:val="clear" w:color="auto" w:fill="75A4DD"/>
          </w:tcPr>
          <w:p w14:paraId="4543FCB7"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2</w:t>
            </w:r>
          </w:p>
        </w:tc>
        <w:tc>
          <w:tcPr>
            <w:tcW w:w="236" w:type="dxa"/>
            <w:shd w:val="clear" w:color="auto" w:fill="75A4DD"/>
          </w:tcPr>
          <w:p w14:paraId="5C42C3DB"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3</w:t>
            </w:r>
          </w:p>
        </w:tc>
        <w:tc>
          <w:tcPr>
            <w:tcW w:w="236" w:type="dxa"/>
            <w:shd w:val="clear" w:color="auto" w:fill="75A4DD"/>
          </w:tcPr>
          <w:p w14:paraId="08609E6D"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4</w:t>
            </w:r>
          </w:p>
        </w:tc>
        <w:tc>
          <w:tcPr>
            <w:tcW w:w="236" w:type="dxa"/>
            <w:shd w:val="clear" w:color="auto" w:fill="75A4DD"/>
          </w:tcPr>
          <w:p w14:paraId="7DAA645B"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1</w:t>
            </w:r>
          </w:p>
        </w:tc>
        <w:tc>
          <w:tcPr>
            <w:tcW w:w="236" w:type="dxa"/>
            <w:shd w:val="clear" w:color="auto" w:fill="75A4DD"/>
          </w:tcPr>
          <w:p w14:paraId="0CD8F012"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2</w:t>
            </w:r>
          </w:p>
        </w:tc>
        <w:tc>
          <w:tcPr>
            <w:tcW w:w="236" w:type="dxa"/>
            <w:shd w:val="clear" w:color="auto" w:fill="75A4DD"/>
          </w:tcPr>
          <w:p w14:paraId="797EA380"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3</w:t>
            </w:r>
          </w:p>
        </w:tc>
        <w:tc>
          <w:tcPr>
            <w:tcW w:w="236" w:type="dxa"/>
            <w:shd w:val="clear" w:color="auto" w:fill="75A4DD"/>
          </w:tcPr>
          <w:p w14:paraId="0A5351DA"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4</w:t>
            </w:r>
          </w:p>
        </w:tc>
        <w:tc>
          <w:tcPr>
            <w:tcW w:w="236" w:type="dxa"/>
            <w:shd w:val="clear" w:color="auto" w:fill="75A4DD"/>
          </w:tcPr>
          <w:p w14:paraId="3977BE7C"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1</w:t>
            </w:r>
          </w:p>
        </w:tc>
        <w:tc>
          <w:tcPr>
            <w:tcW w:w="236" w:type="dxa"/>
            <w:shd w:val="clear" w:color="auto" w:fill="75A4DD"/>
          </w:tcPr>
          <w:p w14:paraId="41D36DEB"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2</w:t>
            </w:r>
          </w:p>
        </w:tc>
        <w:tc>
          <w:tcPr>
            <w:tcW w:w="236" w:type="dxa"/>
            <w:shd w:val="clear" w:color="auto" w:fill="75A4DD"/>
          </w:tcPr>
          <w:p w14:paraId="672CA629"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3</w:t>
            </w:r>
          </w:p>
        </w:tc>
        <w:tc>
          <w:tcPr>
            <w:tcW w:w="236" w:type="dxa"/>
            <w:shd w:val="clear" w:color="auto" w:fill="75A4DD"/>
          </w:tcPr>
          <w:p w14:paraId="36EF7246"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4</w:t>
            </w:r>
          </w:p>
        </w:tc>
        <w:tc>
          <w:tcPr>
            <w:tcW w:w="259" w:type="dxa"/>
            <w:shd w:val="clear" w:color="auto" w:fill="8DB3E2"/>
          </w:tcPr>
          <w:p w14:paraId="1AFFB92E"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1</w:t>
            </w:r>
          </w:p>
        </w:tc>
        <w:tc>
          <w:tcPr>
            <w:tcW w:w="260" w:type="dxa"/>
            <w:shd w:val="clear" w:color="auto" w:fill="8DB3E2"/>
          </w:tcPr>
          <w:p w14:paraId="5F6FD3B4"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2</w:t>
            </w:r>
          </w:p>
        </w:tc>
        <w:tc>
          <w:tcPr>
            <w:tcW w:w="260" w:type="dxa"/>
            <w:shd w:val="clear" w:color="auto" w:fill="8DB3E2"/>
          </w:tcPr>
          <w:p w14:paraId="601990DB"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3</w:t>
            </w:r>
          </w:p>
        </w:tc>
        <w:tc>
          <w:tcPr>
            <w:tcW w:w="261" w:type="dxa"/>
            <w:shd w:val="clear" w:color="auto" w:fill="8DB3E2"/>
          </w:tcPr>
          <w:p w14:paraId="4FD7140C"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4</w:t>
            </w:r>
          </w:p>
        </w:tc>
        <w:tc>
          <w:tcPr>
            <w:tcW w:w="260" w:type="dxa"/>
            <w:shd w:val="clear" w:color="auto" w:fill="8DB3E2"/>
          </w:tcPr>
          <w:p w14:paraId="0928FF2F"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1</w:t>
            </w:r>
          </w:p>
        </w:tc>
        <w:tc>
          <w:tcPr>
            <w:tcW w:w="260" w:type="dxa"/>
            <w:shd w:val="clear" w:color="auto" w:fill="8DB3E2"/>
          </w:tcPr>
          <w:p w14:paraId="04D253FE" w14:textId="77777777" w:rsidR="00E06B31" w:rsidRPr="0094271E" w:rsidRDefault="00E06B31" w:rsidP="00E06B31">
            <w:pPr>
              <w:jc w:val="center"/>
              <w:rPr>
                <w:rFonts w:asciiTheme="majorHAnsi" w:hAnsiTheme="majorHAnsi" w:cstheme="majorHAnsi"/>
                <w:b/>
                <w:szCs w:val="24"/>
              </w:rPr>
            </w:pPr>
            <w:r w:rsidRPr="0094271E">
              <w:rPr>
                <w:rFonts w:asciiTheme="majorHAnsi" w:hAnsiTheme="majorHAnsi" w:cstheme="majorHAnsi"/>
                <w:b/>
                <w:szCs w:val="24"/>
              </w:rPr>
              <w:t>2</w:t>
            </w:r>
          </w:p>
        </w:tc>
        <w:tc>
          <w:tcPr>
            <w:tcW w:w="313" w:type="dxa"/>
            <w:shd w:val="clear" w:color="auto" w:fill="8DB3E2"/>
          </w:tcPr>
          <w:p w14:paraId="13ECE74E" w14:textId="573DA68C" w:rsidR="00E06B31" w:rsidRPr="0094271E" w:rsidRDefault="00A24DFE" w:rsidP="00E06B31">
            <w:pPr>
              <w:jc w:val="center"/>
              <w:rPr>
                <w:rFonts w:asciiTheme="majorHAnsi" w:hAnsiTheme="majorHAnsi" w:cstheme="majorHAnsi"/>
                <w:b/>
                <w:szCs w:val="24"/>
              </w:rPr>
            </w:pPr>
            <w:r>
              <w:rPr>
                <w:rFonts w:asciiTheme="majorHAnsi" w:hAnsiTheme="majorHAnsi" w:cstheme="majorHAnsi"/>
                <w:b/>
                <w:szCs w:val="24"/>
              </w:rPr>
              <w:t>3</w:t>
            </w:r>
          </w:p>
        </w:tc>
        <w:tc>
          <w:tcPr>
            <w:tcW w:w="270" w:type="dxa"/>
            <w:shd w:val="clear" w:color="auto" w:fill="8DB3E2"/>
          </w:tcPr>
          <w:p w14:paraId="02725F60" w14:textId="732B3DF8" w:rsidR="00E06B31" w:rsidRPr="0094271E" w:rsidRDefault="00A24DFE" w:rsidP="00E06B31">
            <w:pPr>
              <w:jc w:val="center"/>
              <w:rPr>
                <w:rFonts w:asciiTheme="majorHAnsi" w:hAnsiTheme="majorHAnsi" w:cstheme="majorHAnsi"/>
                <w:b/>
                <w:szCs w:val="24"/>
              </w:rPr>
            </w:pPr>
            <w:r>
              <w:rPr>
                <w:rFonts w:asciiTheme="majorHAnsi" w:hAnsiTheme="majorHAnsi" w:cstheme="majorHAnsi"/>
                <w:b/>
                <w:szCs w:val="24"/>
              </w:rPr>
              <w:t>4</w:t>
            </w:r>
          </w:p>
        </w:tc>
        <w:tc>
          <w:tcPr>
            <w:tcW w:w="1490" w:type="dxa"/>
            <w:shd w:val="clear" w:color="auto" w:fill="8DB3E2"/>
          </w:tcPr>
          <w:p w14:paraId="78C196A6" w14:textId="77777777" w:rsidR="00E06B31" w:rsidRPr="0094271E" w:rsidRDefault="00E06B31" w:rsidP="00E06B31">
            <w:pPr>
              <w:jc w:val="center"/>
              <w:rPr>
                <w:rFonts w:asciiTheme="majorHAnsi" w:hAnsiTheme="majorHAnsi" w:cstheme="majorHAnsi"/>
                <w:b/>
                <w:szCs w:val="24"/>
              </w:rPr>
            </w:pPr>
          </w:p>
        </w:tc>
        <w:tc>
          <w:tcPr>
            <w:tcW w:w="915" w:type="dxa"/>
            <w:vMerge/>
          </w:tcPr>
          <w:p w14:paraId="35BD6807" w14:textId="77777777" w:rsidR="00E06B31" w:rsidRPr="0094271E" w:rsidRDefault="00E06B31" w:rsidP="00E06B31">
            <w:pPr>
              <w:jc w:val="center"/>
              <w:rPr>
                <w:rFonts w:asciiTheme="majorHAnsi" w:hAnsiTheme="majorHAnsi" w:cstheme="majorHAnsi"/>
                <w:b/>
                <w:szCs w:val="24"/>
              </w:rPr>
            </w:pPr>
          </w:p>
        </w:tc>
        <w:tc>
          <w:tcPr>
            <w:tcW w:w="727" w:type="dxa"/>
            <w:vMerge/>
          </w:tcPr>
          <w:p w14:paraId="3E4C998D" w14:textId="77777777" w:rsidR="00E06B31" w:rsidRPr="0094271E" w:rsidRDefault="00E06B31" w:rsidP="00E06B31">
            <w:pPr>
              <w:jc w:val="center"/>
              <w:rPr>
                <w:rFonts w:asciiTheme="majorHAnsi" w:hAnsiTheme="majorHAnsi" w:cstheme="majorHAnsi"/>
                <w:b/>
                <w:szCs w:val="24"/>
              </w:rPr>
            </w:pPr>
          </w:p>
        </w:tc>
      </w:tr>
      <w:tr w:rsidR="00E06B31" w:rsidRPr="00C877CA" w14:paraId="787390F2" w14:textId="77777777" w:rsidTr="00E06B31">
        <w:trPr>
          <w:trHeight w:val="260"/>
        </w:trPr>
        <w:tc>
          <w:tcPr>
            <w:tcW w:w="2490" w:type="dxa"/>
            <w:vAlign w:val="bottom"/>
          </w:tcPr>
          <w:p w14:paraId="216ED438" w14:textId="77777777" w:rsidR="00E06B31" w:rsidRPr="0094271E" w:rsidRDefault="00E06B31" w:rsidP="00E06B31">
            <w:pPr>
              <w:spacing w:line="276" w:lineRule="auto"/>
              <w:ind w:left="342"/>
              <w:rPr>
                <w:rFonts w:asciiTheme="majorHAnsi" w:hAnsiTheme="majorHAnsi" w:cstheme="majorHAnsi"/>
                <w:color w:val="000000"/>
                <w:spacing w:val="0"/>
                <w:sz w:val="16"/>
                <w:szCs w:val="16"/>
                <w:lang w:val="es-CR" w:eastAsia="es-CR"/>
              </w:rPr>
            </w:pPr>
            <w:r w:rsidRPr="0094271E">
              <w:rPr>
                <w:rFonts w:asciiTheme="majorHAnsi" w:hAnsiTheme="majorHAnsi" w:cstheme="majorHAnsi"/>
                <w:color w:val="000000"/>
                <w:spacing w:val="0"/>
                <w:sz w:val="16"/>
                <w:szCs w:val="16"/>
                <w:lang w:val="es-CR" w:eastAsia="es-CR"/>
              </w:rPr>
              <w:t>Línea de base</w:t>
            </w:r>
          </w:p>
        </w:tc>
        <w:tc>
          <w:tcPr>
            <w:tcW w:w="236" w:type="dxa"/>
            <w:shd w:val="clear" w:color="auto" w:fill="auto"/>
            <w:vAlign w:val="center"/>
          </w:tcPr>
          <w:p w14:paraId="33D01B25" w14:textId="77777777" w:rsidR="00E06B31" w:rsidRPr="0094271E" w:rsidRDefault="00E06B31" w:rsidP="00E06B31">
            <w:pPr>
              <w:rPr>
                <w:rFonts w:asciiTheme="majorHAnsi" w:hAnsiTheme="majorHAnsi" w:cstheme="majorHAnsi"/>
                <w:sz w:val="20"/>
              </w:rPr>
            </w:pPr>
            <w:r w:rsidRPr="0094271E">
              <w:rPr>
                <w:rFonts w:asciiTheme="majorHAnsi" w:hAnsiTheme="majorHAnsi" w:cstheme="majorHAnsi"/>
                <w:sz w:val="20"/>
              </w:rPr>
              <w:t>X</w:t>
            </w:r>
          </w:p>
        </w:tc>
        <w:tc>
          <w:tcPr>
            <w:tcW w:w="236" w:type="dxa"/>
            <w:shd w:val="clear" w:color="auto" w:fill="auto"/>
            <w:vAlign w:val="center"/>
          </w:tcPr>
          <w:p w14:paraId="51AE3A20"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23F8B5BE"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176104E1"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0004F0D4"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58979442"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4A1F9E5D"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3A0B3D30"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5C372763"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4AEEEFB5"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4B6EDE6D"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7757D61C" w14:textId="77777777" w:rsidR="00E06B31" w:rsidRPr="0094271E" w:rsidRDefault="00E06B31" w:rsidP="00E06B31">
            <w:pPr>
              <w:rPr>
                <w:rFonts w:asciiTheme="majorHAnsi" w:hAnsiTheme="majorHAnsi" w:cstheme="majorHAnsi"/>
                <w:sz w:val="20"/>
              </w:rPr>
            </w:pPr>
          </w:p>
        </w:tc>
        <w:tc>
          <w:tcPr>
            <w:tcW w:w="259" w:type="dxa"/>
            <w:vAlign w:val="center"/>
          </w:tcPr>
          <w:p w14:paraId="7FBDDA31" w14:textId="77777777" w:rsidR="00E06B31" w:rsidRPr="0094271E" w:rsidRDefault="00E06B31" w:rsidP="00E06B31">
            <w:pPr>
              <w:rPr>
                <w:rFonts w:asciiTheme="majorHAnsi" w:hAnsiTheme="majorHAnsi" w:cstheme="majorHAnsi"/>
                <w:sz w:val="20"/>
              </w:rPr>
            </w:pPr>
          </w:p>
        </w:tc>
        <w:tc>
          <w:tcPr>
            <w:tcW w:w="260" w:type="dxa"/>
            <w:vAlign w:val="center"/>
          </w:tcPr>
          <w:p w14:paraId="31688AE7" w14:textId="77777777" w:rsidR="00E06B31" w:rsidRPr="0094271E" w:rsidRDefault="00E06B31" w:rsidP="00E06B31">
            <w:pPr>
              <w:rPr>
                <w:rFonts w:asciiTheme="majorHAnsi" w:hAnsiTheme="majorHAnsi" w:cstheme="majorHAnsi"/>
                <w:sz w:val="20"/>
              </w:rPr>
            </w:pPr>
          </w:p>
        </w:tc>
        <w:tc>
          <w:tcPr>
            <w:tcW w:w="260" w:type="dxa"/>
            <w:vAlign w:val="center"/>
          </w:tcPr>
          <w:p w14:paraId="12A59890" w14:textId="77777777" w:rsidR="00E06B31" w:rsidRPr="0094271E" w:rsidRDefault="00E06B31" w:rsidP="00E06B31">
            <w:pPr>
              <w:rPr>
                <w:rFonts w:asciiTheme="majorHAnsi" w:hAnsiTheme="majorHAnsi" w:cstheme="majorHAnsi"/>
                <w:sz w:val="20"/>
              </w:rPr>
            </w:pPr>
          </w:p>
        </w:tc>
        <w:tc>
          <w:tcPr>
            <w:tcW w:w="261" w:type="dxa"/>
            <w:vAlign w:val="center"/>
          </w:tcPr>
          <w:p w14:paraId="75DA7B37" w14:textId="77777777" w:rsidR="00E06B31" w:rsidRPr="0094271E" w:rsidRDefault="00E06B31" w:rsidP="00E06B31">
            <w:pPr>
              <w:rPr>
                <w:rFonts w:asciiTheme="majorHAnsi" w:hAnsiTheme="majorHAnsi" w:cstheme="majorHAnsi"/>
                <w:sz w:val="20"/>
              </w:rPr>
            </w:pPr>
          </w:p>
        </w:tc>
        <w:tc>
          <w:tcPr>
            <w:tcW w:w="260" w:type="dxa"/>
            <w:vAlign w:val="center"/>
          </w:tcPr>
          <w:p w14:paraId="59B5E1F1" w14:textId="77777777" w:rsidR="00E06B31" w:rsidRPr="0094271E" w:rsidRDefault="00E06B31" w:rsidP="00E06B31">
            <w:pPr>
              <w:rPr>
                <w:rFonts w:asciiTheme="majorHAnsi" w:hAnsiTheme="majorHAnsi" w:cstheme="majorHAnsi"/>
                <w:sz w:val="20"/>
              </w:rPr>
            </w:pPr>
          </w:p>
        </w:tc>
        <w:tc>
          <w:tcPr>
            <w:tcW w:w="260" w:type="dxa"/>
            <w:vAlign w:val="center"/>
          </w:tcPr>
          <w:p w14:paraId="31A9C939" w14:textId="77777777" w:rsidR="00E06B31" w:rsidRPr="0094271E" w:rsidRDefault="00E06B31" w:rsidP="00E06B31">
            <w:pPr>
              <w:rPr>
                <w:rFonts w:asciiTheme="majorHAnsi" w:hAnsiTheme="majorHAnsi" w:cstheme="majorHAnsi"/>
                <w:sz w:val="20"/>
              </w:rPr>
            </w:pPr>
          </w:p>
        </w:tc>
        <w:tc>
          <w:tcPr>
            <w:tcW w:w="313" w:type="dxa"/>
            <w:vAlign w:val="center"/>
          </w:tcPr>
          <w:p w14:paraId="59994E0C" w14:textId="77777777" w:rsidR="00E06B31" w:rsidRPr="0094271E" w:rsidRDefault="00E06B31" w:rsidP="00E06B31">
            <w:pPr>
              <w:rPr>
                <w:rFonts w:asciiTheme="majorHAnsi" w:hAnsiTheme="majorHAnsi" w:cstheme="majorHAnsi"/>
                <w:sz w:val="20"/>
              </w:rPr>
            </w:pPr>
          </w:p>
        </w:tc>
        <w:tc>
          <w:tcPr>
            <w:tcW w:w="270" w:type="dxa"/>
            <w:vAlign w:val="center"/>
          </w:tcPr>
          <w:p w14:paraId="695400FE" w14:textId="77777777" w:rsidR="00E06B31" w:rsidRPr="0094271E" w:rsidRDefault="00E06B31" w:rsidP="00E06B31">
            <w:pPr>
              <w:rPr>
                <w:rFonts w:asciiTheme="majorHAnsi" w:hAnsiTheme="majorHAnsi" w:cstheme="majorHAnsi"/>
                <w:sz w:val="20"/>
              </w:rPr>
            </w:pPr>
          </w:p>
        </w:tc>
        <w:tc>
          <w:tcPr>
            <w:tcW w:w="1490" w:type="dxa"/>
            <w:vMerge w:val="restart"/>
          </w:tcPr>
          <w:p w14:paraId="56B6F9EC" w14:textId="77777777" w:rsidR="00E06B31" w:rsidRPr="0094271E" w:rsidRDefault="00E06B31" w:rsidP="00E06B31">
            <w:pPr>
              <w:rPr>
                <w:rFonts w:asciiTheme="majorHAnsi" w:hAnsiTheme="majorHAnsi" w:cstheme="majorHAnsi"/>
                <w:sz w:val="20"/>
              </w:rPr>
            </w:pPr>
            <w:r w:rsidRPr="0094271E">
              <w:rPr>
                <w:rFonts w:asciiTheme="majorHAnsi" w:hAnsiTheme="majorHAnsi" w:cstheme="majorHAnsi"/>
                <w:sz w:val="20"/>
              </w:rPr>
              <w:t>Consultores y/o firma independiente</w:t>
            </w:r>
          </w:p>
        </w:tc>
        <w:tc>
          <w:tcPr>
            <w:tcW w:w="915" w:type="dxa"/>
          </w:tcPr>
          <w:p w14:paraId="449EB0EB" w14:textId="77777777" w:rsidR="00E06B31" w:rsidRPr="0094271E" w:rsidRDefault="00E06B31" w:rsidP="00E06B31">
            <w:pPr>
              <w:jc w:val="right"/>
              <w:rPr>
                <w:rFonts w:asciiTheme="majorHAnsi" w:hAnsiTheme="majorHAnsi" w:cstheme="majorHAnsi"/>
                <w:sz w:val="16"/>
                <w:szCs w:val="16"/>
              </w:rPr>
            </w:pPr>
            <w:r w:rsidRPr="0094271E">
              <w:rPr>
                <w:rFonts w:asciiTheme="majorHAnsi" w:hAnsiTheme="majorHAnsi" w:cstheme="majorHAnsi"/>
                <w:sz w:val="16"/>
                <w:szCs w:val="16"/>
              </w:rPr>
              <w:t>130.000</w:t>
            </w:r>
          </w:p>
        </w:tc>
        <w:tc>
          <w:tcPr>
            <w:tcW w:w="727" w:type="dxa"/>
          </w:tcPr>
          <w:p w14:paraId="16F60D93" w14:textId="77777777" w:rsidR="00E06B31" w:rsidRPr="0094271E" w:rsidRDefault="00E06B31" w:rsidP="00E06B31">
            <w:pPr>
              <w:jc w:val="center"/>
              <w:rPr>
                <w:rFonts w:asciiTheme="majorHAnsi" w:hAnsiTheme="majorHAnsi" w:cstheme="majorHAnsi"/>
                <w:sz w:val="16"/>
                <w:szCs w:val="16"/>
              </w:rPr>
            </w:pPr>
            <w:r w:rsidRPr="0094271E">
              <w:rPr>
                <w:rFonts w:asciiTheme="majorHAnsi" w:hAnsiTheme="majorHAnsi" w:cstheme="majorHAnsi"/>
                <w:sz w:val="16"/>
                <w:szCs w:val="16"/>
              </w:rPr>
              <w:t>BO-T1311</w:t>
            </w:r>
          </w:p>
        </w:tc>
      </w:tr>
      <w:tr w:rsidR="00E06B31" w:rsidRPr="00C877CA" w14:paraId="6A367322" w14:textId="77777777" w:rsidTr="00E06B31">
        <w:trPr>
          <w:trHeight w:val="248"/>
        </w:trPr>
        <w:tc>
          <w:tcPr>
            <w:tcW w:w="2490" w:type="dxa"/>
            <w:vAlign w:val="bottom"/>
          </w:tcPr>
          <w:p w14:paraId="048C9E3C" w14:textId="77777777" w:rsidR="00E06B31" w:rsidRPr="0094271E" w:rsidRDefault="00E06B31" w:rsidP="00E06B31">
            <w:pPr>
              <w:spacing w:line="276" w:lineRule="auto"/>
              <w:ind w:left="342"/>
              <w:rPr>
                <w:rFonts w:asciiTheme="majorHAnsi" w:hAnsiTheme="majorHAnsi" w:cstheme="majorHAnsi"/>
                <w:color w:val="000000"/>
                <w:spacing w:val="0"/>
                <w:sz w:val="16"/>
                <w:szCs w:val="16"/>
                <w:lang w:val="es-CR" w:eastAsia="es-CR"/>
              </w:rPr>
            </w:pPr>
            <w:r w:rsidRPr="0094271E">
              <w:rPr>
                <w:rFonts w:asciiTheme="majorHAnsi" w:hAnsiTheme="majorHAnsi" w:cstheme="majorHAnsi"/>
                <w:color w:val="000000"/>
                <w:spacing w:val="0"/>
                <w:sz w:val="16"/>
                <w:szCs w:val="16"/>
                <w:lang w:val="es-CR" w:eastAsia="es-CR"/>
              </w:rPr>
              <w:t>Evaluación de medio término</w:t>
            </w:r>
          </w:p>
        </w:tc>
        <w:tc>
          <w:tcPr>
            <w:tcW w:w="236" w:type="dxa"/>
            <w:shd w:val="clear" w:color="auto" w:fill="auto"/>
            <w:vAlign w:val="center"/>
          </w:tcPr>
          <w:p w14:paraId="219F2343"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71189568"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5728AF57"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4EDB807C"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55DCF3C1"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188023BC"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06E79700"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7D989B36"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62875A01" w14:textId="77777777" w:rsidR="00E06B31" w:rsidRPr="0094271E" w:rsidRDefault="00E06B31" w:rsidP="00E06B31">
            <w:pPr>
              <w:rPr>
                <w:rFonts w:asciiTheme="majorHAnsi" w:hAnsiTheme="majorHAnsi" w:cstheme="majorHAnsi"/>
                <w:sz w:val="20"/>
              </w:rPr>
            </w:pPr>
            <w:r w:rsidRPr="0094271E">
              <w:rPr>
                <w:rFonts w:asciiTheme="majorHAnsi" w:hAnsiTheme="majorHAnsi" w:cstheme="majorHAnsi"/>
                <w:sz w:val="20"/>
              </w:rPr>
              <w:t>X</w:t>
            </w:r>
          </w:p>
        </w:tc>
        <w:tc>
          <w:tcPr>
            <w:tcW w:w="236" w:type="dxa"/>
            <w:shd w:val="clear" w:color="auto" w:fill="auto"/>
            <w:vAlign w:val="center"/>
          </w:tcPr>
          <w:p w14:paraId="7D94CE12"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50B29674"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6E42BB2D" w14:textId="77777777" w:rsidR="00E06B31" w:rsidRPr="0094271E" w:rsidRDefault="00E06B31" w:rsidP="00E06B31">
            <w:pPr>
              <w:rPr>
                <w:rFonts w:asciiTheme="majorHAnsi" w:hAnsiTheme="majorHAnsi" w:cstheme="majorHAnsi"/>
                <w:sz w:val="20"/>
              </w:rPr>
            </w:pPr>
          </w:p>
        </w:tc>
        <w:tc>
          <w:tcPr>
            <w:tcW w:w="259" w:type="dxa"/>
            <w:vAlign w:val="center"/>
          </w:tcPr>
          <w:p w14:paraId="1113A1CA" w14:textId="77777777" w:rsidR="00E06B31" w:rsidRPr="0094271E" w:rsidRDefault="00E06B31" w:rsidP="00E06B31">
            <w:pPr>
              <w:rPr>
                <w:rFonts w:asciiTheme="majorHAnsi" w:hAnsiTheme="majorHAnsi" w:cstheme="majorHAnsi"/>
                <w:sz w:val="20"/>
              </w:rPr>
            </w:pPr>
          </w:p>
        </w:tc>
        <w:tc>
          <w:tcPr>
            <w:tcW w:w="260" w:type="dxa"/>
            <w:vAlign w:val="center"/>
          </w:tcPr>
          <w:p w14:paraId="39328059" w14:textId="77777777" w:rsidR="00E06B31" w:rsidRPr="0094271E" w:rsidRDefault="00E06B31" w:rsidP="00E06B31">
            <w:pPr>
              <w:rPr>
                <w:rFonts w:asciiTheme="majorHAnsi" w:hAnsiTheme="majorHAnsi" w:cstheme="majorHAnsi"/>
                <w:sz w:val="20"/>
              </w:rPr>
            </w:pPr>
          </w:p>
        </w:tc>
        <w:tc>
          <w:tcPr>
            <w:tcW w:w="260" w:type="dxa"/>
            <w:vAlign w:val="center"/>
          </w:tcPr>
          <w:p w14:paraId="6172B87D" w14:textId="77777777" w:rsidR="00E06B31" w:rsidRPr="0094271E" w:rsidRDefault="00E06B31" w:rsidP="00E06B31">
            <w:pPr>
              <w:rPr>
                <w:rFonts w:asciiTheme="majorHAnsi" w:hAnsiTheme="majorHAnsi" w:cstheme="majorHAnsi"/>
                <w:sz w:val="20"/>
              </w:rPr>
            </w:pPr>
          </w:p>
        </w:tc>
        <w:tc>
          <w:tcPr>
            <w:tcW w:w="261" w:type="dxa"/>
            <w:vAlign w:val="center"/>
          </w:tcPr>
          <w:p w14:paraId="091C6B4E" w14:textId="77777777" w:rsidR="00E06B31" w:rsidRPr="0094271E" w:rsidRDefault="00E06B31" w:rsidP="00E06B31">
            <w:pPr>
              <w:rPr>
                <w:rFonts w:asciiTheme="majorHAnsi" w:hAnsiTheme="majorHAnsi" w:cstheme="majorHAnsi"/>
                <w:sz w:val="20"/>
              </w:rPr>
            </w:pPr>
          </w:p>
        </w:tc>
        <w:tc>
          <w:tcPr>
            <w:tcW w:w="260" w:type="dxa"/>
            <w:vAlign w:val="center"/>
          </w:tcPr>
          <w:p w14:paraId="224D4549" w14:textId="77777777" w:rsidR="00E06B31" w:rsidRPr="0094271E" w:rsidRDefault="00E06B31" w:rsidP="00E06B31">
            <w:pPr>
              <w:rPr>
                <w:rFonts w:asciiTheme="majorHAnsi" w:hAnsiTheme="majorHAnsi" w:cstheme="majorHAnsi"/>
                <w:sz w:val="20"/>
              </w:rPr>
            </w:pPr>
          </w:p>
        </w:tc>
        <w:tc>
          <w:tcPr>
            <w:tcW w:w="260" w:type="dxa"/>
            <w:vAlign w:val="center"/>
          </w:tcPr>
          <w:p w14:paraId="0967D2F8" w14:textId="77777777" w:rsidR="00E06B31" w:rsidRPr="0094271E" w:rsidRDefault="00E06B31" w:rsidP="00E06B31">
            <w:pPr>
              <w:rPr>
                <w:rFonts w:asciiTheme="majorHAnsi" w:hAnsiTheme="majorHAnsi" w:cstheme="majorHAnsi"/>
                <w:sz w:val="20"/>
              </w:rPr>
            </w:pPr>
          </w:p>
        </w:tc>
        <w:tc>
          <w:tcPr>
            <w:tcW w:w="313" w:type="dxa"/>
            <w:vAlign w:val="center"/>
          </w:tcPr>
          <w:p w14:paraId="6F153893" w14:textId="77777777" w:rsidR="00E06B31" w:rsidRPr="0094271E" w:rsidRDefault="00E06B31" w:rsidP="00E06B31">
            <w:pPr>
              <w:rPr>
                <w:rFonts w:asciiTheme="majorHAnsi" w:hAnsiTheme="majorHAnsi" w:cstheme="majorHAnsi"/>
                <w:sz w:val="20"/>
              </w:rPr>
            </w:pPr>
          </w:p>
        </w:tc>
        <w:tc>
          <w:tcPr>
            <w:tcW w:w="270" w:type="dxa"/>
            <w:vAlign w:val="center"/>
          </w:tcPr>
          <w:p w14:paraId="1C28605B" w14:textId="77777777" w:rsidR="00E06B31" w:rsidRPr="0094271E" w:rsidRDefault="00E06B31" w:rsidP="00E06B31">
            <w:pPr>
              <w:rPr>
                <w:rFonts w:asciiTheme="majorHAnsi" w:hAnsiTheme="majorHAnsi" w:cstheme="majorHAnsi"/>
                <w:sz w:val="20"/>
              </w:rPr>
            </w:pPr>
          </w:p>
        </w:tc>
        <w:tc>
          <w:tcPr>
            <w:tcW w:w="1490" w:type="dxa"/>
            <w:vMerge/>
          </w:tcPr>
          <w:p w14:paraId="54054DC3" w14:textId="77777777" w:rsidR="00E06B31" w:rsidRPr="0094271E" w:rsidRDefault="00E06B31" w:rsidP="00E06B31">
            <w:pPr>
              <w:rPr>
                <w:rFonts w:asciiTheme="majorHAnsi" w:hAnsiTheme="majorHAnsi" w:cstheme="majorHAnsi"/>
                <w:szCs w:val="24"/>
              </w:rPr>
            </w:pPr>
          </w:p>
        </w:tc>
        <w:tc>
          <w:tcPr>
            <w:tcW w:w="915" w:type="dxa"/>
          </w:tcPr>
          <w:p w14:paraId="6A850F59" w14:textId="77777777" w:rsidR="00E06B31" w:rsidRPr="0094271E" w:rsidRDefault="00E06B31" w:rsidP="00E06B31">
            <w:pPr>
              <w:jc w:val="right"/>
              <w:rPr>
                <w:rFonts w:asciiTheme="majorHAnsi" w:hAnsiTheme="majorHAnsi" w:cstheme="majorHAnsi"/>
                <w:color w:val="000000"/>
                <w:sz w:val="16"/>
                <w:szCs w:val="16"/>
              </w:rPr>
            </w:pPr>
            <w:r w:rsidRPr="0094271E">
              <w:rPr>
                <w:rFonts w:asciiTheme="majorHAnsi" w:hAnsiTheme="majorHAnsi" w:cstheme="majorHAnsi"/>
                <w:color w:val="000000"/>
                <w:sz w:val="16"/>
                <w:szCs w:val="16"/>
              </w:rPr>
              <w:t>300.000</w:t>
            </w:r>
          </w:p>
        </w:tc>
        <w:tc>
          <w:tcPr>
            <w:tcW w:w="727" w:type="dxa"/>
          </w:tcPr>
          <w:p w14:paraId="0DAABD8D" w14:textId="77777777" w:rsidR="00E06B31" w:rsidRPr="0094271E" w:rsidRDefault="00E06B31" w:rsidP="00E06B31">
            <w:pPr>
              <w:rPr>
                <w:rFonts w:asciiTheme="majorHAnsi" w:hAnsiTheme="majorHAnsi" w:cstheme="majorHAnsi"/>
                <w:sz w:val="16"/>
                <w:szCs w:val="16"/>
                <w:lang w:val="es-ES"/>
              </w:rPr>
            </w:pPr>
            <w:r w:rsidRPr="0094271E">
              <w:rPr>
                <w:rFonts w:asciiTheme="majorHAnsi" w:hAnsiTheme="majorHAnsi" w:cstheme="majorHAnsi"/>
                <w:sz w:val="16"/>
                <w:szCs w:val="16"/>
                <w:lang w:val="es-ES"/>
              </w:rPr>
              <w:t>BO-L1198</w:t>
            </w:r>
          </w:p>
        </w:tc>
      </w:tr>
      <w:tr w:rsidR="00E06B31" w:rsidRPr="00C877CA" w14:paraId="1DDB5E40" w14:textId="77777777" w:rsidTr="00E06B31">
        <w:trPr>
          <w:trHeight w:val="260"/>
        </w:trPr>
        <w:tc>
          <w:tcPr>
            <w:tcW w:w="2490" w:type="dxa"/>
            <w:vAlign w:val="bottom"/>
          </w:tcPr>
          <w:p w14:paraId="45EBBFEF" w14:textId="77777777" w:rsidR="00E06B31" w:rsidRPr="0094271E" w:rsidRDefault="00E06B31" w:rsidP="00E06B31">
            <w:pPr>
              <w:spacing w:line="276" w:lineRule="auto"/>
              <w:ind w:left="342"/>
              <w:rPr>
                <w:rFonts w:asciiTheme="majorHAnsi" w:hAnsiTheme="majorHAnsi" w:cstheme="majorHAnsi"/>
                <w:color w:val="000000"/>
                <w:spacing w:val="0"/>
                <w:sz w:val="16"/>
                <w:szCs w:val="16"/>
                <w:lang w:val="es-CR" w:eastAsia="es-CR"/>
              </w:rPr>
            </w:pPr>
            <w:r w:rsidRPr="0094271E">
              <w:rPr>
                <w:rFonts w:asciiTheme="majorHAnsi" w:hAnsiTheme="majorHAnsi" w:cstheme="majorHAnsi"/>
                <w:color w:val="000000"/>
                <w:spacing w:val="0"/>
                <w:sz w:val="16"/>
                <w:szCs w:val="16"/>
                <w:lang w:val="es-CR" w:eastAsia="es-CR"/>
              </w:rPr>
              <w:t>Evaluación final</w:t>
            </w:r>
          </w:p>
        </w:tc>
        <w:tc>
          <w:tcPr>
            <w:tcW w:w="236" w:type="dxa"/>
            <w:shd w:val="clear" w:color="auto" w:fill="auto"/>
            <w:vAlign w:val="center"/>
          </w:tcPr>
          <w:p w14:paraId="002F12D6"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28F25B82"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74AD53CE"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3874FC4C"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7AFFD030"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42E2C6CF"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10F1D954"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292B3519"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79A0C1CA"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27376E0D"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1485B261" w14:textId="77777777" w:rsidR="00E06B31" w:rsidRPr="0094271E" w:rsidRDefault="00E06B31" w:rsidP="00E06B31">
            <w:pPr>
              <w:rPr>
                <w:rFonts w:asciiTheme="majorHAnsi" w:hAnsiTheme="majorHAnsi" w:cstheme="majorHAnsi"/>
                <w:sz w:val="20"/>
              </w:rPr>
            </w:pPr>
          </w:p>
        </w:tc>
        <w:tc>
          <w:tcPr>
            <w:tcW w:w="236" w:type="dxa"/>
            <w:shd w:val="clear" w:color="auto" w:fill="auto"/>
            <w:vAlign w:val="center"/>
          </w:tcPr>
          <w:p w14:paraId="6818FBEB" w14:textId="77777777" w:rsidR="00E06B31" w:rsidRPr="0094271E" w:rsidRDefault="00E06B31" w:rsidP="00E06B31">
            <w:pPr>
              <w:rPr>
                <w:rFonts w:asciiTheme="majorHAnsi" w:hAnsiTheme="majorHAnsi" w:cstheme="majorHAnsi"/>
                <w:sz w:val="20"/>
              </w:rPr>
            </w:pPr>
          </w:p>
        </w:tc>
        <w:tc>
          <w:tcPr>
            <w:tcW w:w="259" w:type="dxa"/>
            <w:vAlign w:val="center"/>
          </w:tcPr>
          <w:p w14:paraId="2185478E" w14:textId="77777777" w:rsidR="00E06B31" w:rsidRPr="0094271E" w:rsidRDefault="00E06B31" w:rsidP="00E06B31">
            <w:pPr>
              <w:rPr>
                <w:rFonts w:asciiTheme="majorHAnsi" w:hAnsiTheme="majorHAnsi" w:cstheme="majorHAnsi"/>
                <w:sz w:val="20"/>
              </w:rPr>
            </w:pPr>
          </w:p>
        </w:tc>
        <w:tc>
          <w:tcPr>
            <w:tcW w:w="260" w:type="dxa"/>
            <w:vAlign w:val="center"/>
          </w:tcPr>
          <w:p w14:paraId="1116DC9E" w14:textId="77777777" w:rsidR="00E06B31" w:rsidRPr="0094271E" w:rsidRDefault="00E06B31" w:rsidP="00E06B31">
            <w:pPr>
              <w:rPr>
                <w:rFonts w:asciiTheme="majorHAnsi" w:hAnsiTheme="majorHAnsi" w:cstheme="majorHAnsi"/>
                <w:sz w:val="20"/>
              </w:rPr>
            </w:pPr>
          </w:p>
        </w:tc>
        <w:tc>
          <w:tcPr>
            <w:tcW w:w="260" w:type="dxa"/>
            <w:vAlign w:val="center"/>
          </w:tcPr>
          <w:p w14:paraId="351A5E8F" w14:textId="77777777" w:rsidR="00E06B31" w:rsidRPr="0094271E" w:rsidRDefault="00E06B31" w:rsidP="00E06B31">
            <w:pPr>
              <w:rPr>
                <w:rFonts w:asciiTheme="majorHAnsi" w:hAnsiTheme="majorHAnsi" w:cstheme="majorHAnsi"/>
                <w:sz w:val="20"/>
              </w:rPr>
            </w:pPr>
          </w:p>
        </w:tc>
        <w:tc>
          <w:tcPr>
            <w:tcW w:w="261" w:type="dxa"/>
            <w:vAlign w:val="center"/>
          </w:tcPr>
          <w:p w14:paraId="4FAA6086" w14:textId="77777777" w:rsidR="00E06B31" w:rsidRPr="0094271E" w:rsidRDefault="00E06B31" w:rsidP="00E06B31">
            <w:pPr>
              <w:rPr>
                <w:rFonts w:asciiTheme="majorHAnsi" w:hAnsiTheme="majorHAnsi" w:cstheme="majorHAnsi"/>
                <w:sz w:val="20"/>
              </w:rPr>
            </w:pPr>
          </w:p>
        </w:tc>
        <w:tc>
          <w:tcPr>
            <w:tcW w:w="260" w:type="dxa"/>
            <w:vAlign w:val="center"/>
          </w:tcPr>
          <w:p w14:paraId="5645E6F2" w14:textId="00E3C462" w:rsidR="00E06B31" w:rsidRPr="0094271E" w:rsidRDefault="00E06B31" w:rsidP="00E06B31">
            <w:pPr>
              <w:rPr>
                <w:rFonts w:asciiTheme="majorHAnsi" w:hAnsiTheme="majorHAnsi" w:cstheme="majorHAnsi"/>
                <w:sz w:val="20"/>
              </w:rPr>
            </w:pPr>
          </w:p>
        </w:tc>
        <w:tc>
          <w:tcPr>
            <w:tcW w:w="260" w:type="dxa"/>
            <w:vAlign w:val="center"/>
          </w:tcPr>
          <w:p w14:paraId="52B9ABD4" w14:textId="77777777" w:rsidR="00E06B31" w:rsidRPr="0094271E" w:rsidRDefault="00E06B31" w:rsidP="00E06B31">
            <w:pPr>
              <w:rPr>
                <w:rFonts w:asciiTheme="majorHAnsi" w:hAnsiTheme="majorHAnsi" w:cstheme="majorHAnsi"/>
                <w:sz w:val="20"/>
              </w:rPr>
            </w:pPr>
          </w:p>
        </w:tc>
        <w:tc>
          <w:tcPr>
            <w:tcW w:w="313" w:type="dxa"/>
            <w:vAlign w:val="center"/>
          </w:tcPr>
          <w:p w14:paraId="3801BCA8" w14:textId="77777777" w:rsidR="00E06B31" w:rsidRPr="0094271E" w:rsidRDefault="00E06B31" w:rsidP="00E06B31">
            <w:pPr>
              <w:rPr>
                <w:rFonts w:asciiTheme="majorHAnsi" w:hAnsiTheme="majorHAnsi" w:cstheme="majorHAnsi"/>
                <w:sz w:val="20"/>
              </w:rPr>
            </w:pPr>
          </w:p>
        </w:tc>
        <w:tc>
          <w:tcPr>
            <w:tcW w:w="270" w:type="dxa"/>
            <w:vAlign w:val="center"/>
          </w:tcPr>
          <w:p w14:paraId="35AF4E4D" w14:textId="2A704B25" w:rsidR="00E06B31" w:rsidRPr="0094271E" w:rsidRDefault="00A24DFE" w:rsidP="00E06B31">
            <w:pPr>
              <w:rPr>
                <w:rFonts w:asciiTheme="majorHAnsi" w:hAnsiTheme="majorHAnsi" w:cstheme="majorHAnsi"/>
                <w:sz w:val="20"/>
              </w:rPr>
            </w:pPr>
            <w:r w:rsidRPr="0094271E">
              <w:rPr>
                <w:rFonts w:asciiTheme="majorHAnsi" w:hAnsiTheme="majorHAnsi" w:cstheme="majorHAnsi"/>
                <w:sz w:val="20"/>
              </w:rPr>
              <w:t>X</w:t>
            </w:r>
          </w:p>
        </w:tc>
        <w:tc>
          <w:tcPr>
            <w:tcW w:w="1490" w:type="dxa"/>
            <w:vMerge/>
          </w:tcPr>
          <w:p w14:paraId="215BAE93" w14:textId="77777777" w:rsidR="00E06B31" w:rsidRPr="0094271E" w:rsidRDefault="00E06B31" w:rsidP="00E06B31">
            <w:pPr>
              <w:rPr>
                <w:rFonts w:asciiTheme="majorHAnsi" w:hAnsiTheme="majorHAnsi" w:cstheme="majorHAnsi"/>
                <w:szCs w:val="24"/>
              </w:rPr>
            </w:pPr>
          </w:p>
        </w:tc>
        <w:tc>
          <w:tcPr>
            <w:tcW w:w="915" w:type="dxa"/>
          </w:tcPr>
          <w:p w14:paraId="554505A2" w14:textId="77777777" w:rsidR="00E06B31" w:rsidRPr="0094271E" w:rsidRDefault="00E06B31" w:rsidP="00E06B31">
            <w:pPr>
              <w:jc w:val="right"/>
              <w:rPr>
                <w:rFonts w:asciiTheme="majorHAnsi" w:hAnsiTheme="majorHAnsi" w:cstheme="majorHAnsi"/>
                <w:color w:val="000000"/>
                <w:sz w:val="16"/>
                <w:szCs w:val="16"/>
              </w:rPr>
            </w:pPr>
            <w:r w:rsidRPr="0094271E">
              <w:rPr>
                <w:rFonts w:asciiTheme="majorHAnsi" w:hAnsiTheme="majorHAnsi" w:cstheme="majorHAnsi"/>
                <w:color w:val="000000"/>
                <w:sz w:val="16"/>
                <w:szCs w:val="16"/>
              </w:rPr>
              <w:t>900.000</w:t>
            </w:r>
          </w:p>
        </w:tc>
        <w:tc>
          <w:tcPr>
            <w:tcW w:w="727" w:type="dxa"/>
          </w:tcPr>
          <w:p w14:paraId="53F5F596" w14:textId="77777777" w:rsidR="00E06B31" w:rsidRPr="0094271E" w:rsidRDefault="00E06B31" w:rsidP="00E06B31">
            <w:pPr>
              <w:rPr>
                <w:rFonts w:asciiTheme="majorHAnsi" w:hAnsiTheme="majorHAnsi" w:cstheme="majorHAnsi"/>
                <w:sz w:val="16"/>
                <w:szCs w:val="16"/>
                <w:lang w:val="es-ES"/>
              </w:rPr>
            </w:pPr>
            <w:r w:rsidRPr="0094271E">
              <w:rPr>
                <w:rFonts w:asciiTheme="majorHAnsi" w:hAnsiTheme="majorHAnsi" w:cstheme="majorHAnsi"/>
                <w:sz w:val="16"/>
                <w:szCs w:val="16"/>
                <w:lang w:val="es-ES"/>
              </w:rPr>
              <w:t>BO-L1198</w:t>
            </w:r>
          </w:p>
        </w:tc>
      </w:tr>
      <w:tr w:rsidR="00E06B31" w:rsidRPr="00C877CA" w14:paraId="1FA89664" w14:textId="77777777" w:rsidTr="0040544C">
        <w:trPr>
          <w:trHeight w:val="248"/>
        </w:trPr>
        <w:tc>
          <w:tcPr>
            <w:tcW w:w="8955" w:type="dxa"/>
            <w:gridSpan w:val="22"/>
          </w:tcPr>
          <w:p w14:paraId="03BB802A" w14:textId="77777777" w:rsidR="00E06B31" w:rsidRPr="0094271E" w:rsidRDefault="00E06B31" w:rsidP="00E06B31">
            <w:pPr>
              <w:jc w:val="right"/>
              <w:rPr>
                <w:rFonts w:asciiTheme="majorHAnsi" w:hAnsiTheme="majorHAnsi" w:cstheme="majorHAnsi"/>
                <w:b/>
                <w:szCs w:val="24"/>
              </w:rPr>
            </w:pPr>
            <w:r w:rsidRPr="0094271E">
              <w:rPr>
                <w:rFonts w:asciiTheme="majorHAnsi" w:hAnsiTheme="majorHAnsi" w:cstheme="majorHAnsi"/>
                <w:b/>
                <w:szCs w:val="24"/>
              </w:rPr>
              <w:t>Costo Total:</w:t>
            </w:r>
          </w:p>
        </w:tc>
        <w:tc>
          <w:tcPr>
            <w:tcW w:w="1642" w:type="dxa"/>
            <w:gridSpan w:val="2"/>
          </w:tcPr>
          <w:p w14:paraId="4B30869A" w14:textId="77777777" w:rsidR="00E06B31" w:rsidRPr="0094271E" w:rsidRDefault="00E06B31" w:rsidP="00E06B31">
            <w:pPr>
              <w:jc w:val="both"/>
              <w:rPr>
                <w:rFonts w:asciiTheme="majorHAnsi" w:hAnsiTheme="majorHAnsi" w:cstheme="majorHAnsi"/>
                <w:sz w:val="16"/>
                <w:szCs w:val="16"/>
              </w:rPr>
            </w:pPr>
            <w:r w:rsidRPr="0094271E">
              <w:rPr>
                <w:rFonts w:asciiTheme="majorHAnsi" w:hAnsiTheme="majorHAnsi" w:cstheme="majorHAnsi"/>
                <w:sz w:val="16"/>
                <w:szCs w:val="16"/>
              </w:rPr>
              <w:t>1.330.000</w:t>
            </w:r>
          </w:p>
        </w:tc>
      </w:tr>
    </w:tbl>
    <w:p w14:paraId="219E4901" w14:textId="77777777" w:rsidR="00004188" w:rsidRPr="0094271E" w:rsidRDefault="00004188" w:rsidP="00B65F17">
      <w:pPr>
        <w:spacing w:line="360" w:lineRule="auto"/>
        <w:rPr>
          <w:rFonts w:asciiTheme="majorHAnsi" w:hAnsiTheme="majorHAnsi" w:cstheme="majorHAnsi"/>
          <w:szCs w:val="22"/>
          <w:lang w:val="es-ES"/>
        </w:rPr>
      </w:pPr>
    </w:p>
    <w:p w14:paraId="50637A90" w14:textId="77777777" w:rsidR="00FB3D0B" w:rsidRPr="0094271E" w:rsidRDefault="00FB3D0B" w:rsidP="00B65F17">
      <w:pPr>
        <w:spacing w:line="360" w:lineRule="auto"/>
        <w:rPr>
          <w:rFonts w:asciiTheme="majorHAnsi" w:hAnsiTheme="majorHAnsi" w:cstheme="majorHAnsi"/>
          <w:szCs w:val="22"/>
          <w:lang w:val="es-ES"/>
        </w:rPr>
      </w:pPr>
    </w:p>
    <w:bookmarkEnd w:id="5"/>
    <w:bookmarkEnd w:id="6"/>
    <w:p w14:paraId="1361BFEE" w14:textId="77777777" w:rsidR="00D617A1" w:rsidRPr="0094271E" w:rsidRDefault="00F70166" w:rsidP="00F70166">
      <w:pPr>
        <w:jc w:val="both"/>
        <w:rPr>
          <w:rFonts w:asciiTheme="majorHAnsi" w:hAnsiTheme="majorHAnsi" w:cstheme="majorHAnsi"/>
          <w:szCs w:val="22"/>
          <w:lang w:val="en-US"/>
        </w:rPr>
      </w:pPr>
      <w:proofErr w:type="spellStart"/>
      <w:r w:rsidRPr="0094271E">
        <w:rPr>
          <w:rFonts w:asciiTheme="majorHAnsi" w:hAnsiTheme="majorHAnsi" w:cstheme="majorHAnsi"/>
          <w:b/>
          <w:szCs w:val="22"/>
          <w:lang w:val="en-US"/>
        </w:rPr>
        <w:t>Referencias</w:t>
      </w:r>
      <w:proofErr w:type="spellEnd"/>
      <w:r w:rsidRPr="0094271E">
        <w:rPr>
          <w:rFonts w:asciiTheme="majorHAnsi" w:hAnsiTheme="majorHAnsi" w:cstheme="majorHAnsi"/>
          <w:szCs w:val="22"/>
          <w:lang w:val="en-US"/>
        </w:rPr>
        <w:t xml:space="preserve"> </w:t>
      </w:r>
    </w:p>
    <w:p w14:paraId="280CCA3B" w14:textId="77777777" w:rsidR="00D617A1" w:rsidRPr="0094271E" w:rsidRDefault="00D617A1" w:rsidP="00F70166">
      <w:pPr>
        <w:jc w:val="both"/>
        <w:rPr>
          <w:rFonts w:asciiTheme="majorHAnsi" w:hAnsiTheme="majorHAnsi" w:cstheme="majorHAnsi"/>
          <w:szCs w:val="22"/>
          <w:lang w:val="en-US"/>
        </w:rPr>
      </w:pPr>
    </w:p>
    <w:p w14:paraId="0DB6F8D4" w14:textId="77777777" w:rsidR="00D8205B" w:rsidRPr="0094271E" w:rsidRDefault="00D8205B" w:rsidP="00D617A1">
      <w:pPr>
        <w:rPr>
          <w:rFonts w:asciiTheme="majorHAnsi" w:hAnsiTheme="majorHAnsi" w:cstheme="majorHAnsi"/>
          <w:color w:val="222222"/>
          <w:spacing w:val="0"/>
          <w:sz w:val="20"/>
          <w:shd w:val="clear" w:color="auto" w:fill="FFFFFF"/>
          <w:lang w:val="en-US"/>
        </w:rPr>
      </w:pPr>
    </w:p>
    <w:p w14:paraId="3F7483C1" w14:textId="77777777" w:rsidR="00D8205B" w:rsidRPr="0094271E" w:rsidRDefault="00D8205B" w:rsidP="00D8205B">
      <w:pPr>
        <w:rPr>
          <w:rFonts w:asciiTheme="majorHAnsi" w:hAnsiTheme="majorHAnsi" w:cstheme="majorHAnsi"/>
          <w:spacing w:val="0"/>
          <w:sz w:val="20"/>
          <w:lang w:val="en-US"/>
        </w:rPr>
      </w:pPr>
      <w:r w:rsidRPr="0094271E">
        <w:rPr>
          <w:rFonts w:asciiTheme="majorHAnsi" w:hAnsiTheme="majorHAnsi" w:cstheme="majorHAnsi"/>
          <w:color w:val="222222"/>
          <w:spacing w:val="0"/>
          <w:sz w:val="20"/>
          <w:shd w:val="clear" w:color="auto" w:fill="FFFFFF"/>
          <w:lang w:val="en-US"/>
        </w:rPr>
        <w:t xml:space="preserve">Abadie, A., Diamond, A., &amp; </w:t>
      </w:r>
      <w:proofErr w:type="spellStart"/>
      <w:r w:rsidRPr="0094271E">
        <w:rPr>
          <w:rFonts w:asciiTheme="majorHAnsi" w:hAnsiTheme="majorHAnsi" w:cstheme="majorHAnsi"/>
          <w:color w:val="222222"/>
          <w:spacing w:val="0"/>
          <w:sz w:val="20"/>
          <w:shd w:val="clear" w:color="auto" w:fill="FFFFFF"/>
          <w:lang w:val="en-US"/>
        </w:rPr>
        <w:t>Hainmueller</w:t>
      </w:r>
      <w:proofErr w:type="spellEnd"/>
      <w:r w:rsidRPr="0094271E">
        <w:rPr>
          <w:rFonts w:asciiTheme="majorHAnsi" w:hAnsiTheme="majorHAnsi" w:cstheme="majorHAnsi"/>
          <w:color w:val="222222"/>
          <w:spacing w:val="0"/>
          <w:sz w:val="20"/>
          <w:shd w:val="clear" w:color="auto" w:fill="FFFFFF"/>
          <w:lang w:val="en-US"/>
        </w:rPr>
        <w:t>, J. (2010). Synthetic control methods for comparative case studies: Estimating the effect of California’s tobacco control program. </w:t>
      </w:r>
      <w:r w:rsidRPr="0094271E">
        <w:rPr>
          <w:rFonts w:asciiTheme="majorHAnsi" w:hAnsiTheme="majorHAnsi" w:cstheme="majorHAnsi"/>
          <w:i/>
          <w:iCs/>
          <w:color w:val="222222"/>
          <w:spacing w:val="0"/>
          <w:sz w:val="20"/>
          <w:shd w:val="clear" w:color="auto" w:fill="FFFFFF"/>
          <w:lang w:val="en-US"/>
        </w:rPr>
        <w:t>Journal of the American statistical Association</w:t>
      </w:r>
      <w:r w:rsidRPr="0094271E">
        <w:rPr>
          <w:rFonts w:asciiTheme="majorHAnsi" w:hAnsiTheme="majorHAnsi" w:cstheme="majorHAnsi"/>
          <w:color w:val="222222"/>
          <w:spacing w:val="0"/>
          <w:sz w:val="20"/>
          <w:shd w:val="clear" w:color="auto" w:fill="FFFFFF"/>
          <w:lang w:val="en-US"/>
        </w:rPr>
        <w:t>, </w:t>
      </w:r>
      <w:r w:rsidRPr="0094271E">
        <w:rPr>
          <w:rFonts w:asciiTheme="majorHAnsi" w:hAnsiTheme="majorHAnsi" w:cstheme="majorHAnsi"/>
          <w:i/>
          <w:iCs/>
          <w:color w:val="222222"/>
          <w:spacing w:val="0"/>
          <w:sz w:val="20"/>
          <w:shd w:val="clear" w:color="auto" w:fill="FFFFFF"/>
          <w:lang w:val="en-US"/>
        </w:rPr>
        <w:t>105</w:t>
      </w:r>
      <w:r w:rsidRPr="0094271E">
        <w:rPr>
          <w:rFonts w:asciiTheme="majorHAnsi" w:hAnsiTheme="majorHAnsi" w:cstheme="majorHAnsi"/>
          <w:color w:val="222222"/>
          <w:spacing w:val="0"/>
          <w:sz w:val="20"/>
          <w:shd w:val="clear" w:color="auto" w:fill="FFFFFF"/>
          <w:lang w:val="en-US"/>
        </w:rPr>
        <w:t>(490), 493-505.</w:t>
      </w:r>
    </w:p>
    <w:p w14:paraId="73EF596E" w14:textId="77777777" w:rsidR="00D8205B" w:rsidRPr="0094271E" w:rsidRDefault="00D8205B" w:rsidP="00D617A1">
      <w:pPr>
        <w:rPr>
          <w:rFonts w:asciiTheme="majorHAnsi" w:hAnsiTheme="majorHAnsi" w:cstheme="majorHAnsi"/>
          <w:color w:val="222222"/>
          <w:spacing w:val="0"/>
          <w:sz w:val="20"/>
          <w:shd w:val="clear" w:color="auto" w:fill="FFFFFF"/>
          <w:lang w:val="en-US"/>
        </w:rPr>
      </w:pPr>
    </w:p>
    <w:p w14:paraId="4046B464" w14:textId="77777777" w:rsidR="00D8205B" w:rsidRPr="0094271E" w:rsidRDefault="00D8205B" w:rsidP="00D8205B">
      <w:pPr>
        <w:rPr>
          <w:rFonts w:asciiTheme="majorHAnsi" w:hAnsiTheme="majorHAnsi" w:cstheme="majorHAnsi"/>
          <w:spacing w:val="0"/>
          <w:sz w:val="20"/>
          <w:lang w:val="en-US"/>
        </w:rPr>
      </w:pPr>
      <w:r w:rsidRPr="0094271E">
        <w:rPr>
          <w:rFonts w:asciiTheme="majorHAnsi" w:hAnsiTheme="majorHAnsi" w:cstheme="majorHAnsi"/>
          <w:color w:val="222222"/>
          <w:spacing w:val="0"/>
          <w:sz w:val="20"/>
          <w:shd w:val="clear" w:color="auto" w:fill="FFFFFF"/>
          <w:lang w:val="en-US"/>
        </w:rPr>
        <w:t xml:space="preserve">Abadie, A., &amp; </w:t>
      </w:r>
      <w:proofErr w:type="spellStart"/>
      <w:r w:rsidRPr="0094271E">
        <w:rPr>
          <w:rFonts w:asciiTheme="majorHAnsi" w:hAnsiTheme="majorHAnsi" w:cstheme="majorHAnsi"/>
          <w:color w:val="222222"/>
          <w:spacing w:val="0"/>
          <w:sz w:val="20"/>
          <w:shd w:val="clear" w:color="auto" w:fill="FFFFFF"/>
          <w:lang w:val="en-US"/>
        </w:rPr>
        <w:t>Gardeazabal</w:t>
      </w:r>
      <w:proofErr w:type="spellEnd"/>
      <w:r w:rsidRPr="0094271E">
        <w:rPr>
          <w:rFonts w:asciiTheme="majorHAnsi" w:hAnsiTheme="majorHAnsi" w:cstheme="majorHAnsi"/>
          <w:color w:val="222222"/>
          <w:spacing w:val="0"/>
          <w:sz w:val="20"/>
          <w:shd w:val="clear" w:color="auto" w:fill="FFFFFF"/>
          <w:lang w:val="en-US"/>
        </w:rPr>
        <w:t>, J. (2003). The economic costs of conflict: A case study of the Basque Country. </w:t>
      </w:r>
      <w:r w:rsidRPr="0094271E">
        <w:rPr>
          <w:rFonts w:asciiTheme="majorHAnsi" w:hAnsiTheme="majorHAnsi" w:cstheme="majorHAnsi"/>
          <w:i/>
          <w:iCs/>
          <w:color w:val="222222"/>
          <w:spacing w:val="0"/>
          <w:sz w:val="20"/>
          <w:shd w:val="clear" w:color="auto" w:fill="FFFFFF"/>
          <w:lang w:val="en-US"/>
        </w:rPr>
        <w:t>American economic review</w:t>
      </w:r>
      <w:r w:rsidRPr="0094271E">
        <w:rPr>
          <w:rFonts w:asciiTheme="majorHAnsi" w:hAnsiTheme="majorHAnsi" w:cstheme="majorHAnsi"/>
          <w:color w:val="222222"/>
          <w:spacing w:val="0"/>
          <w:sz w:val="20"/>
          <w:shd w:val="clear" w:color="auto" w:fill="FFFFFF"/>
          <w:lang w:val="en-US"/>
        </w:rPr>
        <w:t>, </w:t>
      </w:r>
      <w:r w:rsidRPr="0094271E">
        <w:rPr>
          <w:rFonts w:asciiTheme="majorHAnsi" w:hAnsiTheme="majorHAnsi" w:cstheme="majorHAnsi"/>
          <w:i/>
          <w:iCs/>
          <w:color w:val="222222"/>
          <w:spacing w:val="0"/>
          <w:sz w:val="20"/>
          <w:shd w:val="clear" w:color="auto" w:fill="FFFFFF"/>
          <w:lang w:val="en-US"/>
        </w:rPr>
        <w:t>93</w:t>
      </w:r>
      <w:r w:rsidRPr="0094271E">
        <w:rPr>
          <w:rFonts w:asciiTheme="majorHAnsi" w:hAnsiTheme="majorHAnsi" w:cstheme="majorHAnsi"/>
          <w:color w:val="222222"/>
          <w:spacing w:val="0"/>
          <w:sz w:val="20"/>
          <w:shd w:val="clear" w:color="auto" w:fill="FFFFFF"/>
          <w:lang w:val="en-US"/>
        </w:rPr>
        <w:t>(1), 113-132.</w:t>
      </w:r>
    </w:p>
    <w:p w14:paraId="73833BAA" w14:textId="77777777" w:rsidR="00D8205B" w:rsidRPr="0094271E" w:rsidRDefault="00D8205B" w:rsidP="00D617A1">
      <w:pPr>
        <w:rPr>
          <w:rFonts w:asciiTheme="majorHAnsi" w:hAnsiTheme="majorHAnsi" w:cstheme="majorHAnsi"/>
          <w:color w:val="222222"/>
          <w:spacing w:val="0"/>
          <w:sz w:val="20"/>
          <w:shd w:val="clear" w:color="auto" w:fill="FFFFFF"/>
          <w:lang w:val="en-US"/>
        </w:rPr>
      </w:pPr>
    </w:p>
    <w:p w14:paraId="0C94D2B6" w14:textId="77777777" w:rsidR="00D8205B" w:rsidRPr="0094271E" w:rsidRDefault="00D8205B" w:rsidP="00D8205B">
      <w:pPr>
        <w:pStyle w:val="FootnoteText"/>
        <w:ind w:left="0" w:firstLine="0"/>
        <w:rPr>
          <w:rFonts w:asciiTheme="majorHAnsi" w:hAnsiTheme="majorHAnsi" w:cstheme="majorHAnsi"/>
          <w:lang w:val="en-US"/>
        </w:rPr>
      </w:pPr>
      <w:r w:rsidRPr="0094271E">
        <w:rPr>
          <w:rFonts w:asciiTheme="majorHAnsi" w:hAnsiTheme="majorHAnsi" w:cstheme="majorHAnsi"/>
          <w:lang w:val="en-US"/>
        </w:rPr>
        <w:t>Barham, T. (2011). A healthier start: the effect of conditional cash transfers on neonatal and infant mortality in rural Mexico. </w:t>
      </w:r>
      <w:r w:rsidRPr="0094271E">
        <w:rPr>
          <w:rFonts w:asciiTheme="majorHAnsi" w:hAnsiTheme="majorHAnsi" w:cstheme="majorHAnsi"/>
          <w:i/>
          <w:iCs/>
          <w:lang w:val="en-US"/>
        </w:rPr>
        <w:t>Journal of Development Economics</w:t>
      </w:r>
      <w:r w:rsidRPr="0094271E">
        <w:rPr>
          <w:rFonts w:asciiTheme="majorHAnsi" w:hAnsiTheme="majorHAnsi" w:cstheme="majorHAnsi"/>
          <w:lang w:val="en-US"/>
        </w:rPr>
        <w:t>, </w:t>
      </w:r>
      <w:r w:rsidRPr="0094271E">
        <w:rPr>
          <w:rFonts w:asciiTheme="majorHAnsi" w:hAnsiTheme="majorHAnsi" w:cstheme="majorHAnsi"/>
          <w:i/>
          <w:iCs/>
          <w:lang w:val="en-US"/>
        </w:rPr>
        <w:t>94</w:t>
      </w:r>
      <w:r w:rsidRPr="0094271E">
        <w:rPr>
          <w:rFonts w:asciiTheme="majorHAnsi" w:hAnsiTheme="majorHAnsi" w:cstheme="majorHAnsi"/>
          <w:lang w:val="en-US"/>
        </w:rPr>
        <w:t>(1), 74-85.</w:t>
      </w:r>
    </w:p>
    <w:p w14:paraId="44643D99" w14:textId="77777777" w:rsidR="00D8205B" w:rsidRPr="0094271E" w:rsidRDefault="00D8205B" w:rsidP="00D617A1">
      <w:pPr>
        <w:rPr>
          <w:rFonts w:asciiTheme="majorHAnsi" w:hAnsiTheme="majorHAnsi" w:cstheme="majorHAnsi"/>
          <w:color w:val="222222"/>
          <w:spacing w:val="0"/>
          <w:sz w:val="20"/>
          <w:shd w:val="clear" w:color="auto" w:fill="FFFFFF"/>
          <w:lang w:val="en-US"/>
        </w:rPr>
      </w:pPr>
    </w:p>
    <w:p w14:paraId="549BFA3C" w14:textId="77777777" w:rsidR="00D617A1" w:rsidRPr="0094271E" w:rsidRDefault="00D617A1" w:rsidP="00D617A1">
      <w:pPr>
        <w:rPr>
          <w:rFonts w:asciiTheme="majorHAnsi" w:hAnsiTheme="majorHAnsi" w:cstheme="majorHAnsi"/>
          <w:spacing w:val="0"/>
          <w:sz w:val="20"/>
          <w:lang w:val="en-US"/>
        </w:rPr>
      </w:pPr>
      <w:r w:rsidRPr="0094271E">
        <w:rPr>
          <w:rFonts w:asciiTheme="majorHAnsi" w:hAnsiTheme="majorHAnsi" w:cstheme="majorHAnsi"/>
          <w:color w:val="222222"/>
          <w:spacing w:val="0"/>
          <w:sz w:val="20"/>
          <w:shd w:val="clear" w:color="auto" w:fill="FFFFFF"/>
          <w:lang w:val="en-US"/>
        </w:rPr>
        <w:t xml:space="preserve">Cameron, A. C., </w:t>
      </w:r>
      <w:proofErr w:type="spellStart"/>
      <w:r w:rsidRPr="0094271E">
        <w:rPr>
          <w:rFonts w:asciiTheme="majorHAnsi" w:hAnsiTheme="majorHAnsi" w:cstheme="majorHAnsi"/>
          <w:color w:val="222222"/>
          <w:spacing w:val="0"/>
          <w:sz w:val="20"/>
          <w:shd w:val="clear" w:color="auto" w:fill="FFFFFF"/>
          <w:lang w:val="en-US"/>
        </w:rPr>
        <w:t>Gelbach</w:t>
      </w:r>
      <w:proofErr w:type="spellEnd"/>
      <w:r w:rsidRPr="0094271E">
        <w:rPr>
          <w:rFonts w:asciiTheme="majorHAnsi" w:hAnsiTheme="majorHAnsi" w:cstheme="majorHAnsi"/>
          <w:color w:val="222222"/>
          <w:spacing w:val="0"/>
          <w:sz w:val="20"/>
          <w:shd w:val="clear" w:color="auto" w:fill="FFFFFF"/>
          <w:lang w:val="en-US"/>
        </w:rPr>
        <w:t>, J. B., &amp; Miller, D. L. (2008). Bootstrap-based improvements for inference with clustered errors. </w:t>
      </w:r>
      <w:r w:rsidRPr="0094271E">
        <w:rPr>
          <w:rFonts w:asciiTheme="majorHAnsi" w:hAnsiTheme="majorHAnsi" w:cstheme="majorHAnsi"/>
          <w:i/>
          <w:iCs/>
          <w:color w:val="222222"/>
          <w:spacing w:val="0"/>
          <w:sz w:val="20"/>
          <w:shd w:val="clear" w:color="auto" w:fill="FFFFFF"/>
          <w:lang w:val="en-US"/>
        </w:rPr>
        <w:t>The Review of Economics and Statistics</w:t>
      </w:r>
      <w:r w:rsidRPr="0094271E">
        <w:rPr>
          <w:rFonts w:asciiTheme="majorHAnsi" w:hAnsiTheme="majorHAnsi" w:cstheme="majorHAnsi"/>
          <w:color w:val="222222"/>
          <w:spacing w:val="0"/>
          <w:sz w:val="20"/>
          <w:shd w:val="clear" w:color="auto" w:fill="FFFFFF"/>
          <w:lang w:val="en-US"/>
        </w:rPr>
        <w:t>, </w:t>
      </w:r>
      <w:r w:rsidRPr="0094271E">
        <w:rPr>
          <w:rFonts w:asciiTheme="majorHAnsi" w:hAnsiTheme="majorHAnsi" w:cstheme="majorHAnsi"/>
          <w:i/>
          <w:iCs/>
          <w:color w:val="222222"/>
          <w:spacing w:val="0"/>
          <w:sz w:val="20"/>
          <w:shd w:val="clear" w:color="auto" w:fill="FFFFFF"/>
          <w:lang w:val="en-US"/>
        </w:rPr>
        <w:t>90</w:t>
      </w:r>
      <w:r w:rsidRPr="0094271E">
        <w:rPr>
          <w:rFonts w:asciiTheme="majorHAnsi" w:hAnsiTheme="majorHAnsi" w:cstheme="majorHAnsi"/>
          <w:color w:val="222222"/>
          <w:spacing w:val="0"/>
          <w:sz w:val="20"/>
          <w:shd w:val="clear" w:color="auto" w:fill="FFFFFF"/>
          <w:lang w:val="en-US"/>
        </w:rPr>
        <w:t>(3), 414-427.</w:t>
      </w:r>
    </w:p>
    <w:p w14:paraId="7EDBBFF6" w14:textId="77777777" w:rsidR="00D617A1" w:rsidRPr="0094271E" w:rsidRDefault="00D617A1" w:rsidP="00D617A1">
      <w:pPr>
        <w:pStyle w:val="FootnoteText"/>
        <w:rPr>
          <w:rFonts w:asciiTheme="majorHAnsi" w:hAnsiTheme="majorHAnsi" w:cstheme="majorHAnsi"/>
          <w:lang w:val="en-US"/>
        </w:rPr>
      </w:pPr>
    </w:p>
    <w:p w14:paraId="4F603D59" w14:textId="77777777" w:rsidR="00D617A1" w:rsidRPr="0094271E" w:rsidRDefault="00D617A1" w:rsidP="00D617A1">
      <w:pPr>
        <w:pStyle w:val="FootnoteText"/>
        <w:ind w:left="0" w:firstLine="0"/>
        <w:rPr>
          <w:rFonts w:asciiTheme="majorHAnsi" w:hAnsiTheme="majorHAnsi" w:cstheme="majorHAnsi"/>
          <w:lang w:val="en-US"/>
        </w:rPr>
      </w:pPr>
      <w:proofErr w:type="spellStart"/>
      <w:r w:rsidRPr="0094271E">
        <w:rPr>
          <w:rFonts w:asciiTheme="majorHAnsi" w:hAnsiTheme="majorHAnsi" w:cstheme="majorHAnsi"/>
          <w:lang w:val="en-US"/>
        </w:rPr>
        <w:t>Doudchenko</w:t>
      </w:r>
      <w:proofErr w:type="spellEnd"/>
      <w:r w:rsidRPr="0094271E">
        <w:rPr>
          <w:rFonts w:asciiTheme="majorHAnsi" w:hAnsiTheme="majorHAnsi" w:cstheme="majorHAnsi"/>
          <w:lang w:val="en-US"/>
        </w:rPr>
        <w:t xml:space="preserve">, N., &amp; </w:t>
      </w:r>
      <w:proofErr w:type="spellStart"/>
      <w:r w:rsidRPr="0094271E">
        <w:rPr>
          <w:rFonts w:asciiTheme="majorHAnsi" w:hAnsiTheme="majorHAnsi" w:cstheme="majorHAnsi"/>
          <w:lang w:val="en-US"/>
        </w:rPr>
        <w:t>Imbens</w:t>
      </w:r>
      <w:proofErr w:type="spellEnd"/>
      <w:r w:rsidRPr="0094271E">
        <w:rPr>
          <w:rFonts w:asciiTheme="majorHAnsi" w:hAnsiTheme="majorHAnsi" w:cstheme="majorHAnsi"/>
          <w:lang w:val="en-US"/>
        </w:rPr>
        <w:t>, G. W. (2016). </w:t>
      </w:r>
      <w:r w:rsidRPr="0094271E">
        <w:rPr>
          <w:rFonts w:asciiTheme="majorHAnsi" w:hAnsiTheme="majorHAnsi" w:cstheme="majorHAnsi"/>
          <w:i/>
          <w:iCs/>
          <w:lang w:val="en-US"/>
        </w:rPr>
        <w:t>Balancing, regression, difference-in-differences and synthetic control methods: A synthesis</w:t>
      </w:r>
      <w:r w:rsidRPr="0094271E">
        <w:rPr>
          <w:rFonts w:asciiTheme="majorHAnsi" w:hAnsiTheme="majorHAnsi" w:cstheme="majorHAnsi"/>
          <w:lang w:val="en-US"/>
        </w:rPr>
        <w:t> (No. w22791). National Bureau of Economic Research.</w:t>
      </w:r>
    </w:p>
    <w:p w14:paraId="3A1E5846" w14:textId="77777777" w:rsidR="00F70166" w:rsidRPr="0094271E" w:rsidRDefault="00F70166" w:rsidP="00E71ADB">
      <w:pPr>
        <w:rPr>
          <w:rFonts w:asciiTheme="majorHAnsi" w:hAnsiTheme="majorHAnsi" w:cstheme="majorHAnsi"/>
          <w:szCs w:val="22"/>
          <w:lang w:val="en-US"/>
        </w:rPr>
      </w:pPr>
    </w:p>
    <w:p w14:paraId="392D4035" w14:textId="77777777" w:rsidR="00D8205B" w:rsidRPr="0094271E" w:rsidRDefault="00D8205B" w:rsidP="00D8205B">
      <w:pPr>
        <w:rPr>
          <w:rFonts w:asciiTheme="majorHAnsi" w:hAnsiTheme="majorHAnsi" w:cstheme="majorHAnsi"/>
          <w:color w:val="222222"/>
          <w:spacing w:val="0"/>
          <w:sz w:val="20"/>
          <w:shd w:val="clear" w:color="auto" w:fill="FFFFFF"/>
          <w:lang w:val="en-US"/>
        </w:rPr>
      </w:pPr>
      <w:proofErr w:type="spellStart"/>
      <w:r w:rsidRPr="0094271E">
        <w:rPr>
          <w:rFonts w:asciiTheme="majorHAnsi" w:hAnsiTheme="majorHAnsi" w:cstheme="majorHAnsi"/>
          <w:color w:val="222222"/>
          <w:spacing w:val="0"/>
          <w:sz w:val="20"/>
          <w:shd w:val="clear" w:color="auto" w:fill="FFFFFF"/>
          <w:lang w:val="en-US"/>
        </w:rPr>
        <w:t>Galiani</w:t>
      </w:r>
      <w:proofErr w:type="spellEnd"/>
      <w:r w:rsidRPr="0094271E">
        <w:rPr>
          <w:rFonts w:asciiTheme="majorHAnsi" w:hAnsiTheme="majorHAnsi" w:cstheme="majorHAnsi"/>
          <w:color w:val="222222"/>
          <w:spacing w:val="0"/>
          <w:sz w:val="20"/>
          <w:shd w:val="clear" w:color="auto" w:fill="FFFFFF"/>
          <w:lang w:val="en-US"/>
        </w:rPr>
        <w:t xml:space="preserve">, S., &amp; </w:t>
      </w:r>
      <w:proofErr w:type="spellStart"/>
      <w:r w:rsidRPr="0094271E">
        <w:rPr>
          <w:rFonts w:asciiTheme="majorHAnsi" w:hAnsiTheme="majorHAnsi" w:cstheme="majorHAnsi"/>
          <w:color w:val="222222"/>
          <w:spacing w:val="0"/>
          <w:sz w:val="20"/>
          <w:shd w:val="clear" w:color="auto" w:fill="FFFFFF"/>
          <w:lang w:val="en-US"/>
        </w:rPr>
        <w:t>Quistorff</w:t>
      </w:r>
      <w:proofErr w:type="spellEnd"/>
      <w:r w:rsidRPr="0094271E">
        <w:rPr>
          <w:rFonts w:asciiTheme="majorHAnsi" w:hAnsiTheme="majorHAnsi" w:cstheme="majorHAnsi"/>
          <w:color w:val="222222"/>
          <w:spacing w:val="0"/>
          <w:sz w:val="20"/>
          <w:shd w:val="clear" w:color="auto" w:fill="FFFFFF"/>
          <w:lang w:val="en-US"/>
        </w:rPr>
        <w:t xml:space="preserve">, B. (2016). The </w:t>
      </w:r>
      <w:proofErr w:type="spellStart"/>
      <w:r w:rsidRPr="0094271E">
        <w:rPr>
          <w:rFonts w:asciiTheme="majorHAnsi" w:hAnsiTheme="majorHAnsi" w:cstheme="majorHAnsi"/>
          <w:color w:val="222222"/>
          <w:spacing w:val="0"/>
          <w:sz w:val="20"/>
          <w:shd w:val="clear" w:color="auto" w:fill="FFFFFF"/>
          <w:lang w:val="en-US"/>
        </w:rPr>
        <w:t>synth_runner</w:t>
      </w:r>
      <w:proofErr w:type="spellEnd"/>
      <w:r w:rsidRPr="0094271E">
        <w:rPr>
          <w:rFonts w:asciiTheme="majorHAnsi" w:hAnsiTheme="majorHAnsi" w:cstheme="majorHAnsi"/>
          <w:color w:val="222222"/>
          <w:spacing w:val="0"/>
          <w:sz w:val="20"/>
          <w:shd w:val="clear" w:color="auto" w:fill="FFFFFF"/>
          <w:lang w:val="en-US"/>
        </w:rPr>
        <w:t xml:space="preserve"> package: Utilities to automate synthetic control estimation using synth. </w:t>
      </w:r>
      <w:r w:rsidRPr="0094271E">
        <w:rPr>
          <w:rFonts w:asciiTheme="majorHAnsi" w:hAnsiTheme="majorHAnsi" w:cstheme="majorHAnsi"/>
          <w:i/>
          <w:iCs/>
          <w:color w:val="222222"/>
          <w:spacing w:val="0"/>
          <w:sz w:val="20"/>
          <w:shd w:val="clear" w:color="auto" w:fill="FFFFFF"/>
          <w:lang w:val="en-US"/>
        </w:rPr>
        <w:t>Unpublished paper, University of Maryland</w:t>
      </w:r>
      <w:r w:rsidRPr="0094271E">
        <w:rPr>
          <w:rFonts w:asciiTheme="majorHAnsi" w:hAnsiTheme="majorHAnsi" w:cstheme="majorHAnsi"/>
          <w:color w:val="222222"/>
          <w:spacing w:val="0"/>
          <w:sz w:val="20"/>
          <w:shd w:val="clear" w:color="auto" w:fill="FFFFFF"/>
          <w:lang w:val="en-US"/>
        </w:rPr>
        <w:t>.</w:t>
      </w:r>
    </w:p>
    <w:p w14:paraId="180515BC" w14:textId="77777777" w:rsidR="00D8205B" w:rsidRPr="0094271E" w:rsidRDefault="00D8205B" w:rsidP="00D8205B">
      <w:pPr>
        <w:rPr>
          <w:rFonts w:asciiTheme="majorHAnsi" w:hAnsiTheme="majorHAnsi" w:cstheme="majorHAnsi"/>
          <w:spacing w:val="0"/>
          <w:sz w:val="20"/>
          <w:lang w:val="en-US"/>
        </w:rPr>
      </w:pPr>
    </w:p>
    <w:p w14:paraId="161F9707" w14:textId="77777777" w:rsidR="00D8205B" w:rsidRPr="0094271E" w:rsidRDefault="00D8205B" w:rsidP="00D8205B">
      <w:pPr>
        <w:rPr>
          <w:rFonts w:asciiTheme="majorHAnsi" w:hAnsiTheme="majorHAnsi" w:cstheme="majorHAnsi"/>
          <w:spacing w:val="0"/>
          <w:sz w:val="20"/>
          <w:lang w:val="en-US"/>
        </w:rPr>
      </w:pPr>
      <w:r w:rsidRPr="0094271E">
        <w:rPr>
          <w:rFonts w:asciiTheme="majorHAnsi" w:hAnsiTheme="majorHAnsi" w:cstheme="majorHAnsi"/>
          <w:color w:val="222222"/>
          <w:spacing w:val="0"/>
          <w:sz w:val="20"/>
          <w:shd w:val="clear" w:color="auto" w:fill="FFFFFF"/>
          <w:lang w:val="en-US"/>
        </w:rPr>
        <w:t>Meyer, B. D. (1995). Natural and quasi-experiments in economics. </w:t>
      </w:r>
      <w:r w:rsidRPr="0094271E">
        <w:rPr>
          <w:rFonts w:asciiTheme="majorHAnsi" w:hAnsiTheme="majorHAnsi" w:cstheme="majorHAnsi"/>
          <w:i/>
          <w:iCs/>
          <w:color w:val="222222"/>
          <w:spacing w:val="0"/>
          <w:sz w:val="20"/>
          <w:shd w:val="clear" w:color="auto" w:fill="FFFFFF"/>
          <w:lang w:val="en-US"/>
        </w:rPr>
        <w:t>Journal of business &amp; economic statistics</w:t>
      </w:r>
      <w:r w:rsidRPr="0094271E">
        <w:rPr>
          <w:rFonts w:asciiTheme="majorHAnsi" w:hAnsiTheme="majorHAnsi" w:cstheme="majorHAnsi"/>
          <w:color w:val="222222"/>
          <w:spacing w:val="0"/>
          <w:sz w:val="20"/>
          <w:shd w:val="clear" w:color="auto" w:fill="FFFFFF"/>
          <w:lang w:val="en-US"/>
        </w:rPr>
        <w:t>, </w:t>
      </w:r>
      <w:r w:rsidRPr="0094271E">
        <w:rPr>
          <w:rFonts w:asciiTheme="majorHAnsi" w:hAnsiTheme="majorHAnsi" w:cstheme="majorHAnsi"/>
          <w:i/>
          <w:iCs/>
          <w:color w:val="222222"/>
          <w:spacing w:val="0"/>
          <w:sz w:val="20"/>
          <w:shd w:val="clear" w:color="auto" w:fill="FFFFFF"/>
          <w:lang w:val="en-US"/>
        </w:rPr>
        <w:t>13</w:t>
      </w:r>
      <w:r w:rsidRPr="0094271E">
        <w:rPr>
          <w:rFonts w:asciiTheme="majorHAnsi" w:hAnsiTheme="majorHAnsi" w:cstheme="majorHAnsi"/>
          <w:color w:val="222222"/>
          <w:spacing w:val="0"/>
          <w:sz w:val="20"/>
          <w:shd w:val="clear" w:color="auto" w:fill="FFFFFF"/>
          <w:lang w:val="en-US"/>
        </w:rPr>
        <w:t>(2), 151-161.</w:t>
      </w:r>
    </w:p>
    <w:p w14:paraId="54F1B731" w14:textId="77777777" w:rsidR="00D8205B" w:rsidRPr="0094271E" w:rsidRDefault="00D8205B" w:rsidP="00E71ADB">
      <w:pPr>
        <w:rPr>
          <w:rFonts w:asciiTheme="majorHAnsi" w:hAnsiTheme="majorHAnsi" w:cstheme="majorHAnsi"/>
          <w:szCs w:val="22"/>
          <w:lang w:val="es-ES"/>
        </w:rPr>
      </w:pPr>
    </w:p>
    <w:sectPr w:rsidR="00D8205B" w:rsidRPr="0094271E" w:rsidSect="002016B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C9CAB" w14:textId="77777777" w:rsidR="00267755" w:rsidRDefault="00267755" w:rsidP="008E7742">
      <w:r>
        <w:separator/>
      </w:r>
    </w:p>
  </w:endnote>
  <w:endnote w:type="continuationSeparator" w:id="0">
    <w:p w14:paraId="68A5EC32" w14:textId="77777777" w:rsidR="00267755" w:rsidRDefault="00267755" w:rsidP="008E7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otham Book">
    <w:panose1 w:val="00000000000000000000"/>
    <w:charset w:val="00"/>
    <w:family w:val="modern"/>
    <w:notTrueType/>
    <w:pitch w:val="variable"/>
    <w:sig w:usb0="A10000FF" w:usb1="4000005B" w:usb2="00000000" w:usb3="00000000" w:csb0="0000009B" w:csb1="00000000"/>
  </w:font>
  <w:font w:name="Lucida Grande">
    <w:altName w:val="Arial"/>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274019"/>
      <w:docPartObj>
        <w:docPartGallery w:val="Page Numbers (Bottom of Page)"/>
        <w:docPartUnique/>
      </w:docPartObj>
    </w:sdtPr>
    <w:sdtEndPr>
      <w:rPr>
        <w:rFonts w:ascii="Arial" w:hAnsi="Arial" w:cs="Arial"/>
        <w:noProof/>
      </w:rPr>
    </w:sdtEndPr>
    <w:sdtContent>
      <w:p w14:paraId="211CEB7B" w14:textId="77777777" w:rsidR="00D67B81" w:rsidRPr="00A97923" w:rsidRDefault="00267755">
        <w:pPr>
          <w:pStyle w:val="Footer"/>
          <w:jc w:val="center"/>
          <w:rPr>
            <w:rFonts w:ascii="Arial" w:hAnsi="Arial" w:cs="Arial"/>
          </w:rPr>
        </w:pPr>
      </w:p>
    </w:sdtContent>
  </w:sdt>
  <w:p w14:paraId="6D82831B" w14:textId="77777777" w:rsidR="00D67B81" w:rsidRDefault="00D67B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87B66" w14:textId="77777777" w:rsidR="00267755" w:rsidRDefault="00267755" w:rsidP="008E7742">
      <w:r>
        <w:separator/>
      </w:r>
    </w:p>
  </w:footnote>
  <w:footnote w:type="continuationSeparator" w:id="0">
    <w:p w14:paraId="10E55020" w14:textId="77777777" w:rsidR="00267755" w:rsidRDefault="00267755" w:rsidP="008E7742">
      <w:r>
        <w:continuationSeparator/>
      </w:r>
    </w:p>
  </w:footnote>
  <w:footnote w:id="1">
    <w:p w14:paraId="6097FCC5"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Esta sección presenta los antecedentes y descripción del programa, y está basada en el documento de propuesta de préstamo. Por tanto, puede si el lector ya revisó la propuesta de préstamo, puede pasar a la sección II.</w:t>
      </w:r>
    </w:p>
  </w:footnote>
  <w:footnote w:id="2">
    <w:p w14:paraId="41C8EDF4"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Bolivia dejó de reportar casos en 2002, después de la muerte de una niña de 8 años en Achacachi (La Paz) y tras diez años de silencio epidemiológico se obtuvo la certificación.</w:t>
      </w:r>
    </w:p>
  </w:footnote>
  <w:footnote w:id="3">
    <w:p w14:paraId="545D820E"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El último reporte en el país fue en 2016, obteniendo la certificación en 2015.</w:t>
      </w:r>
    </w:p>
  </w:footnote>
  <w:footnote w:id="4">
    <w:p w14:paraId="225339D1"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Estudio Nacional de Mortalidad Materna. Ministerio de Salud, 2016.</w:t>
      </w:r>
    </w:p>
  </w:footnote>
  <w:footnote w:id="5">
    <w:p w14:paraId="6DDDBB86"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Encuesta Nacional de Demografía y Salud (ENDSA) respectivamente 2008 y 2016 (INE).</w:t>
      </w:r>
    </w:p>
  </w:footnote>
  <w:footnote w:id="6">
    <w:p w14:paraId="6E6FF126" w14:textId="77777777" w:rsidR="00D67B81" w:rsidRPr="004519B8" w:rsidRDefault="00D67B81" w:rsidP="0094271E">
      <w:pPr>
        <w:pStyle w:val="footnotedescription"/>
        <w:tabs>
          <w:tab w:val="left" w:pos="360"/>
        </w:tabs>
        <w:ind w:left="360" w:right="4" w:hanging="360"/>
        <w:rPr>
          <w:rFonts w:asciiTheme="majorHAnsi" w:hAnsiTheme="majorHAnsi" w:cstheme="majorHAnsi"/>
          <w:sz w:val="18"/>
          <w:szCs w:val="18"/>
          <w:lang w:val="es-ES_tradnl"/>
        </w:rPr>
      </w:pPr>
      <w:r w:rsidRPr="004519B8">
        <w:rPr>
          <w:rStyle w:val="footnotemark"/>
          <w:rFonts w:asciiTheme="majorHAnsi" w:hAnsiTheme="majorHAnsi" w:cstheme="majorHAnsi"/>
          <w:sz w:val="18"/>
          <w:szCs w:val="18"/>
        </w:rPr>
        <w:footnoteRef/>
      </w:r>
      <w:r w:rsidRPr="004519B8">
        <w:rPr>
          <w:rFonts w:asciiTheme="majorHAnsi" w:hAnsiTheme="majorHAnsi" w:cstheme="majorHAnsi"/>
          <w:sz w:val="18"/>
          <w:szCs w:val="18"/>
          <w:lang w:val="es-ES_tradnl"/>
        </w:rPr>
        <w:t xml:space="preserve"> </w:t>
      </w:r>
      <w:r w:rsidRPr="004519B8">
        <w:rPr>
          <w:rFonts w:asciiTheme="majorHAnsi" w:hAnsiTheme="majorHAnsi" w:cstheme="majorHAnsi"/>
          <w:sz w:val="18"/>
          <w:szCs w:val="18"/>
          <w:lang w:val="es-ES_tradnl"/>
        </w:rPr>
        <w:tab/>
        <w:t xml:space="preserve">Con un promedio de 70,7 años, Bolivia es el país de Latinoamérica con una menor esperanza de vida promedio (OMS, 2016). </w:t>
      </w:r>
    </w:p>
  </w:footnote>
  <w:footnote w:id="7">
    <w:p w14:paraId="5783272E"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 xml:space="preserve">Los indicadores regionales para esperanza de vida al nacer son 75,8 años; de razón de mortalidad materna 68; y de mortalidad infantil 16,1 (OMS, 2016). </w:t>
      </w:r>
    </w:p>
  </w:footnote>
  <w:footnote w:id="8">
    <w:p w14:paraId="5D82EA99"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Julien Roger Dupuy. Examen del gasto público en salud (La Paz, 2016).</w:t>
      </w:r>
    </w:p>
  </w:footnote>
  <w:footnote w:id="9">
    <w:p w14:paraId="026ED617"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Existen tres niveles de gestión: nivel central, con un rol normativa y responsable del cuarto nivel de tención (Institutos Especializados); nivel departamental, responsable del tercer nivel de atención; y nivel municipal, responsable del primer y segundo nivel de atención.</w:t>
      </w:r>
    </w:p>
  </w:footnote>
  <w:footnote w:id="10">
    <w:p w14:paraId="7117D00C"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lang w:val="en-US"/>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lang w:val="en-US"/>
        </w:rPr>
        <w:t xml:space="preserve"> </w:t>
      </w:r>
      <w:r w:rsidRPr="004519B8">
        <w:rPr>
          <w:rFonts w:asciiTheme="majorHAnsi" w:hAnsiTheme="majorHAnsi" w:cstheme="majorHAnsi"/>
          <w:sz w:val="18"/>
          <w:szCs w:val="18"/>
          <w:lang w:val="en-US"/>
        </w:rPr>
        <w:tab/>
        <w:t>Health Core Indicators. Health Information Platform for the Americas (2017).</w:t>
      </w:r>
    </w:p>
  </w:footnote>
  <w:footnote w:id="11">
    <w:p w14:paraId="39955632" w14:textId="77777777" w:rsidR="00D67B81" w:rsidRPr="004519B8" w:rsidRDefault="00D67B81" w:rsidP="0094271E">
      <w:pPr>
        <w:pStyle w:val="FootnoteText"/>
        <w:tabs>
          <w:tab w:val="left" w:pos="360"/>
        </w:tabs>
        <w:spacing w:after="0"/>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 xml:space="preserve">Según el censo de población y vivienda 2012, sólo el 40% de las mujeres de 15 y más años pertenece a alguna nación o pueblo indígena. </w:t>
      </w:r>
    </w:p>
  </w:footnote>
  <w:footnote w:id="12">
    <w:p w14:paraId="3118940E" w14:textId="77777777" w:rsidR="00D67B81" w:rsidRPr="0094271E" w:rsidRDefault="00D67B81" w:rsidP="0094271E">
      <w:pPr>
        <w:pStyle w:val="FootnoteText"/>
        <w:tabs>
          <w:tab w:val="left" w:pos="360"/>
        </w:tabs>
        <w:ind w:left="360" w:hanging="360"/>
        <w:rPr>
          <w:rFonts w:asciiTheme="majorHAnsi" w:hAnsiTheme="majorHAnsi" w:cstheme="majorHAnsi"/>
          <w:sz w:val="18"/>
          <w:szCs w:val="18"/>
        </w:rPr>
      </w:pPr>
      <w:r w:rsidRPr="0094271E">
        <w:rPr>
          <w:rStyle w:val="FootnoteReference"/>
          <w:rFonts w:asciiTheme="majorHAnsi" w:hAnsiTheme="majorHAnsi" w:cstheme="majorHAnsi"/>
          <w:sz w:val="18"/>
          <w:szCs w:val="18"/>
        </w:rPr>
        <w:footnoteRef/>
      </w:r>
      <w:r w:rsidRPr="0094271E">
        <w:rPr>
          <w:rFonts w:asciiTheme="majorHAnsi" w:hAnsiTheme="majorHAnsi" w:cstheme="majorHAnsi"/>
          <w:sz w:val="18"/>
          <w:szCs w:val="18"/>
        </w:rPr>
        <w:t xml:space="preserve"> </w:t>
      </w:r>
      <w:r w:rsidRPr="0094271E">
        <w:rPr>
          <w:rFonts w:asciiTheme="majorHAnsi" w:hAnsiTheme="majorHAnsi" w:cstheme="majorHAnsi"/>
          <w:sz w:val="18"/>
          <w:szCs w:val="18"/>
        </w:rPr>
        <w:tab/>
      </w:r>
      <w:r w:rsidRPr="0094271E">
        <w:rPr>
          <w:rFonts w:asciiTheme="majorHAnsi" w:hAnsiTheme="majorHAnsi" w:cstheme="majorHAnsi"/>
          <w:sz w:val="18"/>
          <w:szCs w:val="18"/>
          <w:lang w:val="es-ES"/>
        </w:rPr>
        <w:t>Sistema Nacional de Información en Salud y Vigilancia Epidemiológica.</w:t>
      </w:r>
    </w:p>
  </w:footnote>
  <w:footnote w:id="13">
    <w:p w14:paraId="16F4B967" w14:textId="77777777" w:rsidR="00D67B81" w:rsidRPr="004519B8" w:rsidRDefault="00D67B81" w:rsidP="0094271E">
      <w:pPr>
        <w:pStyle w:val="FootnoteText"/>
        <w:tabs>
          <w:tab w:val="left" w:pos="360"/>
        </w:tabs>
        <w:ind w:left="360" w:hanging="360"/>
        <w:rPr>
          <w:rFonts w:asciiTheme="majorHAnsi" w:hAnsiTheme="majorHAnsi" w:cstheme="majorHAnsi"/>
          <w:sz w:val="18"/>
          <w:szCs w:val="18"/>
          <w:lang w:val="es-BO"/>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Las metodologías para medir y controlar la mortalidad materna están muy a la saga. En muchos países en vías de desarrollo, los datos actualmente disponibles son simplemente inadecuados para suministrar estimaciones precisas. Mientras los sistemas de registro civil recolectan las estadísticas necesarias sobre muertes maternas, son inadecuados en cuanto a la calidad del registro en la mayoría de países en vías de desarrollo. Encuestas de muestra que intentan identificar a las muertes maternas en el hogar se están utilizando más y más, pero requieren muestras demasiadamente grandes para generar estimaciones confiables a corto plazo o a nivel sub-nacional (Hill K., Stanton C., Gupta N., 2001).</w:t>
      </w:r>
    </w:p>
  </w:footnote>
  <w:footnote w:id="14">
    <w:p w14:paraId="45794F80" w14:textId="77777777" w:rsidR="00D67B81" w:rsidRPr="004519B8" w:rsidRDefault="00D67B81" w:rsidP="0094271E">
      <w:pPr>
        <w:pStyle w:val="FootnoteText"/>
        <w:tabs>
          <w:tab w:val="left" w:pos="360"/>
        </w:tabs>
        <w:ind w:left="360" w:hanging="360"/>
        <w:rPr>
          <w:rFonts w:asciiTheme="majorHAnsi" w:hAnsiTheme="majorHAnsi" w:cstheme="majorHAnsi"/>
          <w:sz w:val="18"/>
          <w:szCs w:val="18"/>
          <w:lang w:val="es-BO"/>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t>La ENDSA utiliza el método de medición directo que consiste en hacer seguimiento a todos los nacimientos reportados por las madres, identificando defunciones y sus fechas.</w:t>
      </w:r>
    </w:p>
  </w:footnote>
  <w:footnote w:id="15">
    <w:p w14:paraId="59EBCC59" w14:textId="77777777" w:rsidR="00D67B81" w:rsidRPr="004519B8" w:rsidRDefault="00D67B81" w:rsidP="0094271E">
      <w:pPr>
        <w:pStyle w:val="FootnoteText"/>
        <w:tabs>
          <w:tab w:val="left" w:pos="360"/>
        </w:tabs>
        <w:ind w:left="360" w:hanging="360"/>
        <w:rPr>
          <w:rFonts w:asciiTheme="majorHAnsi" w:hAnsiTheme="majorHAnsi" w:cstheme="majorHAnsi"/>
          <w:sz w:val="18"/>
          <w:szCs w:val="18"/>
          <w:lang w:val="es-BO"/>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w:t>
      </w:r>
      <w:r w:rsidRPr="004519B8">
        <w:rPr>
          <w:rFonts w:asciiTheme="majorHAnsi" w:hAnsiTheme="majorHAnsi" w:cstheme="majorHAnsi"/>
          <w:sz w:val="18"/>
          <w:szCs w:val="18"/>
        </w:rPr>
        <w:tab/>
      </w:r>
      <w:r w:rsidRPr="004519B8">
        <w:rPr>
          <w:rFonts w:asciiTheme="majorHAnsi" w:hAnsiTheme="majorHAnsi" w:cstheme="majorHAnsi"/>
          <w:sz w:val="18"/>
          <w:szCs w:val="18"/>
          <w:lang w:val="es-BO"/>
        </w:rPr>
        <w:t>El SNIS-VE concilia los datos reportados por los niveles departamentales de manera que durante el primer o segundo trimestre del siguiente año se disponen de datos “cerrados” los cuales ya no pueden ser modificados, sin embargo, podrán estimarse valores parciales durante el proceso de monitoreo.</w:t>
      </w:r>
    </w:p>
  </w:footnote>
  <w:footnote w:id="16">
    <w:p w14:paraId="460B4CEC" w14:textId="77777777" w:rsidR="00D67B81" w:rsidRPr="004519B8" w:rsidRDefault="00D67B81" w:rsidP="0094271E">
      <w:pPr>
        <w:pStyle w:val="FootnoteText"/>
        <w:tabs>
          <w:tab w:val="left" w:pos="360"/>
        </w:tabs>
        <w:ind w:left="360" w:hanging="360"/>
        <w:rPr>
          <w:rFonts w:asciiTheme="majorHAnsi" w:hAnsiTheme="majorHAnsi" w:cstheme="majorHAnsi"/>
          <w:sz w:val="18"/>
          <w:szCs w:val="18"/>
        </w:rPr>
      </w:pPr>
      <w:r w:rsidRPr="004519B8">
        <w:rPr>
          <w:rStyle w:val="FootnoteReference"/>
          <w:rFonts w:asciiTheme="majorHAnsi" w:hAnsiTheme="majorHAnsi" w:cstheme="majorHAnsi"/>
          <w:sz w:val="18"/>
          <w:szCs w:val="18"/>
        </w:rPr>
        <w:footnoteRef/>
      </w:r>
      <w:r w:rsidRPr="004519B8">
        <w:rPr>
          <w:rFonts w:asciiTheme="majorHAnsi" w:hAnsiTheme="majorHAnsi" w:cstheme="majorHAnsi"/>
          <w:sz w:val="18"/>
          <w:szCs w:val="18"/>
        </w:rPr>
        <w:t xml:space="preserve"> Meyer (1995) revisa distintos métodos para la evaluación de impacto utilizando datos observacionales.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cstheme="majorHAnsi"/>
        <w:sz w:val="18"/>
        <w:szCs w:val="18"/>
      </w:rPr>
      <w:id w:val="-1410689143"/>
      <w:docPartObj>
        <w:docPartGallery w:val="Page Numbers (Top of Page)"/>
        <w:docPartUnique/>
      </w:docPartObj>
    </w:sdtPr>
    <w:sdtEndPr/>
    <w:sdtContent>
      <w:p w14:paraId="746BFF6B" w14:textId="77777777" w:rsidR="00D67B81" w:rsidRPr="000D75ED" w:rsidRDefault="00D67B81" w:rsidP="00B55B0F">
        <w:pPr>
          <w:pStyle w:val="Header"/>
          <w:rPr>
            <w:rFonts w:asciiTheme="majorHAnsi" w:hAnsiTheme="majorHAnsi" w:cstheme="majorHAnsi"/>
            <w:sz w:val="18"/>
            <w:szCs w:val="18"/>
            <w:lang w:val="en-US"/>
          </w:rPr>
        </w:pPr>
        <w:r w:rsidRPr="000D75ED">
          <w:rPr>
            <w:rFonts w:asciiTheme="majorHAnsi" w:hAnsiTheme="majorHAnsi" w:cstheme="majorHAnsi"/>
            <w:noProof/>
            <w:sz w:val="18"/>
            <w:szCs w:val="18"/>
            <w:lang w:val="en-US"/>
          </w:rPr>
          <mc:AlternateContent>
            <mc:Choice Requires="wps">
              <w:drawing>
                <wp:anchor distT="0" distB="0" distL="114300" distR="114300" simplePos="0" relativeHeight="251661312" behindDoc="0" locked="0" layoutInCell="0" allowOverlap="1" wp14:anchorId="252CEEAD" wp14:editId="47CD1FC4">
                  <wp:simplePos x="0" y="0"/>
                  <wp:positionH relativeFrom="page">
                    <wp:posOffset>6993890</wp:posOffset>
                  </wp:positionH>
                  <wp:positionV relativeFrom="page">
                    <wp:posOffset>6960870</wp:posOffset>
                  </wp:positionV>
                  <wp:extent cx="510540" cy="218313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B38E76" w14:textId="77777777" w:rsidR="00D67B81" w:rsidRPr="000653BB" w:rsidRDefault="00D67B81" w:rsidP="00B55B0F">
                              <w:pPr>
                                <w:pStyle w:val="Footer"/>
                                <w:rPr>
                                  <w:rFonts w:ascii="Cambria" w:hAnsi="Cambria"/>
                                  <w:sz w:val="44"/>
                                  <w:szCs w:val="44"/>
                                  <w:lang w:val="en-US"/>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52CEEAD" id="Rectangle 3" o:spid="_x0000_s1027" style="position:absolute;margin-left:550.7pt;margin-top:548.1pt;width:40.2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18fOwIAACkEAAAOAAAAZHJzL2Uyb0RvYy54bWysU9uO0zAQfUfiHyy/p7k0bZOo6arbNAhp&#10;gRULH+A6ThOR2MZ2m1Yr/p2x05YCb4iXkcdzP2dm+XDqO3RkSreC5zicBBgxTkXV8n2Ov34pvQQj&#10;bQivSCc4y/GZafywevtmOciMRaIRXcUUgiRcZ4PMcWOMzHxf04b1RE+EZByMtVA9MaCqvV8pMkD2&#10;vvOjIJj7g1CVVIIyreG3GI145fLXNaPmU11rZlCXY+jNOKmc3Fnpr5Yk2ysim5Ze2iD/0EVPWg5F&#10;b6kKYgg6qPavVH1LldCiNhMqel/UdUuZmwGmCYM/pnlpiGRuFgBHyxtM+v+lpR+Pzwq1VY4jjDjp&#10;gaLPABrh+46hqYVnkDoDrxf5rOyAWj4J+k0jLjYNeLG1UmJoGKmgqdD6+78FWEVDKNoNH0QF2cnB&#10;CIfUqVa9TQgYoJMj5HwjhJ0MovA5C4NZDLRRMEVhMg2njjGfZNdoqbR5x0SP7CPHCnp32cnxSRvb&#10;DcmuLrYYF2XbdY50qAEu9tNWc1y9pkG6TbZJ7MXRfOvFQVV563ITe/MyXMyKabHZFOGPcWfugsIo&#10;Dh6j1CvnycKL63jmpYsg8YIwfUznQZzGRemCoJdrUQeSxWXE15x2pwvUO1GdAS4lxlWF04KHldEC&#10;gBhgU3Osvx+IYhh17zmgnoaxxcg4JZ4tIlDUvWV3byGcNgIOgBqF0ahszHgQB6nafQPlQgehlmvg&#10;qmwdjJbHsbULw7CPDt3L7diFv9ed168LX/0EAAD//wMAUEsDBBQABgAIAAAAIQCVzEzt3wAAAA8B&#10;AAAPAAAAZHJzL2Rvd25yZXYueG1sTI/BasMwEETvhf6D2EJvjaRgjOtYDqXQSymEJj3kqEgb29SS&#10;jCUn6t93c2pvM+xjdqbZZjeyC85xCF6BXAlg6E2wg+8UfB3enipgMWlv9Rg8KvjBCNv2/q7RtQ1X&#10;/4mXfeoYhfhYawV9SlPNeTQ9Oh1XYUJPt3OYnU5k547bWV8p3I18LUTJnR48fej1hK89mu/94hQc&#10;ynw0eTlK/DBVZzTueve+U+rxIb9sgCXM6Q+GW32qDi11OoXF28hG8lLIglhS4rlcA7sxspK050Sq&#10;KIQA3jb8/472FwAA//8DAFBLAQItABQABgAIAAAAIQC2gziS/gAAAOEBAAATAAAAAAAAAAAAAAAA&#10;AAAAAABbQ29udGVudF9UeXBlc10ueG1sUEsBAi0AFAAGAAgAAAAhADj9If/WAAAAlAEAAAsAAAAA&#10;AAAAAAAAAAAALwEAAF9yZWxzLy5yZWxzUEsBAi0AFAAGAAgAAAAhAEcPXx87AgAAKQQAAA4AAAAA&#10;AAAAAAAAAAAALgIAAGRycy9lMm9Eb2MueG1sUEsBAi0AFAAGAAgAAAAhAJXMTO3fAAAADwEAAA8A&#10;AAAAAAAAAAAAAAAAlQQAAGRycy9kb3ducmV2LnhtbFBLBQYAAAAABAAEAPMAAAChBQAAAAA=&#10;" o:allowincell="f" filled="f" stroked="f">
                  <v:textbox style="layout-flow:vertical;mso-layout-flow-alt:bottom-to-top;mso-fit-shape-to-text:t">
                    <w:txbxContent>
                      <w:p w14:paraId="27B38E76" w14:textId="77777777" w:rsidR="00D67B81" w:rsidRPr="000653BB" w:rsidRDefault="00D67B81" w:rsidP="00B55B0F">
                        <w:pPr>
                          <w:pStyle w:val="Footer"/>
                          <w:rPr>
                            <w:rFonts w:ascii="Cambria" w:hAnsi="Cambria"/>
                            <w:sz w:val="44"/>
                            <w:szCs w:val="44"/>
                            <w:lang w:val="en-US"/>
                          </w:rPr>
                        </w:pPr>
                      </w:p>
                    </w:txbxContent>
                  </v:textbox>
                  <w10:wrap anchorx="page" anchory="page"/>
                </v:rect>
              </w:pict>
            </mc:Fallback>
          </mc:AlternateContent>
        </w:r>
        <w:r w:rsidRPr="000D75ED">
          <w:rPr>
            <w:rFonts w:asciiTheme="majorHAnsi" w:hAnsiTheme="majorHAnsi" w:cstheme="majorHAnsi"/>
            <w:sz w:val="18"/>
            <w:szCs w:val="18"/>
            <w:lang w:val="en-US"/>
          </w:rPr>
          <w:t xml:space="preserve">EER#3 – BO-L1198 </w:t>
        </w:r>
      </w:p>
      <w:p w14:paraId="6E32912C" w14:textId="77777777" w:rsidR="00D67B81" w:rsidRPr="000D75ED" w:rsidRDefault="00D67B81" w:rsidP="00B55B0F">
        <w:pPr>
          <w:pStyle w:val="Header"/>
          <w:rPr>
            <w:rFonts w:asciiTheme="majorHAnsi" w:hAnsiTheme="majorHAnsi" w:cstheme="majorHAnsi"/>
            <w:sz w:val="18"/>
            <w:szCs w:val="18"/>
            <w:lang w:val="en-US"/>
          </w:rPr>
        </w:pPr>
        <w:proofErr w:type="spellStart"/>
        <w:r w:rsidRPr="000D75ED">
          <w:rPr>
            <w:rFonts w:asciiTheme="majorHAnsi" w:hAnsiTheme="majorHAnsi" w:cstheme="majorHAnsi"/>
            <w:sz w:val="18"/>
            <w:szCs w:val="18"/>
            <w:lang w:val="en-US"/>
          </w:rPr>
          <w:t>P</w:t>
        </w:r>
        <w:r>
          <w:rPr>
            <w:rFonts w:asciiTheme="majorHAnsi" w:hAnsiTheme="majorHAnsi" w:cstheme="majorHAnsi"/>
            <w:sz w:val="18"/>
            <w:szCs w:val="18"/>
            <w:lang w:val="en-US"/>
          </w:rPr>
          <w:t>á</w:t>
        </w:r>
        <w:r w:rsidRPr="000D75ED">
          <w:rPr>
            <w:rFonts w:asciiTheme="majorHAnsi" w:hAnsiTheme="majorHAnsi" w:cstheme="majorHAnsi"/>
            <w:sz w:val="18"/>
            <w:szCs w:val="18"/>
            <w:lang w:val="en-US"/>
          </w:rPr>
          <w:t>g</w:t>
        </w:r>
        <w:proofErr w:type="spellEnd"/>
        <w:r>
          <w:rPr>
            <w:rFonts w:asciiTheme="majorHAnsi" w:hAnsiTheme="majorHAnsi" w:cstheme="majorHAnsi"/>
            <w:sz w:val="18"/>
            <w:szCs w:val="18"/>
            <w:lang w:val="en-US"/>
          </w:rPr>
          <w:t>.</w:t>
        </w:r>
        <w:r w:rsidRPr="000D75ED">
          <w:rPr>
            <w:rFonts w:asciiTheme="majorHAnsi" w:hAnsiTheme="majorHAnsi" w:cstheme="majorHAnsi"/>
            <w:sz w:val="18"/>
            <w:szCs w:val="18"/>
            <w:lang w:val="en-US"/>
          </w:rPr>
          <w:t xml:space="preserve"> </w:t>
        </w:r>
        <w:r w:rsidRPr="000D75ED">
          <w:rPr>
            <w:rFonts w:asciiTheme="majorHAnsi" w:hAnsiTheme="majorHAnsi" w:cstheme="majorHAnsi"/>
            <w:bCs/>
            <w:sz w:val="18"/>
            <w:szCs w:val="18"/>
          </w:rPr>
          <w:fldChar w:fldCharType="begin"/>
        </w:r>
        <w:r w:rsidRPr="000D75ED">
          <w:rPr>
            <w:rFonts w:asciiTheme="majorHAnsi" w:hAnsiTheme="majorHAnsi" w:cstheme="majorHAnsi"/>
            <w:bCs/>
            <w:sz w:val="18"/>
            <w:szCs w:val="18"/>
            <w:lang w:val="en-US"/>
          </w:rPr>
          <w:instrText xml:space="preserve"> PAGE </w:instrText>
        </w:r>
        <w:r w:rsidRPr="000D75ED">
          <w:rPr>
            <w:rFonts w:asciiTheme="majorHAnsi" w:hAnsiTheme="majorHAnsi" w:cstheme="majorHAnsi"/>
            <w:bCs/>
            <w:sz w:val="18"/>
            <w:szCs w:val="18"/>
          </w:rPr>
          <w:fldChar w:fldCharType="separate"/>
        </w:r>
        <w:r>
          <w:rPr>
            <w:rFonts w:asciiTheme="majorHAnsi" w:hAnsiTheme="majorHAnsi" w:cstheme="majorHAnsi"/>
            <w:bCs/>
            <w:sz w:val="18"/>
            <w:szCs w:val="18"/>
          </w:rPr>
          <w:t>2</w:t>
        </w:r>
        <w:r w:rsidRPr="000D75ED">
          <w:rPr>
            <w:rFonts w:asciiTheme="majorHAnsi" w:hAnsiTheme="majorHAnsi" w:cstheme="majorHAnsi"/>
            <w:bCs/>
            <w:sz w:val="18"/>
            <w:szCs w:val="18"/>
          </w:rPr>
          <w:fldChar w:fldCharType="end"/>
        </w:r>
        <w:r w:rsidRPr="000D75ED">
          <w:rPr>
            <w:rFonts w:asciiTheme="majorHAnsi" w:hAnsiTheme="majorHAnsi" w:cstheme="majorHAnsi"/>
            <w:sz w:val="18"/>
            <w:szCs w:val="18"/>
            <w:lang w:val="en-US"/>
          </w:rPr>
          <w:t xml:space="preserve"> </w:t>
        </w:r>
        <w:r>
          <w:rPr>
            <w:rFonts w:asciiTheme="majorHAnsi" w:hAnsiTheme="majorHAnsi" w:cstheme="majorHAnsi"/>
            <w:sz w:val="18"/>
            <w:szCs w:val="18"/>
            <w:lang w:val="en-US"/>
          </w:rPr>
          <w:t>de</w:t>
        </w:r>
        <w:r w:rsidRPr="000D75ED">
          <w:rPr>
            <w:rFonts w:asciiTheme="majorHAnsi" w:hAnsiTheme="majorHAnsi" w:cstheme="majorHAnsi"/>
            <w:sz w:val="18"/>
            <w:szCs w:val="18"/>
            <w:lang w:val="en-US"/>
          </w:rPr>
          <w:t xml:space="preserve"> </w:t>
        </w:r>
        <w:r w:rsidRPr="000D75ED">
          <w:rPr>
            <w:rFonts w:asciiTheme="majorHAnsi" w:hAnsiTheme="majorHAnsi" w:cstheme="majorHAnsi"/>
            <w:bCs/>
            <w:sz w:val="18"/>
            <w:szCs w:val="18"/>
          </w:rPr>
          <w:fldChar w:fldCharType="begin"/>
        </w:r>
        <w:r w:rsidRPr="000D75ED">
          <w:rPr>
            <w:rFonts w:asciiTheme="majorHAnsi" w:hAnsiTheme="majorHAnsi" w:cstheme="majorHAnsi"/>
            <w:bCs/>
            <w:sz w:val="18"/>
            <w:szCs w:val="18"/>
            <w:lang w:val="en-US"/>
          </w:rPr>
          <w:instrText xml:space="preserve"> NUMPAGES  </w:instrText>
        </w:r>
        <w:r w:rsidRPr="000D75ED">
          <w:rPr>
            <w:rFonts w:asciiTheme="majorHAnsi" w:hAnsiTheme="majorHAnsi" w:cstheme="majorHAnsi"/>
            <w:bCs/>
            <w:sz w:val="18"/>
            <w:szCs w:val="18"/>
          </w:rPr>
          <w:fldChar w:fldCharType="separate"/>
        </w:r>
        <w:r>
          <w:rPr>
            <w:rFonts w:asciiTheme="majorHAnsi" w:hAnsiTheme="majorHAnsi" w:cstheme="majorHAnsi"/>
            <w:bCs/>
            <w:sz w:val="18"/>
            <w:szCs w:val="18"/>
          </w:rPr>
          <w:t>37</w:t>
        </w:r>
        <w:r w:rsidRPr="000D75ED">
          <w:rPr>
            <w:rFonts w:asciiTheme="majorHAnsi" w:hAnsiTheme="majorHAnsi" w:cstheme="majorHAnsi"/>
            <w:bCs/>
            <w:sz w:val="18"/>
            <w:szCs w:val="18"/>
          </w:rPr>
          <w:fldChar w:fldCharType="end"/>
        </w:r>
      </w:p>
    </w:sdtContent>
  </w:sdt>
  <w:p w14:paraId="24F83501" w14:textId="77777777" w:rsidR="00D67B81" w:rsidRPr="000D75ED" w:rsidRDefault="00D67B81" w:rsidP="00B55B0F">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cstheme="majorHAnsi"/>
        <w:sz w:val="18"/>
        <w:szCs w:val="18"/>
      </w:rPr>
      <w:id w:val="98381352"/>
      <w:docPartObj>
        <w:docPartGallery w:val="Page Numbers (Top of Page)"/>
        <w:docPartUnique/>
      </w:docPartObj>
    </w:sdtPr>
    <w:sdtEndPr/>
    <w:sdtContent>
      <w:p w14:paraId="2B40D70D" w14:textId="77777777" w:rsidR="00D67B81" w:rsidRPr="000D75ED" w:rsidRDefault="00D67B81" w:rsidP="00B55B0F">
        <w:pPr>
          <w:pStyle w:val="Header"/>
          <w:jc w:val="right"/>
          <w:rPr>
            <w:rFonts w:asciiTheme="majorHAnsi" w:hAnsiTheme="majorHAnsi" w:cstheme="majorHAnsi"/>
            <w:sz w:val="18"/>
            <w:szCs w:val="18"/>
            <w:lang w:val="en-US"/>
          </w:rPr>
        </w:pPr>
        <w:r w:rsidRPr="000D75ED">
          <w:rPr>
            <w:rFonts w:asciiTheme="majorHAnsi" w:hAnsiTheme="majorHAnsi" w:cstheme="majorHAnsi"/>
            <w:noProof/>
            <w:sz w:val="18"/>
            <w:szCs w:val="18"/>
            <w:lang w:val="en-US"/>
          </w:rPr>
          <mc:AlternateContent>
            <mc:Choice Requires="wps">
              <w:drawing>
                <wp:anchor distT="0" distB="0" distL="114300" distR="114300" simplePos="0" relativeHeight="251659264" behindDoc="0" locked="0" layoutInCell="0" allowOverlap="1" wp14:anchorId="23486F88" wp14:editId="2CEB7944">
                  <wp:simplePos x="0" y="0"/>
                  <wp:positionH relativeFrom="page">
                    <wp:posOffset>6993890</wp:posOffset>
                  </wp:positionH>
                  <wp:positionV relativeFrom="page">
                    <wp:posOffset>6960870</wp:posOffset>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8F291F0" w14:textId="77777777" w:rsidR="00D67B81" w:rsidRPr="000653BB" w:rsidRDefault="00D67B81" w:rsidP="000D75ED">
                              <w:pPr>
                                <w:pStyle w:val="Footer"/>
                                <w:rPr>
                                  <w:rFonts w:ascii="Cambria" w:hAnsi="Cambria"/>
                                  <w:sz w:val="44"/>
                                  <w:szCs w:val="44"/>
                                  <w:lang w:val="en-US"/>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486F88" id="_x0000_s1028" style="position:absolute;left:0;text-align:left;margin-left:550.7pt;margin-top:548.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8NPgIAADIEAAAOAAAAZHJzL2Uyb0RvYy54bWysU9uO0zAQfUfiHyy/p7k0bS5quuo2DUJa&#10;YMXCB7iO00QktrHdphXi3xm7ly3whngZeTz3c2YWD8ehRwemdCd4gcNJgBHjVNQd3xX465fKSzHS&#10;hvCa9IKzAp+Yxg/Lt28Wo8xZJFrR10whSMJ1PsoCt8bI3Pc1bdlA9ERIxsHYCDUQA6ra+bUiI2Qf&#10;ej8Kgrk/ClVLJSjTGn7LsxEvXf6mYdR8ahrNDOoLDL0ZJ5WTWyv95YLkO0Vk29FLG+QfuhhIx6Ho&#10;LVVJDEF71f2VauioElo0ZkLF4Ium6ShzM8A0YfDHNC8tkczNAuBoeYNJ/7+09OPhWaGuLvAsmWLE&#10;yQAkfQbYCN/1DE0tQKPUOfi9yGdlR9TySdBvGnGxbsGLrZQSY8tIDW2F1t//LcAqGkLRdvwgashO&#10;9kY4rI6NGmxCQAEdHSWnGyXsaBCFz1kYzGIgjoIpCtNpOHWc+SS/RkulzTsmBmQfBVbQu8tODk/a&#10;2G5IfnWxxbiour53tEMNcLGftppj60cWZJt0k8ZeHM03XhzUtbeq1rE3r8JkVk7L9boMf5635i4o&#10;jOLgMcq8ap4mXtzEMy9LgtQLwuwxmwdxFpeVC4JerkUdSBaXM77muD06GhyCFrOtqE+AmhLnnYUb&#10;g4eVUQJ4jLCyBdbf90QxjPr3HMDPwthCZZwSz5IIFHVv2d5bCKetgEugRmF0VtbmfBl7qbpdC+VC&#10;h6SWK6Cs6hyar61diIbFdCBfjshu/r3uvF5PffkLAAD//wMAUEsDBBQABgAIAAAAIQCVzEzt3wAA&#10;AA8BAAAPAAAAZHJzL2Rvd25yZXYueG1sTI/BasMwEETvhf6D2EJvjaRgjOtYDqXQSymEJj3kqEgb&#10;29SSjCUn6t93c2pvM+xjdqbZZjeyC85xCF6BXAlg6E2wg+8UfB3enipgMWlv9Rg8KvjBCNv2/q7R&#10;tQ1X/4mXfeoYhfhYawV9SlPNeTQ9Oh1XYUJPt3OYnU5k547bWV8p3I18LUTJnR48fej1hK89mu/9&#10;4hQcynw0eTlK/DBVZzTueve+U+rxIb9sgCXM6Q+GW32qDi11OoXF28hG8lLIglhS4rlcA7sxspK0&#10;50SqKIQA3jb8/472FwAA//8DAFBLAQItABQABgAIAAAAIQC2gziS/gAAAOEBAAATAAAAAAAAAAAA&#10;AAAAAAAAAABbQ29udGVudF9UeXBlc10ueG1sUEsBAi0AFAAGAAgAAAAhADj9If/WAAAAlAEAAAsA&#10;AAAAAAAAAAAAAAAALwEAAF9yZWxzLy5yZWxzUEsBAi0AFAAGAAgAAAAhAMj6vw0+AgAAMgQAAA4A&#10;AAAAAAAAAAAAAAAALgIAAGRycy9lMm9Eb2MueG1sUEsBAi0AFAAGAAgAAAAhAJXMTO3fAAAADwEA&#10;AA8AAAAAAAAAAAAAAAAAmAQAAGRycy9kb3ducmV2LnhtbFBLBQYAAAAABAAEAPMAAACkBQAAAAA=&#10;" o:allowincell="f" filled="f" stroked="f">
                  <v:textbox style="layout-flow:vertical;mso-layout-flow-alt:bottom-to-top;mso-fit-shape-to-text:t">
                    <w:txbxContent>
                      <w:p w14:paraId="28F291F0" w14:textId="77777777" w:rsidR="00D67B81" w:rsidRPr="000653BB" w:rsidRDefault="00D67B81" w:rsidP="000D75ED">
                        <w:pPr>
                          <w:pStyle w:val="Footer"/>
                          <w:rPr>
                            <w:rFonts w:ascii="Cambria" w:hAnsi="Cambria"/>
                            <w:sz w:val="44"/>
                            <w:szCs w:val="44"/>
                            <w:lang w:val="en-US"/>
                          </w:rPr>
                        </w:pPr>
                      </w:p>
                    </w:txbxContent>
                  </v:textbox>
                  <w10:wrap anchorx="page" anchory="page"/>
                </v:rect>
              </w:pict>
            </mc:Fallback>
          </mc:AlternateContent>
        </w:r>
        <w:r w:rsidRPr="000D75ED">
          <w:rPr>
            <w:rFonts w:asciiTheme="majorHAnsi" w:hAnsiTheme="majorHAnsi" w:cstheme="majorHAnsi"/>
            <w:sz w:val="18"/>
            <w:szCs w:val="18"/>
            <w:lang w:val="en-US"/>
          </w:rPr>
          <w:t xml:space="preserve">EER#3 – BO-L1198 </w:t>
        </w:r>
      </w:p>
      <w:p w14:paraId="7186D3A1" w14:textId="77777777" w:rsidR="00D67B81" w:rsidRPr="000D75ED" w:rsidRDefault="00D67B81" w:rsidP="00B55B0F">
        <w:pPr>
          <w:pStyle w:val="Header"/>
          <w:jc w:val="right"/>
          <w:rPr>
            <w:rFonts w:asciiTheme="majorHAnsi" w:hAnsiTheme="majorHAnsi" w:cstheme="majorHAnsi"/>
            <w:sz w:val="18"/>
            <w:szCs w:val="18"/>
            <w:lang w:val="en-US"/>
          </w:rPr>
        </w:pPr>
        <w:proofErr w:type="spellStart"/>
        <w:r w:rsidRPr="000D75ED">
          <w:rPr>
            <w:rFonts w:asciiTheme="majorHAnsi" w:hAnsiTheme="majorHAnsi" w:cstheme="majorHAnsi"/>
            <w:sz w:val="18"/>
            <w:szCs w:val="18"/>
            <w:lang w:val="en-US"/>
          </w:rPr>
          <w:t>P</w:t>
        </w:r>
        <w:r>
          <w:rPr>
            <w:rFonts w:asciiTheme="majorHAnsi" w:hAnsiTheme="majorHAnsi" w:cstheme="majorHAnsi"/>
            <w:sz w:val="18"/>
            <w:szCs w:val="18"/>
            <w:lang w:val="en-US"/>
          </w:rPr>
          <w:t>á</w:t>
        </w:r>
        <w:r w:rsidRPr="000D75ED">
          <w:rPr>
            <w:rFonts w:asciiTheme="majorHAnsi" w:hAnsiTheme="majorHAnsi" w:cstheme="majorHAnsi"/>
            <w:sz w:val="18"/>
            <w:szCs w:val="18"/>
            <w:lang w:val="en-US"/>
          </w:rPr>
          <w:t>g</w:t>
        </w:r>
        <w:proofErr w:type="spellEnd"/>
        <w:r>
          <w:rPr>
            <w:rFonts w:asciiTheme="majorHAnsi" w:hAnsiTheme="majorHAnsi" w:cstheme="majorHAnsi"/>
            <w:sz w:val="18"/>
            <w:szCs w:val="18"/>
            <w:lang w:val="en-US"/>
          </w:rPr>
          <w:t>.</w:t>
        </w:r>
        <w:r w:rsidRPr="000D75ED">
          <w:rPr>
            <w:rFonts w:asciiTheme="majorHAnsi" w:hAnsiTheme="majorHAnsi" w:cstheme="majorHAnsi"/>
            <w:sz w:val="18"/>
            <w:szCs w:val="18"/>
            <w:lang w:val="en-US"/>
          </w:rPr>
          <w:t xml:space="preserve"> </w:t>
        </w:r>
        <w:r w:rsidRPr="000D75ED">
          <w:rPr>
            <w:rFonts w:asciiTheme="majorHAnsi" w:hAnsiTheme="majorHAnsi" w:cstheme="majorHAnsi"/>
            <w:bCs/>
            <w:sz w:val="18"/>
            <w:szCs w:val="18"/>
          </w:rPr>
          <w:fldChar w:fldCharType="begin"/>
        </w:r>
        <w:r w:rsidRPr="000D75ED">
          <w:rPr>
            <w:rFonts w:asciiTheme="majorHAnsi" w:hAnsiTheme="majorHAnsi" w:cstheme="majorHAnsi"/>
            <w:bCs/>
            <w:sz w:val="18"/>
            <w:szCs w:val="18"/>
            <w:lang w:val="en-US"/>
          </w:rPr>
          <w:instrText xml:space="preserve"> PAGE </w:instrText>
        </w:r>
        <w:r w:rsidRPr="000D75ED">
          <w:rPr>
            <w:rFonts w:asciiTheme="majorHAnsi" w:hAnsiTheme="majorHAnsi" w:cstheme="majorHAnsi"/>
            <w:bCs/>
            <w:sz w:val="18"/>
            <w:szCs w:val="18"/>
          </w:rPr>
          <w:fldChar w:fldCharType="separate"/>
        </w:r>
        <w:r w:rsidRPr="000D75ED">
          <w:rPr>
            <w:rFonts w:asciiTheme="majorHAnsi" w:hAnsiTheme="majorHAnsi" w:cstheme="majorHAnsi"/>
            <w:bCs/>
            <w:noProof/>
            <w:sz w:val="18"/>
            <w:szCs w:val="18"/>
            <w:lang w:val="en-US"/>
          </w:rPr>
          <w:t>2</w:t>
        </w:r>
        <w:r w:rsidRPr="000D75ED">
          <w:rPr>
            <w:rFonts w:asciiTheme="majorHAnsi" w:hAnsiTheme="majorHAnsi" w:cstheme="majorHAnsi"/>
            <w:bCs/>
            <w:sz w:val="18"/>
            <w:szCs w:val="18"/>
          </w:rPr>
          <w:fldChar w:fldCharType="end"/>
        </w:r>
        <w:r w:rsidRPr="000D75ED">
          <w:rPr>
            <w:rFonts w:asciiTheme="majorHAnsi" w:hAnsiTheme="majorHAnsi" w:cstheme="majorHAnsi"/>
            <w:sz w:val="18"/>
            <w:szCs w:val="18"/>
            <w:lang w:val="en-US"/>
          </w:rPr>
          <w:t xml:space="preserve"> </w:t>
        </w:r>
        <w:r>
          <w:rPr>
            <w:rFonts w:asciiTheme="majorHAnsi" w:hAnsiTheme="majorHAnsi" w:cstheme="majorHAnsi"/>
            <w:sz w:val="18"/>
            <w:szCs w:val="18"/>
            <w:lang w:val="en-US"/>
          </w:rPr>
          <w:t>de</w:t>
        </w:r>
        <w:r w:rsidRPr="000D75ED">
          <w:rPr>
            <w:rFonts w:asciiTheme="majorHAnsi" w:hAnsiTheme="majorHAnsi" w:cstheme="majorHAnsi"/>
            <w:sz w:val="18"/>
            <w:szCs w:val="18"/>
            <w:lang w:val="en-US"/>
          </w:rPr>
          <w:t xml:space="preserve"> </w:t>
        </w:r>
        <w:r w:rsidRPr="000D75ED">
          <w:rPr>
            <w:rFonts w:asciiTheme="majorHAnsi" w:hAnsiTheme="majorHAnsi" w:cstheme="majorHAnsi"/>
            <w:bCs/>
            <w:sz w:val="18"/>
            <w:szCs w:val="18"/>
          </w:rPr>
          <w:fldChar w:fldCharType="begin"/>
        </w:r>
        <w:r w:rsidRPr="000D75ED">
          <w:rPr>
            <w:rFonts w:asciiTheme="majorHAnsi" w:hAnsiTheme="majorHAnsi" w:cstheme="majorHAnsi"/>
            <w:bCs/>
            <w:sz w:val="18"/>
            <w:szCs w:val="18"/>
            <w:lang w:val="en-US"/>
          </w:rPr>
          <w:instrText xml:space="preserve"> NUMPAGES  </w:instrText>
        </w:r>
        <w:r w:rsidRPr="000D75ED">
          <w:rPr>
            <w:rFonts w:asciiTheme="majorHAnsi" w:hAnsiTheme="majorHAnsi" w:cstheme="majorHAnsi"/>
            <w:bCs/>
            <w:sz w:val="18"/>
            <w:szCs w:val="18"/>
          </w:rPr>
          <w:fldChar w:fldCharType="separate"/>
        </w:r>
        <w:r w:rsidRPr="000D75ED">
          <w:rPr>
            <w:rFonts w:asciiTheme="majorHAnsi" w:hAnsiTheme="majorHAnsi" w:cstheme="majorHAnsi"/>
            <w:bCs/>
            <w:noProof/>
            <w:sz w:val="18"/>
            <w:szCs w:val="18"/>
            <w:lang w:val="en-US"/>
          </w:rPr>
          <w:t>2</w:t>
        </w:r>
        <w:r w:rsidRPr="000D75ED">
          <w:rPr>
            <w:rFonts w:asciiTheme="majorHAnsi" w:hAnsiTheme="majorHAnsi" w:cstheme="majorHAnsi"/>
            <w:bCs/>
            <w:sz w:val="18"/>
            <w:szCs w:val="18"/>
          </w:rPr>
          <w:fldChar w:fldCharType="end"/>
        </w:r>
      </w:p>
    </w:sdtContent>
  </w:sdt>
  <w:p w14:paraId="5C71B362" w14:textId="77777777" w:rsidR="00D67B81" w:rsidRPr="000D75ED" w:rsidRDefault="00D67B81" w:rsidP="000D75ED">
    <w:pPr>
      <w:pStyle w:val="Header"/>
      <w:jc w:val="right"/>
      <w:rPr>
        <w:rFonts w:asciiTheme="majorHAnsi" w:hAnsiTheme="majorHAnsi" w:cstheme="majorHAnsi"/>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37366"/>
    <w:multiLevelType w:val="hybridMultilevel"/>
    <w:tmpl w:val="4D32DC4C"/>
    <w:lvl w:ilvl="0" w:tplc="C6728C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50C29"/>
    <w:multiLevelType w:val="hybridMultilevel"/>
    <w:tmpl w:val="C72A46C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F5BC8"/>
    <w:multiLevelType w:val="hybridMultilevel"/>
    <w:tmpl w:val="A1A8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23C46"/>
    <w:multiLevelType w:val="hybridMultilevel"/>
    <w:tmpl w:val="03728952"/>
    <w:lvl w:ilvl="0" w:tplc="1FCEA64A">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306BF2"/>
    <w:multiLevelType w:val="multilevel"/>
    <w:tmpl w:val="F5463B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7C373E"/>
    <w:multiLevelType w:val="hybridMultilevel"/>
    <w:tmpl w:val="1AF23BDE"/>
    <w:lvl w:ilvl="0" w:tplc="76541A5C">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86CE3"/>
    <w:multiLevelType w:val="hybridMultilevel"/>
    <w:tmpl w:val="099635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D21021"/>
    <w:multiLevelType w:val="hybridMultilevel"/>
    <w:tmpl w:val="0E763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96D86"/>
    <w:multiLevelType w:val="hybridMultilevel"/>
    <w:tmpl w:val="2A6AAD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4363A2"/>
    <w:multiLevelType w:val="multilevel"/>
    <w:tmpl w:val="8C10B84C"/>
    <w:lvl w:ilvl="0">
      <w:start w:val="1"/>
      <w:numFmt w:val="none"/>
      <w:lvlRestart w:val="0"/>
      <w:suff w:val="nothing"/>
      <w:lvlText w:val=""/>
      <w:lvlJc w:val="left"/>
      <w:pPr>
        <w:ind w:left="8928" w:hanging="720"/>
      </w:pPr>
    </w:lvl>
    <w:lvl w:ilvl="1">
      <w:start w:val="1"/>
      <w:numFmt w:val="decimal"/>
      <w:lvlText w:val="%2."/>
      <w:lvlJc w:val="left"/>
      <w:pPr>
        <w:tabs>
          <w:tab w:val="num" w:pos="9504"/>
        </w:tabs>
        <w:ind w:left="9504" w:hanging="576"/>
      </w:pPr>
      <w:rPr>
        <w:b/>
      </w:rPr>
    </w:lvl>
    <w:lvl w:ilvl="2">
      <w:start w:val="1"/>
      <w:numFmt w:val="lowerLetter"/>
      <w:lvlText w:val="%3)"/>
      <w:lvlJc w:val="left"/>
      <w:pPr>
        <w:tabs>
          <w:tab w:val="num" w:pos="10080"/>
        </w:tabs>
        <w:ind w:left="10080" w:hanging="576"/>
      </w:pPr>
      <w:rPr>
        <w:b/>
      </w:rPr>
    </w:lvl>
    <w:lvl w:ilvl="3">
      <w:start w:val="1"/>
      <w:numFmt w:val="lowerRoman"/>
      <w:lvlText w:val="(%4)"/>
      <w:lvlJc w:val="right"/>
      <w:pPr>
        <w:tabs>
          <w:tab w:val="num" w:pos="10584"/>
        </w:tabs>
        <w:ind w:left="10584" w:hanging="288"/>
      </w:pPr>
      <w:rPr>
        <w:b/>
      </w:rPr>
    </w:lvl>
    <w:lvl w:ilvl="4">
      <w:start w:val="1"/>
      <w:numFmt w:val="decimal"/>
      <w:lvlText w:val="%5)"/>
      <w:lvlJc w:val="left"/>
      <w:pPr>
        <w:ind w:left="9216" w:hanging="432"/>
      </w:pPr>
    </w:lvl>
    <w:lvl w:ilvl="5">
      <w:start w:val="1"/>
      <w:numFmt w:val="lowerLetter"/>
      <w:lvlText w:val="%6)"/>
      <w:lvlJc w:val="left"/>
      <w:pPr>
        <w:ind w:left="9360" w:hanging="432"/>
      </w:pPr>
    </w:lvl>
    <w:lvl w:ilvl="6">
      <w:start w:val="1"/>
      <w:numFmt w:val="lowerRoman"/>
      <w:lvlText w:val="%7)"/>
      <w:lvlJc w:val="right"/>
      <w:pPr>
        <w:ind w:left="9504" w:hanging="288"/>
      </w:pPr>
    </w:lvl>
    <w:lvl w:ilvl="7">
      <w:start w:val="1"/>
      <w:numFmt w:val="lowerLetter"/>
      <w:lvlText w:val="%8."/>
      <w:lvlJc w:val="left"/>
      <w:pPr>
        <w:ind w:left="9648" w:hanging="432"/>
      </w:pPr>
    </w:lvl>
    <w:lvl w:ilvl="8">
      <w:start w:val="1"/>
      <w:numFmt w:val="lowerRoman"/>
      <w:lvlText w:val="%9."/>
      <w:lvlJc w:val="right"/>
      <w:pPr>
        <w:ind w:left="9792" w:hanging="144"/>
      </w:pPr>
    </w:lvl>
  </w:abstractNum>
  <w:abstractNum w:abstractNumId="11" w15:restartNumberingAfterBreak="0">
    <w:nsid w:val="33E76FA1"/>
    <w:multiLevelType w:val="hybridMultilevel"/>
    <w:tmpl w:val="7200E3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C6E07F4"/>
    <w:multiLevelType w:val="singleLevel"/>
    <w:tmpl w:val="CC42BB9A"/>
    <w:lvl w:ilvl="0">
      <w:start w:val="1"/>
      <w:numFmt w:val="upperLetter"/>
      <w:lvlRestart w:val="0"/>
      <w:lvlText w:val="%1."/>
      <w:lvlJc w:val="left"/>
      <w:pPr>
        <w:tabs>
          <w:tab w:val="num" w:pos="720"/>
        </w:tabs>
        <w:ind w:left="720" w:hanging="720"/>
      </w:pPr>
      <w:rPr>
        <w:rFonts w:ascii="Times New Roman Bold" w:hAnsi="Times New Roman Bold" w:hint="default"/>
        <w:b/>
        <w:i w:val="0"/>
        <w:sz w:val="24"/>
      </w:rPr>
    </w:lvl>
  </w:abstractNum>
  <w:abstractNum w:abstractNumId="14" w15:restartNumberingAfterBreak="0">
    <w:nsid w:val="3FD513E8"/>
    <w:multiLevelType w:val="hybridMultilevel"/>
    <w:tmpl w:val="A15CC0A4"/>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6" w15:restartNumberingAfterBreak="0">
    <w:nsid w:val="57FC335B"/>
    <w:multiLevelType w:val="hybridMultilevel"/>
    <w:tmpl w:val="940C3CDC"/>
    <w:lvl w:ilvl="0" w:tplc="0EF6758A">
      <w:start w:val="3"/>
      <w:numFmt w:val="upperRoman"/>
      <w:pStyle w:val="FirstHeading"/>
      <w:lvlText w:val="%1."/>
      <w:lvlJc w:val="righ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89A5721"/>
    <w:multiLevelType w:val="hybridMultilevel"/>
    <w:tmpl w:val="C8200668"/>
    <w:lvl w:ilvl="0" w:tplc="039E2C60">
      <w:start w:val="50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A7602"/>
    <w:multiLevelType w:val="hybridMultilevel"/>
    <w:tmpl w:val="0038B24E"/>
    <w:lvl w:ilvl="0" w:tplc="76541A5C">
      <w:start w:val="1"/>
      <w:numFmt w:val="upperRoman"/>
      <w:lvlText w:val="%1."/>
      <w:lvlJc w:val="left"/>
      <w:pPr>
        <w:ind w:left="1080" w:hanging="720"/>
      </w:pPr>
      <w:rPr>
        <w:rFonts w:hint="default"/>
      </w:rPr>
    </w:lvl>
    <w:lvl w:ilvl="1" w:tplc="75407C58">
      <w:start w:val="1"/>
      <w:numFmt w:val="upperLetter"/>
      <w:lvlText w:val="%2."/>
      <w:lvlJc w:val="left"/>
      <w:pPr>
        <w:ind w:left="1440" w:hanging="360"/>
      </w:pPr>
      <w:rPr>
        <w:rFonts w:ascii="Arial" w:eastAsia="Calibri" w:hAnsi="Arial" w:cs="Arial"/>
      </w:r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F807A9"/>
    <w:multiLevelType w:val="hybridMultilevel"/>
    <w:tmpl w:val="FDD2F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266F60"/>
    <w:multiLevelType w:val="hybridMultilevel"/>
    <w:tmpl w:val="C72A46C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9923C8"/>
    <w:multiLevelType w:val="multilevel"/>
    <w:tmpl w:val="6AB406E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15:restartNumberingAfterBreak="0">
    <w:nsid w:val="61CE7320"/>
    <w:multiLevelType w:val="hybridMultilevel"/>
    <w:tmpl w:val="B336A63C"/>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648171AF"/>
    <w:multiLevelType w:val="hybridMultilevel"/>
    <w:tmpl w:val="9D08E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C794F"/>
    <w:multiLevelType w:val="hybridMultilevel"/>
    <w:tmpl w:val="A4C6A8D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0A3DE6"/>
    <w:multiLevelType w:val="hybridMultilevel"/>
    <w:tmpl w:val="D08E5E02"/>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2F740D3"/>
    <w:multiLevelType w:val="hybridMultilevel"/>
    <w:tmpl w:val="4D32DC4C"/>
    <w:lvl w:ilvl="0" w:tplc="C6728C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08228E"/>
    <w:multiLevelType w:val="hybridMultilevel"/>
    <w:tmpl w:val="C7102950"/>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18"/>
  </w:num>
  <w:num w:numId="2">
    <w:abstractNumId w:val="27"/>
  </w:num>
  <w:num w:numId="3">
    <w:abstractNumId w:val="0"/>
  </w:num>
  <w:num w:numId="4">
    <w:abstractNumId w:val="21"/>
  </w:num>
  <w:num w:numId="5">
    <w:abstractNumId w:val="25"/>
  </w:num>
  <w:num w:numId="6">
    <w:abstractNumId w:val="16"/>
  </w:num>
  <w:num w:numId="7">
    <w:abstractNumId w:val="10"/>
  </w:num>
  <w:num w:numId="8">
    <w:abstractNumId w:val="13"/>
  </w:num>
  <w:num w:numId="9">
    <w:abstractNumId w:val="22"/>
  </w:num>
  <w:num w:numId="10">
    <w:abstractNumId w:val="9"/>
  </w:num>
  <w:num w:numId="11">
    <w:abstractNumId w:val="24"/>
  </w:num>
  <w:num w:numId="12">
    <w:abstractNumId w:val="4"/>
  </w:num>
  <w:num w:numId="13">
    <w:abstractNumId w:val="17"/>
  </w:num>
  <w:num w:numId="14">
    <w:abstractNumId w:val="21"/>
  </w:num>
  <w:num w:numId="15">
    <w:abstractNumId w:val="21"/>
  </w:num>
  <w:num w:numId="16">
    <w:abstractNumId w:val="12"/>
  </w:num>
  <w:num w:numId="17">
    <w:abstractNumId w:val="15"/>
  </w:num>
  <w:num w:numId="18">
    <w:abstractNumId w:val="20"/>
  </w:num>
  <w:num w:numId="19">
    <w:abstractNumId w:val="26"/>
  </w:num>
  <w:num w:numId="20">
    <w:abstractNumId w:val="21"/>
  </w:num>
  <w:num w:numId="21">
    <w:abstractNumId w:val="6"/>
  </w:num>
  <w:num w:numId="22">
    <w:abstractNumId w:val="5"/>
  </w:num>
  <w:num w:numId="23">
    <w:abstractNumId w:val="1"/>
  </w:num>
  <w:num w:numId="24">
    <w:abstractNumId w:val="2"/>
  </w:num>
  <w:num w:numId="25">
    <w:abstractNumId w:val="14"/>
  </w:num>
  <w:num w:numId="26">
    <w:abstractNumId w:val="19"/>
  </w:num>
  <w:num w:numId="27">
    <w:abstractNumId w:val="8"/>
  </w:num>
  <w:num w:numId="28">
    <w:abstractNumId w:val="3"/>
  </w:num>
  <w:num w:numId="29">
    <w:abstractNumId w:val="23"/>
  </w:num>
  <w:num w:numId="30">
    <w:abstractNumId w:val="7"/>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742"/>
    <w:rsid w:val="00004188"/>
    <w:rsid w:val="00007211"/>
    <w:rsid w:val="00010E61"/>
    <w:rsid w:val="0002237C"/>
    <w:rsid w:val="00027D80"/>
    <w:rsid w:val="00044902"/>
    <w:rsid w:val="000465DF"/>
    <w:rsid w:val="00051ACE"/>
    <w:rsid w:val="00052621"/>
    <w:rsid w:val="000553AF"/>
    <w:rsid w:val="00055B3E"/>
    <w:rsid w:val="000573FB"/>
    <w:rsid w:val="00064E1B"/>
    <w:rsid w:val="00065C89"/>
    <w:rsid w:val="00066ED2"/>
    <w:rsid w:val="00070156"/>
    <w:rsid w:val="000747FD"/>
    <w:rsid w:val="000766F0"/>
    <w:rsid w:val="00076C89"/>
    <w:rsid w:val="0008072B"/>
    <w:rsid w:val="00082FCB"/>
    <w:rsid w:val="00087D3D"/>
    <w:rsid w:val="00090E5E"/>
    <w:rsid w:val="00094558"/>
    <w:rsid w:val="000A7EB4"/>
    <w:rsid w:val="000B14F0"/>
    <w:rsid w:val="000B1DA9"/>
    <w:rsid w:val="000C04BC"/>
    <w:rsid w:val="000C5170"/>
    <w:rsid w:val="000D109F"/>
    <w:rsid w:val="000D14EC"/>
    <w:rsid w:val="000D1D19"/>
    <w:rsid w:val="000D75ED"/>
    <w:rsid w:val="000E51F7"/>
    <w:rsid w:val="000F061A"/>
    <w:rsid w:val="00112A9E"/>
    <w:rsid w:val="00114B01"/>
    <w:rsid w:val="00123B59"/>
    <w:rsid w:val="00124650"/>
    <w:rsid w:val="001275A3"/>
    <w:rsid w:val="00131064"/>
    <w:rsid w:val="00132E3C"/>
    <w:rsid w:val="00136DAE"/>
    <w:rsid w:val="00140BAD"/>
    <w:rsid w:val="001414D2"/>
    <w:rsid w:val="00142953"/>
    <w:rsid w:val="00144689"/>
    <w:rsid w:val="0016202B"/>
    <w:rsid w:val="00162DFB"/>
    <w:rsid w:val="00163CC3"/>
    <w:rsid w:val="0017222B"/>
    <w:rsid w:val="0017507B"/>
    <w:rsid w:val="0017576C"/>
    <w:rsid w:val="00190D89"/>
    <w:rsid w:val="00193C8C"/>
    <w:rsid w:val="00195755"/>
    <w:rsid w:val="0019678A"/>
    <w:rsid w:val="001A194E"/>
    <w:rsid w:val="001A5628"/>
    <w:rsid w:val="001B1D3E"/>
    <w:rsid w:val="001B2A57"/>
    <w:rsid w:val="001B4C57"/>
    <w:rsid w:val="001B61C6"/>
    <w:rsid w:val="001C01EC"/>
    <w:rsid w:val="001C13B8"/>
    <w:rsid w:val="001C4329"/>
    <w:rsid w:val="001C7BB7"/>
    <w:rsid w:val="001D0BDE"/>
    <w:rsid w:val="001D3001"/>
    <w:rsid w:val="001D3458"/>
    <w:rsid w:val="001E65AA"/>
    <w:rsid w:val="001F0177"/>
    <w:rsid w:val="001F1B21"/>
    <w:rsid w:val="001F37BC"/>
    <w:rsid w:val="001F6452"/>
    <w:rsid w:val="002016B4"/>
    <w:rsid w:val="00204502"/>
    <w:rsid w:val="00210295"/>
    <w:rsid w:val="00210CD5"/>
    <w:rsid w:val="00211EDD"/>
    <w:rsid w:val="0021310D"/>
    <w:rsid w:val="00223804"/>
    <w:rsid w:val="00226CB8"/>
    <w:rsid w:val="00231BDC"/>
    <w:rsid w:val="0023231C"/>
    <w:rsid w:val="00233EB3"/>
    <w:rsid w:val="00234CC2"/>
    <w:rsid w:val="002602D8"/>
    <w:rsid w:val="00261018"/>
    <w:rsid w:val="00264A7B"/>
    <w:rsid w:val="00267755"/>
    <w:rsid w:val="00267ADF"/>
    <w:rsid w:val="00270C51"/>
    <w:rsid w:val="002713CE"/>
    <w:rsid w:val="00273F9E"/>
    <w:rsid w:val="002752CF"/>
    <w:rsid w:val="00277B8C"/>
    <w:rsid w:val="00294D2B"/>
    <w:rsid w:val="00294E84"/>
    <w:rsid w:val="00296B5C"/>
    <w:rsid w:val="002A0311"/>
    <w:rsid w:val="002A3838"/>
    <w:rsid w:val="002B05EC"/>
    <w:rsid w:val="002B138F"/>
    <w:rsid w:val="002C6D44"/>
    <w:rsid w:val="002D1685"/>
    <w:rsid w:val="002F0998"/>
    <w:rsid w:val="002F1337"/>
    <w:rsid w:val="00305F29"/>
    <w:rsid w:val="0031098C"/>
    <w:rsid w:val="003205FB"/>
    <w:rsid w:val="003251F1"/>
    <w:rsid w:val="00326F71"/>
    <w:rsid w:val="003343BF"/>
    <w:rsid w:val="0034460C"/>
    <w:rsid w:val="0034556E"/>
    <w:rsid w:val="003458AC"/>
    <w:rsid w:val="00363CD7"/>
    <w:rsid w:val="003644C8"/>
    <w:rsid w:val="003659C9"/>
    <w:rsid w:val="003772E6"/>
    <w:rsid w:val="0038244A"/>
    <w:rsid w:val="00394D73"/>
    <w:rsid w:val="00396799"/>
    <w:rsid w:val="003975AF"/>
    <w:rsid w:val="00397F98"/>
    <w:rsid w:val="003B16A4"/>
    <w:rsid w:val="003B1AAD"/>
    <w:rsid w:val="003B5B23"/>
    <w:rsid w:val="003B61A2"/>
    <w:rsid w:val="003C3247"/>
    <w:rsid w:val="003D078F"/>
    <w:rsid w:val="003D642D"/>
    <w:rsid w:val="003E555C"/>
    <w:rsid w:val="003F578F"/>
    <w:rsid w:val="003F653F"/>
    <w:rsid w:val="0040544C"/>
    <w:rsid w:val="004058A0"/>
    <w:rsid w:val="00416BA2"/>
    <w:rsid w:val="0042309E"/>
    <w:rsid w:val="0042505C"/>
    <w:rsid w:val="004319D0"/>
    <w:rsid w:val="00432E9B"/>
    <w:rsid w:val="0043640A"/>
    <w:rsid w:val="004519B8"/>
    <w:rsid w:val="004527B9"/>
    <w:rsid w:val="00453CAA"/>
    <w:rsid w:val="0045477D"/>
    <w:rsid w:val="004607E3"/>
    <w:rsid w:val="00467EED"/>
    <w:rsid w:val="00472B74"/>
    <w:rsid w:val="00475798"/>
    <w:rsid w:val="00477C0E"/>
    <w:rsid w:val="00490DCC"/>
    <w:rsid w:val="00492383"/>
    <w:rsid w:val="00492509"/>
    <w:rsid w:val="00493617"/>
    <w:rsid w:val="0049503D"/>
    <w:rsid w:val="00495FF1"/>
    <w:rsid w:val="004A24B5"/>
    <w:rsid w:val="004A4255"/>
    <w:rsid w:val="004B1B21"/>
    <w:rsid w:val="004B3EB4"/>
    <w:rsid w:val="004B46B1"/>
    <w:rsid w:val="004C1B48"/>
    <w:rsid w:val="004C5920"/>
    <w:rsid w:val="004C5F3C"/>
    <w:rsid w:val="004D3313"/>
    <w:rsid w:val="004E3C1D"/>
    <w:rsid w:val="004E4CB5"/>
    <w:rsid w:val="004F129C"/>
    <w:rsid w:val="004F28CB"/>
    <w:rsid w:val="004F2A56"/>
    <w:rsid w:val="004F3821"/>
    <w:rsid w:val="004F4A98"/>
    <w:rsid w:val="005051F7"/>
    <w:rsid w:val="00506EAC"/>
    <w:rsid w:val="0051325E"/>
    <w:rsid w:val="00524C12"/>
    <w:rsid w:val="0052581D"/>
    <w:rsid w:val="00530130"/>
    <w:rsid w:val="005418BE"/>
    <w:rsid w:val="00542396"/>
    <w:rsid w:val="0054352F"/>
    <w:rsid w:val="005473C7"/>
    <w:rsid w:val="005576E4"/>
    <w:rsid w:val="00562315"/>
    <w:rsid w:val="00564E63"/>
    <w:rsid w:val="00581EB7"/>
    <w:rsid w:val="00581FF3"/>
    <w:rsid w:val="005842FE"/>
    <w:rsid w:val="00586EED"/>
    <w:rsid w:val="0059005B"/>
    <w:rsid w:val="0059099D"/>
    <w:rsid w:val="00592854"/>
    <w:rsid w:val="00593F7F"/>
    <w:rsid w:val="00597437"/>
    <w:rsid w:val="00597510"/>
    <w:rsid w:val="005A28A9"/>
    <w:rsid w:val="005A4E29"/>
    <w:rsid w:val="005A79EE"/>
    <w:rsid w:val="005B056A"/>
    <w:rsid w:val="005B1839"/>
    <w:rsid w:val="005B2D4C"/>
    <w:rsid w:val="005B4201"/>
    <w:rsid w:val="005C078E"/>
    <w:rsid w:val="005C55A7"/>
    <w:rsid w:val="005D57F3"/>
    <w:rsid w:val="005E27BA"/>
    <w:rsid w:val="005E60B3"/>
    <w:rsid w:val="005E6402"/>
    <w:rsid w:val="005E737F"/>
    <w:rsid w:val="005F46E3"/>
    <w:rsid w:val="00611EA3"/>
    <w:rsid w:val="00617667"/>
    <w:rsid w:val="00617B34"/>
    <w:rsid w:val="00621616"/>
    <w:rsid w:val="006249A0"/>
    <w:rsid w:val="00633C8D"/>
    <w:rsid w:val="0065037C"/>
    <w:rsid w:val="00652FD1"/>
    <w:rsid w:val="00661FF2"/>
    <w:rsid w:val="006665E8"/>
    <w:rsid w:val="00670705"/>
    <w:rsid w:val="00672698"/>
    <w:rsid w:val="00683F4A"/>
    <w:rsid w:val="00696998"/>
    <w:rsid w:val="006A1C60"/>
    <w:rsid w:val="006A58BA"/>
    <w:rsid w:val="006B2DF8"/>
    <w:rsid w:val="006D0B4C"/>
    <w:rsid w:val="006D1530"/>
    <w:rsid w:val="006E0633"/>
    <w:rsid w:val="006E0697"/>
    <w:rsid w:val="006E6EDC"/>
    <w:rsid w:val="006F0813"/>
    <w:rsid w:val="006F1F4A"/>
    <w:rsid w:val="006F528A"/>
    <w:rsid w:val="0070019A"/>
    <w:rsid w:val="0070048B"/>
    <w:rsid w:val="00702153"/>
    <w:rsid w:val="007027CA"/>
    <w:rsid w:val="00711272"/>
    <w:rsid w:val="0071681E"/>
    <w:rsid w:val="00717544"/>
    <w:rsid w:val="007240D8"/>
    <w:rsid w:val="00725373"/>
    <w:rsid w:val="00742341"/>
    <w:rsid w:val="0074763A"/>
    <w:rsid w:val="00753CB3"/>
    <w:rsid w:val="007558C8"/>
    <w:rsid w:val="00763FFC"/>
    <w:rsid w:val="007712D9"/>
    <w:rsid w:val="00771BFA"/>
    <w:rsid w:val="0077343A"/>
    <w:rsid w:val="00773AE8"/>
    <w:rsid w:val="0077419C"/>
    <w:rsid w:val="00787274"/>
    <w:rsid w:val="00787FE3"/>
    <w:rsid w:val="00794B63"/>
    <w:rsid w:val="007A57F7"/>
    <w:rsid w:val="007B00D3"/>
    <w:rsid w:val="007B5193"/>
    <w:rsid w:val="007B68B4"/>
    <w:rsid w:val="007B7B35"/>
    <w:rsid w:val="007C028B"/>
    <w:rsid w:val="007C5D02"/>
    <w:rsid w:val="007C7CD4"/>
    <w:rsid w:val="007D5CDA"/>
    <w:rsid w:val="007E45BA"/>
    <w:rsid w:val="007E501F"/>
    <w:rsid w:val="007E5FFF"/>
    <w:rsid w:val="007E7B11"/>
    <w:rsid w:val="007F38F3"/>
    <w:rsid w:val="007F3F72"/>
    <w:rsid w:val="007F651A"/>
    <w:rsid w:val="007F7438"/>
    <w:rsid w:val="007F7798"/>
    <w:rsid w:val="00802690"/>
    <w:rsid w:val="00803ACA"/>
    <w:rsid w:val="00804369"/>
    <w:rsid w:val="00812548"/>
    <w:rsid w:val="00815584"/>
    <w:rsid w:val="0082132B"/>
    <w:rsid w:val="00827ED1"/>
    <w:rsid w:val="00830945"/>
    <w:rsid w:val="0083595B"/>
    <w:rsid w:val="00842D3C"/>
    <w:rsid w:val="008654FE"/>
    <w:rsid w:val="00865D66"/>
    <w:rsid w:val="008802C6"/>
    <w:rsid w:val="00880E2A"/>
    <w:rsid w:val="008827D0"/>
    <w:rsid w:val="00886204"/>
    <w:rsid w:val="00886E45"/>
    <w:rsid w:val="00892D3F"/>
    <w:rsid w:val="008935CC"/>
    <w:rsid w:val="00893EAB"/>
    <w:rsid w:val="008B6ACD"/>
    <w:rsid w:val="008B7B5F"/>
    <w:rsid w:val="008C1702"/>
    <w:rsid w:val="008C31AA"/>
    <w:rsid w:val="008C6D52"/>
    <w:rsid w:val="008D4C49"/>
    <w:rsid w:val="008E67FF"/>
    <w:rsid w:val="008E7742"/>
    <w:rsid w:val="008F3E57"/>
    <w:rsid w:val="008F69C7"/>
    <w:rsid w:val="008F6A4C"/>
    <w:rsid w:val="008F70D7"/>
    <w:rsid w:val="009042ED"/>
    <w:rsid w:val="009060D5"/>
    <w:rsid w:val="0090722F"/>
    <w:rsid w:val="00920059"/>
    <w:rsid w:val="00926C1F"/>
    <w:rsid w:val="009352A8"/>
    <w:rsid w:val="0094271E"/>
    <w:rsid w:val="00953D52"/>
    <w:rsid w:val="00965D6C"/>
    <w:rsid w:val="009727BE"/>
    <w:rsid w:val="00972861"/>
    <w:rsid w:val="009814ED"/>
    <w:rsid w:val="009916B3"/>
    <w:rsid w:val="009956B8"/>
    <w:rsid w:val="00997204"/>
    <w:rsid w:val="009B547D"/>
    <w:rsid w:val="009C4996"/>
    <w:rsid w:val="009C509F"/>
    <w:rsid w:val="009D0689"/>
    <w:rsid w:val="009D0ABD"/>
    <w:rsid w:val="009D0D06"/>
    <w:rsid w:val="009D46C7"/>
    <w:rsid w:val="009D5D89"/>
    <w:rsid w:val="009D7F69"/>
    <w:rsid w:val="009E1BB3"/>
    <w:rsid w:val="009E1BB7"/>
    <w:rsid w:val="009E2D3C"/>
    <w:rsid w:val="009E30E1"/>
    <w:rsid w:val="009E7799"/>
    <w:rsid w:val="009F0BF2"/>
    <w:rsid w:val="009F48E5"/>
    <w:rsid w:val="009F787A"/>
    <w:rsid w:val="00A020E6"/>
    <w:rsid w:val="00A02F92"/>
    <w:rsid w:val="00A04FE7"/>
    <w:rsid w:val="00A12ADF"/>
    <w:rsid w:val="00A12DB9"/>
    <w:rsid w:val="00A15B6E"/>
    <w:rsid w:val="00A16877"/>
    <w:rsid w:val="00A24DFE"/>
    <w:rsid w:val="00A27347"/>
    <w:rsid w:val="00A36940"/>
    <w:rsid w:val="00A40575"/>
    <w:rsid w:val="00A45816"/>
    <w:rsid w:val="00A4756E"/>
    <w:rsid w:val="00A513B2"/>
    <w:rsid w:val="00A53239"/>
    <w:rsid w:val="00A6054B"/>
    <w:rsid w:val="00A62006"/>
    <w:rsid w:val="00A6207C"/>
    <w:rsid w:val="00A66556"/>
    <w:rsid w:val="00A67CBE"/>
    <w:rsid w:val="00A73C15"/>
    <w:rsid w:val="00A75105"/>
    <w:rsid w:val="00A7549C"/>
    <w:rsid w:val="00A76562"/>
    <w:rsid w:val="00A9272D"/>
    <w:rsid w:val="00A92C4A"/>
    <w:rsid w:val="00A93D57"/>
    <w:rsid w:val="00A97923"/>
    <w:rsid w:val="00AA2B18"/>
    <w:rsid w:val="00AA59C4"/>
    <w:rsid w:val="00AC125F"/>
    <w:rsid w:val="00AC1776"/>
    <w:rsid w:val="00AC4EB8"/>
    <w:rsid w:val="00AD7434"/>
    <w:rsid w:val="00AE1D05"/>
    <w:rsid w:val="00AE331A"/>
    <w:rsid w:val="00AF20FC"/>
    <w:rsid w:val="00AF26FC"/>
    <w:rsid w:val="00AF6DC3"/>
    <w:rsid w:val="00B05499"/>
    <w:rsid w:val="00B16B62"/>
    <w:rsid w:val="00B16F9E"/>
    <w:rsid w:val="00B20458"/>
    <w:rsid w:val="00B22EB4"/>
    <w:rsid w:val="00B26321"/>
    <w:rsid w:val="00B26541"/>
    <w:rsid w:val="00B2728A"/>
    <w:rsid w:val="00B34F14"/>
    <w:rsid w:val="00B4182A"/>
    <w:rsid w:val="00B424A0"/>
    <w:rsid w:val="00B5105E"/>
    <w:rsid w:val="00B53B14"/>
    <w:rsid w:val="00B55214"/>
    <w:rsid w:val="00B55B0F"/>
    <w:rsid w:val="00B60D92"/>
    <w:rsid w:val="00B612DD"/>
    <w:rsid w:val="00B61D8D"/>
    <w:rsid w:val="00B64C81"/>
    <w:rsid w:val="00B65F17"/>
    <w:rsid w:val="00B71CFF"/>
    <w:rsid w:val="00B72E51"/>
    <w:rsid w:val="00B74C3F"/>
    <w:rsid w:val="00B80E1E"/>
    <w:rsid w:val="00B820D2"/>
    <w:rsid w:val="00B85EDF"/>
    <w:rsid w:val="00B91502"/>
    <w:rsid w:val="00B9799A"/>
    <w:rsid w:val="00BA032F"/>
    <w:rsid w:val="00BA3F54"/>
    <w:rsid w:val="00BB3C56"/>
    <w:rsid w:val="00BB55D6"/>
    <w:rsid w:val="00BC7457"/>
    <w:rsid w:val="00BC7CB3"/>
    <w:rsid w:val="00BD1AD5"/>
    <w:rsid w:val="00BD1FC4"/>
    <w:rsid w:val="00BD5328"/>
    <w:rsid w:val="00BD67C8"/>
    <w:rsid w:val="00BD70D6"/>
    <w:rsid w:val="00BE0D8B"/>
    <w:rsid w:val="00BE44AB"/>
    <w:rsid w:val="00BE5636"/>
    <w:rsid w:val="00BF632A"/>
    <w:rsid w:val="00BF7D8B"/>
    <w:rsid w:val="00C24DA0"/>
    <w:rsid w:val="00C2761F"/>
    <w:rsid w:val="00C4541B"/>
    <w:rsid w:val="00C566C4"/>
    <w:rsid w:val="00C5716A"/>
    <w:rsid w:val="00C630ED"/>
    <w:rsid w:val="00C63170"/>
    <w:rsid w:val="00C634D4"/>
    <w:rsid w:val="00C71E46"/>
    <w:rsid w:val="00C7501D"/>
    <w:rsid w:val="00C77EC6"/>
    <w:rsid w:val="00C80572"/>
    <w:rsid w:val="00C85D57"/>
    <w:rsid w:val="00C877CA"/>
    <w:rsid w:val="00C923A6"/>
    <w:rsid w:val="00C9308C"/>
    <w:rsid w:val="00C93401"/>
    <w:rsid w:val="00C93A83"/>
    <w:rsid w:val="00C93C0E"/>
    <w:rsid w:val="00C94DDE"/>
    <w:rsid w:val="00C950CB"/>
    <w:rsid w:val="00C96A01"/>
    <w:rsid w:val="00C973EB"/>
    <w:rsid w:val="00CB3973"/>
    <w:rsid w:val="00CB3D3A"/>
    <w:rsid w:val="00CB4B55"/>
    <w:rsid w:val="00CB5E5E"/>
    <w:rsid w:val="00CC16DB"/>
    <w:rsid w:val="00CC694F"/>
    <w:rsid w:val="00CD0CFB"/>
    <w:rsid w:val="00CD0D01"/>
    <w:rsid w:val="00CD4EF4"/>
    <w:rsid w:val="00CE1DF0"/>
    <w:rsid w:val="00CE29E8"/>
    <w:rsid w:val="00CE2FFB"/>
    <w:rsid w:val="00CE34C2"/>
    <w:rsid w:val="00CF0350"/>
    <w:rsid w:val="00CF786F"/>
    <w:rsid w:val="00D028AF"/>
    <w:rsid w:val="00D02F93"/>
    <w:rsid w:val="00D049CC"/>
    <w:rsid w:val="00D100FA"/>
    <w:rsid w:val="00D1580B"/>
    <w:rsid w:val="00D169D4"/>
    <w:rsid w:val="00D1794D"/>
    <w:rsid w:val="00D20B4C"/>
    <w:rsid w:val="00D2718E"/>
    <w:rsid w:val="00D30005"/>
    <w:rsid w:val="00D418EA"/>
    <w:rsid w:val="00D465FE"/>
    <w:rsid w:val="00D46A73"/>
    <w:rsid w:val="00D50113"/>
    <w:rsid w:val="00D55707"/>
    <w:rsid w:val="00D617A1"/>
    <w:rsid w:val="00D67B81"/>
    <w:rsid w:val="00D70728"/>
    <w:rsid w:val="00D8205B"/>
    <w:rsid w:val="00D92C23"/>
    <w:rsid w:val="00D93231"/>
    <w:rsid w:val="00D958E5"/>
    <w:rsid w:val="00DA2800"/>
    <w:rsid w:val="00DB1C19"/>
    <w:rsid w:val="00DB373A"/>
    <w:rsid w:val="00DB767D"/>
    <w:rsid w:val="00DC4543"/>
    <w:rsid w:val="00DD6845"/>
    <w:rsid w:val="00DE64D7"/>
    <w:rsid w:val="00DF25CD"/>
    <w:rsid w:val="00DF4384"/>
    <w:rsid w:val="00DF4A7C"/>
    <w:rsid w:val="00E04F45"/>
    <w:rsid w:val="00E04F88"/>
    <w:rsid w:val="00E06B31"/>
    <w:rsid w:val="00E16B0C"/>
    <w:rsid w:val="00E17129"/>
    <w:rsid w:val="00E205E3"/>
    <w:rsid w:val="00E33E95"/>
    <w:rsid w:val="00E418D1"/>
    <w:rsid w:val="00E42664"/>
    <w:rsid w:val="00E4607F"/>
    <w:rsid w:val="00E51C27"/>
    <w:rsid w:val="00E51DBD"/>
    <w:rsid w:val="00E52C43"/>
    <w:rsid w:val="00E56415"/>
    <w:rsid w:val="00E67EC4"/>
    <w:rsid w:val="00E71ADB"/>
    <w:rsid w:val="00E75DC2"/>
    <w:rsid w:val="00E8044A"/>
    <w:rsid w:val="00E834B2"/>
    <w:rsid w:val="00E91B2A"/>
    <w:rsid w:val="00E97628"/>
    <w:rsid w:val="00EA19A0"/>
    <w:rsid w:val="00EA3620"/>
    <w:rsid w:val="00EA448B"/>
    <w:rsid w:val="00EA4CCB"/>
    <w:rsid w:val="00EB25A8"/>
    <w:rsid w:val="00EC109C"/>
    <w:rsid w:val="00EC4BD6"/>
    <w:rsid w:val="00EC57EA"/>
    <w:rsid w:val="00ED048D"/>
    <w:rsid w:val="00EE3CDD"/>
    <w:rsid w:val="00EE74CF"/>
    <w:rsid w:val="00EF2270"/>
    <w:rsid w:val="00EF533F"/>
    <w:rsid w:val="00EF771D"/>
    <w:rsid w:val="00F000AA"/>
    <w:rsid w:val="00F0423E"/>
    <w:rsid w:val="00F055D2"/>
    <w:rsid w:val="00F123B5"/>
    <w:rsid w:val="00F2348C"/>
    <w:rsid w:val="00F361C5"/>
    <w:rsid w:val="00F36A23"/>
    <w:rsid w:val="00F41655"/>
    <w:rsid w:val="00F46846"/>
    <w:rsid w:val="00F513DD"/>
    <w:rsid w:val="00F52AFD"/>
    <w:rsid w:val="00F6187C"/>
    <w:rsid w:val="00F64FFB"/>
    <w:rsid w:val="00F65B1F"/>
    <w:rsid w:val="00F70166"/>
    <w:rsid w:val="00F74D50"/>
    <w:rsid w:val="00F80B76"/>
    <w:rsid w:val="00F86217"/>
    <w:rsid w:val="00F97C8E"/>
    <w:rsid w:val="00FA1E0D"/>
    <w:rsid w:val="00FB3D0B"/>
    <w:rsid w:val="00FC3BC5"/>
    <w:rsid w:val="00FC76C3"/>
    <w:rsid w:val="00FD07B9"/>
    <w:rsid w:val="00FD1E51"/>
    <w:rsid w:val="00FD23C9"/>
    <w:rsid w:val="00FD47BD"/>
    <w:rsid w:val="00FD5A78"/>
    <w:rsid w:val="00FD6694"/>
    <w:rsid w:val="00FE7597"/>
    <w:rsid w:val="00FF1655"/>
    <w:rsid w:val="00FF59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139A9F"/>
  <w14:defaultImageDpi w14:val="300"/>
  <w15:docId w15:val="{13481B5C-A560-448E-8E38-BCA8FD2C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2953"/>
    <w:rPr>
      <w:rFonts w:ascii="Arial" w:eastAsia="Times New Roman" w:hAnsi="Arial" w:cs="Times New Roman"/>
      <w:spacing w:val="-3"/>
      <w:sz w:val="22"/>
      <w:szCs w:val="20"/>
      <w:lang w:val="es-ES_tradnl"/>
    </w:rPr>
  </w:style>
  <w:style w:type="paragraph" w:styleId="Heading1">
    <w:name w:val="heading 1"/>
    <w:aliases w:val="Heading 1.I"/>
    <w:next w:val="Normal"/>
    <w:link w:val="Heading1Char"/>
    <w:uiPriority w:val="9"/>
    <w:qFormat/>
    <w:rsid w:val="00A9272D"/>
    <w:pPr>
      <w:keepNext/>
      <w:numPr>
        <w:numId w:val="4"/>
      </w:numPr>
      <w:spacing w:before="240" w:after="240"/>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aliases w:val="Heading 2.A"/>
    <w:basedOn w:val="Normal"/>
    <w:next w:val="Normal"/>
    <w:link w:val="Heading2Char"/>
    <w:unhideWhenUsed/>
    <w:qFormat/>
    <w:rsid w:val="00DB37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0544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Heading 4.a"/>
    <w:next w:val="Normal"/>
    <w:link w:val="Heading4Char"/>
    <w:uiPriority w:val="9"/>
    <w:qFormat/>
    <w:rsid w:val="00A9272D"/>
    <w:pPr>
      <w:keepNext/>
      <w:numPr>
        <w:ilvl w:val="2"/>
        <w:numId w:val="4"/>
      </w:numPr>
      <w:tabs>
        <w:tab w:val="left" w:pos="1440"/>
      </w:tabs>
      <w:spacing w:before="120" w:after="120"/>
      <w:jc w:val="both"/>
      <w:outlineLvl w:val="3"/>
    </w:pPr>
    <w:rPr>
      <w:rFonts w:ascii="Times New Roman Bold" w:eastAsia="Times New Roman" w:hAnsi="Times New Roman Bold" w:cs="Times New Roman"/>
      <w:b/>
      <w:noProof/>
      <w:szCs w:val="20"/>
      <w:lang w:val="es-ES" w:eastAsia="es-ES"/>
    </w:rPr>
  </w:style>
  <w:style w:type="paragraph" w:styleId="Heading5">
    <w:name w:val="heading 5"/>
    <w:aliases w:val="Heading 5.(i)"/>
    <w:next w:val="Normal"/>
    <w:link w:val="Heading5Char"/>
    <w:uiPriority w:val="9"/>
    <w:qFormat/>
    <w:rsid w:val="00A9272D"/>
    <w:pPr>
      <w:keepNext/>
      <w:numPr>
        <w:ilvl w:val="3"/>
        <w:numId w:val="4"/>
      </w:numPr>
      <w:spacing w:before="120" w:after="120"/>
      <w:jc w:val="both"/>
      <w:outlineLvl w:val="4"/>
    </w:pPr>
    <w:rPr>
      <w:rFonts w:ascii="Times New Roman Bold" w:eastAsia="Times New Roman" w:hAnsi="Times New Roman Bold" w:cs="Times New Roman"/>
      <w:b/>
      <w:noProof/>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E1BB7"/>
    <w:pPr>
      <w:spacing w:after="300"/>
      <w:contextualSpacing/>
    </w:pPr>
    <w:rPr>
      <w:rFonts w:ascii="Gotham Book" w:eastAsiaTheme="majorEastAsia" w:hAnsi="Gotham Book" w:cstheme="majorBidi"/>
      <w:b/>
      <w:spacing w:val="5"/>
      <w:kern w:val="28"/>
      <w:szCs w:val="52"/>
    </w:rPr>
  </w:style>
  <w:style w:type="character" w:customStyle="1" w:styleId="TitleChar">
    <w:name w:val="Title Char"/>
    <w:basedOn w:val="DefaultParagraphFont"/>
    <w:link w:val="Title"/>
    <w:uiPriority w:val="10"/>
    <w:rsid w:val="009E1BB7"/>
    <w:rPr>
      <w:rFonts w:ascii="Gotham Book" w:eastAsiaTheme="majorEastAsia" w:hAnsi="Gotham Book" w:cstheme="majorBidi"/>
      <w:b/>
      <w:spacing w:val="5"/>
      <w:kern w:val="28"/>
      <w:szCs w:val="52"/>
      <w:lang w:val="es-ES_tradnl"/>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
    <w:basedOn w:val="Normal"/>
    <w:link w:val="FootnoteTextChar"/>
    <w:uiPriority w:val="99"/>
    <w:qFormat/>
    <w:rsid w:val="008E7742"/>
    <w:pPr>
      <w:keepNext/>
      <w:keepLines/>
      <w:spacing w:after="120"/>
      <w:ind w:left="288" w:hanging="288"/>
      <w:jc w:val="both"/>
    </w:pPr>
    <w:rPr>
      <w:sz w:val="20"/>
      <w:lang w:eastAsia="x-none"/>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uiPriority w:val="99"/>
    <w:rsid w:val="008E7742"/>
    <w:rPr>
      <w:rFonts w:ascii="Times New Roman" w:eastAsia="Times New Roman" w:hAnsi="Times New Roman" w:cs="Times New Roman"/>
      <w:spacing w:val="-3"/>
      <w:sz w:val="20"/>
      <w:szCs w:val="20"/>
      <w:lang w:val="es-ES_tradnl" w:eastAsia="x-none"/>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
    <w:uiPriority w:val="99"/>
    <w:qFormat/>
    <w:rsid w:val="008E7742"/>
    <w:rPr>
      <w:rFonts w:ascii="Times New Roman" w:hAnsi="Times New Roman"/>
      <w:sz w:val="20"/>
      <w:vertAlign w:val="superscript"/>
    </w:rPr>
  </w:style>
  <w:style w:type="character" w:customStyle="1" w:styleId="ColorfulList-Accent1Char">
    <w:name w:val="Colorful List - Accent 1 Char"/>
    <w:link w:val="ColorfulList-Accent1"/>
    <w:uiPriority w:val="34"/>
    <w:rsid w:val="008E7742"/>
    <w:rPr>
      <w:sz w:val="22"/>
      <w:szCs w:val="22"/>
    </w:rPr>
  </w:style>
  <w:style w:type="paragraph" w:customStyle="1" w:styleId="ColorfulList-Accent11">
    <w:name w:val="Colorful List - Accent 11"/>
    <w:basedOn w:val="Normal"/>
    <w:uiPriority w:val="34"/>
    <w:qFormat/>
    <w:rsid w:val="008E7742"/>
    <w:pPr>
      <w:ind w:left="720"/>
      <w:contextualSpacing/>
    </w:pPr>
    <w:rPr>
      <w:rFonts w:ascii="Calibri" w:eastAsia="Calibri" w:hAnsi="Calibri"/>
      <w:spacing w:val="0"/>
      <w:szCs w:val="22"/>
    </w:rPr>
  </w:style>
  <w:style w:type="table" w:styleId="ColorfulList-Accent1">
    <w:name w:val="Colorful List Accent 1"/>
    <w:basedOn w:val="TableNormal"/>
    <w:link w:val="ColorfulList-Accent1Char"/>
    <w:uiPriority w:val="34"/>
    <w:rsid w:val="008E7742"/>
    <w:rPr>
      <w:sz w:val="22"/>
      <w:szCs w:val="22"/>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alloonText">
    <w:name w:val="Balloon Text"/>
    <w:basedOn w:val="Normal"/>
    <w:link w:val="BalloonTextChar"/>
    <w:uiPriority w:val="99"/>
    <w:semiHidden/>
    <w:unhideWhenUsed/>
    <w:rsid w:val="008E77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7742"/>
    <w:rPr>
      <w:rFonts w:ascii="Lucida Grande" w:eastAsia="Times New Roman" w:hAnsi="Lucida Grande" w:cs="Lucida Grande"/>
      <w:spacing w:val="-3"/>
      <w:sz w:val="18"/>
      <w:szCs w:val="18"/>
      <w:lang w:val="es-ES_tradnl"/>
    </w:rPr>
  </w:style>
  <w:style w:type="paragraph" w:styleId="ListParagraph">
    <w:name w:val="List Paragraph"/>
    <w:basedOn w:val="Normal"/>
    <w:link w:val="ListParagraphChar"/>
    <w:uiPriority w:val="34"/>
    <w:qFormat/>
    <w:rsid w:val="008E7742"/>
    <w:pPr>
      <w:ind w:left="720"/>
      <w:contextualSpacing/>
    </w:pPr>
  </w:style>
  <w:style w:type="character" w:customStyle="1" w:styleId="Heading1Char">
    <w:name w:val="Heading 1 Char"/>
    <w:aliases w:val="Heading 1.I Char"/>
    <w:basedOn w:val="DefaultParagraphFont"/>
    <w:link w:val="Heading1"/>
    <w:uiPriority w:val="9"/>
    <w:rsid w:val="00A9272D"/>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uiPriority w:val="9"/>
    <w:rsid w:val="00A9272D"/>
    <w:rPr>
      <w:rFonts w:ascii="Times New Roman Bold" w:eastAsia="Times New Roman" w:hAnsi="Times New Roman Bold" w:cs="Times New Roman"/>
      <w:b/>
      <w:noProof/>
      <w:szCs w:val="20"/>
      <w:lang w:val="es-ES" w:eastAsia="es-ES"/>
    </w:rPr>
  </w:style>
  <w:style w:type="character" w:customStyle="1" w:styleId="Heading5Char">
    <w:name w:val="Heading 5 Char"/>
    <w:aliases w:val="Heading 5.(i) Char"/>
    <w:basedOn w:val="DefaultParagraphFont"/>
    <w:link w:val="Heading5"/>
    <w:uiPriority w:val="9"/>
    <w:rsid w:val="00A9272D"/>
    <w:rPr>
      <w:rFonts w:ascii="Times New Roman Bold" w:eastAsia="Times New Roman" w:hAnsi="Times New Roman Bold" w:cs="Times New Roman"/>
      <w:b/>
      <w:noProof/>
      <w:szCs w:val="20"/>
      <w:lang w:val="es-ES" w:eastAsia="es-ES"/>
    </w:rPr>
  </w:style>
  <w:style w:type="paragraph" w:customStyle="1" w:styleId="AutoNumpara">
    <w:name w:val="AutoNumpara"/>
    <w:basedOn w:val="BodyTextIndent"/>
    <w:rsid w:val="00A9272D"/>
    <w:pPr>
      <w:numPr>
        <w:ilvl w:val="1"/>
        <w:numId w:val="4"/>
      </w:numPr>
      <w:spacing w:before="120"/>
      <w:jc w:val="both"/>
    </w:pPr>
    <w:rPr>
      <w:noProof/>
      <w:spacing w:val="-2"/>
      <w:lang w:eastAsia="x-none"/>
    </w:rPr>
  </w:style>
  <w:style w:type="paragraph" w:styleId="BodyTextIndent">
    <w:name w:val="Body Text Indent"/>
    <w:basedOn w:val="Normal"/>
    <w:link w:val="BodyTextIndentChar"/>
    <w:uiPriority w:val="99"/>
    <w:semiHidden/>
    <w:unhideWhenUsed/>
    <w:rsid w:val="00A9272D"/>
    <w:pPr>
      <w:spacing w:after="120"/>
      <w:ind w:left="360"/>
    </w:pPr>
  </w:style>
  <w:style w:type="character" w:customStyle="1" w:styleId="BodyTextIndentChar">
    <w:name w:val="Body Text Indent Char"/>
    <w:basedOn w:val="DefaultParagraphFont"/>
    <w:link w:val="BodyTextIndent"/>
    <w:uiPriority w:val="99"/>
    <w:semiHidden/>
    <w:rsid w:val="00A9272D"/>
    <w:rPr>
      <w:rFonts w:ascii="Times New Roman" w:eastAsia="Times New Roman" w:hAnsi="Times New Roman" w:cs="Times New Roman"/>
      <w:spacing w:val="-3"/>
      <w:szCs w:val="20"/>
      <w:lang w:val="es-ES_tradnl"/>
    </w:rPr>
  </w:style>
  <w:style w:type="paragraph" w:styleId="Caption">
    <w:name w:val="caption"/>
    <w:basedOn w:val="Normal"/>
    <w:next w:val="Normal"/>
    <w:autoRedefine/>
    <w:uiPriority w:val="35"/>
    <w:unhideWhenUsed/>
    <w:qFormat/>
    <w:rsid w:val="009C509F"/>
    <w:pPr>
      <w:keepNext/>
      <w:jc w:val="center"/>
    </w:pPr>
    <w:rPr>
      <w:b/>
      <w:bCs/>
      <w:szCs w:val="18"/>
    </w:rPr>
  </w:style>
  <w:style w:type="table" w:styleId="LightShading">
    <w:name w:val="Light Shading"/>
    <w:basedOn w:val="TableNormal"/>
    <w:uiPriority w:val="60"/>
    <w:rsid w:val="00296B5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296B5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305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3D52"/>
    <w:rPr>
      <w:sz w:val="18"/>
      <w:szCs w:val="18"/>
    </w:rPr>
  </w:style>
  <w:style w:type="paragraph" w:styleId="CommentText">
    <w:name w:val="annotation text"/>
    <w:basedOn w:val="Normal"/>
    <w:link w:val="CommentTextChar"/>
    <w:uiPriority w:val="99"/>
    <w:semiHidden/>
    <w:unhideWhenUsed/>
    <w:rsid w:val="00953D52"/>
    <w:rPr>
      <w:szCs w:val="24"/>
    </w:rPr>
  </w:style>
  <w:style w:type="character" w:customStyle="1" w:styleId="CommentTextChar">
    <w:name w:val="Comment Text Char"/>
    <w:basedOn w:val="DefaultParagraphFont"/>
    <w:link w:val="CommentText"/>
    <w:uiPriority w:val="99"/>
    <w:semiHidden/>
    <w:rsid w:val="00953D52"/>
    <w:rPr>
      <w:rFonts w:ascii="Arial" w:eastAsia="Times New Roman" w:hAnsi="Arial" w:cs="Times New Roman"/>
      <w:spacing w:val="-3"/>
      <w:lang w:val="es-ES_tradnl"/>
    </w:rPr>
  </w:style>
  <w:style w:type="paragraph" w:styleId="CommentSubject">
    <w:name w:val="annotation subject"/>
    <w:basedOn w:val="CommentText"/>
    <w:next w:val="CommentText"/>
    <w:link w:val="CommentSubjectChar"/>
    <w:uiPriority w:val="99"/>
    <w:semiHidden/>
    <w:unhideWhenUsed/>
    <w:rsid w:val="00953D52"/>
    <w:rPr>
      <w:b/>
      <w:bCs/>
      <w:sz w:val="20"/>
      <w:szCs w:val="20"/>
    </w:rPr>
  </w:style>
  <w:style w:type="character" w:customStyle="1" w:styleId="CommentSubjectChar">
    <w:name w:val="Comment Subject Char"/>
    <w:basedOn w:val="CommentTextChar"/>
    <w:link w:val="CommentSubject"/>
    <w:uiPriority w:val="99"/>
    <w:semiHidden/>
    <w:rsid w:val="00953D52"/>
    <w:rPr>
      <w:rFonts w:ascii="Arial" w:eastAsia="Times New Roman" w:hAnsi="Arial" w:cs="Times New Roman"/>
      <w:b/>
      <w:bCs/>
      <w:spacing w:val="-3"/>
      <w:sz w:val="20"/>
      <w:szCs w:val="20"/>
      <w:lang w:val="es-ES_tradnl"/>
    </w:rPr>
  </w:style>
  <w:style w:type="character" w:customStyle="1" w:styleId="Heading2Char">
    <w:name w:val="Heading 2 Char"/>
    <w:aliases w:val="Heading 2.A Char"/>
    <w:basedOn w:val="DefaultParagraphFont"/>
    <w:link w:val="Heading2"/>
    <w:uiPriority w:val="9"/>
    <w:semiHidden/>
    <w:rsid w:val="00DB373A"/>
    <w:rPr>
      <w:rFonts w:asciiTheme="majorHAnsi" w:eastAsiaTheme="majorEastAsia" w:hAnsiTheme="majorHAnsi" w:cstheme="majorBidi"/>
      <w:b/>
      <w:bCs/>
      <w:color w:val="4F81BD" w:themeColor="accent1"/>
      <w:spacing w:val="-3"/>
      <w:sz w:val="26"/>
      <w:szCs w:val="26"/>
      <w:lang w:val="es-ES_tradnl"/>
    </w:rPr>
  </w:style>
  <w:style w:type="paragraph" w:customStyle="1" w:styleId="FirstHeading">
    <w:name w:val="FirstHeading"/>
    <w:basedOn w:val="Normal"/>
    <w:next w:val="Normal"/>
    <w:link w:val="FirstHeadingChar"/>
    <w:rsid w:val="00DB373A"/>
    <w:pPr>
      <w:keepNext/>
      <w:numPr>
        <w:numId w:val="6"/>
      </w:numPr>
      <w:tabs>
        <w:tab w:val="left" w:pos="0"/>
        <w:tab w:val="left" w:pos="86"/>
      </w:tabs>
      <w:spacing w:before="120" w:after="120"/>
    </w:pPr>
    <w:rPr>
      <w:rFonts w:ascii="Times New Roman" w:eastAsia="Calibri" w:hAnsi="Times New Roman"/>
      <w:b/>
      <w:spacing w:val="0"/>
      <w:szCs w:val="22"/>
      <w:lang w:val="es-ES"/>
    </w:rPr>
  </w:style>
  <w:style w:type="character" w:customStyle="1" w:styleId="FirstHeadingChar">
    <w:name w:val="FirstHeading Char"/>
    <w:link w:val="FirstHeading"/>
    <w:rsid w:val="00DB373A"/>
    <w:rPr>
      <w:rFonts w:ascii="Times New Roman" w:eastAsia="Calibri" w:hAnsi="Times New Roman" w:cs="Times New Roman"/>
      <w:b/>
      <w:szCs w:val="22"/>
      <w:lang w:val="es-ES"/>
    </w:rPr>
  </w:style>
  <w:style w:type="paragraph" w:customStyle="1" w:styleId="Paragraph">
    <w:name w:val="Paragraph"/>
    <w:aliases w:val="paragraph,p,PARAGRAPH,PG,pa,at"/>
    <w:basedOn w:val="BodyTextIndent"/>
    <w:link w:val="ParagraphChar"/>
    <w:qFormat/>
    <w:rsid w:val="00DB373A"/>
    <w:pPr>
      <w:tabs>
        <w:tab w:val="num" w:pos="720"/>
      </w:tabs>
      <w:spacing w:before="120"/>
      <w:ind w:left="720" w:hanging="720"/>
      <w:jc w:val="both"/>
      <w:outlineLvl w:val="1"/>
    </w:pPr>
    <w:rPr>
      <w:rFonts w:ascii="Times New Roman" w:eastAsia="Calibri" w:hAnsi="Times New Roman"/>
      <w:spacing w:val="0"/>
      <w:szCs w:val="22"/>
      <w:lang w:val="es-ES"/>
    </w:rPr>
  </w:style>
  <w:style w:type="character" w:customStyle="1" w:styleId="ParagraphChar">
    <w:name w:val="Paragraph Char"/>
    <w:link w:val="Paragraph"/>
    <w:rsid w:val="00DB373A"/>
    <w:rPr>
      <w:rFonts w:ascii="Times New Roman" w:eastAsia="Calibri" w:hAnsi="Times New Roman" w:cs="Times New Roman"/>
      <w:szCs w:val="22"/>
      <w:lang w:val="es-ES"/>
    </w:rPr>
  </w:style>
  <w:style w:type="paragraph" w:styleId="Header">
    <w:name w:val="header"/>
    <w:basedOn w:val="Normal"/>
    <w:link w:val="HeaderChar"/>
    <w:uiPriority w:val="99"/>
    <w:rsid w:val="00DB373A"/>
    <w:pPr>
      <w:tabs>
        <w:tab w:val="center" w:pos="4320"/>
        <w:tab w:val="right" w:pos="8640"/>
      </w:tabs>
    </w:pPr>
    <w:rPr>
      <w:rFonts w:ascii="Times New Roman" w:hAnsi="Times New Roman"/>
      <w:sz w:val="20"/>
    </w:rPr>
  </w:style>
  <w:style w:type="character" w:customStyle="1" w:styleId="HeaderChar">
    <w:name w:val="Header Char"/>
    <w:basedOn w:val="DefaultParagraphFont"/>
    <w:link w:val="Header"/>
    <w:uiPriority w:val="99"/>
    <w:rsid w:val="00DB373A"/>
    <w:rPr>
      <w:rFonts w:ascii="Times New Roman" w:eastAsia="Times New Roman" w:hAnsi="Times New Roman" w:cs="Times New Roman"/>
      <w:spacing w:val="-3"/>
      <w:sz w:val="20"/>
      <w:szCs w:val="20"/>
      <w:lang w:val="es-ES_tradnl"/>
    </w:rPr>
  </w:style>
  <w:style w:type="paragraph" w:styleId="Footer">
    <w:name w:val="footer"/>
    <w:basedOn w:val="Normal"/>
    <w:link w:val="FooterChar"/>
    <w:uiPriority w:val="99"/>
    <w:rsid w:val="00DB373A"/>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rsid w:val="00DB373A"/>
    <w:rPr>
      <w:rFonts w:ascii="Times New Roman" w:eastAsia="Times New Roman" w:hAnsi="Times New Roman" w:cs="Times New Roman"/>
      <w:spacing w:val="-3"/>
      <w:sz w:val="20"/>
      <w:szCs w:val="20"/>
      <w:lang w:val="es-ES_tradnl"/>
    </w:rPr>
  </w:style>
  <w:style w:type="character" w:styleId="Hyperlink">
    <w:name w:val="Hyperlink"/>
    <w:uiPriority w:val="99"/>
    <w:rsid w:val="00DB373A"/>
    <w:rPr>
      <w:rFonts w:ascii="Times New Roman" w:hAnsi="Times New Roman"/>
      <w:color w:val="0000FF"/>
      <w:sz w:val="24"/>
      <w:u w:val="single"/>
    </w:rPr>
  </w:style>
  <w:style w:type="paragraph" w:customStyle="1" w:styleId="xl29">
    <w:name w:val="xl29"/>
    <w:basedOn w:val="Normal"/>
    <w:rsid w:val="00A12DB9"/>
    <w:pPr>
      <w:pBdr>
        <w:left w:val="single" w:sz="4" w:space="0" w:color="auto"/>
        <w:bottom w:val="single" w:sz="4" w:space="0" w:color="auto"/>
      </w:pBdr>
      <w:spacing w:before="100" w:beforeAutospacing="1" w:after="100" w:afterAutospacing="1"/>
      <w:jc w:val="center"/>
    </w:pPr>
    <w:rPr>
      <w:rFonts w:eastAsia="Arial Unicode MS" w:cs="Arial"/>
      <w:b/>
      <w:bCs/>
      <w:spacing w:val="0"/>
      <w:szCs w:val="24"/>
      <w:lang w:val="en-US"/>
    </w:rPr>
  </w:style>
  <w:style w:type="character" w:styleId="FollowedHyperlink">
    <w:name w:val="FollowedHyperlink"/>
    <w:basedOn w:val="DefaultParagraphFont"/>
    <w:uiPriority w:val="99"/>
    <w:semiHidden/>
    <w:unhideWhenUsed/>
    <w:rsid w:val="00C93A83"/>
    <w:rPr>
      <w:color w:val="954F72"/>
      <w:u w:val="single"/>
    </w:rPr>
  </w:style>
  <w:style w:type="paragraph" w:customStyle="1" w:styleId="msonormal0">
    <w:name w:val="msonormal"/>
    <w:basedOn w:val="Normal"/>
    <w:rsid w:val="00C93A83"/>
    <w:pPr>
      <w:spacing w:before="100" w:beforeAutospacing="1" w:after="100" w:afterAutospacing="1"/>
    </w:pPr>
    <w:rPr>
      <w:rFonts w:ascii="Times New Roman" w:hAnsi="Times New Roman"/>
      <w:spacing w:val="0"/>
      <w:szCs w:val="24"/>
      <w:lang w:val="en-US"/>
    </w:rPr>
  </w:style>
  <w:style w:type="paragraph" w:customStyle="1" w:styleId="xl65">
    <w:name w:val="xl65"/>
    <w:basedOn w:val="Normal"/>
    <w:rsid w:val="00C93A83"/>
    <w:pPr>
      <w:spacing w:before="100" w:beforeAutospacing="1" w:after="100" w:afterAutospacing="1"/>
    </w:pPr>
    <w:rPr>
      <w:rFonts w:ascii="Times New Roman" w:hAnsi="Times New Roman"/>
      <w:spacing w:val="0"/>
      <w:szCs w:val="24"/>
      <w:lang w:val="en-US"/>
    </w:rPr>
  </w:style>
  <w:style w:type="paragraph" w:customStyle="1" w:styleId="xl66">
    <w:name w:val="xl66"/>
    <w:basedOn w:val="Normal"/>
    <w:rsid w:val="00C93A83"/>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cs="Arial"/>
      <w:b/>
      <w:bCs/>
      <w:spacing w:val="0"/>
      <w:szCs w:val="24"/>
      <w:lang w:val="en-US"/>
    </w:rPr>
  </w:style>
  <w:style w:type="paragraph" w:customStyle="1" w:styleId="xl67">
    <w:name w:val="xl67"/>
    <w:basedOn w:val="Normal"/>
    <w:rsid w:val="00C93A83"/>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cs="Arial"/>
      <w:b/>
      <w:bCs/>
      <w:spacing w:val="0"/>
      <w:szCs w:val="24"/>
      <w:lang w:val="en-US"/>
    </w:rPr>
  </w:style>
  <w:style w:type="paragraph" w:customStyle="1" w:styleId="xl68">
    <w:name w:val="xl68"/>
    <w:basedOn w:val="Normal"/>
    <w:rsid w:val="00C93A83"/>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rPr>
      <w:rFonts w:cs="Arial"/>
      <w:b/>
      <w:bCs/>
      <w:spacing w:val="0"/>
      <w:szCs w:val="24"/>
      <w:lang w:val="en-US"/>
    </w:rPr>
  </w:style>
  <w:style w:type="paragraph" w:customStyle="1" w:styleId="xl69">
    <w:name w:val="xl69"/>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cs="Arial"/>
      <w:b/>
      <w:bCs/>
      <w:spacing w:val="0"/>
      <w:szCs w:val="24"/>
      <w:lang w:val="en-US"/>
    </w:rPr>
  </w:style>
  <w:style w:type="paragraph" w:customStyle="1" w:styleId="xl70">
    <w:name w:val="xl70"/>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b/>
      <w:bCs/>
      <w:spacing w:val="0"/>
      <w:szCs w:val="24"/>
      <w:lang w:val="en-US"/>
    </w:rPr>
  </w:style>
  <w:style w:type="paragraph" w:customStyle="1" w:styleId="xl71">
    <w:name w:val="xl71"/>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b/>
      <w:bCs/>
      <w:spacing w:val="0"/>
      <w:szCs w:val="24"/>
      <w:lang w:val="en-US"/>
    </w:rPr>
  </w:style>
  <w:style w:type="paragraph" w:customStyle="1" w:styleId="xl72">
    <w:name w:val="xl72"/>
    <w:basedOn w:val="Normal"/>
    <w:rsid w:val="00C93A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pacing w:val="0"/>
      <w:szCs w:val="24"/>
      <w:lang w:val="en-US"/>
    </w:rPr>
  </w:style>
  <w:style w:type="paragraph" w:customStyle="1" w:styleId="xl73">
    <w:name w:val="xl73"/>
    <w:basedOn w:val="Normal"/>
    <w:rsid w:val="00C93A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pacing w:val="0"/>
      <w:szCs w:val="24"/>
      <w:lang w:val="en-US"/>
    </w:rPr>
  </w:style>
  <w:style w:type="paragraph" w:customStyle="1" w:styleId="xl74">
    <w:name w:val="xl74"/>
    <w:basedOn w:val="Normal"/>
    <w:rsid w:val="00C93A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pacing w:val="0"/>
      <w:szCs w:val="24"/>
      <w:lang w:val="en-US"/>
    </w:rPr>
  </w:style>
  <w:style w:type="paragraph" w:customStyle="1" w:styleId="xl75">
    <w:name w:val="xl75"/>
    <w:basedOn w:val="Normal"/>
    <w:rsid w:val="00C93A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pacing w:val="0"/>
      <w:szCs w:val="24"/>
      <w:lang w:val="en-US"/>
    </w:rPr>
  </w:style>
  <w:style w:type="paragraph" w:customStyle="1" w:styleId="xl76">
    <w:name w:val="xl76"/>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spacing w:val="0"/>
      <w:szCs w:val="24"/>
      <w:lang w:val="en-US"/>
    </w:rPr>
  </w:style>
  <w:style w:type="paragraph" w:customStyle="1" w:styleId="xl77">
    <w:name w:val="xl77"/>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78">
    <w:name w:val="xl78"/>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pacing w:val="0"/>
      <w:szCs w:val="24"/>
      <w:lang w:val="en-US"/>
    </w:rPr>
  </w:style>
  <w:style w:type="paragraph" w:customStyle="1" w:styleId="xl79">
    <w:name w:val="xl79"/>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pacing w:val="0"/>
      <w:szCs w:val="24"/>
      <w:lang w:val="en-US"/>
    </w:rPr>
  </w:style>
  <w:style w:type="paragraph" w:customStyle="1" w:styleId="xl80">
    <w:name w:val="xl80"/>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81">
    <w:name w:val="xl81"/>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pacing w:val="0"/>
      <w:szCs w:val="24"/>
      <w:lang w:val="en-US"/>
    </w:rPr>
  </w:style>
  <w:style w:type="paragraph" w:customStyle="1" w:styleId="xl82">
    <w:name w:val="xl82"/>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spacing w:val="0"/>
      <w:szCs w:val="24"/>
      <w:lang w:val="en-US"/>
    </w:rPr>
  </w:style>
  <w:style w:type="paragraph" w:customStyle="1" w:styleId="xl83">
    <w:name w:val="xl83"/>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pacing w:val="0"/>
      <w:szCs w:val="24"/>
      <w:lang w:val="en-US"/>
    </w:rPr>
  </w:style>
  <w:style w:type="paragraph" w:customStyle="1" w:styleId="xl84">
    <w:name w:val="xl84"/>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spacing w:val="0"/>
      <w:szCs w:val="24"/>
      <w:lang w:val="en-US"/>
    </w:rPr>
  </w:style>
  <w:style w:type="paragraph" w:customStyle="1" w:styleId="xl85">
    <w:name w:val="xl85"/>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spacing w:val="0"/>
      <w:szCs w:val="24"/>
      <w:lang w:val="en-US"/>
    </w:rPr>
  </w:style>
  <w:style w:type="paragraph" w:customStyle="1" w:styleId="xl86">
    <w:name w:val="xl86"/>
    <w:basedOn w:val="Normal"/>
    <w:rsid w:val="00C93A8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textAlignment w:val="center"/>
    </w:pPr>
    <w:rPr>
      <w:rFonts w:cs="Arial"/>
      <w:b/>
      <w:bCs/>
      <w:spacing w:val="0"/>
      <w:szCs w:val="24"/>
      <w:lang w:val="en-US"/>
    </w:rPr>
  </w:style>
  <w:style w:type="paragraph" w:customStyle="1" w:styleId="xl87">
    <w:name w:val="xl87"/>
    <w:basedOn w:val="Normal"/>
    <w:rsid w:val="00C93A8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cs="Arial"/>
      <w:b/>
      <w:bCs/>
      <w:spacing w:val="0"/>
      <w:szCs w:val="24"/>
      <w:lang w:val="en-US"/>
    </w:rPr>
  </w:style>
  <w:style w:type="paragraph" w:customStyle="1" w:styleId="xl88">
    <w:name w:val="xl88"/>
    <w:basedOn w:val="Normal"/>
    <w:rsid w:val="00C93A8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cs="Arial"/>
      <w:b/>
      <w:bCs/>
      <w:spacing w:val="0"/>
      <w:szCs w:val="24"/>
      <w:lang w:val="en-US"/>
    </w:rPr>
  </w:style>
  <w:style w:type="paragraph" w:customStyle="1" w:styleId="xl89">
    <w:name w:val="xl89"/>
    <w:basedOn w:val="Normal"/>
    <w:rsid w:val="00C93A83"/>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cs="Arial"/>
      <w:b/>
      <w:bCs/>
      <w:spacing w:val="0"/>
      <w:szCs w:val="24"/>
      <w:lang w:val="en-US"/>
    </w:rPr>
  </w:style>
  <w:style w:type="paragraph" w:customStyle="1" w:styleId="xl90">
    <w:name w:val="xl90"/>
    <w:basedOn w:val="Normal"/>
    <w:rsid w:val="00C93A83"/>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rFonts w:cs="Arial"/>
      <w:spacing w:val="0"/>
      <w:szCs w:val="24"/>
      <w:lang w:val="en-US"/>
    </w:rPr>
  </w:style>
  <w:style w:type="paragraph" w:customStyle="1" w:styleId="xl91">
    <w:name w:val="xl91"/>
    <w:basedOn w:val="Normal"/>
    <w:rsid w:val="00C93A83"/>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cs="Arial"/>
      <w:spacing w:val="0"/>
      <w:szCs w:val="24"/>
      <w:lang w:val="en-US"/>
    </w:rPr>
  </w:style>
  <w:style w:type="paragraph" w:customStyle="1" w:styleId="xl92">
    <w:name w:val="xl92"/>
    <w:basedOn w:val="Normal"/>
    <w:rsid w:val="00C93A83"/>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cs="Arial"/>
      <w:b/>
      <w:bCs/>
      <w:spacing w:val="0"/>
      <w:szCs w:val="24"/>
      <w:lang w:val="en-US"/>
    </w:rPr>
  </w:style>
  <w:style w:type="paragraph" w:customStyle="1" w:styleId="xl93">
    <w:name w:val="xl93"/>
    <w:basedOn w:val="Normal"/>
    <w:rsid w:val="00C93A83"/>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cs="Arial"/>
      <w:b/>
      <w:bCs/>
      <w:spacing w:val="0"/>
      <w:szCs w:val="24"/>
      <w:lang w:val="en-US"/>
    </w:rPr>
  </w:style>
  <w:style w:type="paragraph" w:customStyle="1" w:styleId="xl94">
    <w:name w:val="xl94"/>
    <w:basedOn w:val="Normal"/>
    <w:rsid w:val="00C93A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b/>
      <w:bCs/>
      <w:spacing w:val="0"/>
      <w:szCs w:val="24"/>
      <w:lang w:val="en-US"/>
    </w:rPr>
  </w:style>
  <w:style w:type="paragraph" w:customStyle="1" w:styleId="xl95">
    <w:name w:val="xl95"/>
    <w:basedOn w:val="Normal"/>
    <w:rsid w:val="00C93A83"/>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cs="Arial"/>
      <w:spacing w:val="0"/>
      <w:szCs w:val="24"/>
      <w:lang w:val="en-US"/>
    </w:rPr>
  </w:style>
  <w:style w:type="paragraph" w:customStyle="1" w:styleId="xl96">
    <w:name w:val="xl96"/>
    <w:basedOn w:val="Normal"/>
    <w:rsid w:val="00C93A83"/>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rFonts w:cs="Arial"/>
      <w:b/>
      <w:bCs/>
      <w:spacing w:val="0"/>
      <w:szCs w:val="24"/>
      <w:lang w:val="en-US"/>
    </w:rPr>
  </w:style>
  <w:style w:type="paragraph" w:customStyle="1" w:styleId="xl97">
    <w:name w:val="xl97"/>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pacing w:val="0"/>
      <w:szCs w:val="24"/>
      <w:lang w:val="en-US"/>
    </w:rPr>
  </w:style>
  <w:style w:type="paragraph" w:customStyle="1" w:styleId="xl98">
    <w:name w:val="xl98"/>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pacing w:val="0"/>
      <w:szCs w:val="24"/>
      <w:lang w:val="en-US"/>
    </w:rPr>
  </w:style>
  <w:style w:type="paragraph" w:customStyle="1" w:styleId="xl99">
    <w:name w:val="xl99"/>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pacing w:val="0"/>
      <w:szCs w:val="24"/>
      <w:lang w:val="en-US"/>
    </w:rPr>
  </w:style>
  <w:style w:type="paragraph" w:customStyle="1" w:styleId="xl100">
    <w:name w:val="xl100"/>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pacing w:val="0"/>
      <w:szCs w:val="24"/>
      <w:lang w:val="en-US"/>
    </w:rPr>
  </w:style>
  <w:style w:type="paragraph" w:customStyle="1" w:styleId="xl101">
    <w:name w:val="xl101"/>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pacing w:val="0"/>
      <w:szCs w:val="24"/>
      <w:lang w:val="en-US"/>
    </w:rPr>
  </w:style>
  <w:style w:type="paragraph" w:customStyle="1" w:styleId="xl102">
    <w:name w:val="xl102"/>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pacing w:val="0"/>
      <w:szCs w:val="24"/>
      <w:lang w:val="en-US"/>
    </w:rPr>
  </w:style>
  <w:style w:type="paragraph" w:customStyle="1" w:styleId="xl103">
    <w:name w:val="xl103"/>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pacing w:val="0"/>
      <w:szCs w:val="24"/>
      <w:lang w:val="en-US"/>
    </w:rPr>
  </w:style>
  <w:style w:type="paragraph" w:customStyle="1" w:styleId="xl104">
    <w:name w:val="xl104"/>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pacing w:val="0"/>
      <w:szCs w:val="24"/>
      <w:lang w:val="en-US"/>
    </w:rPr>
  </w:style>
  <w:style w:type="paragraph" w:customStyle="1" w:styleId="xl105">
    <w:name w:val="xl105"/>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pacing w:val="0"/>
      <w:szCs w:val="24"/>
      <w:lang w:val="en-US"/>
    </w:rPr>
  </w:style>
  <w:style w:type="paragraph" w:customStyle="1" w:styleId="xl106">
    <w:name w:val="xl106"/>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pacing w:val="0"/>
      <w:szCs w:val="24"/>
      <w:lang w:val="en-US"/>
    </w:rPr>
  </w:style>
  <w:style w:type="paragraph" w:customStyle="1" w:styleId="xl107">
    <w:name w:val="xl107"/>
    <w:basedOn w:val="Normal"/>
    <w:rsid w:val="00C93A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Cs w:val="24"/>
      <w:lang w:val="en-US"/>
    </w:rPr>
  </w:style>
  <w:style w:type="paragraph" w:customStyle="1" w:styleId="xl108">
    <w:name w:val="xl108"/>
    <w:basedOn w:val="Normal"/>
    <w:rsid w:val="00C93A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pacing w:val="0"/>
      <w:szCs w:val="24"/>
      <w:lang w:val="en-US"/>
    </w:rPr>
  </w:style>
  <w:style w:type="paragraph" w:customStyle="1" w:styleId="xl109">
    <w:name w:val="xl109"/>
    <w:basedOn w:val="Normal"/>
    <w:rsid w:val="00C93A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pacing w:val="0"/>
      <w:szCs w:val="24"/>
      <w:lang w:val="en-US"/>
    </w:rPr>
  </w:style>
  <w:style w:type="paragraph" w:customStyle="1" w:styleId="xl110">
    <w:name w:val="xl110"/>
    <w:basedOn w:val="Normal"/>
    <w:rsid w:val="00C93A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pacing w:val="0"/>
      <w:szCs w:val="24"/>
      <w:lang w:val="en-US"/>
    </w:rPr>
  </w:style>
  <w:style w:type="paragraph" w:customStyle="1" w:styleId="xl111">
    <w:name w:val="xl111"/>
    <w:basedOn w:val="Normal"/>
    <w:rsid w:val="00C93A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pacing w:val="0"/>
      <w:szCs w:val="24"/>
      <w:lang w:val="en-US"/>
    </w:rPr>
  </w:style>
  <w:style w:type="paragraph" w:customStyle="1" w:styleId="xl112">
    <w:name w:val="xl112"/>
    <w:basedOn w:val="Normal"/>
    <w:rsid w:val="00C93A83"/>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pacing w:val="0"/>
      <w:szCs w:val="24"/>
      <w:lang w:val="en-US"/>
    </w:rPr>
  </w:style>
  <w:style w:type="paragraph" w:customStyle="1" w:styleId="xl113">
    <w:name w:val="xl113"/>
    <w:basedOn w:val="Normal"/>
    <w:rsid w:val="00C93A83"/>
    <w:pPr>
      <w:pBdr>
        <w:left w:val="single" w:sz="4" w:space="0" w:color="auto"/>
        <w:right w:val="single" w:sz="4" w:space="0" w:color="auto"/>
      </w:pBdr>
      <w:spacing w:before="100" w:beforeAutospacing="1" w:after="100" w:afterAutospacing="1"/>
      <w:jc w:val="center"/>
      <w:textAlignment w:val="center"/>
    </w:pPr>
    <w:rPr>
      <w:rFonts w:cs="Arial"/>
      <w:spacing w:val="0"/>
      <w:szCs w:val="24"/>
      <w:lang w:val="en-US"/>
    </w:rPr>
  </w:style>
  <w:style w:type="paragraph" w:customStyle="1" w:styleId="xl114">
    <w:name w:val="xl114"/>
    <w:basedOn w:val="Normal"/>
    <w:rsid w:val="00C93A83"/>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pacing w:val="0"/>
      <w:szCs w:val="24"/>
      <w:lang w:val="en-US"/>
    </w:rPr>
  </w:style>
  <w:style w:type="paragraph" w:customStyle="1" w:styleId="xl115">
    <w:name w:val="xl115"/>
    <w:basedOn w:val="Normal"/>
    <w:rsid w:val="00C93A8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116">
    <w:name w:val="xl116"/>
    <w:basedOn w:val="Normal"/>
    <w:rsid w:val="00C93A83"/>
    <w:pPr>
      <w:pBdr>
        <w:left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117">
    <w:name w:val="xl117"/>
    <w:basedOn w:val="Normal"/>
    <w:rsid w:val="00C93A8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118">
    <w:name w:val="xl118"/>
    <w:basedOn w:val="Normal"/>
    <w:rsid w:val="00C93A8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119">
    <w:name w:val="xl119"/>
    <w:basedOn w:val="Normal"/>
    <w:rsid w:val="00C93A83"/>
    <w:pPr>
      <w:pBdr>
        <w:left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120">
    <w:name w:val="xl120"/>
    <w:basedOn w:val="Normal"/>
    <w:rsid w:val="00C93A8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121">
    <w:name w:val="xl121"/>
    <w:basedOn w:val="Normal"/>
    <w:rsid w:val="00C93A8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122">
    <w:name w:val="xl122"/>
    <w:basedOn w:val="Normal"/>
    <w:rsid w:val="00C93A8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pacing w:val="0"/>
      <w:szCs w:val="24"/>
      <w:lang w:val="en-US"/>
    </w:rPr>
  </w:style>
  <w:style w:type="paragraph" w:customStyle="1" w:styleId="xl123">
    <w:name w:val="xl123"/>
    <w:basedOn w:val="Normal"/>
    <w:rsid w:val="00C93A83"/>
    <w:pPr>
      <w:pBdr>
        <w:top w:val="single" w:sz="4" w:space="0" w:color="auto"/>
        <w:left w:val="single" w:sz="4" w:space="0" w:color="auto"/>
        <w:right w:val="single" w:sz="4" w:space="0" w:color="auto"/>
      </w:pBdr>
      <w:shd w:val="clear" w:color="000000" w:fill="FFE699"/>
      <w:spacing w:before="100" w:beforeAutospacing="1" w:after="100" w:afterAutospacing="1"/>
      <w:jc w:val="center"/>
      <w:textAlignment w:val="center"/>
    </w:pPr>
    <w:rPr>
      <w:rFonts w:cs="Arial"/>
      <w:spacing w:val="0"/>
      <w:szCs w:val="24"/>
      <w:lang w:val="en-US"/>
    </w:rPr>
  </w:style>
  <w:style w:type="paragraph" w:customStyle="1" w:styleId="xl124">
    <w:name w:val="xl124"/>
    <w:basedOn w:val="Normal"/>
    <w:rsid w:val="00C93A83"/>
    <w:pPr>
      <w:pBdr>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cs="Arial"/>
      <w:spacing w:val="0"/>
      <w:szCs w:val="24"/>
      <w:lang w:val="en-US"/>
    </w:rPr>
  </w:style>
  <w:style w:type="paragraph" w:customStyle="1" w:styleId="xl125">
    <w:name w:val="xl125"/>
    <w:basedOn w:val="Normal"/>
    <w:rsid w:val="00C93A83"/>
    <w:pPr>
      <w:pBdr>
        <w:top w:val="single" w:sz="4" w:space="0" w:color="auto"/>
        <w:left w:val="single" w:sz="4" w:space="0" w:color="auto"/>
        <w:right w:val="single" w:sz="4" w:space="0" w:color="auto"/>
      </w:pBdr>
      <w:shd w:val="clear" w:color="000000" w:fill="FFE699"/>
      <w:spacing w:before="100" w:beforeAutospacing="1" w:after="100" w:afterAutospacing="1"/>
      <w:jc w:val="center"/>
      <w:textAlignment w:val="center"/>
    </w:pPr>
    <w:rPr>
      <w:rFonts w:cs="Arial"/>
      <w:spacing w:val="0"/>
      <w:szCs w:val="24"/>
      <w:lang w:val="en-US"/>
    </w:rPr>
  </w:style>
  <w:style w:type="paragraph" w:customStyle="1" w:styleId="xl126">
    <w:name w:val="xl126"/>
    <w:basedOn w:val="Normal"/>
    <w:rsid w:val="00C93A83"/>
    <w:pPr>
      <w:pBdr>
        <w:left w:val="single" w:sz="4" w:space="0" w:color="auto"/>
        <w:right w:val="single" w:sz="4" w:space="0" w:color="auto"/>
      </w:pBdr>
      <w:shd w:val="clear" w:color="000000" w:fill="FFE699"/>
      <w:spacing w:before="100" w:beforeAutospacing="1" w:after="100" w:afterAutospacing="1"/>
      <w:jc w:val="center"/>
      <w:textAlignment w:val="center"/>
    </w:pPr>
    <w:rPr>
      <w:rFonts w:cs="Arial"/>
      <w:spacing w:val="0"/>
      <w:szCs w:val="24"/>
      <w:lang w:val="en-US"/>
    </w:rPr>
  </w:style>
  <w:style w:type="paragraph" w:customStyle="1" w:styleId="xl127">
    <w:name w:val="xl127"/>
    <w:basedOn w:val="Normal"/>
    <w:rsid w:val="00C93A83"/>
    <w:pPr>
      <w:pBdr>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cs="Arial"/>
      <w:spacing w:val="0"/>
      <w:szCs w:val="24"/>
      <w:lang w:val="en-US"/>
    </w:rPr>
  </w:style>
  <w:style w:type="character" w:customStyle="1" w:styleId="UnresolvedMention1">
    <w:name w:val="Unresolved Mention1"/>
    <w:basedOn w:val="DefaultParagraphFont"/>
    <w:uiPriority w:val="99"/>
    <w:semiHidden/>
    <w:unhideWhenUsed/>
    <w:rsid w:val="009D46C7"/>
    <w:rPr>
      <w:color w:val="808080"/>
      <w:shd w:val="clear" w:color="auto" w:fill="E6E6E6"/>
    </w:rPr>
  </w:style>
  <w:style w:type="paragraph" w:customStyle="1" w:styleId="Chapter">
    <w:name w:val="Chapter"/>
    <w:basedOn w:val="Normal"/>
    <w:next w:val="Normal"/>
    <w:rsid w:val="00E04F45"/>
    <w:pPr>
      <w:keepNext/>
      <w:tabs>
        <w:tab w:val="num" w:pos="648"/>
        <w:tab w:val="left" w:pos="1440"/>
      </w:tabs>
      <w:spacing w:before="240" w:after="240"/>
      <w:ind w:firstLine="288"/>
      <w:jc w:val="center"/>
    </w:pPr>
    <w:rPr>
      <w:rFonts w:ascii="Times New Roman" w:hAnsi="Times New Roman"/>
      <w:b/>
      <w:smallCaps/>
      <w:spacing w:val="0"/>
      <w:lang w:val="es-ES"/>
    </w:rPr>
  </w:style>
  <w:style w:type="paragraph" w:customStyle="1" w:styleId="subpar">
    <w:name w:val="subpar"/>
    <w:basedOn w:val="BodyTextIndent3"/>
    <w:rsid w:val="00E04F45"/>
    <w:pPr>
      <w:tabs>
        <w:tab w:val="num" w:pos="360"/>
        <w:tab w:val="num" w:pos="1152"/>
      </w:tabs>
      <w:spacing w:before="120"/>
      <w:ind w:left="1152"/>
      <w:jc w:val="both"/>
      <w:outlineLvl w:val="2"/>
    </w:pPr>
    <w:rPr>
      <w:rFonts w:ascii="Times New Roman" w:hAnsi="Times New Roman"/>
      <w:spacing w:val="0"/>
      <w:sz w:val="24"/>
      <w:szCs w:val="20"/>
    </w:rPr>
  </w:style>
  <w:style w:type="paragraph" w:customStyle="1" w:styleId="SubSubPar">
    <w:name w:val="SubSubPar"/>
    <w:basedOn w:val="subpar"/>
    <w:uiPriority w:val="99"/>
    <w:rsid w:val="00E04F45"/>
    <w:pPr>
      <w:tabs>
        <w:tab w:val="left" w:pos="0"/>
        <w:tab w:val="num" w:pos="1296"/>
      </w:tabs>
      <w:ind w:left="1296"/>
    </w:pPr>
  </w:style>
  <w:style w:type="paragraph" w:styleId="BodyTextIndent3">
    <w:name w:val="Body Text Indent 3"/>
    <w:basedOn w:val="Normal"/>
    <w:link w:val="BodyTextIndent3Char"/>
    <w:uiPriority w:val="99"/>
    <w:semiHidden/>
    <w:unhideWhenUsed/>
    <w:rsid w:val="00E04F4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4F45"/>
    <w:rPr>
      <w:rFonts w:ascii="Arial" w:eastAsia="Times New Roman" w:hAnsi="Arial" w:cs="Times New Roman"/>
      <w:spacing w:val="-3"/>
      <w:sz w:val="16"/>
      <w:szCs w:val="16"/>
      <w:lang w:val="es-ES_tradnl"/>
    </w:rPr>
  </w:style>
  <w:style w:type="character" w:customStyle="1" w:styleId="ListParagraphChar">
    <w:name w:val="List Paragraph Char"/>
    <w:basedOn w:val="DefaultParagraphFont"/>
    <w:link w:val="ListParagraph"/>
    <w:uiPriority w:val="34"/>
    <w:rsid w:val="00F123B5"/>
    <w:rPr>
      <w:rFonts w:ascii="Arial" w:eastAsia="Times New Roman" w:hAnsi="Arial" w:cs="Times New Roman"/>
      <w:spacing w:val="-3"/>
      <w:szCs w:val="20"/>
      <w:lang w:val="es-ES_tradnl"/>
    </w:rPr>
  </w:style>
  <w:style w:type="paragraph" w:customStyle="1" w:styleId="footnotedescription">
    <w:name w:val="footnote description"/>
    <w:next w:val="Normal"/>
    <w:link w:val="footnotedescriptionChar"/>
    <w:hidden/>
    <w:rsid w:val="00581FF3"/>
    <w:pPr>
      <w:spacing w:line="254" w:lineRule="auto"/>
      <w:ind w:left="663" w:right="1" w:hanging="271"/>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581FF3"/>
    <w:rPr>
      <w:rFonts w:ascii="Arial" w:eastAsia="Arial" w:hAnsi="Arial" w:cs="Arial"/>
      <w:color w:val="000000"/>
      <w:sz w:val="16"/>
      <w:szCs w:val="22"/>
    </w:rPr>
  </w:style>
  <w:style w:type="character" w:customStyle="1" w:styleId="footnotemark">
    <w:name w:val="footnote mark"/>
    <w:hidden/>
    <w:rsid w:val="00581FF3"/>
    <w:rPr>
      <w:rFonts w:ascii="Arial" w:eastAsia="Arial" w:hAnsi="Arial" w:cs="Arial"/>
      <w:color w:val="000000"/>
      <w:sz w:val="16"/>
      <w:vertAlign w:val="superscript"/>
    </w:rPr>
  </w:style>
  <w:style w:type="character" w:customStyle="1" w:styleId="Heading3Char">
    <w:name w:val="Heading 3 Char"/>
    <w:basedOn w:val="DefaultParagraphFont"/>
    <w:link w:val="Heading3"/>
    <w:uiPriority w:val="9"/>
    <w:semiHidden/>
    <w:rsid w:val="0040544C"/>
    <w:rPr>
      <w:rFonts w:asciiTheme="majorHAnsi" w:eastAsiaTheme="majorEastAsia" w:hAnsiTheme="majorHAnsi" w:cstheme="majorBidi"/>
      <w:color w:val="243F60" w:themeColor="accent1" w:themeShade="7F"/>
      <w:spacing w:val="-3"/>
      <w:lang w:val="es-ES_tradnl"/>
    </w:rPr>
  </w:style>
  <w:style w:type="paragraph" w:styleId="Revision">
    <w:name w:val="Revision"/>
    <w:hidden/>
    <w:uiPriority w:val="99"/>
    <w:semiHidden/>
    <w:rsid w:val="004519B8"/>
    <w:rPr>
      <w:rFonts w:ascii="Arial" w:eastAsia="Times New Roman" w:hAnsi="Arial" w:cs="Times New Roman"/>
      <w:spacing w:val="-3"/>
      <w:sz w:val="22"/>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05863">
      <w:bodyDiv w:val="1"/>
      <w:marLeft w:val="0"/>
      <w:marRight w:val="0"/>
      <w:marTop w:val="0"/>
      <w:marBottom w:val="0"/>
      <w:divBdr>
        <w:top w:val="none" w:sz="0" w:space="0" w:color="auto"/>
        <w:left w:val="none" w:sz="0" w:space="0" w:color="auto"/>
        <w:bottom w:val="none" w:sz="0" w:space="0" w:color="auto"/>
        <w:right w:val="none" w:sz="0" w:space="0" w:color="auto"/>
      </w:divBdr>
    </w:div>
    <w:div w:id="250161296">
      <w:bodyDiv w:val="1"/>
      <w:marLeft w:val="0"/>
      <w:marRight w:val="0"/>
      <w:marTop w:val="0"/>
      <w:marBottom w:val="0"/>
      <w:divBdr>
        <w:top w:val="none" w:sz="0" w:space="0" w:color="auto"/>
        <w:left w:val="none" w:sz="0" w:space="0" w:color="auto"/>
        <w:bottom w:val="none" w:sz="0" w:space="0" w:color="auto"/>
        <w:right w:val="none" w:sz="0" w:space="0" w:color="auto"/>
      </w:divBdr>
    </w:div>
    <w:div w:id="437262883">
      <w:bodyDiv w:val="1"/>
      <w:marLeft w:val="0"/>
      <w:marRight w:val="0"/>
      <w:marTop w:val="0"/>
      <w:marBottom w:val="0"/>
      <w:divBdr>
        <w:top w:val="none" w:sz="0" w:space="0" w:color="auto"/>
        <w:left w:val="none" w:sz="0" w:space="0" w:color="auto"/>
        <w:bottom w:val="none" w:sz="0" w:space="0" w:color="auto"/>
        <w:right w:val="none" w:sz="0" w:space="0" w:color="auto"/>
      </w:divBdr>
    </w:div>
    <w:div w:id="443885258">
      <w:bodyDiv w:val="1"/>
      <w:marLeft w:val="0"/>
      <w:marRight w:val="0"/>
      <w:marTop w:val="0"/>
      <w:marBottom w:val="0"/>
      <w:divBdr>
        <w:top w:val="none" w:sz="0" w:space="0" w:color="auto"/>
        <w:left w:val="none" w:sz="0" w:space="0" w:color="auto"/>
        <w:bottom w:val="none" w:sz="0" w:space="0" w:color="auto"/>
        <w:right w:val="none" w:sz="0" w:space="0" w:color="auto"/>
      </w:divBdr>
    </w:div>
    <w:div w:id="568151323">
      <w:bodyDiv w:val="1"/>
      <w:marLeft w:val="0"/>
      <w:marRight w:val="0"/>
      <w:marTop w:val="0"/>
      <w:marBottom w:val="0"/>
      <w:divBdr>
        <w:top w:val="none" w:sz="0" w:space="0" w:color="auto"/>
        <w:left w:val="none" w:sz="0" w:space="0" w:color="auto"/>
        <w:bottom w:val="none" w:sz="0" w:space="0" w:color="auto"/>
        <w:right w:val="none" w:sz="0" w:space="0" w:color="auto"/>
      </w:divBdr>
    </w:div>
    <w:div w:id="751124478">
      <w:bodyDiv w:val="1"/>
      <w:marLeft w:val="0"/>
      <w:marRight w:val="0"/>
      <w:marTop w:val="0"/>
      <w:marBottom w:val="0"/>
      <w:divBdr>
        <w:top w:val="none" w:sz="0" w:space="0" w:color="auto"/>
        <w:left w:val="none" w:sz="0" w:space="0" w:color="auto"/>
        <w:bottom w:val="none" w:sz="0" w:space="0" w:color="auto"/>
        <w:right w:val="none" w:sz="0" w:space="0" w:color="auto"/>
      </w:divBdr>
    </w:div>
    <w:div w:id="769162623">
      <w:bodyDiv w:val="1"/>
      <w:marLeft w:val="0"/>
      <w:marRight w:val="0"/>
      <w:marTop w:val="0"/>
      <w:marBottom w:val="0"/>
      <w:divBdr>
        <w:top w:val="none" w:sz="0" w:space="0" w:color="auto"/>
        <w:left w:val="none" w:sz="0" w:space="0" w:color="auto"/>
        <w:bottom w:val="none" w:sz="0" w:space="0" w:color="auto"/>
        <w:right w:val="none" w:sz="0" w:space="0" w:color="auto"/>
      </w:divBdr>
    </w:div>
    <w:div w:id="850216176">
      <w:bodyDiv w:val="1"/>
      <w:marLeft w:val="0"/>
      <w:marRight w:val="0"/>
      <w:marTop w:val="0"/>
      <w:marBottom w:val="0"/>
      <w:divBdr>
        <w:top w:val="none" w:sz="0" w:space="0" w:color="auto"/>
        <w:left w:val="none" w:sz="0" w:space="0" w:color="auto"/>
        <w:bottom w:val="none" w:sz="0" w:space="0" w:color="auto"/>
        <w:right w:val="none" w:sz="0" w:space="0" w:color="auto"/>
      </w:divBdr>
    </w:div>
    <w:div w:id="918563618">
      <w:bodyDiv w:val="1"/>
      <w:marLeft w:val="0"/>
      <w:marRight w:val="0"/>
      <w:marTop w:val="0"/>
      <w:marBottom w:val="0"/>
      <w:divBdr>
        <w:top w:val="none" w:sz="0" w:space="0" w:color="auto"/>
        <w:left w:val="none" w:sz="0" w:space="0" w:color="auto"/>
        <w:bottom w:val="none" w:sz="0" w:space="0" w:color="auto"/>
        <w:right w:val="none" w:sz="0" w:space="0" w:color="auto"/>
      </w:divBdr>
    </w:div>
    <w:div w:id="1059400774">
      <w:bodyDiv w:val="1"/>
      <w:marLeft w:val="0"/>
      <w:marRight w:val="0"/>
      <w:marTop w:val="0"/>
      <w:marBottom w:val="0"/>
      <w:divBdr>
        <w:top w:val="none" w:sz="0" w:space="0" w:color="auto"/>
        <w:left w:val="none" w:sz="0" w:space="0" w:color="auto"/>
        <w:bottom w:val="none" w:sz="0" w:space="0" w:color="auto"/>
        <w:right w:val="none" w:sz="0" w:space="0" w:color="auto"/>
      </w:divBdr>
    </w:div>
    <w:div w:id="1083725163">
      <w:bodyDiv w:val="1"/>
      <w:marLeft w:val="0"/>
      <w:marRight w:val="0"/>
      <w:marTop w:val="0"/>
      <w:marBottom w:val="0"/>
      <w:divBdr>
        <w:top w:val="none" w:sz="0" w:space="0" w:color="auto"/>
        <w:left w:val="none" w:sz="0" w:space="0" w:color="auto"/>
        <w:bottom w:val="none" w:sz="0" w:space="0" w:color="auto"/>
        <w:right w:val="none" w:sz="0" w:space="0" w:color="auto"/>
      </w:divBdr>
    </w:div>
    <w:div w:id="1208376251">
      <w:bodyDiv w:val="1"/>
      <w:marLeft w:val="0"/>
      <w:marRight w:val="0"/>
      <w:marTop w:val="0"/>
      <w:marBottom w:val="0"/>
      <w:divBdr>
        <w:top w:val="none" w:sz="0" w:space="0" w:color="auto"/>
        <w:left w:val="none" w:sz="0" w:space="0" w:color="auto"/>
        <w:bottom w:val="none" w:sz="0" w:space="0" w:color="auto"/>
        <w:right w:val="none" w:sz="0" w:space="0" w:color="auto"/>
      </w:divBdr>
    </w:div>
    <w:div w:id="1215972557">
      <w:bodyDiv w:val="1"/>
      <w:marLeft w:val="0"/>
      <w:marRight w:val="0"/>
      <w:marTop w:val="0"/>
      <w:marBottom w:val="0"/>
      <w:divBdr>
        <w:top w:val="none" w:sz="0" w:space="0" w:color="auto"/>
        <w:left w:val="none" w:sz="0" w:space="0" w:color="auto"/>
        <w:bottom w:val="none" w:sz="0" w:space="0" w:color="auto"/>
        <w:right w:val="none" w:sz="0" w:space="0" w:color="auto"/>
      </w:divBdr>
    </w:div>
    <w:div w:id="1368605451">
      <w:bodyDiv w:val="1"/>
      <w:marLeft w:val="0"/>
      <w:marRight w:val="0"/>
      <w:marTop w:val="0"/>
      <w:marBottom w:val="0"/>
      <w:divBdr>
        <w:top w:val="none" w:sz="0" w:space="0" w:color="auto"/>
        <w:left w:val="none" w:sz="0" w:space="0" w:color="auto"/>
        <w:bottom w:val="none" w:sz="0" w:space="0" w:color="auto"/>
        <w:right w:val="none" w:sz="0" w:space="0" w:color="auto"/>
      </w:divBdr>
    </w:div>
    <w:div w:id="1931350540">
      <w:bodyDiv w:val="1"/>
      <w:marLeft w:val="0"/>
      <w:marRight w:val="0"/>
      <w:marTop w:val="0"/>
      <w:marBottom w:val="0"/>
      <w:divBdr>
        <w:top w:val="none" w:sz="0" w:space="0" w:color="auto"/>
        <w:left w:val="none" w:sz="0" w:space="0" w:color="auto"/>
        <w:bottom w:val="none" w:sz="0" w:space="0" w:color="auto"/>
        <w:right w:val="none" w:sz="0" w:space="0" w:color="auto"/>
      </w:divBdr>
    </w:div>
    <w:div w:id="1964729954">
      <w:bodyDiv w:val="1"/>
      <w:marLeft w:val="0"/>
      <w:marRight w:val="0"/>
      <w:marTop w:val="0"/>
      <w:marBottom w:val="0"/>
      <w:divBdr>
        <w:top w:val="none" w:sz="0" w:space="0" w:color="auto"/>
        <w:left w:val="none" w:sz="0" w:space="0" w:color="auto"/>
        <w:bottom w:val="none" w:sz="0" w:space="0" w:color="auto"/>
        <w:right w:val="none" w:sz="0" w:space="0" w:color="auto"/>
      </w:divBdr>
    </w:div>
    <w:div w:id="1973293369">
      <w:bodyDiv w:val="1"/>
      <w:marLeft w:val="0"/>
      <w:marRight w:val="0"/>
      <w:marTop w:val="0"/>
      <w:marBottom w:val="0"/>
      <w:divBdr>
        <w:top w:val="none" w:sz="0" w:space="0" w:color="auto"/>
        <w:left w:val="none" w:sz="0" w:space="0" w:color="auto"/>
        <w:bottom w:val="none" w:sz="0" w:space="0" w:color="auto"/>
        <w:right w:val="none" w:sz="0" w:space="0" w:color="auto"/>
      </w:divBdr>
    </w:div>
    <w:div w:id="2039769859">
      <w:bodyDiv w:val="1"/>
      <w:marLeft w:val="0"/>
      <w:marRight w:val="0"/>
      <w:marTop w:val="0"/>
      <w:marBottom w:val="0"/>
      <w:divBdr>
        <w:top w:val="none" w:sz="0" w:space="0" w:color="auto"/>
        <w:left w:val="none" w:sz="0" w:space="0" w:color="auto"/>
        <w:bottom w:val="none" w:sz="0" w:space="0" w:color="auto"/>
        <w:right w:val="none" w:sz="0" w:space="0" w:color="auto"/>
      </w:divBdr>
    </w:div>
    <w:div w:id="2042435470">
      <w:bodyDiv w:val="1"/>
      <w:marLeft w:val="0"/>
      <w:marRight w:val="0"/>
      <w:marTop w:val="0"/>
      <w:marBottom w:val="0"/>
      <w:divBdr>
        <w:top w:val="none" w:sz="0" w:space="0" w:color="auto"/>
        <w:left w:val="none" w:sz="0" w:space="0" w:color="auto"/>
        <w:bottom w:val="none" w:sz="0" w:space="0" w:color="auto"/>
        <w:right w:val="none" w:sz="0" w:space="0" w:color="auto"/>
      </w:divBdr>
    </w:div>
    <w:div w:id="21145886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dbdocs.iadb.org/wsdocs/getDocument.aspx?DOCNUM=EZSHARE-1908628538-9"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customXml" Target="../customXml/item7.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BC76F5F37D383489B1F477C1D7F61ED" ma:contentTypeVersion="571" ma:contentTypeDescription="A content type to manage public (operations) IDB documents" ma:contentTypeScope="" ma:versionID="05b981c9c0ea29d7822624b9bb6bee8a">
  <xsd:schema xmlns:xsd="http://www.w3.org/2001/XMLSchema" xmlns:xs="http://www.w3.org/2001/XMLSchema" xmlns:p="http://schemas.microsoft.com/office/2006/metadata/properties" xmlns:ns2="cdc7663a-08f0-4737-9e8c-148ce897a09c" targetNamespace="http://schemas.microsoft.com/office/2006/metadata/properties" ma:root="true" ma:fieldsID="f64af02581d48fc3071bc27247884e5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R0002492661</Record_x0020_Number>
    <Key_x0020_Document xmlns="cdc7663a-08f0-4737-9e8c-148ce897a09c">false</Key_x0020_Document>
    <Division_x0020_or_x0020_Unit xmlns="cdc7663a-08f0-4737-9e8c-148ce897a09c">SCL/SPH</Division_x0020_or_x0020_Unit>
    <Document_x0020_Author xmlns="cdc7663a-08f0-4737-9e8c-148ce897a09c">Aguilar Blandon, Maria Alejandra</Document_x0020_Author>
    <_dlc_DocId xmlns="cdc7663a-08f0-4737-9e8c-148ce897a09c">EZSHARE-1016115998-16</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b26cdb1da78c4bb4b1c1bac2f6ac5911 xmlns="cdc7663a-08f0-4737-9e8c-148ce897a09c">
      <Terms xmlns="http://schemas.microsoft.com/office/infopath/2007/PartnerControls"/>
    </b26cdb1da78c4bb4b1c1bac2f6ac5911>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47a17f02-ec54-486c-a3fb-4be9ec9a2bb3</TermId>
        </TermInfo>
      </Terms>
    </b2ec7cfb18674cb8803df6b262e8b107>
    <Document_x0020_Language_x0020_IDB xmlns="cdc7663a-08f0-4737-9e8c-148ce897a09c">Spanish</Document_x0020_Language_x0020_IDB>
    <_dlc_DocIdUrl xmlns="cdc7663a-08f0-4737-9e8c-148ce897a09c">
      <Url>https://idbg.sharepoint.com/teams/EZ-BO-LON/BO-L1198/_layouts/15/DocIdRedir.aspx?ID=EZSHARE-1016115998-16</Url>
      <Description>EZSHARE-1016115998-16</Description>
    </_dlc_DocIdUrl>
    <Phase xmlns="cdc7663a-08f0-4737-9e8c-148ce897a09c" xsi:nil="true"/>
    <Other_x0020_Author xmlns="cdc7663a-08f0-4737-9e8c-148ce897a09c" xsi:nil="true"/>
    <IDBDocs_x0020_Number xmlns="cdc7663a-08f0-4737-9e8c-148ce897a09c" xsi:nil="true"/>
    <Operation_x0020_Type xmlns="cdc7663a-08f0-4737-9e8c-148ce897a09c">Loan Operation</Operation_x0020_Type>
    <TaxCatchAll xmlns="cdc7663a-08f0-4737-9e8c-148ce897a09c">
      <Value>27</Value>
      <Value>26</Value>
      <Value>29</Value>
      <Value>157</Value>
      <Value>1</Value>
    </TaxCatchAll>
    <Fiscal_x0020_Year_x0020_IDB xmlns="cdc7663a-08f0-4737-9e8c-148ce897a09c">2018</Fiscal_x0020_Year_x0020_IDB>
    <Project_x0020_Number xmlns="cdc7663a-08f0-4737-9e8c-148ce897a09c">BO-L1198</Project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BCE4AE83-8E8A-4896-9396-9CC5894A38F7}">
  <ds:schemaRefs>
    <ds:schemaRef ds:uri="http://schemas.openxmlformats.org/officeDocument/2006/bibliography"/>
  </ds:schemaRefs>
</ds:datastoreItem>
</file>

<file path=customXml/itemProps2.xml><?xml version="1.0" encoding="utf-8"?>
<ds:datastoreItem xmlns:ds="http://schemas.openxmlformats.org/officeDocument/2006/customXml" ds:itemID="{6580ADF8-E604-4D81-BFBC-3187F88BA079}"/>
</file>

<file path=customXml/itemProps3.xml><?xml version="1.0" encoding="utf-8"?>
<ds:datastoreItem xmlns:ds="http://schemas.openxmlformats.org/officeDocument/2006/customXml" ds:itemID="{D49879AD-44F4-4C26-B76D-630CD42A1C6E}"/>
</file>

<file path=customXml/itemProps4.xml><?xml version="1.0" encoding="utf-8"?>
<ds:datastoreItem xmlns:ds="http://schemas.openxmlformats.org/officeDocument/2006/customXml" ds:itemID="{ACC8F608-8621-4FC4-B8B5-247F123F4323}"/>
</file>

<file path=customXml/itemProps5.xml><?xml version="1.0" encoding="utf-8"?>
<ds:datastoreItem xmlns:ds="http://schemas.openxmlformats.org/officeDocument/2006/customXml" ds:itemID="{334C3DF8-352D-4B83-8BBB-F25233BF12CD}"/>
</file>

<file path=customXml/itemProps6.xml><?xml version="1.0" encoding="utf-8"?>
<ds:datastoreItem xmlns:ds="http://schemas.openxmlformats.org/officeDocument/2006/customXml" ds:itemID="{E0548C2E-57CD-4CE0-9AF6-10D9E5C9EADC}"/>
</file>

<file path=customXml/itemProps7.xml><?xml version="1.0" encoding="utf-8"?>
<ds:datastoreItem xmlns:ds="http://schemas.openxmlformats.org/officeDocument/2006/customXml" ds:itemID="{D9F1180A-9181-4FAB-B99E-95229E1943C6}"/>
</file>

<file path=docProps/app.xml><?xml version="1.0" encoding="utf-8"?>
<Properties xmlns="http://schemas.openxmlformats.org/officeDocument/2006/extended-properties" xmlns:vt="http://schemas.openxmlformats.org/officeDocument/2006/docPropsVTypes">
  <Template>Normal.dotm</Template>
  <TotalTime>6</TotalTime>
  <Pages>39</Pages>
  <Words>13904</Words>
  <Characters>79256</Characters>
  <Application>Microsoft Office Word</Application>
  <DocSecurity>0</DocSecurity>
  <Lines>660</Lines>
  <Paragraphs>185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92975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Nadin Fabiola Medellin Almanza</dc:creator>
  <cp:keywords/>
  <cp:lastModifiedBy>Aguilar Blandon, Maria Alejandra</cp:lastModifiedBy>
  <cp:revision>4</cp:revision>
  <cp:lastPrinted>2018-08-04T18:52:00Z</cp:lastPrinted>
  <dcterms:created xsi:type="dcterms:W3CDTF">2018-08-13T20:26:00Z</dcterms:created>
  <dcterms:modified xsi:type="dcterms:W3CDTF">2018-08-15T20:02:00Z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osorio.israel@gmail.com@www.mendeley.com</vt:lpwstr>
  </property>
  <property fmtid="{D5CDD505-2E9C-101B-9397-08002B2CF9AE}" pid="4" name="Mendeley Citation Style_1">
    <vt:lpwstr>http://www.zotero.org/styles/chicago-author-date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http://www.zotero.org/styles/chicago-note-bibliography</vt:lpwstr>
  </property>
  <property fmtid="{D5CDD505-2E9C-101B-9397-08002B2CF9AE}" pid="14" name="Mendeley Recent Style Name 4_1">
    <vt:lpwstr>Chicago Manual of Style 16th edition (note)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TaxKeyword">
    <vt:lpwstr/>
  </property>
  <property fmtid="{D5CDD505-2E9C-101B-9397-08002B2CF9AE}" pid="27" name="TaxKeywordTaxHTField">
    <vt:lpwstr/>
  </property>
  <property fmtid="{D5CDD505-2E9C-101B-9397-08002B2CF9AE}" pid="28" name="Country">
    <vt:lpwstr>26;#Bolivia|6445a937-aea4-4907-9f24-bff96a7c61c8</vt:lpwstr>
  </property>
  <property fmtid="{D5CDD505-2E9C-101B-9397-08002B2CF9AE}" pid="29" name="Fund IDB">
    <vt:lpwstr>29;#BLD|60acb4c1-0ef3-40ba-9d70-f741cd9e6c23</vt:lpwstr>
  </property>
  <property fmtid="{D5CDD505-2E9C-101B-9397-08002B2CF9AE}" pid="30" name="_dlc_DocIdItemGuid">
    <vt:lpwstr>4f656535-a655-4511-8979-16cbd9462b41</vt:lpwstr>
  </property>
  <property fmtid="{D5CDD505-2E9C-101B-9397-08002B2CF9AE}" pid="31" name="Sector IDB">
    <vt:lpwstr>27;#HEALTH|e15154b4-8fa2-4f19-a924-5a9b44dc8218</vt:lpwstr>
  </property>
  <property fmtid="{D5CDD505-2E9C-101B-9397-08002B2CF9AE}" pid="32" name="Function Operations IDB">
    <vt:lpwstr>1;#Project Preparation, Planning and Design|29ca0c72-1fc4-435f-a09c-28585cb5eac9</vt:lpwstr>
  </property>
  <property fmtid="{D5CDD505-2E9C-101B-9397-08002B2CF9AE}" pid="33" name="Series Operations IDB">
    <vt:lpwstr/>
  </property>
  <property fmtid="{D5CDD505-2E9C-101B-9397-08002B2CF9AE}" pid="34" name="Sub-Sector">
    <vt:lpwstr>157;#HEALTH|47a17f02-ec54-486c-a3fb-4be9ec9a2bb3</vt:lpwstr>
  </property>
  <property fmtid="{D5CDD505-2E9C-101B-9397-08002B2CF9AE}" pid="35" name="Disclosure Activity">
    <vt:lpwstr>Loan Proposal</vt:lpwstr>
  </property>
  <property fmtid="{D5CDD505-2E9C-101B-9397-08002B2CF9AE}" pid="36" name="ContentTypeId">
    <vt:lpwstr>0x0101001A458A224826124E8B45B1D613300CFC004BC76F5F37D383489B1F477C1D7F61ED</vt:lpwstr>
  </property>
</Properties>
</file>