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C6D" w:rsidRPr="007242C6" w:rsidRDefault="00481C6D" w:rsidP="00481C6D"/>
    <w:p w:rsidR="00481C6D" w:rsidRPr="007242C6" w:rsidRDefault="00481C6D" w:rsidP="00481C6D"/>
    <w:p w:rsidR="00481C6D" w:rsidRPr="007242C6" w:rsidRDefault="00481C6D" w:rsidP="00481C6D"/>
    <w:p w:rsidR="00481C6D" w:rsidRPr="007242C6" w:rsidRDefault="00481C6D" w:rsidP="00481C6D"/>
    <w:p w:rsidR="00481C6D" w:rsidRPr="007242C6" w:rsidRDefault="00481C6D" w:rsidP="00481C6D"/>
    <w:p w:rsidR="00481C6D" w:rsidRPr="007242C6" w:rsidRDefault="00481C6D" w:rsidP="00481C6D"/>
    <w:p w:rsidR="00481C6D" w:rsidRPr="007242C6" w:rsidRDefault="00481C6D" w:rsidP="00481C6D"/>
    <w:p w:rsidR="00481C6D" w:rsidRPr="007242C6" w:rsidRDefault="00481C6D" w:rsidP="00481C6D"/>
    <w:p w:rsidR="00481C6D" w:rsidRPr="007242C6" w:rsidRDefault="00481C6D" w:rsidP="00481C6D"/>
    <w:p w:rsidR="00481C6D" w:rsidRPr="007242C6" w:rsidRDefault="00481C6D" w:rsidP="00481C6D"/>
    <w:p w:rsidR="00481C6D" w:rsidRPr="007242C6" w:rsidRDefault="00481C6D" w:rsidP="00481C6D"/>
    <w:p w:rsidR="00481C6D" w:rsidRPr="007242C6" w:rsidRDefault="00481C6D" w:rsidP="00481C6D"/>
    <w:p w:rsidR="00501014" w:rsidRPr="0057120A" w:rsidRDefault="002E6F46" w:rsidP="00481C6D">
      <w:pPr>
        <w:jc w:val="center"/>
        <w:rPr>
          <w:b/>
          <w:sz w:val="40"/>
        </w:rPr>
      </w:pPr>
      <w:r w:rsidRPr="0057120A">
        <w:rPr>
          <w:b/>
          <w:sz w:val="40"/>
        </w:rPr>
        <w:t>Programa de mejora de la gestión pública y de los servicios al ciudadano</w:t>
      </w:r>
    </w:p>
    <w:p w:rsidR="0057120A" w:rsidRPr="0057120A" w:rsidRDefault="0057120A" w:rsidP="00481C6D">
      <w:pPr>
        <w:jc w:val="center"/>
        <w:rPr>
          <w:b/>
          <w:sz w:val="40"/>
        </w:rPr>
      </w:pPr>
    </w:p>
    <w:p w:rsidR="0057120A" w:rsidRPr="0057120A" w:rsidRDefault="0057120A" w:rsidP="00481C6D">
      <w:pPr>
        <w:jc w:val="center"/>
        <w:rPr>
          <w:b/>
          <w:sz w:val="40"/>
        </w:rPr>
      </w:pPr>
      <w:r w:rsidRPr="0057120A">
        <w:rPr>
          <w:b/>
          <w:sz w:val="40"/>
        </w:rPr>
        <w:t>CH-L1085</w:t>
      </w:r>
    </w:p>
    <w:p w:rsidR="003747B6" w:rsidRPr="0057120A" w:rsidRDefault="003747B6" w:rsidP="00481C6D">
      <w:pPr>
        <w:jc w:val="center"/>
        <w:rPr>
          <w:b/>
          <w:sz w:val="40"/>
        </w:rPr>
      </w:pPr>
    </w:p>
    <w:p w:rsidR="003747B6" w:rsidRPr="0057120A" w:rsidRDefault="003747B6" w:rsidP="00481C6D">
      <w:pPr>
        <w:jc w:val="center"/>
        <w:rPr>
          <w:b/>
          <w:sz w:val="40"/>
        </w:rPr>
      </w:pPr>
      <w:bookmarkStart w:id="0" w:name="_GoBack"/>
      <w:bookmarkEnd w:id="0"/>
      <w:r w:rsidRPr="0057120A">
        <w:rPr>
          <w:b/>
          <w:sz w:val="40"/>
        </w:rPr>
        <w:t>DIAGNÓSTICO</w:t>
      </w:r>
    </w:p>
    <w:p w:rsidR="00501014" w:rsidRPr="007242C6" w:rsidRDefault="00501014" w:rsidP="00501014"/>
    <w:p w:rsidR="00501014" w:rsidRPr="007242C6" w:rsidRDefault="00501014" w:rsidP="00501014"/>
    <w:p w:rsidR="00501014" w:rsidRPr="007242C6" w:rsidRDefault="00501014" w:rsidP="00501014"/>
    <w:p w:rsidR="00501014" w:rsidRPr="007242C6" w:rsidRDefault="00501014" w:rsidP="00501014"/>
    <w:p w:rsidR="00481C6D" w:rsidRPr="007242C6" w:rsidRDefault="00481C6D" w:rsidP="00481C6D"/>
    <w:p w:rsidR="00481C6D" w:rsidRPr="007242C6" w:rsidRDefault="00481C6D" w:rsidP="00481C6D"/>
    <w:p w:rsidR="00481C6D" w:rsidRPr="007242C6" w:rsidRDefault="00481C6D" w:rsidP="00481C6D"/>
    <w:p w:rsidR="00481C6D" w:rsidRPr="007242C6" w:rsidRDefault="00481C6D" w:rsidP="00481C6D"/>
    <w:p w:rsidR="00481C6D" w:rsidRDefault="00481C6D" w:rsidP="00481C6D"/>
    <w:p w:rsidR="003B31E0" w:rsidRPr="007242C6" w:rsidRDefault="003B31E0" w:rsidP="00481C6D"/>
    <w:p w:rsidR="00481C6D" w:rsidRPr="007242C6" w:rsidRDefault="00481C6D" w:rsidP="00481C6D"/>
    <w:p w:rsidR="00481C6D" w:rsidRPr="007242C6" w:rsidRDefault="00481C6D" w:rsidP="00481C6D"/>
    <w:p w:rsidR="00481C6D" w:rsidRPr="007242C6" w:rsidRDefault="00481C6D" w:rsidP="00481C6D"/>
    <w:p w:rsidR="00481C6D" w:rsidRPr="007242C6" w:rsidRDefault="00481C6D" w:rsidP="00481C6D"/>
    <w:p w:rsidR="00481C6D" w:rsidRPr="007242C6" w:rsidRDefault="00481C6D" w:rsidP="00481C6D"/>
    <w:p w:rsidR="00481C6D" w:rsidRPr="007242C6" w:rsidRDefault="00481C6D" w:rsidP="00481C6D"/>
    <w:p w:rsidR="00B22FBB" w:rsidRPr="007242C6" w:rsidRDefault="00B22FBB" w:rsidP="00481C6D"/>
    <w:p w:rsidR="00B22FBB" w:rsidRPr="007242C6" w:rsidRDefault="00B22FBB" w:rsidP="00481C6D"/>
    <w:p w:rsidR="00B22FBB" w:rsidRPr="007242C6" w:rsidRDefault="00B22FBB" w:rsidP="00481C6D"/>
    <w:p w:rsidR="00481C6D" w:rsidRPr="007242C6" w:rsidRDefault="00481C6D" w:rsidP="00481C6D"/>
    <w:p w:rsidR="00481C6D" w:rsidRPr="007242C6" w:rsidRDefault="00481C6D" w:rsidP="00481C6D"/>
    <w:p w:rsidR="00481C6D" w:rsidRPr="007242C6" w:rsidRDefault="00481C6D" w:rsidP="00481C6D"/>
    <w:p w:rsidR="00481C6D" w:rsidRPr="007242C6" w:rsidRDefault="00481C6D" w:rsidP="00481C6D"/>
    <w:p w:rsidR="0048156B" w:rsidRPr="0057120A" w:rsidRDefault="0048156B" w:rsidP="0048156B">
      <w:pPr>
        <w:jc w:val="right"/>
        <w:rPr>
          <w:b/>
        </w:rPr>
      </w:pPr>
      <w:r w:rsidRPr="0057120A">
        <w:rPr>
          <w:b/>
        </w:rPr>
        <w:t>Fernando Grafe</w:t>
      </w:r>
    </w:p>
    <w:p w:rsidR="00BA22EB" w:rsidRPr="0057120A" w:rsidRDefault="002E6F46" w:rsidP="00481C6D">
      <w:pPr>
        <w:jc w:val="right"/>
        <w:rPr>
          <w:b/>
        </w:rPr>
      </w:pPr>
      <w:r w:rsidRPr="0057120A">
        <w:rPr>
          <w:b/>
        </w:rPr>
        <w:t>Luciano Strazza</w:t>
      </w:r>
    </w:p>
    <w:p w:rsidR="00481C6D" w:rsidRPr="0057120A" w:rsidRDefault="00481C6D" w:rsidP="00481C6D">
      <w:pPr>
        <w:jc w:val="right"/>
        <w:rPr>
          <w:b/>
        </w:rPr>
      </w:pPr>
    </w:p>
    <w:p w:rsidR="00481C6D" w:rsidRPr="0057120A" w:rsidRDefault="002E6F46" w:rsidP="00481C6D">
      <w:pPr>
        <w:jc w:val="right"/>
        <w:rPr>
          <w:b/>
        </w:rPr>
      </w:pPr>
      <w:r w:rsidRPr="0057120A">
        <w:rPr>
          <w:b/>
        </w:rPr>
        <w:t>Marzo 2014</w:t>
      </w:r>
    </w:p>
    <w:p w:rsidR="00481C6D" w:rsidRPr="007242C6" w:rsidRDefault="00481C6D" w:rsidP="00481C6D"/>
    <w:p w:rsidR="00481C6D" w:rsidRPr="007242C6" w:rsidRDefault="00481C6D" w:rsidP="00481C6D">
      <w:pPr>
        <w:sectPr w:rsidR="00481C6D" w:rsidRPr="007242C6" w:rsidSect="004659E6">
          <w:footerReference w:type="default" r:id="rId9"/>
          <w:headerReference w:type="first" r:id="rId10"/>
          <w:pgSz w:w="12240" w:h="15840" w:code="1"/>
          <w:pgMar w:top="1135" w:right="1134" w:bottom="1418" w:left="1418" w:header="709" w:footer="713" w:gutter="0"/>
          <w:cols w:space="708"/>
          <w:docGrid w:linePitch="360"/>
        </w:sectPr>
      </w:pPr>
    </w:p>
    <w:p w:rsidR="00481C6D" w:rsidRPr="007242C6" w:rsidRDefault="00481C6D" w:rsidP="00481C6D"/>
    <w:p w:rsidR="00481C6D" w:rsidRPr="007242C6" w:rsidRDefault="00481C6D" w:rsidP="00481C6D"/>
    <w:p w:rsidR="00481C6D" w:rsidRPr="007242C6" w:rsidRDefault="00481C6D" w:rsidP="00481C6D"/>
    <w:sdt>
      <w:sdtPr>
        <w:rPr>
          <w:rFonts w:ascii="Times New Roman" w:hAnsi="Times New Roman"/>
          <w:b w:val="0"/>
          <w:bCs w:val="0"/>
          <w:color w:val="auto"/>
          <w:sz w:val="22"/>
          <w:szCs w:val="22"/>
          <w:lang w:eastAsia="es-ES"/>
        </w:rPr>
        <w:id w:val="-1052385081"/>
        <w:docPartObj>
          <w:docPartGallery w:val="Table of Contents"/>
          <w:docPartUnique/>
        </w:docPartObj>
      </w:sdtPr>
      <w:sdtEndPr/>
      <w:sdtContent>
        <w:p w:rsidR="00481C6D" w:rsidRPr="007242C6" w:rsidRDefault="00481C6D">
          <w:pPr>
            <w:pStyle w:val="TOCHeading"/>
            <w:rPr>
              <w:rFonts w:ascii="Times New Roman" w:hAnsi="Times New Roman"/>
              <w:sz w:val="24"/>
            </w:rPr>
          </w:pPr>
          <w:r w:rsidRPr="007242C6">
            <w:rPr>
              <w:rFonts w:ascii="Times New Roman" w:hAnsi="Times New Roman"/>
              <w:sz w:val="24"/>
            </w:rPr>
            <w:t>Contenido</w:t>
          </w:r>
        </w:p>
        <w:p w:rsidR="00A96040" w:rsidRDefault="00954CDC">
          <w:pPr>
            <w:pStyle w:val="TOC1"/>
            <w:rPr>
              <w:rFonts w:asciiTheme="minorHAnsi" w:eastAsiaTheme="minorEastAsia" w:hAnsiTheme="minorHAnsi" w:cstheme="minorBidi"/>
              <w:b w:val="0"/>
            </w:rPr>
          </w:pPr>
          <w:r>
            <w:rPr>
              <w:b w:val="0"/>
              <w:sz w:val="18"/>
            </w:rPr>
            <w:fldChar w:fldCharType="begin"/>
          </w:r>
          <w:r w:rsidR="00D55EB9">
            <w:rPr>
              <w:b w:val="0"/>
              <w:sz w:val="18"/>
            </w:rPr>
            <w:instrText xml:space="preserve"> TOC \h \z \t "Título 1;1;Título 2;2;Título 3;3;Títular;1" </w:instrText>
          </w:r>
          <w:r>
            <w:rPr>
              <w:b w:val="0"/>
              <w:sz w:val="18"/>
            </w:rPr>
            <w:fldChar w:fldCharType="separate"/>
          </w:r>
          <w:hyperlink w:anchor="_Toc384958792" w:history="1">
            <w:r w:rsidR="00A96040" w:rsidRPr="00C84952">
              <w:rPr>
                <w:rStyle w:val="Hyperlink"/>
              </w:rPr>
              <w:t>1.</w:t>
            </w:r>
            <w:r w:rsidR="00A96040">
              <w:rPr>
                <w:rFonts w:asciiTheme="minorHAnsi" w:eastAsiaTheme="minorEastAsia" w:hAnsiTheme="minorHAnsi" w:cstheme="minorBidi"/>
                <w:b w:val="0"/>
              </w:rPr>
              <w:tab/>
            </w:r>
            <w:r w:rsidR="00A96040" w:rsidRPr="00C84952">
              <w:rPr>
                <w:rStyle w:val="Hyperlink"/>
              </w:rPr>
              <w:t>La efectividad y eficiencia de los servicios públicos</w:t>
            </w:r>
            <w:r w:rsidR="00A96040">
              <w:rPr>
                <w:webHidden/>
              </w:rPr>
              <w:tab/>
            </w:r>
            <w:r>
              <w:rPr>
                <w:webHidden/>
              </w:rPr>
              <w:fldChar w:fldCharType="begin"/>
            </w:r>
            <w:r w:rsidR="00A96040">
              <w:rPr>
                <w:webHidden/>
              </w:rPr>
              <w:instrText xml:space="preserve"> PAGEREF _Toc384958792 \h </w:instrText>
            </w:r>
            <w:r>
              <w:rPr>
                <w:webHidden/>
              </w:rPr>
            </w:r>
            <w:r>
              <w:rPr>
                <w:webHidden/>
              </w:rPr>
              <w:fldChar w:fldCharType="separate"/>
            </w:r>
            <w:r w:rsidR="00036F80">
              <w:rPr>
                <w:webHidden/>
              </w:rPr>
              <w:t>3</w:t>
            </w:r>
            <w:r>
              <w:rPr>
                <w:webHidden/>
              </w:rPr>
              <w:fldChar w:fldCharType="end"/>
            </w:r>
          </w:hyperlink>
        </w:p>
        <w:p w:rsidR="00A96040" w:rsidRDefault="0057120A">
          <w:pPr>
            <w:pStyle w:val="TOC2"/>
            <w:rPr>
              <w:rFonts w:asciiTheme="minorHAnsi" w:eastAsiaTheme="minorEastAsia" w:hAnsiTheme="minorHAnsi" w:cstheme="minorBidi"/>
              <w:szCs w:val="22"/>
            </w:rPr>
          </w:pPr>
          <w:hyperlink w:anchor="_Toc384958793" w:history="1">
            <w:r w:rsidR="00A96040" w:rsidRPr="00C84952">
              <w:rPr>
                <w:rStyle w:val="Hyperlink"/>
              </w:rPr>
              <w:t>1.1.</w:t>
            </w:r>
            <w:r w:rsidR="00A96040">
              <w:rPr>
                <w:rFonts w:asciiTheme="minorHAnsi" w:eastAsiaTheme="minorEastAsia" w:hAnsiTheme="minorHAnsi" w:cstheme="minorBidi"/>
                <w:szCs w:val="22"/>
              </w:rPr>
              <w:tab/>
            </w:r>
            <w:r w:rsidR="00A96040" w:rsidRPr="00C84952">
              <w:rPr>
                <w:rStyle w:val="Hyperlink"/>
              </w:rPr>
              <w:t>Contexto</w:t>
            </w:r>
            <w:r w:rsidR="00A96040">
              <w:rPr>
                <w:webHidden/>
              </w:rPr>
              <w:tab/>
            </w:r>
            <w:r w:rsidR="00954CDC">
              <w:rPr>
                <w:webHidden/>
              </w:rPr>
              <w:fldChar w:fldCharType="begin"/>
            </w:r>
            <w:r w:rsidR="00A96040">
              <w:rPr>
                <w:webHidden/>
              </w:rPr>
              <w:instrText xml:space="preserve"> PAGEREF _Toc384958793 \h </w:instrText>
            </w:r>
            <w:r w:rsidR="00954CDC">
              <w:rPr>
                <w:webHidden/>
              </w:rPr>
            </w:r>
            <w:r w:rsidR="00954CDC">
              <w:rPr>
                <w:webHidden/>
              </w:rPr>
              <w:fldChar w:fldCharType="separate"/>
            </w:r>
            <w:r w:rsidR="00036F80">
              <w:rPr>
                <w:webHidden/>
              </w:rPr>
              <w:t>3</w:t>
            </w:r>
            <w:r w:rsidR="00954CDC">
              <w:rPr>
                <w:webHidden/>
              </w:rPr>
              <w:fldChar w:fldCharType="end"/>
            </w:r>
          </w:hyperlink>
        </w:p>
        <w:p w:rsidR="00A96040" w:rsidRDefault="0057120A">
          <w:pPr>
            <w:pStyle w:val="TOC2"/>
            <w:rPr>
              <w:rFonts w:asciiTheme="minorHAnsi" w:eastAsiaTheme="minorEastAsia" w:hAnsiTheme="minorHAnsi" w:cstheme="minorBidi"/>
              <w:szCs w:val="22"/>
            </w:rPr>
          </w:pPr>
          <w:hyperlink w:anchor="_Toc384958794" w:history="1">
            <w:r w:rsidR="00A96040" w:rsidRPr="00C84952">
              <w:rPr>
                <w:rStyle w:val="Hyperlink"/>
              </w:rPr>
              <w:t>1.2.</w:t>
            </w:r>
            <w:r w:rsidR="00A96040">
              <w:rPr>
                <w:rFonts w:asciiTheme="minorHAnsi" w:eastAsiaTheme="minorEastAsia" w:hAnsiTheme="minorHAnsi" w:cstheme="minorBidi"/>
                <w:szCs w:val="22"/>
              </w:rPr>
              <w:tab/>
            </w:r>
            <w:r w:rsidR="00A96040" w:rsidRPr="00C84952">
              <w:rPr>
                <w:rStyle w:val="Hyperlink"/>
              </w:rPr>
              <w:t>Efectividad y eficiencia: resultados de indicadores cuantitativos</w:t>
            </w:r>
            <w:r w:rsidR="00A96040">
              <w:rPr>
                <w:webHidden/>
              </w:rPr>
              <w:tab/>
            </w:r>
            <w:r w:rsidR="00954CDC">
              <w:rPr>
                <w:webHidden/>
              </w:rPr>
              <w:fldChar w:fldCharType="begin"/>
            </w:r>
            <w:r w:rsidR="00A96040">
              <w:rPr>
                <w:webHidden/>
              </w:rPr>
              <w:instrText xml:space="preserve"> PAGEREF _Toc384958794 \h </w:instrText>
            </w:r>
            <w:r w:rsidR="00954CDC">
              <w:rPr>
                <w:webHidden/>
              </w:rPr>
            </w:r>
            <w:r w:rsidR="00954CDC">
              <w:rPr>
                <w:webHidden/>
              </w:rPr>
              <w:fldChar w:fldCharType="separate"/>
            </w:r>
            <w:r w:rsidR="00036F80">
              <w:rPr>
                <w:webHidden/>
              </w:rPr>
              <w:t>3</w:t>
            </w:r>
            <w:r w:rsidR="00954CDC">
              <w:rPr>
                <w:webHidden/>
              </w:rPr>
              <w:fldChar w:fldCharType="end"/>
            </w:r>
          </w:hyperlink>
        </w:p>
        <w:p w:rsidR="00A96040" w:rsidRDefault="0057120A">
          <w:pPr>
            <w:pStyle w:val="TOC2"/>
            <w:rPr>
              <w:rFonts w:asciiTheme="minorHAnsi" w:eastAsiaTheme="minorEastAsia" w:hAnsiTheme="minorHAnsi" w:cstheme="minorBidi"/>
              <w:szCs w:val="22"/>
            </w:rPr>
          </w:pPr>
          <w:hyperlink w:anchor="_Toc384958795" w:history="1">
            <w:r w:rsidR="00A96040" w:rsidRPr="00C84952">
              <w:rPr>
                <w:rStyle w:val="Hyperlink"/>
              </w:rPr>
              <w:t>1.3.</w:t>
            </w:r>
            <w:r w:rsidR="00A96040">
              <w:rPr>
                <w:rFonts w:asciiTheme="minorHAnsi" w:eastAsiaTheme="minorEastAsia" w:hAnsiTheme="minorHAnsi" w:cstheme="minorBidi"/>
                <w:szCs w:val="22"/>
              </w:rPr>
              <w:tab/>
            </w:r>
            <w:r w:rsidR="00A96040" w:rsidRPr="00C84952">
              <w:rPr>
                <w:rStyle w:val="Hyperlink"/>
              </w:rPr>
              <w:t>Efectividad y eficiencia: resultados de indicadores de percepción</w:t>
            </w:r>
            <w:r w:rsidR="00A96040">
              <w:rPr>
                <w:webHidden/>
              </w:rPr>
              <w:tab/>
            </w:r>
            <w:r w:rsidR="00954CDC">
              <w:rPr>
                <w:webHidden/>
              </w:rPr>
              <w:fldChar w:fldCharType="begin"/>
            </w:r>
            <w:r w:rsidR="00A96040">
              <w:rPr>
                <w:webHidden/>
              </w:rPr>
              <w:instrText xml:space="preserve"> PAGEREF _Toc384958795 \h </w:instrText>
            </w:r>
            <w:r w:rsidR="00954CDC">
              <w:rPr>
                <w:webHidden/>
              </w:rPr>
            </w:r>
            <w:r w:rsidR="00954CDC">
              <w:rPr>
                <w:webHidden/>
              </w:rPr>
              <w:fldChar w:fldCharType="separate"/>
            </w:r>
            <w:r w:rsidR="00036F80">
              <w:rPr>
                <w:webHidden/>
              </w:rPr>
              <w:t>4</w:t>
            </w:r>
            <w:r w:rsidR="00954CDC">
              <w:rPr>
                <w:webHidden/>
              </w:rPr>
              <w:fldChar w:fldCharType="end"/>
            </w:r>
          </w:hyperlink>
        </w:p>
        <w:p w:rsidR="00A96040" w:rsidRDefault="0057120A">
          <w:pPr>
            <w:pStyle w:val="TOC3"/>
            <w:rPr>
              <w:rFonts w:asciiTheme="minorHAnsi" w:eastAsiaTheme="minorEastAsia" w:hAnsiTheme="minorHAnsi" w:cstheme="minorBidi"/>
              <w:szCs w:val="22"/>
            </w:rPr>
          </w:pPr>
          <w:hyperlink w:anchor="_Toc384958796" w:history="1">
            <w:r w:rsidR="00A96040" w:rsidRPr="00C84952">
              <w:rPr>
                <w:rStyle w:val="Hyperlink"/>
              </w:rPr>
              <w:t>a)</w:t>
            </w:r>
            <w:r w:rsidR="00A96040">
              <w:rPr>
                <w:rFonts w:asciiTheme="minorHAnsi" w:eastAsiaTheme="minorEastAsia" w:hAnsiTheme="minorHAnsi" w:cstheme="minorBidi"/>
                <w:szCs w:val="22"/>
              </w:rPr>
              <w:tab/>
            </w:r>
            <w:r w:rsidR="00A96040" w:rsidRPr="00C84952">
              <w:rPr>
                <w:rStyle w:val="Hyperlink"/>
              </w:rPr>
              <w:t>Características generales de la Encuesta Nacional de Derechos Ciudadanos</w:t>
            </w:r>
            <w:r w:rsidR="00A96040">
              <w:rPr>
                <w:webHidden/>
              </w:rPr>
              <w:tab/>
            </w:r>
            <w:r w:rsidR="00954CDC">
              <w:rPr>
                <w:webHidden/>
              </w:rPr>
              <w:fldChar w:fldCharType="begin"/>
            </w:r>
            <w:r w:rsidR="00A96040">
              <w:rPr>
                <w:webHidden/>
              </w:rPr>
              <w:instrText xml:space="preserve"> PAGEREF _Toc384958796 \h </w:instrText>
            </w:r>
            <w:r w:rsidR="00954CDC">
              <w:rPr>
                <w:webHidden/>
              </w:rPr>
            </w:r>
            <w:r w:rsidR="00954CDC">
              <w:rPr>
                <w:webHidden/>
              </w:rPr>
              <w:fldChar w:fldCharType="separate"/>
            </w:r>
            <w:r w:rsidR="00036F80">
              <w:rPr>
                <w:webHidden/>
              </w:rPr>
              <w:t>4</w:t>
            </w:r>
            <w:r w:rsidR="00954CDC">
              <w:rPr>
                <w:webHidden/>
              </w:rPr>
              <w:fldChar w:fldCharType="end"/>
            </w:r>
          </w:hyperlink>
        </w:p>
        <w:p w:rsidR="00A96040" w:rsidRDefault="0057120A">
          <w:pPr>
            <w:pStyle w:val="TOC3"/>
          </w:pPr>
          <w:hyperlink w:anchor="_Toc384958797" w:history="1">
            <w:r w:rsidR="00A96040" w:rsidRPr="00C84952">
              <w:rPr>
                <w:rStyle w:val="Hyperlink"/>
              </w:rPr>
              <w:t>b)</w:t>
            </w:r>
            <w:r w:rsidR="00A96040">
              <w:rPr>
                <w:rFonts w:asciiTheme="minorHAnsi" w:eastAsiaTheme="minorEastAsia" w:hAnsiTheme="minorHAnsi" w:cstheme="minorBidi"/>
                <w:szCs w:val="22"/>
              </w:rPr>
              <w:tab/>
            </w:r>
            <w:r w:rsidR="00A96040" w:rsidRPr="00C84952">
              <w:rPr>
                <w:rStyle w:val="Hyperlink"/>
              </w:rPr>
              <w:t>Percepción de la efectividad y eficiencia: resultados</w:t>
            </w:r>
            <w:r w:rsidR="00A96040">
              <w:rPr>
                <w:webHidden/>
              </w:rPr>
              <w:tab/>
            </w:r>
            <w:r w:rsidR="00954CDC">
              <w:rPr>
                <w:webHidden/>
              </w:rPr>
              <w:fldChar w:fldCharType="begin"/>
            </w:r>
            <w:r w:rsidR="00A96040">
              <w:rPr>
                <w:webHidden/>
              </w:rPr>
              <w:instrText xml:space="preserve"> PAGEREF _Toc384958797 \h </w:instrText>
            </w:r>
            <w:r w:rsidR="00954CDC">
              <w:rPr>
                <w:webHidden/>
              </w:rPr>
            </w:r>
            <w:r w:rsidR="00954CDC">
              <w:rPr>
                <w:webHidden/>
              </w:rPr>
              <w:fldChar w:fldCharType="separate"/>
            </w:r>
            <w:r w:rsidR="00036F80">
              <w:rPr>
                <w:webHidden/>
              </w:rPr>
              <w:t>5</w:t>
            </w:r>
            <w:r w:rsidR="00954CDC">
              <w:rPr>
                <w:webHidden/>
              </w:rPr>
              <w:fldChar w:fldCharType="end"/>
            </w:r>
          </w:hyperlink>
        </w:p>
        <w:p w:rsidR="00E16AB8" w:rsidRPr="00E16AB8" w:rsidRDefault="00E16AB8" w:rsidP="00E16AB8">
          <w:pPr>
            <w:rPr>
              <w:rFonts w:eastAsiaTheme="minorEastAsia"/>
            </w:rPr>
          </w:pPr>
          <w:r>
            <w:rPr>
              <w:rFonts w:eastAsiaTheme="minorEastAsia"/>
            </w:rPr>
            <w:t xml:space="preserve">             c) </w:t>
          </w:r>
          <w:r w:rsidR="000B75DE">
            <w:rPr>
              <w:rFonts w:eastAsiaTheme="minorEastAsia"/>
            </w:rPr>
            <w:t xml:space="preserve">   </w:t>
          </w:r>
          <w:r>
            <w:rPr>
              <w:rFonts w:eastAsiaTheme="minorEastAsia"/>
            </w:rPr>
            <w:t>Cumplimiento de los indicadores de efectividad y eficiencia…………………………</w:t>
          </w:r>
          <w:r w:rsidR="000B75DE">
            <w:rPr>
              <w:rFonts w:eastAsiaTheme="minorEastAsia"/>
            </w:rPr>
            <w:t>.7</w:t>
          </w:r>
        </w:p>
        <w:p w:rsidR="00A96040" w:rsidRDefault="0057120A">
          <w:pPr>
            <w:pStyle w:val="TOC1"/>
            <w:rPr>
              <w:rFonts w:asciiTheme="minorHAnsi" w:eastAsiaTheme="minorEastAsia" w:hAnsiTheme="minorHAnsi" w:cstheme="minorBidi"/>
              <w:b w:val="0"/>
            </w:rPr>
          </w:pPr>
          <w:hyperlink w:anchor="_Toc384958798" w:history="1">
            <w:r w:rsidR="00A96040" w:rsidRPr="00C84952">
              <w:rPr>
                <w:rStyle w:val="Hyperlink"/>
              </w:rPr>
              <w:t>2.</w:t>
            </w:r>
            <w:r w:rsidR="00A96040">
              <w:rPr>
                <w:rFonts w:asciiTheme="minorHAnsi" w:eastAsiaTheme="minorEastAsia" w:hAnsiTheme="minorHAnsi" w:cstheme="minorBidi"/>
                <w:b w:val="0"/>
              </w:rPr>
              <w:tab/>
            </w:r>
            <w:r w:rsidR="00A96040" w:rsidRPr="00C84952">
              <w:rPr>
                <w:rStyle w:val="Hyperlink"/>
              </w:rPr>
              <w:t>Factores causales</w:t>
            </w:r>
            <w:r w:rsidR="00A96040">
              <w:rPr>
                <w:webHidden/>
              </w:rPr>
              <w:tab/>
            </w:r>
            <w:r w:rsidR="00954CDC">
              <w:rPr>
                <w:webHidden/>
              </w:rPr>
              <w:fldChar w:fldCharType="begin"/>
            </w:r>
            <w:r w:rsidR="00A96040">
              <w:rPr>
                <w:webHidden/>
              </w:rPr>
              <w:instrText xml:space="preserve"> PAGEREF _Toc384958798 \h </w:instrText>
            </w:r>
            <w:r w:rsidR="00954CDC">
              <w:rPr>
                <w:webHidden/>
              </w:rPr>
            </w:r>
            <w:r w:rsidR="00954CDC">
              <w:rPr>
                <w:webHidden/>
              </w:rPr>
              <w:fldChar w:fldCharType="separate"/>
            </w:r>
            <w:r w:rsidR="00036F80">
              <w:rPr>
                <w:webHidden/>
              </w:rPr>
              <w:t>17</w:t>
            </w:r>
            <w:r w:rsidR="00954CDC">
              <w:rPr>
                <w:webHidden/>
              </w:rPr>
              <w:fldChar w:fldCharType="end"/>
            </w:r>
          </w:hyperlink>
        </w:p>
        <w:p w:rsidR="00A96040" w:rsidRDefault="0057120A">
          <w:pPr>
            <w:pStyle w:val="TOC2"/>
            <w:rPr>
              <w:rFonts w:asciiTheme="minorHAnsi" w:eastAsiaTheme="minorEastAsia" w:hAnsiTheme="minorHAnsi" w:cstheme="minorBidi"/>
              <w:szCs w:val="22"/>
            </w:rPr>
          </w:pPr>
          <w:hyperlink w:anchor="_Toc384958799" w:history="1">
            <w:r w:rsidR="00A96040" w:rsidRPr="00C84952">
              <w:rPr>
                <w:rStyle w:val="Hyperlink"/>
              </w:rPr>
              <w:t>2.1.</w:t>
            </w:r>
            <w:r w:rsidR="00A96040">
              <w:rPr>
                <w:rFonts w:asciiTheme="minorHAnsi" w:eastAsiaTheme="minorEastAsia" w:hAnsiTheme="minorHAnsi" w:cstheme="minorBidi"/>
                <w:szCs w:val="22"/>
              </w:rPr>
              <w:tab/>
            </w:r>
            <w:r w:rsidR="00A96040" w:rsidRPr="00C84952">
              <w:rPr>
                <w:rStyle w:val="Hyperlink"/>
              </w:rPr>
              <w:t>Debilidades observadas</w:t>
            </w:r>
            <w:r w:rsidR="00A96040">
              <w:rPr>
                <w:webHidden/>
              </w:rPr>
              <w:tab/>
            </w:r>
            <w:r w:rsidR="00954CDC">
              <w:rPr>
                <w:webHidden/>
              </w:rPr>
              <w:fldChar w:fldCharType="begin"/>
            </w:r>
            <w:r w:rsidR="00A96040">
              <w:rPr>
                <w:webHidden/>
              </w:rPr>
              <w:instrText xml:space="preserve"> PAGEREF _Toc384958799 \h </w:instrText>
            </w:r>
            <w:r w:rsidR="00954CDC">
              <w:rPr>
                <w:webHidden/>
              </w:rPr>
            </w:r>
            <w:r w:rsidR="00954CDC">
              <w:rPr>
                <w:webHidden/>
              </w:rPr>
              <w:fldChar w:fldCharType="separate"/>
            </w:r>
            <w:r w:rsidR="00036F80">
              <w:rPr>
                <w:webHidden/>
              </w:rPr>
              <w:t>21</w:t>
            </w:r>
            <w:r w:rsidR="00954CDC">
              <w:rPr>
                <w:webHidden/>
              </w:rPr>
              <w:fldChar w:fldCharType="end"/>
            </w:r>
          </w:hyperlink>
        </w:p>
        <w:p w:rsidR="00A96040" w:rsidRDefault="0057120A">
          <w:pPr>
            <w:pStyle w:val="TOC3"/>
            <w:rPr>
              <w:rFonts w:asciiTheme="minorHAnsi" w:eastAsiaTheme="minorEastAsia" w:hAnsiTheme="minorHAnsi" w:cstheme="minorBidi"/>
              <w:szCs w:val="22"/>
            </w:rPr>
          </w:pPr>
          <w:hyperlink w:anchor="_Toc384958800" w:history="1">
            <w:r w:rsidR="00A96040" w:rsidRPr="00C84952">
              <w:rPr>
                <w:rStyle w:val="Hyperlink"/>
              </w:rPr>
              <w:t>a)</w:t>
            </w:r>
            <w:r w:rsidR="00A96040">
              <w:rPr>
                <w:rFonts w:asciiTheme="minorHAnsi" w:eastAsiaTheme="minorEastAsia" w:hAnsiTheme="minorHAnsi" w:cstheme="minorBidi"/>
                <w:szCs w:val="22"/>
              </w:rPr>
              <w:tab/>
            </w:r>
            <w:r w:rsidR="00A96040" w:rsidRPr="00C84952">
              <w:rPr>
                <w:rStyle w:val="Hyperlink"/>
              </w:rPr>
              <w:t>Limitaciones en las capacidades técnicas necesarias para ejercer las funciones rectoras</w:t>
            </w:r>
            <w:r w:rsidR="00A96040">
              <w:rPr>
                <w:webHidden/>
              </w:rPr>
              <w:tab/>
            </w:r>
            <w:r w:rsidR="00954CDC">
              <w:rPr>
                <w:webHidden/>
              </w:rPr>
              <w:fldChar w:fldCharType="begin"/>
            </w:r>
            <w:r w:rsidR="00A96040">
              <w:rPr>
                <w:webHidden/>
              </w:rPr>
              <w:instrText xml:space="preserve"> PAGEREF _Toc384958800 \h </w:instrText>
            </w:r>
            <w:r w:rsidR="00954CDC">
              <w:rPr>
                <w:webHidden/>
              </w:rPr>
            </w:r>
            <w:r w:rsidR="00954CDC">
              <w:rPr>
                <w:webHidden/>
              </w:rPr>
              <w:fldChar w:fldCharType="separate"/>
            </w:r>
            <w:r w:rsidR="00036F80">
              <w:rPr>
                <w:webHidden/>
              </w:rPr>
              <w:t>21</w:t>
            </w:r>
            <w:r w:rsidR="00954CDC">
              <w:rPr>
                <w:webHidden/>
              </w:rPr>
              <w:fldChar w:fldCharType="end"/>
            </w:r>
          </w:hyperlink>
        </w:p>
        <w:p w:rsidR="00A96040" w:rsidRDefault="0057120A">
          <w:pPr>
            <w:pStyle w:val="TOC3"/>
            <w:rPr>
              <w:rFonts w:asciiTheme="minorHAnsi" w:eastAsiaTheme="minorEastAsia" w:hAnsiTheme="minorHAnsi" w:cstheme="minorBidi"/>
              <w:szCs w:val="22"/>
            </w:rPr>
          </w:pPr>
          <w:hyperlink w:anchor="_Toc384958801" w:history="1">
            <w:r w:rsidR="00A96040" w:rsidRPr="00C84952">
              <w:rPr>
                <w:rStyle w:val="Hyperlink"/>
              </w:rPr>
              <w:t>b)</w:t>
            </w:r>
            <w:r w:rsidR="00A96040">
              <w:rPr>
                <w:rFonts w:asciiTheme="minorHAnsi" w:eastAsiaTheme="minorEastAsia" w:hAnsiTheme="minorHAnsi" w:cstheme="minorBidi"/>
                <w:szCs w:val="22"/>
              </w:rPr>
              <w:tab/>
            </w:r>
            <w:r w:rsidR="00A96040" w:rsidRPr="00C84952">
              <w:rPr>
                <w:rStyle w:val="Hyperlink"/>
              </w:rPr>
              <w:t>Insuficiente capacidad estratégica para gestionar la entrega de servicios</w:t>
            </w:r>
            <w:r w:rsidR="00A96040">
              <w:rPr>
                <w:webHidden/>
              </w:rPr>
              <w:tab/>
            </w:r>
            <w:r w:rsidR="00954CDC">
              <w:rPr>
                <w:webHidden/>
              </w:rPr>
              <w:fldChar w:fldCharType="begin"/>
            </w:r>
            <w:r w:rsidR="00A96040">
              <w:rPr>
                <w:webHidden/>
              </w:rPr>
              <w:instrText xml:space="preserve"> PAGEREF _Toc384958801 \h </w:instrText>
            </w:r>
            <w:r w:rsidR="00954CDC">
              <w:rPr>
                <w:webHidden/>
              </w:rPr>
            </w:r>
            <w:r w:rsidR="00954CDC">
              <w:rPr>
                <w:webHidden/>
              </w:rPr>
              <w:fldChar w:fldCharType="separate"/>
            </w:r>
            <w:r w:rsidR="00036F80">
              <w:rPr>
                <w:webHidden/>
              </w:rPr>
              <w:t>59</w:t>
            </w:r>
            <w:r w:rsidR="00954CDC">
              <w:rPr>
                <w:webHidden/>
              </w:rPr>
              <w:fldChar w:fldCharType="end"/>
            </w:r>
          </w:hyperlink>
        </w:p>
        <w:p w:rsidR="00A96040" w:rsidRDefault="0057120A">
          <w:pPr>
            <w:pStyle w:val="TOC3"/>
            <w:rPr>
              <w:rFonts w:asciiTheme="minorHAnsi" w:eastAsiaTheme="minorEastAsia" w:hAnsiTheme="minorHAnsi" w:cstheme="minorBidi"/>
              <w:szCs w:val="22"/>
            </w:rPr>
          </w:pPr>
          <w:hyperlink w:anchor="_Toc384958802" w:history="1">
            <w:r w:rsidR="00A96040" w:rsidRPr="00C84952">
              <w:rPr>
                <w:rStyle w:val="Hyperlink"/>
              </w:rPr>
              <w:t>c)</w:t>
            </w:r>
            <w:r w:rsidR="00A96040">
              <w:rPr>
                <w:rFonts w:asciiTheme="minorHAnsi" w:eastAsiaTheme="minorEastAsia" w:hAnsiTheme="minorHAnsi" w:cstheme="minorBidi"/>
                <w:szCs w:val="22"/>
              </w:rPr>
              <w:tab/>
            </w:r>
            <w:r w:rsidR="00A96040" w:rsidRPr="00C84952">
              <w:rPr>
                <w:rStyle w:val="Hyperlink"/>
              </w:rPr>
              <w:t>Debilidades de los procesos sustantivos de entrega de servicios</w:t>
            </w:r>
            <w:r w:rsidR="00A96040">
              <w:rPr>
                <w:webHidden/>
              </w:rPr>
              <w:tab/>
            </w:r>
            <w:r w:rsidR="00954CDC">
              <w:rPr>
                <w:webHidden/>
              </w:rPr>
              <w:fldChar w:fldCharType="begin"/>
            </w:r>
            <w:r w:rsidR="00A96040">
              <w:rPr>
                <w:webHidden/>
              </w:rPr>
              <w:instrText xml:space="preserve"> PAGEREF _Toc384958802 \h </w:instrText>
            </w:r>
            <w:r w:rsidR="00954CDC">
              <w:rPr>
                <w:webHidden/>
              </w:rPr>
            </w:r>
            <w:r w:rsidR="00954CDC">
              <w:rPr>
                <w:webHidden/>
              </w:rPr>
              <w:fldChar w:fldCharType="separate"/>
            </w:r>
            <w:r w:rsidR="00036F80">
              <w:rPr>
                <w:webHidden/>
              </w:rPr>
              <w:t>84</w:t>
            </w:r>
            <w:r w:rsidR="00954CDC">
              <w:rPr>
                <w:webHidden/>
              </w:rPr>
              <w:fldChar w:fldCharType="end"/>
            </w:r>
          </w:hyperlink>
        </w:p>
        <w:p w:rsidR="00A96040" w:rsidRDefault="0057120A">
          <w:pPr>
            <w:pStyle w:val="TOC3"/>
            <w:rPr>
              <w:rFonts w:asciiTheme="minorHAnsi" w:eastAsiaTheme="minorEastAsia" w:hAnsiTheme="minorHAnsi" w:cstheme="minorBidi"/>
              <w:szCs w:val="22"/>
            </w:rPr>
          </w:pPr>
          <w:hyperlink w:anchor="_Toc384958803" w:history="1">
            <w:r w:rsidR="00A96040" w:rsidRPr="00C84952">
              <w:rPr>
                <w:rStyle w:val="Hyperlink"/>
              </w:rPr>
              <w:t>d)</w:t>
            </w:r>
            <w:r w:rsidR="00A96040">
              <w:rPr>
                <w:rFonts w:asciiTheme="minorHAnsi" w:eastAsiaTheme="minorEastAsia" w:hAnsiTheme="minorHAnsi" w:cstheme="minorBidi"/>
                <w:szCs w:val="22"/>
              </w:rPr>
              <w:tab/>
            </w:r>
            <w:r w:rsidR="00A96040" w:rsidRPr="00C84952">
              <w:rPr>
                <w:rStyle w:val="Hyperlink"/>
              </w:rPr>
              <w:t>Debilidades vinculadas a los procesos administrativos</w:t>
            </w:r>
            <w:r w:rsidR="00A96040">
              <w:rPr>
                <w:webHidden/>
              </w:rPr>
              <w:tab/>
            </w:r>
            <w:r w:rsidR="00954CDC">
              <w:rPr>
                <w:webHidden/>
              </w:rPr>
              <w:fldChar w:fldCharType="begin"/>
            </w:r>
            <w:r w:rsidR="00A96040">
              <w:rPr>
                <w:webHidden/>
              </w:rPr>
              <w:instrText xml:space="preserve"> PAGEREF _Toc384958803 \h </w:instrText>
            </w:r>
            <w:r w:rsidR="00954CDC">
              <w:rPr>
                <w:webHidden/>
              </w:rPr>
            </w:r>
            <w:r w:rsidR="00954CDC">
              <w:rPr>
                <w:webHidden/>
              </w:rPr>
              <w:fldChar w:fldCharType="separate"/>
            </w:r>
            <w:r w:rsidR="00036F80">
              <w:rPr>
                <w:webHidden/>
              </w:rPr>
              <w:t>96</w:t>
            </w:r>
            <w:r w:rsidR="00954CDC">
              <w:rPr>
                <w:webHidden/>
              </w:rPr>
              <w:fldChar w:fldCharType="end"/>
            </w:r>
          </w:hyperlink>
        </w:p>
        <w:p w:rsidR="00481C6D" w:rsidRPr="007242C6" w:rsidRDefault="00954CDC" w:rsidP="00481C6D">
          <w:r>
            <w:rPr>
              <w:b/>
              <w:noProof/>
              <w:sz w:val="18"/>
            </w:rPr>
            <w:fldChar w:fldCharType="end"/>
          </w:r>
        </w:p>
      </w:sdtContent>
    </w:sdt>
    <w:p w:rsidR="002D2C0C" w:rsidRDefault="002D2C0C" w:rsidP="002D2C0C">
      <w:pPr>
        <w:pStyle w:val="Title"/>
        <w:numPr>
          <w:ilvl w:val="0"/>
          <w:numId w:val="0"/>
        </w:numPr>
        <w:ind w:left="993"/>
        <w:jc w:val="center"/>
      </w:pPr>
    </w:p>
    <w:p w:rsidR="002D2C0C" w:rsidRDefault="002D2C0C" w:rsidP="002D2C0C">
      <w:pPr>
        <w:pStyle w:val="Title"/>
        <w:numPr>
          <w:ilvl w:val="0"/>
          <w:numId w:val="0"/>
        </w:numPr>
        <w:ind w:left="993"/>
        <w:jc w:val="center"/>
      </w:pPr>
    </w:p>
    <w:p w:rsidR="002D2C0C" w:rsidRDefault="002D2C0C" w:rsidP="002D2C0C">
      <w:pPr>
        <w:pStyle w:val="Title"/>
        <w:numPr>
          <w:ilvl w:val="0"/>
          <w:numId w:val="0"/>
        </w:numPr>
        <w:ind w:left="993"/>
        <w:jc w:val="center"/>
      </w:pPr>
    </w:p>
    <w:p w:rsidR="00481C6D" w:rsidRPr="007242C6" w:rsidRDefault="00481C6D" w:rsidP="00481C6D"/>
    <w:p w:rsidR="00481C6D" w:rsidRPr="007242C6" w:rsidRDefault="00481C6D" w:rsidP="00481C6D"/>
    <w:p w:rsidR="00481C6D" w:rsidRPr="007242C6" w:rsidRDefault="00481C6D" w:rsidP="00481C6D">
      <w:pPr>
        <w:sectPr w:rsidR="00481C6D" w:rsidRPr="007242C6" w:rsidSect="00245009">
          <w:pgSz w:w="12240" w:h="15840" w:code="1"/>
          <w:pgMar w:top="1135" w:right="1134" w:bottom="1418" w:left="1418" w:header="709" w:footer="713" w:gutter="0"/>
          <w:cols w:space="708"/>
          <w:docGrid w:linePitch="360"/>
        </w:sectPr>
      </w:pPr>
    </w:p>
    <w:p w:rsidR="009462F6" w:rsidRDefault="00432D0D" w:rsidP="00DB63C5">
      <w:pPr>
        <w:pStyle w:val="Heading1"/>
      </w:pPr>
      <w:bookmarkStart w:id="1" w:name="_Toc384958792"/>
      <w:r>
        <w:lastRenderedPageBreak/>
        <w:t>La efectividad y eficiencia de los servicios públicos</w:t>
      </w:r>
      <w:bookmarkEnd w:id="1"/>
    </w:p>
    <w:p w:rsidR="00432D0D" w:rsidRPr="00432D0D" w:rsidRDefault="00432D0D" w:rsidP="00D034F3">
      <w:pPr>
        <w:pStyle w:val="Heading2"/>
      </w:pPr>
      <w:bookmarkStart w:id="2" w:name="_Toc384958793"/>
      <w:r>
        <w:t>Contexto</w:t>
      </w:r>
      <w:bookmarkEnd w:id="2"/>
    </w:p>
    <w:p w:rsidR="00F5490E" w:rsidRDefault="00D92CF1" w:rsidP="00D92CF1">
      <w:pPr>
        <w:pStyle w:val="ListParagraph"/>
        <w:numPr>
          <w:ilvl w:val="0"/>
          <w:numId w:val="14"/>
        </w:numPr>
        <w:ind w:left="567" w:hanging="567"/>
      </w:pPr>
      <w:r>
        <w:t>Chile es uno de los países de la región que muestra un mayor grado de agencialización de la gestión p</w:t>
      </w:r>
      <w:r w:rsidR="004A332D">
        <w:t xml:space="preserve">ública. Esta se concreta en una casi nítida </w:t>
      </w:r>
      <w:r>
        <w:t xml:space="preserve">separación entre la </w:t>
      </w:r>
      <w:r w:rsidR="00CE2B9B">
        <w:t>instituciones</w:t>
      </w:r>
      <w:r>
        <w:t xml:space="preserve"> que ejerce</w:t>
      </w:r>
      <w:r w:rsidR="00CE2B9B">
        <w:t>n</w:t>
      </w:r>
      <w:r>
        <w:t xml:space="preserve"> </w:t>
      </w:r>
      <w:r w:rsidR="00CE2B9B">
        <w:t>el rol de</w:t>
      </w:r>
      <w:r>
        <w:t xml:space="preserve"> principal, y por tanto dotada</w:t>
      </w:r>
      <w:r w:rsidR="00CE2B9B">
        <w:t>s</w:t>
      </w:r>
      <w:r>
        <w:t xml:space="preserve"> de </w:t>
      </w:r>
      <w:r w:rsidR="004A332D">
        <w:t>capacidad de formulación, regulación y evaluación</w:t>
      </w:r>
      <w:r w:rsidR="00CE2B9B">
        <w:t xml:space="preserve"> de políticas de acuerdo con su mandato legal, y las agencias o servicios públicos (rol de agentes) que entregan servicios o prestaciones al público en general o a determinados grupos sociales o económicos.</w:t>
      </w:r>
    </w:p>
    <w:p w:rsidR="00CE2B9B" w:rsidRDefault="00CE2B9B" w:rsidP="00CE2B9B">
      <w:pPr>
        <w:pStyle w:val="ListParagraph"/>
        <w:ind w:left="567"/>
      </w:pPr>
    </w:p>
    <w:p w:rsidR="00432D0D" w:rsidRPr="002C3AD2" w:rsidRDefault="00432D0D" w:rsidP="00D92CF1">
      <w:pPr>
        <w:pStyle w:val="ListParagraph"/>
        <w:numPr>
          <w:ilvl w:val="0"/>
          <w:numId w:val="14"/>
        </w:numPr>
        <w:ind w:left="567" w:hanging="567"/>
      </w:pPr>
      <w:r w:rsidRPr="002C3AD2">
        <w:t>Teóricamente, e</w:t>
      </w:r>
      <w:r w:rsidR="00CE2B9B" w:rsidRPr="002C3AD2">
        <w:t xml:space="preserve">sta separación permite delimitar mucho mejor los resultados de la gestión, al poder individualizar en cada de las agencias </w:t>
      </w:r>
      <w:r w:rsidRPr="002C3AD2">
        <w:t>la efectividad y la eficiencia de su acción</w:t>
      </w:r>
      <w:r w:rsidR="000A6DB7" w:rsidRPr="002C3AD2">
        <w:t xml:space="preserve"> de acuerdo con los planes y metas institucionales</w:t>
      </w:r>
      <w:r w:rsidR="00CE2B9B" w:rsidRPr="002C3AD2">
        <w:t xml:space="preserve">. </w:t>
      </w:r>
      <w:r w:rsidRPr="002C3AD2">
        <w:t>Sin embargo, un análisis más detallado del modelo principal-agente en Chile muestra que esta separación no es tan nítida como cabría esperar.</w:t>
      </w:r>
      <w:r w:rsidR="000A6DB7" w:rsidRPr="002C3AD2">
        <w:t xml:space="preserve"> En realidad se pueden observar algunas entidades rectoras que prestan también servicios, y existen agencias y/o servicios que por sus características también ejercen alguna de las funciones que cabría atribuir a una entidad rectora. </w:t>
      </w:r>
    </w:p>
    <w:p w:rsidR="00432D0D" w:rsidRPr="002C3AD2" w:rsidRDefault="00432D0D" w:rsidP="000A6DB7">
      <w:pPr>
        <w:pStyle w:val="ListParagraph"/>
        <w:ind w:left="567"/>
      </w:pPr>
    </w:p>
    <w:p w:rsidR="00CE2B9B" w:rsidRPr="002C3AD2" w:rsidRDefault="00432D0D" w:rsidP="00D92CF1">
      <w:pPr>
        <w:pStyle w:val="ListParagraph"/>
        <w:numPr>
          <w:ilvl w:val="0"/>
          <w:numId w:val="14"/>
        </w:numPr>
        <w:ind w:left="567" w:hanging="567"/>
      </w:pPr>
      <w:r w:rsidRPr="002C3AD2">
        <w:t>En este contexto, los diferentes Gobiernos de Chile realizaron un gran esfuerzo para mejorar la calidad de la gestión pública, poniendo el foco tanto en las instituciones rectoras, con funciones de formulación, regulación y evaluación, como en las agencias prestadoras de los servicios.</w:t>
      </w:r>
      <w:r w:rsidR="002C3AD2">
        <w:t xml:space="preserve"> Sin embargo, como se observará más adelante, la información disponible de los resultados de la gestión es de baja saturación en cuanto a su contenido como de un alto nivel de fragmentación que dificulta tener una visión global adecuada. </w:t>
      </w:r>
    </w:p>
    <w:p w:rsidR="00432D0D" w:rsidRPr="002C3AD2" w:rsidRDefault="00432D0D" w:rsidP="00432D0D">
      <w:pPr>
        <w:pStyle w:val="ListParagraph"/>
        <w:ind w:left="567"/>
      </w:pPr>
    </w:p>
    <w:p w:rsidR="00432D0D" w:rsidRPr="002C3AD2" w:rsidRDefault="002C3AD2" w:rsidP="00D92CF1">
      <w:pPr>
        <w:pStyle w:val="ListParagraph"/>
        <w:numPr>
          <w:ilvl w:val="0"/>
          <w:numId w:val="14"/>
        </w:numPr>
        <w:ind w:left="567" w:hanging="567"/>
      </w:pPr>
      <w:r>
        <w:t>No obstante, a pesar de estas limitaciones, l</w:t>
      </w:r>
      <w:r w:rsidR="00432D0D" w:rsidRPr="002C3AD2">
        <w:t>a pregunta que cabe formularse es si este esfuerzo</w:t>
      </w:r>
      <w:r>
        <w:t xml:space="preserve"> realizado</w:t>
      </w:r>
      <w:r w:rsidR="00432D0D" w:rsidRPr="002C3AD2">
        <w:t xml:space="preserve"> se ha traducido en ganancias reales de efectividad y eficiencia. Para ello, en la siguiente sección se analizan, a partir de la información disponible, los logros de </w:t>
      </w:r>
      <w:r w:rsidRPr="002C3AD2">
        <w:t>las</w:t>
      </w:r>
      <w:r w:rsidR="00432D0D" w:rsidRPr="002C3AD2">
        <w:t xml:space="preserve"> agencias y/o servicios en términos de efectividad y eficiencia, así como la gestión de las entidades rectoras. </w:t>
      </w:r>
    </w:p>
    <w:p w:rsidR="00D92CF1" w:rsidRDefault="00D92CF1" w:rsidP="00F5490E"/>
    <w:p w:rsidR="00D92CF1" w:rsidRPr="007242C6" w:rsidRDefault="00D92CF1" w:rsidP="00F5490E"/>
    <w:p w:rsidR="00733C24" w:rsidRPr="00AF5FC3" w:rsidRDefault="002C3AD2" w:rsidP="00D034F3">
      <w:pPr>
        <w:pStyle w:val="Heading2"/>
      </w:pPr>
      <w:bookmarkStart w:id="3" w:name="_Ref383533584"/>
      <w:bookmarkStart w:id="4" w:name="_Toc384958794"/>
      <w:r>
        <w:t>Efectividad y eficiencia</w:t>
      </w:r>
      <w:r w:rsidR="003747B6">
        <w:t>: resultados</w:t>
      </w:r>
      <w:r w:rsidR="00DB6C02">
        <w:t xml:space="preserve"> de indicadores cuantitativos</w:t>
      </w:r>
      <w:bookmarkEnd w:id="3"/>
      <w:bookmarkEnd w:id="4"/>
    </w:p>
    <w:p w:rsidR="002C3AD2" w:rsidRDefault="00212ED4" w:rsidP="00733C24">
      <w:pPr>
        <w:pStyle w:val="ListParagraph"/>
        <w:numPr>
          <w:ilvl w:val="0"/>
          <w:numId w:val="14"/>
        </w:numPr>
        <w:ind w:left="567" w:hanging="567"/>
      </w:pPr>
      <w:r>
        <w:t xml:space="preserve">Los datos disponibles en el </w:t>
      </w:r>
      <w:r w:rsidRPr="00584B92">
        <w:rPr>
          <w:i/>
        </w:rPr>
        <w:t>Worldwide Governance Indicators</w:t>
      </w:r>
      <w:r w:rsidR="00CD6FB9">
        <w:t xml:space="preserve"> del Banco Mundial</w:t>
      </w:r>
      <w:r>
        <w:t xml:space="preserve">, los resultados obtenidos por Chile muestran un nivel muy aceptable </w:t>
      </w:r>
      <w:r w:rsidR="001E407F">
        <w:t xml:space="preserve">en cuanto a la efectividad del Gobierno, que incluye la efectividad de sus agencias y servicios. Tal y como puede comprobarse en el </w:t>
      </w:r>
      <w:r w:rsidR="00954CDC">
        <w:fldChar w:fldCharType="begin"/>
      </w:r>
      <w:r w:rsidR="001E407F">
        <w:instrText xml:space="preserve"> REF _Ref383520457 \h </w:instrText>
      </w:r>
      <w:r w:rsidR="00954CDC">
        <w:fldChar w:fldCharType="separate"/>
      </w:r>
      <w:r w:rsidR="00A96040" w:rsidRPr="00681F5F">
        <w:t xml:space="preserve">Cuadro </w:t>
      </w:r>
      <w:r w:rsidR="00A96040">
        <w:rPr>
          <w:noProof/>
        </w:rPr>
        <w:t>1</w:t>
      </w:r>
      <w:r w:rsidR="00954CDC">
        <w:fldChar w:fldCharType="end"/>
      </w:r>
      <w:r w:rsidR="001E407F">
        <w:t>, en el año 2012 alcanzó un nivel relativamente próximo a los países de la OCDE (85,9</w:t>
      </w:r>
      <w:r w:rsidR="00DB6C02">
        <w:t>%</w:t>
      </w:r>
      <w:r w:rsidR="001E407F">
        <w:t xml:space="preserve"> versus 87</w:t>
      </w:r>
      <w:r w:rsidR="00DB6C02">
        <w:t>,0%</w:t>
      </w:r>
      <w:r w:rsidR="001E407F">
        <w:t>), pero aún distante</w:t>
      </w:r>
      <w:r w:rsidR="0047202E">
        <w:t xml:space="preserve"> en relación con los países más desarrollados</w:t>
      </w:r>
      <w:r w:rsidR="001E407F">
        <w:t xml:space="preserve">, y sin embargo </w:t>
      </w:r>
      <w:r w:rsidR="0047202E">
        <w:t>presenta un índice muy alto con respecto a los países de la región (promedio de 58,0</w:t>
      </w:r>
      <w:r w:rsidR="00DB6C02">
        <w:t>%</w:t>
      </w:r>
      <w:r w:rsidR="0047202E">
        <w:t>).</w:t>
      </w:r>
    </w:p>
    <w:p w:rsidR="002C3AD2" w:rsidRDefault="002C3AD2" w:rsidP="002C3AD2">
      <w:pPr>
        <w:pStyle w:val="ListParagraph"/>
        <w:ind w:left="567"/>
      </w:pPr>
    </w:p>
    <w:p w:rsidR="001E407F" w:rsidRPr="00681F5F" w:rsidRDefault="001E407F" w:rsidP="00681F5F">
      <w:pPr>
        <w:pStyle w:val="Caption"/>
        <w:spacing w:after="120"/>
        <w:ind w:left="360"/>
        <w:jc w:val="center"/>
        <w:rPr>
          <w:sz w:val="22"/>
        </w:rPr>
      </w:pPr>
      <w:bookmarkStart w:id="5" w:name="_Ref383520457"/>
      <w:r w:rsidRPr="00681F5F">
        <w:rPr>
          <w:sz w:val="22"/>
        </w:rPr>
        <w:t xml:space="preserve">Cuadro </w:t>
      </w:r>
      <w:r w:rsidR="00954CDC" w:rsidRPr="00681F5F">
        <w:rPr>
          <w:sz w:val="22"/>
        </w:rPr>
        <w:fldChar w:fldCharType="begin"/>
      </w:r>
      <w:r w:rsidRPr="00681F5F">
        <w:rPr>
          <w:sz w:val="22"/>
        </w:rPr>
        <w:instrText xml:space="preserve"> SEQ Cuadro \* ARABIC </w:instrText>
      </w:r>
      <w:r w:rsidR="00954CDC" w:rsidRPr="00681F5F">
        <w:rPr>
          <w:sz w:val="22"/>
        </w:rPr>
        <w:fldChar w:fldCharType="separate"/>
      </w:r>
      <w:r w:rsidR="00A96040">
        <w:rPr>
          <w:noProof/>
          <w:sz w:val="22"/>
        </w:rPr>
        <w:t>1</w:t>
      </w:r>
      <w:r w:rsidR="00954CDC" w:rsidRPr="00681F5F">
        <w:rPr>
          <w:sz w:val="22"/>
        </w:rPr>
        <w:fldChar w:fldCharType="end"/>
      </w:r>
      <w:bookmarkEnd w:id="5"/>
      <w:r w:rsidRPr="00681F5F">
        <w:rPr>
          <w:sz w:val="22"/>
        </w:rPr>
        <w:t>. – Indicador de efectividad del Gobierno</w:t>
      </w:r>
      <w:r w:rsidR="00DB6C02" w:rsidRPr="00681F5F">
        <w:rPr>
          <w:sz w:val="22"/>
        </w:rPr>
        <w:t xml:space="preserve"> (%)</w:t>
      </w:r>
    </w:p>
    <w:tbl>
      <w:tblPr>
        <w:tblW w:w="6400" w:type="dxa"/>
        <w:jc w:val="center"/>
        <w:tblCellMar>
          <w:left w:w="70" w:type="dxa"/>
          <w:right w:w="70" w:type="dxa"/>
        </w:tblCellMar>
        <w:tblLook w:val="04A0" w:firstRow="1" w:lastRow="0" w:firstColumn="1" w:lastColumn="0" w:noHBand="0" w:noVBand="1"/>
      </w:tblPr>
      <w:tblGrid>
        <w:gridCol w:w="3160"/>
        <w:gridCol w:w="1080"/>
        <w:gridCol w:w="1080"/>
        <w:gridCol w:w="1080"/>
      </w:tblGrid>
      <w:tr w:rsidR="001E407F" w:rsidRPr="001E407F" w:rsidTr="001E407F">
        <w:trPr>
          <w:trHeight w:val="240"/>
          <w:jc w:val="center"/>
        </w:trPr>
        <w:tc>
          <w:tcPr>
            <w:tcW w:w="3160" w:type="dxa"/>
            <w:tcBorders>
              <w:top w:val="single" w:sz="4" w:space="0" w:color="auto"/>
              <w:left w:val="nil"/>
              <w:right w:val="nil"/>
            </w:tcBorders>
            <w:shd w:val="clear" w:color="auto" w:fill="auto"/>
            <w:noWrap/>
            <w:vAlign w:val="bottom"/>
            <w:hideMark/>
          </w:tcPr>
          <w:p w:rsidR="001E407F" w:rsidRPr="001E407F" w:rsidRDefault="001E407F" w:rsidP="001E407F">
            <w:pPr>
              <w:jc w:val="left"/>
              <w:rPr>
                <w:b/>
                <w:bCs/>
                <w:color w:val="000000"/>
                <w:szCs w:val="18"/>
              </w:rPr>
            </w:pPr>
          </w:p>
        </w:tc>
        <w:tc>
          <w:tcPr>
            <w:tcW w:w="3240" w:type="dxa"/>
            <w:gridSpan w:val="3"/>
            <w:tcBorders>
              <w:top w:val="single" w:sz="4" w:space="0" w:color="auto"/>
              <w:left w:val="nil"/>
              <w:bottom w:val="single" w:sz="4" w:space="0" w:color="auto"/>
              <w:right w:val="nil"/>
            </w:tcBorders>
            <w:shd w:val="clear" w:color="auto" w:fill="auto"/>
            <w:noWrap/>
            <w:vAlign w:val="bottom"/>
            <w:hideMark/>
          </w:tcPr>
          <w:p w:rsidR="001E407F" w:rsidRPr="001E407F" w:rsidRDefault="001E407F" w:rsidP="001E407F">
            <w:pPr>
              <w:jc w:val="center"/>
              <w:rPr>
                <w:b/>
                <w:bCs/>
                <w:color w:val="000000"/>
                <w:szCs w:val="18"/>
              </w:rPr>
            </w:pPr>
            <w:r w:rsidRPr="001E407F">
              <w:rPr>
                <w:b/>
                <w:bCs/>
                <w:color w:val="000000"/>
                <w:szCs w:val="18"/>
              </w:rPr>
              <w:t>Año</w:t>
            </w:r>
          </w:p>
        </w:tc>
      </w:tr>
      <w:tr w:rsidR="001E407F" w:rsidRPr="001E407F" w:rsidTr="001E407F">
        <w:trPr>
          <w:trHeight w:val="240"/>
          <w:jc w:val="center"/>
        </w:trPr>
        <w:tc>
          <w:tcPr>
            <w:tcW w:w="3160" w:type="dxa"/>
            <w:tcBorders>
              <w:left w:val="nil"/>
              <w:bottom w:val="single" w:sz="4" w:space="0" w:color="auto"/>
              <w:right w:val="nil"/>
            </w:tcBorders>
            <w:shd w:val="clear" w:color="auto" w:fill="auto"/>
            <w:noWrap/>
            <w:vAlign w:val="bottom"/>
            <w:hideMark/>
          </w:tcPr>
          <w:p w:rsidR="001E407F" w:rsidRPr="001E407F" w:rsidRDefault="001E407F" w:rsidP="001E407F">
            <w:pPr>
              <w:jc w:val="left"/>
              <w:rPr>
                <w:b/>
                <w:bCs/>
                <w:color w:val="000000"/>
                <w:szCs w:val="18"/>
              </w:rPr>
            </w:pPr>
          </w:p>
        </w:tc>
        <w:tc>
          <w:tcPr>
            <w:tcW w:w="1080" w:type="dxa"/>
            <w:tcBorders>
              <w:top w:val="single" w:sz="4" w:space="0" w:color="auto"/>
              <w:left w:val="nil"/>
              <w:bottom w:val="single" w:sz="4" w:space="0" w:color="auto"/>
              <w:right w:val="nil"/>
            </w:tcBorders>
            <w:shd w:val="clear" w:color="auto" w:fill="auto"/>
            <w:noWrap/>
            <w:vAlign w:val="bottom"/>
            <w:hideMark/>
          </w:tcPr>
          <w:p w:rsidR="001E407F" w:rsidRPr="001E407F" w:rsidRDefault="001E407F" w:rsidP="001E407F">
            <w:pPr>
              <w:jc w:val="right"/>
              <w:rPr>
                <w:b/>
                <w:bCs/>
                <w:color w:val="000000"/>
                <w:szCs w:val="18"/>
              </w:rPr>
            </w:pPr>
            <w:r w:rsidRPr="001E407F">
              <w:rPr>
                <w:b/>
                <w:bCs/>
                <w:color w:val="000000"/>
                <w:szCs w:val="18"/>
              </w:rPr>
              <w:t>2002</w:t>
            </w:r>
          </w:p>
        </w:tc>
        <w:tc>
          <w:tcPr>
            <w:tcW w:w="1080" w:type="dxa"/>
            <w:tcBorders>
              <w:top w:val="single" w:sz="4" w:space="0" w:color="auto"/>
              <w:left w:val="nil"/>
              <w:bottom w:val="single" w:sz="4" w:space="0" w:color="auto"/>
              <w:right w:val="nil"/>
            </w:tcBorders>
            <w:shd w:val="clear" w:color="auto" w:fill="auto"/>
            <w:noWrap/>
            <w:vAlign w:val="bottom"/>
            <w:hideMark/>
          </w:tcPr>
          <w:p w:rsidR="001E407F" w:rsidRPr="001E407F" w:rsidRDefault="001E407F" w:rsidP="001E407F">
            <w:pPr>
              <w:jc w:val="right"/>
              <w:rPr>
                <w:b/>
                <w:bCs/>
                <w:color w:val="000000"/>
                <w:szCs w:val="18"/>
              </w:rPr>
            </w:pPr>
            <w:r w:rsidRPr="001E407F">
              <w:rPr>
                <w:b/>
                <w:bCs/>
                <w:color w:val="000000"/>
                <w:szCs w:val="18"/>
              </w:rPr>
              <w:t>2007</w:t>
            </w:r>
          </w:p>
        </w:tc>
        <w:tc>
          <w:tcPr>
            <w:tcW w:w="1080" w:type="dxa"/>
            <w:tcBorders>
              <w:top w:val="single" w:sz="4" w:space="0" w:color="auto"/>
              <w:left w:val="nil"/>
              <w:bottom w:val="single" w:sz="4" w:space="0" w:color="auto"/>
              <w:right w:val="nil"/>
            </w:tcBorders>
            <w:shd w:val="clear" w:color="auto" w:fill="auto"/>
            <w:noWrap/>
            <w:vAlign w:val="bottom"/>
            <w:hideMark/>
          </w:tcPr>
          <w:p w:rsidR="001E407F" w:rsidRPr="001E407F" w:rsidRDefault="001E407F" w:rsidP="001E407F">
            <w:pPr>
              <w:jc w:val="right"/>
              <w:rPr>
                <w:b/>
                <w:bCs/>
                <w:color w:val="000000"/>
                <w:szCs w:val="18"/>
              </w:rPr>
            </w:pPr>
            <w:r w:rsidRPr="001E407F">
              <w:rPr>
                <w:b/>
                <w:bCs/>
                <w:color w:val="000000"/>
                <w:szCs w:val="18"/>
              </w:rPr>
              <w:t>2012</w:t>
            </w:r>
          </w:p>
        </w:tc>
      </w:tr>
      <w:tr w:rsidR="001E407F" w:rsidRPr="001E407F" w:rsidTr="001E407F">
        <w:trPr>
          <w:trHeight w:val="240"/>
          <w:jc w:val="center"/>
        </w:trPr>
        <w:tc>
          <w:tcPr>
            <w:tcW w:w="3160" w:type="dxa"/>
            <w:tcBorders>
              <w:top w:val="single" w:sz="4" w:space="0" w:color="auto"/>
              <w:left w:val="nil"/>
              <w:bottom w:val="nil"/>
              <w:right w:val="nil"/>
            </w:tcBorders>
            <w:shd w:val="clear" w:color="auto" w:fill="auto"/>
            <w:noWrap/>
            <w:vAlign w:val="bottom"/>
            <w:hideMark/>
          </w:tcPr>
          <w:p w:rsidR="001E407F" w:rsidRPr="001E407F" w:rsidRDefault="001E407F" w:rsidP="001E407F">
            <w:pPr>
              <w:jc w:val="left"/>
              <w:rPr>
                <w:color w:val="000000"/>
                <w:szCs w:val="18"/>
              </w:rPr>
            </w:pPr>
            <w:r w:rsidRPr="001E407F">
              <w:rPr>
                <w:color w:val="000000"/>
                <w:szCs w:val="18"/>
              </w:rPr>
              <w:t>Chile</w:t>
            </w:r>
          </w:p>
        </w:tc>
        <w:tc>
          <w:tcPr>
            <w:tcW w:w="1080" w:type="dxa"/>
            <w:tcBorders>
              <w:top w:val="single" w:sz="4" w:space="0" w:color="auto"/>
              <w:left w:val="nil"/>
              <w:bottom w:val="nil"/>
              <w:right w:val="nil"/>
            </w:tcBorders>
            <w:shd w:val="clear" w:color="auto" w:fill="auto"/>
            <w:noWrap/>
            <w:vAlign w:val="bottom"/>
            <w:hideMark/>
          </w:tcPr>
          <w:p w:rsidR="001E407F" w:rsidRPr="001E407F" w:rsidRDefault="001E407F" w:rsidP="001E407F">
            <w:pPr>
              <w:jc w:val="right"/>
              <w:rPr>
                <w:color w:val="000000"/>
                <w:szCs w:val="18"/>
              </w:rPr>
            </w:pPr>
            <w:r w:rsidRPr="001E407F">
              <w:rPr>
                <w:color w:val="000000"/>
                <w:szCs w:val="18"/>
              </w:rPr>
              <w:t>86,6</w:t>
            </w:r>
          </w:p>
        </w:tc>
        <w:tc>
          <w:tcPr>
            <w:tcW w:w="1080" w:type="dxa"/>
            <w:tcBorders>
              <w:top w:val="single" w:sz="4" w:space="0" w:color="auto"/>
              <w:left w:val="nil"/>
              <w:bottom w:val="nil"/>
              <w:right w:val="nil"/>
            </w:tcBorders>
            <w:shd w:val="clear" w:color="auto" w:fill="auto"/>
            <w:noWrap/>
            <w:vAlign w:val="bottom"/>
            <w:hideMark/>
          </w:tcPr>
          <w:p w:rsidR="001E407F" w:rsidRPr="001E407F" w:rsidRDefault="001E407F" w:rsidP="001E407F">
            <w:pPr>
              <w:jc w:val="right"/>
              <w:rPr>
                <w:color w:val="000000"/>
                <w:szCs w:val="18"/>
              </w:rPr>
            </w:pPr>
            <w:r w:rsidRPr="001E407F">
              <w:rPr>
                <w:color w:val="000000"/>
                <w:szCs w:val="18"/>
              </w:rPr>
              <w:t>87,4</w:t>
            </w:r>
          </w:p>
        </w:tc>
        <w:tc>
          <w:tcPr>
            <w:tcW w:w="1080" w:type="dxa"/>
            <w:tcBorders>
              <w:top w:val="single" w:sz="4" w:space="0" w:color="auto"/>
              <w:left w:val="nil"/>
              <w:bottom w:val="nil"/>
              <w:right w:val="nil"/>
            </w:tcBorders>
            <w:shd w:val="clear" w:color="auto" w:fill="auto"/>
            <w:noWrap/>
            <w:vAlign w:val="bottom"/>
            <w:hideMark/>
          </w:tcPr>
          <w:p w:rsidR="001E407F" w:rsidRPr="001E407F" w:rsidRDefault="001E407F" w:rsidP="001E407F">
            <w:pPr>
              <w:jc w:val="right"/>
              <w:rPr>
                <w:color w:val="000000"/>
                <w:szCs w:val="18"/>
              </w:rPr>
            </w:pPr>
            <w:r w:rsidRPr="001E407F">
              <w:rPr>
                <w:color w:val="000000"/>
                <w:szCs w:val="18"/>
              </w:rPr>
              <w:t>85,9</w:t>
            </w:r>
          </w:p>
        </w:tc>
      </w:tr>
      <w:tr w:rsidR="001E407F" w:rsidRPr="001E407F" w:rsidTr="001E407F">
        <w:trPr>
          <w:trHeight w:val="240"/>
          <w:jc w:val="center"/>
        </w:trPr>
        <w:tc>
          <w:tcPr>
            <w:tcW w:w="3160" w:type="dxa"/>
            <w:tcBorders>
              <w:top w:val="nil"/>
              <w:left w:val="nil"/>
              <w:right w:val="nil"/>
            </w:tcBorders>
            <w:shd w:val="clear" w:color="auto" w:fill="auto"/>
            <w:noWrap/>
            <w:vAlign w:val="bottom"/>
            <w:hideMark/>
          </w:tcPr>
          <w:p w:rsidR="001E407F" w:rsidRPr="001E407F" w:rsidRDefault="001E407F" w:rsidP="001E407F">
            <w:pPr>
              <w:jc w:val="left"/>
              <w:rPr>
                <w:color w:val="000000"/>
                <w:szCs w:val="18"/>
              </w:rPr>
            </w:pPr>
            <w:r w:rsidRPr="001E407F">
              <w:rPr>
                <w:color w:val="000000"/>
                <w:szCs w:val="18"/>
              </w:rPr>
              <w:t>OECD</w:t>
            </w:r>
          </w:p>
        </w:tc>
        <w:tc>
          <w:tcPr>
            <w:tcW w:w="1080" w:type="dxa"/>
            <w:tcBorders>
              <w:top w:val="nil"/>
              <w:left w:val="nil"/>
              <w:right w:val="nil"/>
            </w:tcBorders>
            <w:shd w:val="clear" w:color="auto" w:fill="auto"/>
            <w:noWrap/>
            <w:vAlign w:val="bottom"/>
            <w:hideMark/>
          </w:tcPr>
          <w:p w:rsidR="001E407F" w:rsidRPr="001E407F" w:rsidRDefault="001E407F" w:rsidP="001E407F">
            <w:pPr>
              <w:jc w:val="right"/>
              <w:rPr>
                <w:color w:val="000000"/>
                <w:szCs w:val="18"/>
              </w:rPr>
            </w:pPr>
            <w:r w:rsidRPr="001E407F">
              <w:rPr>
                <w:color w:val="000000"/>
                <w:szCs w:val="18"/>
              </w:rPr>
              <w:t>89,0</w:t>
            </w:r>
          </w:p>
        </w:tc>
        <w:tc>
          <w:tcPr>
            <w:tcW w:w="1080" w:type="dxa"/>
            <w:tcBorders>
              <w:top w:val="nil"/>
              <w:left w:val="nil"/>
              <w:right w:val="nil"/>
            </w:tcBorders>
            <w:shd w:val="clear" w:color="auto" w:fill="auto"/>
            <w:noWrap/>
            <w:vAlign w:val="bottom"/>
            <w:hideMark/>
          </w:tcPr>
          <w:p w:rsidR="001E407F" w:rsidRPr="001E407F" w:rsidRDefault="001E407F" w:rsidP="001E407F">
            <w:pPr>
              <w:jc w:val="right"/>
              <w:rPr>
                <w:color w:val="000000"/>
                <w:szCs w:val="18"/>
              </w:rPr>
            </w:pPr>
            <w:r w:rsidRPr="001E407F">
              <w:rPr>
                <w:color w:val="000000"/>
                <w:szCs w:val="18"/>
              </w:rPr>
              <w:t>88,0</w:t>
            </w:r>
          </w:p>
        </w:tc>
        <w:tc>
          <w:tcPr>
            <w:tcW w:w="1080" w:type="dxa"/>
            <w:tcBorders>
              <w:top w:val="nil"/>
              <w:left w:val="nil"/>
              <w:right w:val="nil"/>
            </w:tcBorders>
            <w:shd w:val="clear" w:color="auto" w:fill="auto"/>
            <w:noWrap/>
            <w:vAlign w:val="bottom"/>
            <w:hideMark/>
          </w:tcPr>
          <w:p w:rsidR="001E407F" w:rsidRPr="001E407F" w:rsidRDefault="001E407F" w:rsidP="001E407F">
            <w:pPr>
              <w:jc w:val="right"/>
              <w:rPr>
                <w:color w:val="000000"/>
                <w:szCs w:val="18"/>
              </w:rPr>
            </w:pPr>
            <w:r w:rsidRPr="001E407F">
              <w:rPr>
                <w:color w:val="000000"/>
                <w:szCs w:val="18"/>
              </w:rPr>
              <w:t>87,0</w:t>
            </w:r>
          </w:p>
        </w:tc>
      </w:tr>
      <w:tr w:rsidR="001E407F" w:rsidRPr="001E407F" w:rsidTr="001E407F">
        <w:trPr>
          <w:trHeight w:val="240"/>
          <w:jc w:val="center"/>
        </w:trPr>
        <w:tc>
          <w:tcPr>
            <w:tcW w:w="3160" w:type="dxa"/>
            <w:tcBorders>
              <w:top w:val="nil"/>
              <w:left w:val="nil"/>
              <w:bottom w:val="single" w:sz="4" w:space="0" w:color="auto"/>
              <w:right w:val="nil"/>
            </w:tcBorders>
            <w:shd w:val="clear" w:color="auto" w:fill="auto"/>
            <w:noWrap/>
            <w:vAlign w:val="bottom"/>
            <w:hideMark/>
          </w:tcPr>
          <w:p w:rsidR="001E407F" w:rsidRPr="001E407F" w:rsidRDefault="001E407F" w:rsidP="001E407F">
            <w:pPr>
              <w:jc w:val="left"/>
              <w:rPr>
                <w:color w:val="000000"/>
                <w:szCs w:val="18"/>
              </w:rPr>
            </w:pPr>
            <w:r w:rsidRPr="001E407F">
              <w:rPr>
                <w:color w:val="000000"/>
                <w:szCs w:val="18"/>
              </w:rPr>
              <w:t>Latinoamérica y Caribe</w:t>
            </w:r>
          </w:p>
        </w:tc>
        <w:tc>
          <w:tcPr>
            <w:tcW w:w="1080" w:type="dxa"/>
            <w:tcBorders>
              <w:top w:val="nil"/>
              <w:left w:val="nil"/>
              <w:bottom w:val="single" w:sz="4" w:space="0" w:color="auto"/>
              <w:right w:val="nil"/>
            </w:tcBorders>
            <w:shd w:val="clear" w:color="auto" w:fill="auto"/>
            <w:noWrap/>
            <w:vAlign w:val="bottom"/>
            <w:hideMark/>
          </w:tcPr>
          <w:p w:rsidR="001E407F" w:rsidRPr="001E407F" w:rsidRDefault="001E407F" w:rsidP="001E407F">
            <w:pPr>
              <w:jc w:val="right"/>
              <w:rPr>
                <w:color w:val="000000"/>
                <w:szCs w:val="18"/>
              </w:rPr>
            </w:pPr>
            <w:r w:rsidRPr="001E407F">
              <w:rPr>
                <w:color w:val="000000"/>
                <w:szCs w:val="18"/>
              </w:rPr>
              <w:t>53,0</w:t>
            </w:r>
          </w:p>
        </w:tc>
        <w:tc>
          <w:tcPr>
            <w:tcW w:w="1080" w:type="dxa"/>
            <w:tcBorders>
              <w:top w:val="nil"/>
              <w:left w:val="nil"/>
              <w:bottom w:val="single" w:sz="4" w:space="0" w:color="auto"/>
              <w:right w:val="nil"/>
            </w:tcBorders>
            <w:shd w:val="clear" w:color="auto" w:fill="auto"/>
            <w:noWrap/>
            <w:vAlign w:val="bottom"/>
            <w:hideMark/>
          </w:tcPr>
          <w:p w:rsidR="001E407F" w:rsidRPr="001E407F" w:rsidRDefault="001E407F" w:rsidP="001E407F">
            <w:pPr>
              <w:jc w:val="right"/>
              <w:rPr>
                <w:color w:val="000000"/>
                <w:szCs w:val="18"/>
              </w:rPr>
            </w:pPr>
            <w:r w:rsidRPr="001E407F">
              <w:rPr>
                <w:color w:val="000000"/>
                <w:szCs w:val="18"/>
              </w:rPr>
              <w:t>57,0</w:t>
            </w:r>
          </w:p>
        </w:tc>
        <w:tc>
          <w:tcPr>
            <w:tcW w:w="1080" w:type="dxa"/>
            <w:tcBorders>
              <w:top w:val="nil"/>
              <w:left w:val="nil"/>
              <w:bottom w:val="single" w:sz="4" w:space="0" w:color="auto"/>
              <w:right w:val="nil"/>
            </w:tcBorders>
            <w:shd w:val="clear" w:color="auto" w:fill="auto"/>
            <w:noWrap/>
            <w:vAlign w:val="bottom"/>
            <w:hideMark/>
          </w:tcPr>
          <w:p w:rsidR="001E407F" w:rsidRPr="001E407F" w:rsidRDefault="001E407F" w:rsidP="001E407F">
            <w:pPr>
              <w:jc w:val="right"/>
              <w:rPr>
                <w:color w:val="000000"/>
                <w:szCs w:val="18"/>
              </w:rPr>
            </w:pPr>
            <w:r w:rsidRPr="001E407F">
              <w:rPr>
                <w:color w:val="000000"/>
                <w:szCs w:val="18"/>
              </w:rPr>
              <w:t>58,0</w:t>
            </w:r>
          </w:p>
        </w:tc>
      </w:tr>
    </w:tbl>
    <w:p w:rsidR="001E407F" w:rsidRPr="001E407F" w:rsidRDefault="001E407F" w:rsidP="001E407F">
      <w:pPr>
        <w:pStyle w:val="ListParagraph"/>
        <w:ind w:left="1701"/>
        <w:rPr>
          <w:sz w:val="20"/>
        </w:rPr>
      </w:pPr>
      <w:r w:rsidRPr="001E407F">
        <w:rPr>
          <w:sz w:val="20"/>
        </w:rPr>
        <w:t>Fuente: Banco Mundial. Worldwide Governance Indicators</w:t>
      </w:r>
      <w:r w:rsidR="00CD6FB9">
        <w:rPr>
          <w:sz w:val="20"/>
        </w:rPr>
        <w:t xml:space="preserve">. </w:t>
      </w:r>
    </w:p>
    <w:p w:rsidR="001E407F" w:rsidRDefault="001E407F" w:rsidP="002C3AD2">
      <w:pPr>
        <w:pStyle w:val="ListParagraph"/>
        <w:ind w:left="567"/>
      </w:pPr>
    </w:p>
    <w:p w:rsidR="001E407F" w:rsidRDefault="0047202E" w:rsidP="0047202E">
      <w:pPr>
        <w:pStyle w:val="ListParagraph"/>
        <w:numPr>
          <w:ilvl w:val="0"/>
          <w:numId w:val="14"/>
        </w:numPr>
        <w:ind w:left="567" w:hanging="567"/>
      </w:pPr>
      <w:r>
        <w:lastRenderedPageBreak/>
        <w:t xml:space="preserve">Asimismo, el </w:t>
      </w:r>
      <w:r w:rsidR="00954CDC">
        <w:fldChar w:fldCharType="begin"/>
      </w:r>
      <w:r>
        <w:instrText xml:space="preserve"> REF _Ref383520457 \h </w:instrText>
      </w:r>
      <w:r w:rsidR="00954CDC">
        <w:fldChar w:fldCharType="separate"/>
      </w:r>
      <w:r w:rsidR="00A96040" w:rsidRPr="00681F5F">
        <w:t xml:space="preserve">Cuadro </w:t>
      </w:r>
      <w:r w:rsidR="00A96040">
        <w:rPr>
          <w:noProof/>
        </w:rPr>
        <w:t>1</w:t>
      </w:r>
      <w:r w:rsidR="00954CDC">
        <w:fldChar w:fldCharType="end"/>
      </w:r>
      <w:r>
        <w:t xml:space="preserve"> permite observar la evolución del indicador de efectividad. Se desprende que en relación con los años 2002 y </w:t>
      </w:r>
      <w:r w:rsidR="00CD6FB9">
        <w:t xml:space="preserve">2007, el indicador muestra un descenso continuo, lo que podría estar denotando que a pesar de los esfuerzos mencionados anteriormente, la gestión de los servicios no ha sido del todo satisfactoria. Lamentablemente la calidad de los datos disponibles dificulta encontrar un modelo explicativo a </w:t>
      </w:r>
      <w:r w:rsidR="00CD6FB9" w:rsidRPr="00CD6FB9">
        <w:rPr>
          <w:i/>
        </w:rPr>
        <w:t>nivel agregado</w:t>
      </w:r>
      <w:r w:rsidR="00CD6FB9">
        <w:t xml:space="preserve">. </w:t>
      </w:r>
    </w:p>
    <w:p w:rsidR="0047202E" w:rsidRDefault="0047202E" w:rsidP="002C3AD2">
      <w:pPr>
        <w:pStyle w:val="ListParagraph"/>
        <w:ind w:left="567"/>
      </w:pPr>
    </w:p>
    <w:p w:rsidR="0047202E" w:rsidRDefault="00CD6FB9" w:rsidP="00CD6FB9">
      <w:pPr>
        <w:pStyle w:val="ListParagraph"/>
        <w:numPr>
          <w:ilvl w:val="0"/>
          <w:numId w:val="14"/>
        </w:numPr>
        <w:ind w:left="567" w:hanging="567"/>
      </w:pPr>
      <w:r>
        <w:t xml:space="preserve">Por su parte, en el </w:t>
      </w:r>
      <w:r w:rsidR="00954CDC">
        <w:fldChar w:fldCharType="begin"/>
      </w:r>
      <w:r>
        <w:instrText xml:space="preserve"> REF _Ref383522270 \h </w:instrText>
      </w:r>
      <w:r w:rsidR="00954CDC">
        <w:fldChar w:fldCharType="separate"/>
      </w:r>
      <w:r w:rsidR="00A96040" w:rsidRPr="00681F5F">
        <w:t xml:space="preserve">Cuadro </w:t>
      </w:r>
      <w:r w:rsidR="00A96040">
        <w:rPr>
          <w:noProof/>
        </w:rPr>
        <w:t>2</w:t>
      </w:r>
      <w:r w:rsidR="00954CDC">
        <w:fldChar w:fldCharType="end"/>
      </w:r>
      <w:r>
        <w:t xml:space="preserve"> se presentan los resultados relativos al indicador de calidad regulatoria. Como se ha señalado anteriormente, una de las principales funciones que tienen las entidades rectoras es la </w:t>
      </w:r>
      <w:r w:rsidR="00935876">
        <w:t xml:space="preserve">regulación, por lo cual el indicador de calidad regulatoria cabría considerarlo como un </w:t>
      </w:r>
      <w:r w:rsidR="00935876" w:rsidRPr="00935876">
        <w:rPr>
          <w:i/>
        </w:rPr>
        <w:t>proxy</w:t>
      </w:r>
      <w:r w:rsidR="00935876">
        <w:t xml:space="preserve"> a la calidad de la función rectora. No obstante, por las características de este indicador no puede considerarse determinante para explicar la efectividad y eficiencia de una entidad rectora</w:t>
      </w:r>
      <w:r w:rsidR="00DB6C02">
        <w:t>, por lo que las conclusiones que pueden obtenerse del mismo son limitados a los efectos del presente análisis</w:t>
      </w:r>
      <w:r w:rsidR="00935876">
        <w:t>.</w:t>
      </w:r>
    </w:p>
    <w:p w:rsidR="00CD6FB9" w:rsidRDefault="00CD6FB9" w:rsidP="00CD6FB9">
      <w:pPr>
        <w:pStyle w:val="ListParagraph"/>
        <w:ind w:left="567"/>
      </w:pPr>
    </w:p>
    <w:p w:rsidR="00CD6FB9" w:rsidRPr="00681F5F" w:rsidRDefault="00CD6FB9" w:rsidP="00CD6FB9">
      <w:pPr>
        <w:pStyle w:val="Caption"/>
        <w:spacing w:after="120"/>
        <w:ind w:left="360"/>
        <w:jc w:val="center"/>
        <w:rPr>
          <w:sz w:val="22"/>
        </w:rPr>
      </w:pPr>
      <w:bookmarkStart w:id="6" w:name="_Ref383522270"/>
      <w:r w:rsidRPr="00681F5F">
        <w:rPr>
          <w:sz w:val="22"/>
        </w:rPr>
        <w:t xml:space="preserve">Cuadro </w:t>
      </w:r>
      <w:r w:rsidR="00954CDC" w:rsidRPr="00681F5F">
        <w:rPr>
          <w:sz w:val="22"/>
        </w:rPr>
        <w:fldChar w:fldCharType="begin"/>
      </w:r>
      <w:r w:rsidRPr="00681F5F">
        <w:rPr>
          <w:sz w:val="22"/>
        </w:rPr>
        <w:instrText xml:space="preserve"> SEQ Cuadro \* ARABIC </w:instrText>
      </w:r>
      <w:r w:rsidR="00954CDC" w:rsidRPr="00681F5F">
        <w:rPr>
          <w:sz w:val="22"/>
        </w:rPr>
        <w:fldChar w:fldCharType="separate"/>
      </w:r>
      <w:r w:rsidR="00A96040">
        <w:rPr>
          <w:noProof/>
          <w:sz w:val="22"/>
        </w:rPr>
        <w:t>2</w:t>
      </w:r>
      <w:r w:rsidR="00954CDC" w:rsidRPr="00681F5F">
        <w:rPr>
          <w:sz w:val="22"/>
        </w:rPr>
        <w:fldChar w:fldCharType="end"/>
      </w:r>
      <w:bookmarkEnd w:id="6"/>
      <w:r w:rsidRPr="00681F5F">
        <w:rPr>
          <w:sz w:val="22"/>
        </w:rPr>
        <w:t>. – Indicador de calidad regulatoria</w:t>
      </w:r>
      <w:r w:rsidR="00DB6C02" w:rsidRPr="00681F5F">
        <w:rPr>
          <w:sz w:val="22"/>
        </w:rPr>
        <w:t xml:space="preserve"> (%)</w:t>
      </w:r>
    </w:p>
    <w:tbl>
      <w:tblPr>
        <w:tblW w:w="6400" w:type="dxa"/>
        <w:jc w:val="center"/>
        <w:tblCellMar>
          <w:left w:w="70" w:type="dxa"/>
          <w:right w:w="70" w:type="dxa"/>
        </w:tblCellMar>
        <w:tblLook w:val="04A0" w:firstRow="1" w:lastRow="0" w:firstColumn="1" w:lastColumn="0" w:noHBand="0" w:noVBand="1"/>
      </w:tblPr>
      <w:tblGrid>
        <w:gridCol w:w="3160"/>
        <w:gridCol w:w="1080"/>
        <w:gridCol w:w="1080"/>
        <w:gridCol w:w="1080"/>
      </w:tblGrid>
      <w:tr w:rsidR="00CD6FB9" w:rsidRPr="001E407F" w:rsidTr="001A6162">
        <w:trPr>
          <w:trHeight w:val="240"/>
          <w:jc w:val="center"/>
        </w:trPr>
        <w:tc>
          <w:tcPr>
            <w:tcW w:w="3160" w:type="dxa"/>
            <w:tcBorders>
              <w:top w:val="single" w:sz="4" w:space="0" w:color="auto"/>
              <w:left w:val="nil"/>
              <w:right w:val="nil"/>
            </w:tcBorders>
            <w:shd w:val="clear" w:color="auto" w:fill="auto"/>
            <w:noWrap/>
            <w:vAlign w:val="bottom"/>
            <w:hideMark/>
          </w:tcPr>
          <w:p w:rsidR="00CD6FB9" w:rsidRPr="001E407F" w:rsidRDefault="00CD6FB9" w:rsidP="001A6162">
            <w:pPr>
              <w:jc w:val="left"/>
              <w:rPr>
                <w:b/>
                <w:bCs/>
                <w:color w:val="000000"/>
                <w:szCs w:val="18"/>
              </w:rPr>
            </w:pPr>
          </w:p>
        </w:tc>
        <w:tc>
          <w:tcPr>
            <w:tcW w:w="3240" w:type="dxa"/>
            <w:gridSpan w:val="3"/>
            <w:tcBorders>
              <w:top w:val="single" w:sz="4" w:space="0" w:color="auto"/>
              <w:left w:val="nil"/>
              <w:bottom w:val="single" w:sz="4" w:space="0" w:color="auto"/>
              <w:right w:val="nil"/>
            </w:tcBorders>
            <w:shd w:val="clear" w:color="auto" w:fill="auto"/>
            <w:noWrap/>
            <w:vAlign w:val="bottom"/>
            <w:hideMark/>
          </w:tcPr>
          <w:p w:rsidR="00CD6FB9" w:rsidRPr="001E407F" w:rsidRDefault="00CD6FB9" w:rsidP="001A6162">
            <w:pPr>
              <w:jc w:val="center"/>
              <w:rPr>
                <w:b/>
                <w:bCs/>
                <w:color w:val="000000"/>
                <w:szCs w:val="18"/>
              </w:rPr>
            </w:pPr>
            <w:r w:rsidRPr="001E407F">
              <w:rPr>
                <w:b/>
                <w:bCs/>
                <w:color w:val="000000"/>
                <w:szCs w:val="18"/>
              </w:rPr>
              <w:t>Año</w:t>
            </w:r>
          </w:p>
        </w:tc>
      </w:tr>
      <w:tr w:rsidR="00CD6FB9" w:rsidRPr="001E407F" w:rsidTr="001A6162">
        <w:trPr>
          <w:trHeight w:val="240"/>
          <w:jc w:val="center"/>
        </w:trPr>
        <w:tc>
          <w:tcPr>
            <w:tcW w:w="3160" w:type="dxa"/>
            <w:tcBorders>
              <w:left w:val="nil"/>
              <w:bottom w:val="single" w:sz="4" w:space="0" w:color="auto"/>
              <w:right w:val="nil"/>
            </w:tcBorders>
            <w:shd w:val="clear" w:color="auto" w:fill="auto"/>
            <w:noWrap/>
            <w:vAlign w:val="bottom"/>
            <w:hideMark/>
          </w:tcPr>
          <w:p w:rsidR="00CD6FB9" w:rsidRPr="001E407F" w:rsidRDefault="00CD6FB9" w:rsidP="001A6162">
            <w:pPr>
              <w:jc w:val="left"/>
              <w:rPr>
                <w:b/>
                <w:bCs/>
                <w:color w:val="000000"/>
                <w:szCs w:val="18"/>
              </w:rPr>
            </w:pPr>
          </w:p>
        </w:tc>
        <w:tc>
          <w:tcPr>
            <w:tcW w:w="1080" w:type="dxa"/>
            <w:tcBorders>
              <w:top w:val="single" w:sz="4" w:space="0" w:color="auto"/>
              <w:left w:val="nil"/>
              <w:bottom w:val="single" w:sz="4" w:space="0" w:color="auto"/>
              <w:right w:val="nil"/>
            </w:tcBorders>
            <w:shd w:val="clear" w:color="auto" w:fill="auto"/>
            <w:noWrap/>
            <w:vAlign w:val="bottom"/>
            <w:hideMark/>
          </w:tcPr>
          <w:p w:rsidR="00CD6FB9" w:rsidRPr="001E407F" w:rsidRDefault="00CD6FB9" w:rsidP="001A6162">
            <w:pPr>
              <w:jc w:val="right"/>
              <w:rPr>
                <w:b/>
                <w:bCs/>
                <w:color w:val="000000"/>
                <w:szCs w:val="18"/>
              </w:rPr>
            </w:pPr>
            <w:r w:rsidRPr="001E407F">
              <w:rPr>
                <w:b/>
                <w:bCs/>
                <w:color w:val="000000"/>
                <w:szCs w:val="18"/>
              </w:rPr>
              <w:t>2002</w:t>
            </w:r>
          </w:p>
        </w:tc>
        <w:tc>
          <w:tcPr>
            <w:tcW w:w="1080" w:type="dxa"/>
            <w:tcBorders>
              <w:top w:val="single" w:sz="4" w:space="0" w:color="auto"/>
              <w:left w:val="nil"/>
              <w:bottom w:val="single" w:sz="4" w:space="0" w:color="auto"/>
              <w:right w:val="nil"/>
            </w:tcBorders>
            <w:shd w:val="clear" w:color="auto" w:fill="auto"/>
            <w:noWrap/>
            <w:vAlign w:val="bottom"/>
            <w:hideMark/>
          </w:tcPr>
          <w:p w:rsidR="00CD6FB9" w:rsidRPr="001E407F" w:rsidRDefault="00CD6FB9" w:rsidP="001A6162">
            <w:pPr>
              <w:jc w:val="right"/>
              <w:rPr>
                <w:b/>
                <w:bCs/>
                <w:color w:val="000000"/>
                <w:szCs w:val="18"/>
              </w:rPr>
            </w:pPr>
            <w:r w:rsidRPr="001E407F">
              <w:rPr>
                <w:b/>
                <w:bCs/>
                <w:color w:val="000000"/>
                <w:szCs w:val="18"/>
              </w:rPr>
              <w:t>2007</w:t>
            </w:r>
          </w:p>
        </w:tc>
        <w:tc>
          <w:tcPr>
            <w:tcW w:w="1080" w:type="dxa"/>
            <w:tcBorders>
              <w:top w:val="single" w:sz="4" w:space="0" w:color="auto"/>
              <w:left w:val="nil"/>
              <w:bottom w:val="single" w:sz="4" w:space="0" w:color="auto"/>
              <w:right w:val="nil"/>
            </w:tcBorders>
            <w:shd w:val="clear" w:color="auto" w:fill="auto"/>
            <w:noWrap/>
            <w:vAlign w:val="bottom"/>
            <w:hideMark/>
          </w:tcPr>
          <w:p w:rsidR="00CD6FB9" w:rsidRPr="001E407F" w:rsidRDefault="00CD6FB9" w:rsidP="001A6162">
            <w:pPr>
              <w:jc w:val="right"/>
              <w:rPr>
                <w:b/>
                <w:bCs/>
                <w:color w:val="000000"/>
                <w:szCs w:val="18"/>
              </w:rPr>
            </w:pPr>
            <w:r w:rsidRPr="001E407F">
              <w:rPr>
                <w:b/>
                <w:bCs/>
                <w:color w:val="000000"/>
                <w:szCs w:val="18"/>
              </w:rPr>
              <w:t>2012</w:t>
            </w:r>
          </w:p>
        </w:tc>
      </w:tr>
      <w:tr w:rsidR="00935876" w:rsidRPr="001E407F" w:rsidTr="001A6162">
        <w:trPr>
          <w:trHeight w:val="240"/>
          <w:jc w:val="center"/>
        </w:trPr>
        <w:tc>
          <w:tcPr>
            <w:tcW w:w="3160" w:type="dxa"/>
            <w:tcBorders>
              <w:top w:val="single" w:sz="4" w:space="0" w:color="auto"/>
              <w:left w:val="nil"/>
              <w:bottom w:val="nil"/>
              <w:right w:val="nil"/>
            </w:tcBorders>
            <w:shd w:val="clear" w:color="auto" w:fill="auto"/>
            <w:noWrap/>
            <w:vAlign w:val="bottom"/>
            <w:hideMark/>
          </w:tcPr>
          <w:p w:rsidR="00935876" w:rsidRPr="001E407F" w:rsidRDefault="00935876" w:rsidP="00935876">
            <w:pPr>
              <w:jc w:val="left"/>
              <w:rPr>
                <w:color w:val="000000"/>
                <w:szCs w:val="18"/>
              </w:rPr>
            </w:pPr>
            <w:r w:rsidRPr="001E407F">
              <w:rPr>
                <w:color w:val="000000"/>
                <w:szCs w:val="18"/>
              </w:rPr>
              <w:t>Chile</w:t>
            </w:r>
          </w:p>
        </w:tc>
        <w:tc>
          <w:tcPr>
            <w:tcW w:w="1080" w:type="dxa"/>
            <w:tcBorders>
              <w:top w:val="single" w:sz="4" w:space="0" w:color="auto"/>
              <w:left w:val="nil"/>
              <w:bottom w:val="nil"/>
              <w:right w:val="nil"/>
            </w:tcBorders>
            <w:shd w:val="clear" w:color="auto" w:fill="auto"/>
            <w:noWrap/>
            <w:hideMark/>
          </w:tcPr>
          <w:p w:rsidR="00935876" w:rsidRPr="002B29F2" w:rsidRDefault="00935876" w:rsidP="00935876">
            <w:pPr>
              <w:jc w:val="right"/>
            </w:pPr>
            <w:r w:rsidRPr="002B29F2">
              <w:t>93,3</w:t>
            </w:r>
          </w:p>
        </w:tc>
        <w:tc>
          <w:tcPr>
            <w:tcW w:w="1080" w:type="dxa"/>
            <w:tcBorders>
              <w:top w:val="single" w:sz="4" w:space="0" w:color="auto"/>
              <w:left w:val="nil"/>
              <w:bottom w:val="nil"/>
              <w:right w:val="nil"/>
            </w:tcBorders>
            <w:shd w:val="clear" w:color="auto" w:fill="auto"/>
            <w:noWrap/>
            <w:hideMark/>
          </w:tcPr>
          <w:p w:rsidR="00935876" w:rsidRPr="002B29F2" w:rsidRDefault="00935876" w:rsidP="00935876">
            <w:pPr>
              <w:jc w:val="right"/>
            </w:pPr>
            <w:r w:rsidRPr="002B29F2">
              <w:t>91,8</w:t>
            </w:r>
          </w:p>
        </w:tc>
        <w:tc>
          <w:tcPr>
            <w:tcW w:w="1080" w:type="dxa"/>
            <w:tcBorders>
              <w:top w:val="single" w:sz="4" w:space="0" w:color="auto"/>
              <w:left w:val="nil"/>
              <w:bottom w:val="nil"/>
              <w:right w:val="nil"/>
            </w:tcBorders>
            <w:shd w:val="clear" w:color="auto" w:fill="auto"/>
            <w:noWrap/>
            <w:hideMark/>
          </w:tcPr>
          <w:p w:rsidR="00935876" w:rsidRPr="002B29F2" w:rsidRDefault="00935876" w:rsidP="00935876">
            <w:pPr>
              <w:jc w:val="right"/>
            </w:pPr>
            <w:r w:rsidRPr="002B29F2">
              <w:t>91,2</w:t>
            </w:r>
          </w:p>
        </w:tc>
      </w:tr>
      <w:tr w:rsidR="00935876" w:rsidRPr="001E407F" w:rsidTr="001A6162">
        <w:trPr>
          <w:trHeight w:val="240"/>
          <w:jc w:val="center"/>
        </w:trPr>
        <w:tc>
          <w:tcPr>
            <w:tcW w:w="3160" w:type="dxa"/>
            <w:tcBorders>
              <w:top w:val="nil"/>
              <w:left w:val="nil"/>
              <w:right w:val="nil"/>
            </w:tcBorders>
            <w:shd w:val="clear" w:color="auto" w:fill="auto"/>
            <w:noWrap/>
            <w:vAlign w:val="bottom"/>
            <w:hideMark/>
          </w:tcPr>
          <w:p w:rsidR="00935876" w:rsidRPr="001E407F" w:rsidRDefault="00935876" w:rsidP="00935876">
            <w:pPr>
              <w:jc w:val="left"/>
              <w:rPr>
                <w:color w:val="000000"/>
                <w:szCs w:val="18"/>
              </w:rPr>
            </w:pPr>
            <w:r w:rsidRPr="001E407F">
              <w:rPr>
                <w:color w:val="000000"/>
                <w:szCs w:val="18"/>
              </w:rPr>
              <w:t>OECD</w:t>
            </w:r>
          </w:p>
        </w:tc>
        <w:tc>
          <w:tcPr>
            <w:tcW w:w="1080" w:type="dxa"/>
            <w:tcBorders>
              <w:top w:val="nil"/>
              <w:left w:val="nil"/>
              <w:right w:val="nil"/>
            </w:tcBorders>
            <w:shd w:val="clear" w:color="auto" w:fill="auto"/>
            <w:noWrap/>
            <w:hideMark/>
          </w:tcPr>
          <w:p w:rsidR="00935876" w:rsidRPr="002B29F2" w:rsidRDefault="00935876" w:rsidP="00935876">
            <w:pPr>
              <w:jc w:val="right"/>
            </w:pPr>
            <w:r w:rsidRPr="002B29F2">
              <w:t>88</w:t>
            </w:r>
            <w:r>
              <w:t>,0</w:t>
            </w:r>
          </w:p>
        </w:tc>
        <w:tc>
          <w:tcPr>
            <w:tcW w:w="1080" w:type="dxa"/>
            <w:tcBorders>
              <w:top w:val="nil"/>
              <w:left w:val="nil"/>
              <w:right w:val="nil"/>
            </w:tcBorders>
            <w:shd w:val="clear" w:color="auto" w:fill="auto"/>
            <w:noWrap/>
            <w:hideMark/>
          </w:tcPr>
          <w:p w:rsidR="00935876" w:rsidRPr="002B29F2" w:rsidRDefault="00935876" w:rsidP="00935876">
            <w:pPr>
              <w:jc w:val="right"/>
            </w:pPr>
            <w:r w:rsidRPr="002B29F2">
              <w:t>89</w:t>
            </w:r>
            <w:r>
              <w:t>,0</w:t>
            </w:r>
          </w:p>
        </w:tc>
        <w:tc>
          <w:tcPr>
            <w:tcW w:w="1080" w:type="dxa"/>
            <w:tcBorders>
              <w:top w:val="nil"/>
              <w:left w:val="nil"/>
              <w:right w:val="nil"/>
            </w:tcBorders>
            <w:shd w:val="clear" w:color="auto" w:fill="auto"/>
            <w:noWrap/>
            <w:hideMark/>
          </w:tcPr>
          <w:p w:rsidR="00935876" w:rsidRPr="002B29F2" w:rsidRDefault="00935876" w:rsidP="00935876">
            <w:pPr>
              <w:jc w:val="right"/>
            </w:pPr>
            <w:r w:rsidRPr="002B29F2">
              <w:t>87</w:t>
            </w:r>
            <w:r>
              <w:t>,0</w:t>
            </w:r>
          </w:p>
        </w:tc>
      </w:tr>
      <w:tr w:rsidR="00935876" w:rsidRPr="001E407F" w:rsidTr="001A6162">
        <w:trPr>
          <w:trHeight w:val="240"/>
          <w:jc w:val="center"/>
        </w:trPr>
        <w:tc>
          <w:tcPr>
            <w:tcW w:w="3160" w:type="dxa"/>
            <w:tcBorders>
              <w:top w:val="nil"/>
              <w:left w:val="nil"/>
              <w:bottom w:val="single" w:sz="4" w:space="0" w:color="auto"/>
              <w:right w:val="nil"/>
            </w:tcBorders>
            <w:shd w:val="clear" w:color="auto" w:fill="auto"/>
            <w:noWrap/>
            <w:vAlign w:val="bottom"/>
            <w:hideMark/>
          </w:tcPr>
          <w:p w:rsidR="00935876" w:rsidRPr="001E407F" w:rsidRDefault="00935876" w:rsidP="00935876">
            <w:pPr>
              <w:jc w:val="left"/>
              <w:rPr>
                <w:color w:val="000000"/>
                <w:szCs w:val="18"/>
              </w:rPr>
            </w:pPr>
            <w:r w:rsidRPr="001E407F">
              <w:rPr>
                <w:color w:val="000000"/>
                <w:szCs w:val="18"/>
              </w:rPr>
              <w:t>Latinoamérica y Caribe</w:t>
            </w:r>
          </w:p>
        </w:tc>
        <w:tc>
          <w:tcPr>
            <w:tcW w:w="1080" w:type="dxa"/>
            <w:tcBorders>
              <w:top w:val="nil"/>
              <w:left w:val="nil"/>
              <w:bottom w:val="single" w:sz="4" w:space="0" w:color="auto"/>
              <w:right w:val="nil"/>
            </w:tcBorders>
            <w:shd w:val="clear" w:color="auto" w:fill="auto"/>
            <w:noWrap/>
            <w:hideMark/>
          </w:tcPr>
          <w:p w:rsidR="00935876" w:rsidRPr="002B29F2" w:rsidRDefault="00935876" w:rsidP="00935876">
            <w:pPr>
              <w:jc w:val="right"/>
            </w:pPr>
            <w:r w:rsidRPr="002B29F2">
              <w:t>56</w:t>
            </w:r>
            <w:r>
              <w:t>,0</w:t>
            </w:r>
          </w:p>
        </w:tc>
        <w:tc>
          <w:tcPr>
            <w:tcW w:w="1080" w:type="dxa"/>
            <w:tcBorders>
              <w:top w:val="nil"/>
              <w:left w:val="nil"/>
              <w:bottom w:val="single" w:sz="4" w:space="0" w:color="auto"/>
              <w:right w:val="nil"/>
            </w:tcBorders>
            <w:shd w:val="clear" w:color="auto" w:fill="auto"/>
            <w:noWrap/>
            <w:hideMark/>
          </w:tcPr>
          <w:p w:rsidR="00935876" w:rsidRPr="002B29F2" w:rsidRDefault="00935876" w:rsidP="00935876">
            <w:pPr>
              <w:jc w:val="right"/>
            </w:pPr>
            <w:r w:rsidRPr="002B29F2">
              <w:t>56</w:t>
            </w:r>
            <w:r>
              <w:t>,0</w:t>
            </w:r>
          </w:p>
        </w:tc>
        <w:tc>
          <w:tcPr>
            <w:tcW w:w="1080" w:type="dxa"/>
            <w:tcBorders>
              <w:top w:val="nil"/>
              <w:left w:val="nil"/>
              <w:bottom w:val="single" w:sz="4" w:space="0" w:color="auto"/>
              <w:right w:val="nil"/>
            </w:tcBorders>
            <w:shd w:val="clear" w:color="auto" w:fill="auto"/>
            <w:noWrap/>
            <w:hideMark/>
          </w:tcPr>
          <w:p w:rsidR="00935876" w:rsidRPr="002B29F2" w:rsidRDefault="00935876" w:rsidP="00935876">
            <w:pPr>
              <w:jc w:val="right"/>
            </w:pPr>
            <w:r w:rsidRPr="002B29F2">
              <w:t>56</w:t>
            </w:r>
            <w:r>
              <w:t>,0</w:t>
            </w:r>
          </w:p>
        </w:tc>
      </w:tr>
    </w:tbl>
    <w:p w:rsidR="00CD6FB9" w:rsidRPr="001E407F" w:rsidRDefault="00CD6FB9" w:rsidP="00CD6FB9">
      <w:pPr>
        <w:pStyle w:val="ListParagraph"/>
        <w:ind w:left="1701"/>
        <w:rPr>
          <w:sz w:val="20"/>
        </w:rPr>
      </w:pPr>
      <w:r w:rsidRPr="001E407F">
        <w:rPr>
          <w:sz w:val="20"/>
        </w:rPr>
        <w:t>Fuente: Banco Mundial. Worldwide Governance Indicators</w:t>
      </w:r>
      <w:r>
        <w:rPr>
          <w:sz w:val="20"/>
        </w:rPr>
        <w:t xml:space="preserve">. </w:t>
      </w:r>
    </w:p>
    <w:p w:rsidR="00CD6FB9" w:rsidRDefault="00CD6FB9" w:rsidP="00935876">
      <w:pPr>
        <w:pStyle w:val="ListParagraph"/>
        <w:ind w:left="567"/>
      </w:pPr>
    </w:p>
    <w:p w:rsidR="00CD6FB9" w:rsidRDefault="00935876" w:rsidP="00AF46E4">
      <w:pPr>
        <w:pStyle w:val="ListParagraph"/>
        <w:numPr>
          <w:ilvl w:val="0"/>
          <w:numId w:val="14"/>
        </w:numPr>
        <w:ind w:left="567" w:hanging="567"/>
      </w:pPr>
      <w:r>
        <w:t xml:space="preserve">Los resultados para Chile muestran unos niveles muy altos en este indicador, </w:t>
      </w:r>
      <w:r w:rsidR="003747B6">
        <w:t>incluso superiores a los países de la OCDE. Sin embargo, la evoluci</w:t>
      </w:r>
      <w:r w:rsidR="00DB6C02">
        <w:t xml:space="preserve">ón del mismo es decreciente a lo largo del periodo 2002-2012. En todo caso, Chile se comporta de nuevo de forma muy superior al promedio de la región latinoamericana y el Caribe. </w:t>
      </w:r>
    </w:p>
    <w:p w:rsidR="00DB6C02" w:rsidRDefault="00DB6C02" w:rsidP="00DB6C02"/>
    <w:p w:rsidR="00F627A5" w:rsidRDefault="00DB6C02" w:rsidP="001A6162">
      <w:pPr>
        <w:pStyle w:val="ListParagraph"/>
        <w:numPr>
          <w:ilvl w:val="0"/>
          <w:numId w:val="14"/>
        </w:numPr>
        <w:ind w:left="567" w:hanging="567"/>
      </w:pPr>
      <w:r>
        <w:t xml:space="preserve">En resumen, si se considera el indicador de efectividad del Gobierno, que por otra parte es el indicador </w:t>
      </w:r>
      <w:r w:rsidRPr="00453DDA">
        <w:rPr>
          <w:i/>
        </w:rPr>
        <w:t>más adecuado</w:t>
      </w:r>
      <w:r>
        <w:t xml:space="preserve"> de los disponibles en el sistema </w:t>
      </w:r>
      <w:r w:rsidRPr="00584B92">
        <w:rPr>
          <w:i/>
        </w:rPr>
        <w:t>Worldwide Governance Indicators</w:t>
      </w:r>
      <w:r>
        <w:t xml:space="preserve"> del Banco Mundial, los resultados muestran que los servicios en Chile alcanzan niveles ligeramente inferiores a los países de la OCDE pero netamente superiores a los de la </w:t>
      </w:r>
      <w:r w:rsidR="00F627A5">
        <w:t>región.</w:t>
      </w:r>
      <w:r w:rsidR="004F361B">
        <w:t xml:space="preserve"> </w:t>
      </w:r>
    </w:p>
    <w:p w:rsidR="00CD6FB9" w:rsidRDefault="00CD6FB9" w:rsidP="00935876">
      <w:pPr>
        <w:pStyle w:val="ListParagraph"/>
        <w:ind w:left="567"/>
      </w:pPr>
    </w:p>
    <w:p w:rsidR="00DB6C02" w:rsidRDefault="00DB6C02" w:rsidP="00935876">
      <w:pPr>
        <w:pStyle w:val="ListParagraph"/>
        <w:ind w:left="567"/>
      </w:pPr>
    </w:p>
    <w:p w:rsidR="00DB6C02" w:rsidRPr="00AF5FC3" w:rsidRDefault="00DB6C02" w:rsidP="00D034F3">
      <w:pPr>
        <w:pStyle w:val="Heading2"/>
      </w:pPr>
      <w:bookmarkStart w:id="7" w:name="_Toc384958795"/>
      <w:r>
        <w:t xml:space="preserve">Efectividad y eficiencia: resultados de indicadores </w:t>
      </w:r>
      <w:r w:rsidR="00C80790">
        <w:t>de percepción</w:t>
      </w:r>
      <w:bookmarkEnd w:id="7"/>
    </w:p>
    <w:p w:rsidR="006C7E3F" w:rsidRPr="00D034F3" w:rsidRDefault="006C7E3F" w:rsidP="00C47522">
      <w:pPr>
        <w:pStyle w:val="Heading3"/>
      </w:pPr>
      <w:bookmarkStart w:id="8" w:name="_Toc384958796"/>
      <w:r w:rsidRPr="00D034F3">
        <w:t>Características generales de la Encuesta Nacional de Derechos Ciudadanos</w:t>
      </w:r>
      <w:bookmarkEnd w:id="8"/>
    </w:p>
    <w:p w:rsidR="00DB6C02" w:rsidRDefault="00DB6C02" w:rsidP="00DB6C02">
      <w:pPr>
        <w:pStyle w:val="ListParagraph"/>
        <w:numPr>
          <w:ilvl w:val="0"/>
          <w:numId w:val="14"/>
        </w:numPr>
        <w:ind w:left="567" w:hanging="567"/>
      </w:pPr>
      <w:r>
        <w:t>Dada</w:t>
      </w:r>
      <w:r w:rsidR="00453DDA">
        <w:t>s</w:t>
      </w:r>
      <w:r>
        <w:t xml:space="preserve"> las limit</w:t>
      </w:r>
      <w:r w:rsidR="00453DDA">
        <w:t>aciones de los indicadores cuantitativos, otra aproximación para conocer el grado de efectividad y eficiencia es a través de las percepciones de los usuarios de los servicios. Para ello resulta de especial interés la Encuesta Nacional de De</w:t>
      </w:r>
      <w:r w:rsidR="006C7E3F">
        <w:t>rechos Ciudadanos (ENDC), auspiciada por el Ministerio de la Secretaría General de la Presidencia (SEGPRES).</w:t>
      </w:r>
    </w:p>
    <w:p w:rsidR="006C7E3F" w:rsidRDefault="006C7E3F" w:rsidP="006C7E3F">
      <w:pPr>
        <w:pStyle w:val="ListParagraph"/>
        <w:ind w:left="567"/>
      </w:pPr>
    </w:p>
    <w:p w:rsidR="006C7E3F" w:rsidRDefault="006C7E3F" w:rsidP="006C7E3F">
      <w:pPr>
        <w:pStyle w:val="ListParagraph"/>
        <w:numPr>
          <w:ilvl w:val="0"/>
          <w:numId w:val="14"/>
        </w:numPr>
        <w:ind w:left="567" w:hanging="567"/>
      </w:pPr>
      <w:r>
        <w:t>El objetivo de la encuesta es “i</w:t>
      </w:r>
      <w:r w:rsidRPr="006C7E3F">
        <w:t xml:space="preserve">dentificar y cuantificar </w:t>
      </w:r>
      <w:r>
        <w:t>la</w:t>
      </w:r>
      <w:r w:rsidRPr="006C7E3F">
        <w:t xml:space="preserve"> experiencia de los usuarios y </w:t>
      </w:r>
      <w:r>
        <w:t>la</w:t>
      </w:r>
      <w:r w:rsidRPr="006C7E3F">
        <w:t xml:space="preserve"> percepción de los ciudadanos sobre </w:t>
      </w:r>
      <w:r>
        <w:t>la</w:t>
      </w:r>
      <w:r w:rsidRPr="006C7E3F">
        <w:t xml:space="preserve"> atención recibida y el respeto de sus derechos por parte de los órganos del Estado que entregan atención directa a las personas</w:t>
      </w:r>
      <w:r>
        <w:t>”.</w:t>
      </w:r>
      <w:r>
        <w:rPr>
          <w:rStyle w:val="FootnoteReference"/>
        </w:rPr>
        <w:footnoteReference w:id="1"/>
      </w:r>
      <w:r>
        <w:t xml:space="preserve"> Para ello se trazan los siguientes objetivos específicos: </w:t>
      </w:r>
    </w:p>
    <w:p w:rsidR="006C7E3F" w:rsidRDefault="006C7E3F" w:rsidP="006C7E3F"/>
    <w:p w:rsidR="006C7E3F" w:rsidRDefault="006C7E3F" w:rsidP="00011B01">
      <w:pPr>
        <w:pStyle w:val="ListParagraph"/>
        <w:numPr>
          <w:ilvl w:val="0"/>
          <w:numId w:val="17"/>
        </w:numPr>
      </w:pPr>
      <w:r>
        <w:lastRenderedPageBreak/>
        <w:t xml:space="preserve">Evaluar la experiencia de los ciudadanos, en el ejercicio de sus derechos, ante </w:t>
      </w:r>
      <w:r w:rsidR="00C80790">
        <w:t>los</w:t>
      </w:r>
      <w:r>
        <w:t xml:space="preserve"> distintos órganos del Estado que entregan atención directa a las personas.</w:t>
      </w:r>
    </w:p>
    <w:p w:rsidR="006C7E3F" w:rsidRDefault="006C7E3F" w:rsidP="00011B01">
      <w:pPr>
        <w:pStyle w:val="ListParagraph"/>
        <w:numPr>
          <w:ilvl w:val="0"/>
          <w:numId w:val="17"/>
        </w:numPr>
      </w:pPr>
      <w:r>
        <w:t xml:space="preserve">Medir el grado de conocimiento de los ciudadanos respecto de sus derechos ante </w:t>
      </w:r>
      <w:r w:rsidR="00C80790">
        <w:t>la</w:t>
      </w:r>
      <w:r>
        <w:t xml:space="preserve"> Administración Central del Estado.</w:t>
      </w:r>
    </w:p>
    <w:p w:rsidR="006C7E3F" w:rsidRDefault="006C7E3F" w:rsidP="00011B01">
      <w:pPr>
        <w:pStyle w:val="ListParagraph"/>
        <w:numPr>
          <w:ilvl w:val="0"/>
          <w:numId w:val="17"/>
        </w:numPr>
      </w:pPr>
      <w:r>
        <w:t>Conocer la percepción ciudadana sobre la valoración de sus derechos respecto a la relación que establecen con la Administración Central del Estado.</w:t>
      </w:r>
    </w:p>
    <w:p w:rsidR="006C7E3F" w:rsidRDefault="006C7E3F" w:rsidP="00011B01">
      <w:pPr>
        <w:pStyle w:val="ListParagraph"/>
        <w:numPr>
          <w:ilvl w:val="0"/>
          <w:numId w:val="17"/>
        </w:numPr>
      </w:pPr>
      <w:r>
        <w:t>Comparar los resultados obtenidos por características sociodemográficas de los ciudadanos, así como el tipo de servicio y áreas de servicio.</w:t>
      </w:r>
    </w:p>
    <w:p w:rsidR="006C7E3F" w:rsidRDefault="006C7E3F" w:rsidP="00011B01">
      <w:pPr>
        <w:pStyle w:val="ListParagraph"/>
        <w:numPr>
          <w:ilvl w:val="0"/>
          <w:numId w:val="17"/>
        </w:numPr>
      </w:pPr>
      <w:r>
        <w:t>Comparar los resultados de esta medición can las mediciones de años anteriores.</w:t>
      </w:r>
    </w:p>
    <w:p w:rsidR="006C7E3F" w:rsidRDefault="006C7E3F" w:rsidP="006C7E3F">
      <w:pPr>
        <w:pStyle w:val="ListParagraph"/>
        <w:ind w:left="567"/>
      </w:pPr>
    </w:p>
    <w:p w:rsidR="006C7E3F" w:rsidRDefault="00C80790" w:rsidP="0068306F">
      <w:pPr>
        <w:pStyle w:val="ListParagraph"/>
        <w:numPr>
          <w:ilvl w:val="0"/>
          <w:numId w:val="14"/>
        </w:numPr>
        <w:ind w:left="567" w:hanging="567"/>
      </w:pPr>
      <w:r>
        <w:t>La e</w:t>
      </w:r>
      <w:r w:rsidR="006C7E3F">
        <w:t>nc</w:t>
      </w:r>
      <w:r>
        <w:t>uesta consiste en un estudio descriptivo, de carácter cuantitativo, con una muestra representativa de la población, urbana y rural, de 18 años y más; residentes en el territorio nacional, al menos, en los últimos 6 meses.</w:t>
      </w:r>
      <w:r w:rsidR="0068306F">
        <w:t xml:space="preserve"> La extracción de la información a los encuestados fue mediante entrevista </w:t>
      </w:r>
      <w:r>
        <w:t>cara a cara, en hogares, c</w:t>
      </w:r>
      <w:r w:rsidR="006C7E3F">
        <w:t>on</w:t>
      </w:r>
      <w:r>
        <w:t xml:space="preserve"> un</w:t>
      </w:r>
      <w:r w:rsidR="006C7E3F">
        <w:t xml:space="preserve"> muestreo por conglomerados</w:t>
      </w:r>
      <w:r w:rsidR="00D034F3">
        <w:t>,</w:t>
      </w:r>
      <w:r w:rsidR="006C7E3F">
        <w:t xml:space="preserve"> multietápico</w:t>
      </w:r>
      <w:r w:rsidR="00D034F3">
        <w:t xml:space="preserve"> y</w:t>
      </w:r>
      <w:r w:rsidR="006C7E3F">
        <w:t xml:space="preserve"> probabilístico.</w:t>
      </w:r>
      <w:r w:rsidR="0068306F">
        <w:t xml:space="preserve"> En total se realizaron </w:t>
      </w:r>
      <w:r w:rsidR="006C7E3F">
        <w:t>2</w:t>
      </w:r>
      <w:r w:rsidR="0068306F">
        <w:t>.</w:t>
      </w:r>
      <w:r w:rsidR="006C7E3F">
        <w:t xml:space="preserve">059 casos, con un margen de error </w:t>
      </w:r>
      <w:r w:rsidR="0068306F">
        <w:t xml:space="preserve">de </w:t>
      </w:r>
      <w:r w:rsidR="006C7E3F">
        <w:t>±2,2</w:t>
      </w:r>
      <w:r w:rsidR="0068306F">
        <w:t>%</w:t>
      </w:r>
      <w:r w:rsidR="006C7E3F">
        <w:t xml:space="preserve">, con un </w:t>
      </w:r>
      <w:r w:rsidR="0068306F">
        <w:t xml:space="preserve">nivel del </w:t>
      </w:r>
      <w:r w:rsidR="006C7E3F">
        <w:t>95</w:t>
      </w:r>
      <w:r w:rsidR="0068306F">
        <w:t>%</w:t>
      </w:r>
      <w:r w:rsidR="006C7E3F">
        <w:t xml:space="preserve"> de confianza.</w:t>
      </w:r>
      <w:r w:rsidR="0068306F">
        <w:t xml:space="preserve"> Los d</w:t>
      </w:r>
      <w:r w:rsidR="006C7E3F">
        <w:t>atos ponderados por variables socio-demográficas.</w:t>
      </w:r>
    </w:p>
    <w:p w:rsidR="006C7E3F" w:rsidRDefault="006C7E3F" w:rsidP="006C7E3F">
      <w:pPr>
        <w:pStyle w:val="ListParagraph"/>
        <w:ind w:left="567"/>
      </w:pPr>
    </w:p>
    <w:p w:rsidR="006C7E3F" w:rsidRDefault="006C7E3F" w:rsidP="00DB6C02">
      <w:pPr>
        <w:pStyle w:val="ListParagraph"/>
        <w:numPr>
          <w:ilvl w:val="0"/>
          <w:numId w:val="14"/>
        </w:numPr>
        <w:ind w:left="567" w:hanging="567"/>
      </w:pPr>
      <w:r>
        <w:t xml:space="preserve">Esta encuesta se realiza con una periodicidad de dos años, lo que permite, entre otras cosas, realizar un seguimiento de cómo </w:t>
      </w:r>
      <w:r w:rsidR="0068306F">
        <w:t>evolucionan las percepciones</w:t>
      </w:r>
      <w:r w:rsidR="00584B92">
        <w:t xml:space="preserve"> a lo largo del tiempo</w:t>
      </w:r>
      <w:r w:rsidR="0068306F">
        <w:t xml:space="preserve">. </w:t>
      </w:r>
    </w:p>
    <w:p w:rsidR="00CD6FB9" w:rsidRDefault="00CD6FB9" w:rsidP="00DB6C02">
      <w:pPr>
        <w:pStyle w:val="ListParagraph"/>
        <w:ind w:left="567"/>
      </w:pPr>
    </w:p>
    <w:p w:rsidR="00D55EB9" w:rsidRDefault="00D55EB9" w:rsidP="00DB6C02">
      <w:pPr>
        <w:pStyle w:val="ListParagraph"/>
        <w:ind w:left="567"/>
      </w:pPr>
    </w:p>
    <w:p w:rsidR="00D55EB9" w:rsidRPr="00D034F3" w:rsidRDefault="00D55EB9" w:rsidP="00C47522">
      <w:pPr>
        <w:pStyle w:val="Heading3"/>
      </w:pPr>
      <w:bookmarkStart w:id="9" w:name="_Toc384958797"/>
      <w:r w:rsidRPr="00D034F3">
        <w:t>Percepción de la efectividad y eficiencia: resultados</w:t>
      </w:r>
      <w:bookmarkEnd w:id="9"/>
    </w:p>
    <w:p w:rsidR="00D55EB9" w:rsidRDefault="00681F5F" w:rsidP="00681F5F">
      <w:pPr>
        <w:pStyle w:val="ListParagraph"/>
        <w:numPr>
          <w:ilvl w:val="0"/>
          <w:numId w:val="14"/>
        </w:numPr>
        <w:ind w:left="567" w:hanging="567"/>
      </w:pPr>
      <w:r>
        <w:t xml:space="preserve">Sobre una puntuación máxima de 7, </w:t>
      </w:r>
      <w:r w:rsidR="0085196F">
        <w:t xml:space="preserve">en el </w:t>
      </w:r>
      <w:r w:rsidR="00954CDC">
        <w:fldChar w:fldCharType="begin"/>
      </w:r>
      <w:r w:rsidR="0085196F">
        <w:instrText xml:space="preserve"> REF _Ref383528706 \h </w:instrText>
      </w:r>
      <w:r w:rsidR="00954CDC">
        <w:fldChar w:fldCharType="separate"/>
      </w:r>
      <w:r w:rsidR="00A96040" w:rsidRPr="00681F5F">
        <w:t xml:space="preserve">Cuadro </w:t>
      </w:r>
      <w:r w:rsidR="00A96040">
        <w:rPr>
          <w:noProof/>
        </w:rPr>
        <w:t>3</w:t>
      </w:r>
      <w:r w:rsidR="00954CDC">
        <w:fldChar w:fldCharType="end"/>
      </w:r>
      <w:r w:rsidR="0085196F">
        <w:t xml:space="preserve"> puede observarse que la percepción acerca de los servicios prestados se sitúa en un nivel de 4,8. Traducido en términos de satisfacción con los servicios, puede afirmarse que la ciudadanía estima que la provisión de los servicios públicos tiene un nivel satisfactorio</w:t>
      </w:r>
      <w:r w:rsidR="00447011">
        <w:t xml:space="preserve"> rozando el bastante satisfactorio</w:t>
      </w:r>
      <w:r w:rsidR="0085196F">
        <w:t>.</w:t>
      </w:r>
    </w:p>
    <w:p w:rsidR="00681F5F" w:rsidRDefault="00681F5F" w:rsidP="00DB6C02">
      <w:pPr>
        <w:pStyle w:val="ListParagraph"/>
        <w:ind w:left="567"/>
      </w:pPr>
    </w:p>
    <w:p w:rsidR="00681F5F" w:rsidRPr="00681F5F" w:rsidRDefault="00681F5F" w:rsidP="00681F5F">
      <w:pPr>
        <w:pStyle w:val="Caption"/>
        <w:spacing w:after="120"/>
        <w:ind w:left="360"/>
        <w:jc w:val="center"/>
        <w:rPr>
          <w:sz w:val="22"/>
        </w:rPr>
      </w:pPr>
      <w:bookmarkStart w:id="10" w:name="_Ref383528706"/>
      <w:r w:rsidRPr="00681F5F">
        <w:rPr>
          <w:sz w:val="22"/>
        </w:rPr>
        <w:t xml:space="preserve">Cuadro </w:t>
      </w:r>
      <w:r w:rsidR="00954CDC" w:rsidRPr="00681F5F">
        <w:rPr>
          <w:sz w:val="22"/>
        </w:rPr>
        <w:fldChar w:fldCharType="begin"/>
      </w:r>
      <w:r w:rsidRPr="00681F5F">
        <w:rPr>
          <w:sz w:val="22"/>
        </w:rPr>
        <w:instrText xml:space="preserve"> SEQ Cuadro \* ARABIC </w:instrText>
      </w:r>
      <w:r w:rsidR="00954CDC" w:rsidRPr="00681F5F">
        <w:rPr>
          <w:sz w:val="22"/>
        </w:rPr>
        <w:fldChar w:fldCharType="separate"/>
      </w:r>
      <w:r w:rsidR="00A96040">
        <w:rPr>
          <w:noProof/>
          <w:sz w:val="22"/>
        </w:rPr>
        <w:t>3</w:t>
      </w:r>
      <w:r w:rsidR="00954CDC" w:rsidRPr="00681F5F">
        <w:rPr>
          <w:sz w:val="22"/>
        </w:rPr>
        <w:fldChar w:fldCharType="end"/>
      </w:r>
      <w:bookmarkEnd w:id="10"/>
      <w:r w:rsidRPr="00681F5F">
        <w:rPr>
          <w:sz w:val="22"/>
        </w:rPr>
        <w:t>. – Calificación al servicio que entregan</w:t>
      </w:r>
      <w:r>
        <w:rPr>
          <w:sz w:val="22"/>
        </w:rPr>
        <w:t xml:space="preserve"> (%)</w:t>
      </w:r>
    </w:p>
    <w:tbl>
      <w:tblPr>
        <w:tblW w:w="4940" w:type="dxa"/>
        <w:tblInd w:w="2410" w:type="dxa"/>
        <w:tblCellMar>
          <w:left w:w="70" w:type="dxa"/>
          <w:right w:w="70" w:type="dxa"/>
        </w:tblCellMar>
        <w:tblLook w:val="04A0" w:firstRow="1" w:lastRow="0" w:firstColumn="1" w:lastColumn="0" w:noHBand="0" w:noVBand="1"/>
      </w:tblPr>
      <w:tblGrid>
        <w:gridCol w:w="2780"/>
        <w:gridCol w:w="1080"/>
        <w:gridCol w:w="1080"/>
      </w:tblGrid>
      <w:tr w:rsidR="00681F5F" w:rsidRPr="00681F5F" w:rsidTr="00681F5F">
        <w:trPr>
          <w:trHeight w:val="240"/>
        </w:trPr>
        <w:tc>
          <w:tcPr>
            <w:tcW w:w="2780" w:type="dxa"/>
            <w:tcBorders>
              <w:top w:val="single" w:sz="4" w:space="0" w:color="auto"/>
              <w:left w:val="nil"/>
              <w:bottom w:val="single" w:sz="4" w:space="0" w:color="auto"/>
              <w:right w:val="nil"/>
            </w:tcBorders>
            <w:shd w:val="clear" w:color="auto" w:fill="auto"/>
            <w:noWrap/>
            <w:vAlign w:val="bottom"/>
            <w:hideMark/>
          </w:tcPr>
          <w:p w:rsidR="00681F5F" w:rsidRPr="00681F5F" w:rsidRDefault="00681F5F" w:rsidP="00681F5F">
            <w:pPr>
              <w:jc w:val="left"/>
              <w:rPr>
                <w:b/>
                <w:bCs/>
                <w:color w:val="000000"/>
                <w:sz w:val="20"/>
                <w:szCs w:val="18"/>
              </w:rPr>
            </w:pPr>
          </w:p>
        </w:tc>
        <w:tc>
          <w:tcPr>
            <w:tcW w:w="1080" w:type="dxa"/>
            <w:tcBorders>
              <w:top w:val="single" w:sz="4" w:space="0" w:color="auto"/>
              <w:left w:val="nil"/>
              <w:bottom w:val="single" w:sz="4" w:space="0" w:color="auto"/>
              <w:right w:val="nil"/>
            </w:tcBorders>
            <w:shd w:val="clear" w:color="auto" w:fill="auto"/>
            <w:noWrap/>
            <w:vAlign w:val="bottom"/>
            <w:hideMark/>
          </w:tcPr>
          <w:p w:rsidR="00681F5F" w:rsidRPr="00681F5F" w:rsidRDefault="00681F5F" w:rsidP="00681F5F">
            <w:pPr>
              <w:jc w:val="center"/>
              <w:rPr>
                <w:b/>
                <w:bCs/>
                <w:color w:val="000000"/>
                <w:sz w:val="20"/>
                <w:szCs w:val="18"/>
              </w:rPr>
            </w:pPr>
            <w:r w:rsidRPr="00681F5F">
              <w:rPr>
                <w:b/>
                <w:bCs/>
                <w:color w:val="000000"/>
                <w:sz w:val="20"/>
                <w:szCs w:val="18"/>
              </w:rPr>
              <w:t>2011</w:t>
            </w:r>
          </w:p>
        </w:tc>
        <w:tc>
          <w:tcPr>
            <w:tcW w:w="1080" w:type="dxa"/>
            <w:tcBorders>
              <w:top w:val="single" w:sz="4" w:space="0" w:color="auto"/>
              <w:left w:val="nil"/>
              <w:bottom w:val="single" w:sz="4" w:space="0" w:color="auto"/>
              <w:right w:val="nil"/>
            </w:tcBorders>
            <w:shd w:val="clear" w:color="auto" w:fill="auto"/>
            <w:noWrap/>
            <w:vAlign w:val="bottom"/>
            <w:hideMark/>
          </w:tcPr>
          <w:p w:rsidR="00681F5F" w:rsidRPr="00681F5F" w:rsidRDefault="00681F5F" w:rsidP="00681F5F">
            <w:pPr>
              <w:jc w:val="center"/>
              <w:rPr>
                <w:b/>
                <w:bCs/>
                <w:color w:val="000000"/>
                <w:sz w:val="20"/>
                <w:szCs w:val="18"/>
              </w:rPr>
            </w:pPr>
            <w:r w:rsidRPr="00681F5F">
              <w:rPr>
                <w:b/>
                <w:bCs/>
                <w:color w:val="000000"/>
                <w:sz w:val="20"/>
                <w:szCs w:val="18"/>
              </w:rPr>
              <w:t>2013</w:t>
            </w:r>
          </w:p>
        </w:tc>
      </w:tr>
      <w:tr w:rsidR="00681F5F" w:rsidRPr="00681F5F" w:rsidTr="00681F5F">
        <w:trPr>
          <w:trHeight w:val="240"/>
        </w:trPr>
        <w:tc>
          <w:tcPr>
            <w:tcW w:w="2780" w:type="dxa"/>
            <w:tcBorders>
              <w:top w:val="single" w:sz="4" w:space="0" w:color="auto"/>
              <w:left w:val="nil"/>
              <w:bottom w:val="nil"/>
              <w:right w:val="nil"/>
            </w:tcBorders>
            <w:shd w:val="clear" w:color="auto" w:fill="auto"/>
            <w:noWrap/>
            <w:vAlign w:val="bottom"/>
            <w:hideMark/>
          </w:tcPr>
          <w:p w:rsidR="00681F5F" w:rsidRPr="00681F5F" w:rsidRDefault="00681F5F" w:rsidP="00681F5F">
            <w:pPr>
              <w:jc w:val="left"/>
              <w:rPr>
                <w:color w:val="000000"/>
                <w:sz w:val="20"/>
                <w:szCs w:val="18"/>
              </w:rPr>
            </w:pPr>
            <w:r w:rsidRPr="00681F5F">
              <w:rPr>
                <w:color w:val="000000"/>
                <w:sz w:val="20"/>
                <w:szCs w:val="18"/>
              </w:rPr>
              <w:t>Nota 1</w:t>
            </w:r>
            <w:r w:rsidR="002D09B9">
              <w:rPr>
                <w:color w:val="000000"/>
                <w:sz w:val="20"/>
                <w:szCs w:val="18"/>
              </w:rPr>
              <w:t>: Pésimo</w:t>
            </w:r>
          </w:p>
        </w:tc>
        <w:tc>
          <w:tcPr>
            <w:tcW w:w="1080" w:type="dxa"/>
            <w:tcBorders>
              <w:top w:val="single" w:sz="4" w:space="0" w:color="auto"/>
              <w:left w:val="nil"/>
              <w:bottom w:val="nil"/>
              <w:right w:val="nil"/>
            </w:tcBorders>
            <w:shd w:val="clear" w:color="auto" w:fill="auto"/>
            <w:noWrap/>
            <w:vAlign w:val="bottom"/>
            <w:hideMark/>
          </w:tcPr>
          <w:p w:rsidR="00681F5F" w:rsidRPr="00681F5F" w:rsidRDefault="00681F5F" w:rsidP="00681F5F">
            <w:pPr>
              <w:ind w:right="104"/>
              <w:jc w:val="right"/>
              <w:rPr>
                <w:color w:val="000000"/>
                <w:sz w:val="20"/>
                <w:szCs w:val="18"/>
              </w:rPr>
            </w:pPr>
            <w:r w:rsidRPr="00681F5F">
              <w:rPr>
                <w:color w:val="000000"/>
                <w:sz w:val="20"/>
                <w:szCs w:val="18"/>
              </w:rPr>
              <w:t>1</w:t>
            </w:r>
          </w:p>
        </w:tc>
        <w:tc>
          <w:tcPr>
            <w:tcW w:w="1080" w:type="dxa"/>
            <w:tcBorders>
              <w:top w:val="single" w:sz="4" w:space="0" w:color="auto"/>
              <w:left w:val="nil"/>
              <w:bottom w:val="nil"/>
              <w:right w:val="nil"/>
            </w:tcBorders>
            <w:shd w:val="clear" w:color="auto" w:fill="auto"/>
            <w:noWrap/>
            <w:vAlign w:val="bottom"/>
            <w:hideMark/>
          </w:tcPr>
          <w:p w:rsidR="00681F5F" w:rsidRPr="00681F5F" w:rsidRDefault="00681F5F" w:rsidP="00681F5F">
            <w:pPr>
              <w:ind w:right="104"/>
              <w:jc w:val="right"/>
              <w:rPr>
                <w:color w:val="000000"/>
                <w:sz w:val="20"/>
                <w:szCs w:val="18"/>
              </w:rPr>
            </w:pPr>
            <w:r w:rsidRPr="00681F5F">
              <w:rPr>
                <w:color w:val="000000"/>
                <w:sz w:val="20"/>
                <w:szCs w:val="18"/>
              </w:rPr>
              <w:t>1</w:t>
            </w:r>
          </w:p>
        </w:tc>
      </w:tr>
      <w:tr w:rsidR="00681F5F" w:rsidRPr="00681F5F" w:rsidTr="00681F5F">
        <w:trPr>
          <w:trHeight w:val="240"/>
        </w:trPr>
        <w:tc>
          <w:tcPr>
            <w:tcW w:w="2780" w:type="dxa"/>
            <w:tcBorders>
              <w:top w:val="nil"/>
              <w:left w:val="nil"/>
              <w:bottom w:val="nil"/>
              <w:right w:val="nil"/>
            </w:tcBorders>
            <w:shd w:val="clear" w:color="auto" w:fill="auto"/>
            <w:noWrap/>
            <w:vAlign w:val="bottom"/>
            <w:hideMark/>
          </w:tcPr>
          <w:p w:rsidR="00681F5F" w:rsidRPr="00681F5F" w:rsidRDefault="00681F5F" w:rsidP="00681F5F">
            <w:pPr>
              <w:jc w:val="left"/>
              <w:rPr>
                <w:color w:val="000000"/>
                <w:sz w:val="20"/>
                <w:szCs w:val="18"/>
              </w:rPr>
            </w:pPr>
            <w:r w:rsidRPr="00681F5F">
              <w:rPr>
                <w:color w:val="000000"/>
                <w:sz w:val="20"/>
                <w:szCs w:val="18"/>
              </w:rPr>
              <w:t>Nota 2</w:t>
            </w:r>
            <w:r w:rsidR="002D09B9">
              <w:rPr>
                <w:color w:val="000000"/>
                <w:sz w:val="20"/>
                <w:szCs w:val="18"/>
              </w:rPr>
              <w:t>: Insatisfactorio</w:t>
            </w:r>
          </w:p>
        </w:tc>
        <w:tc>
          <w:tcPr>
            <w:tcW w:w="1080" w:type="dxa"/>
            <w:tcBorders>
              <w:top w:val="nil"/>
              <w:left w:val="nil"/>
              <w:bottom w:val="nil"/>
              <w:right w:val="nil"/>
            </w:tcBorders>
            <w:shd w:val="clear" w:color="auto" w:fill="auto"/>
            <w:noWrap/>
            <w:vAlign w:val="bottom"/>
            <w:hideMark/>
          </w:tcPr>
          <w:p w:rsidR="00681F5F" w:rsidRPr="00681F5F" w:rsidRDefault="00681F5F" w:rsidP="00681F5F">
            <w:pPr>
              <w:ind w:right="104"/>
              <w:jc w:val="right"/>
              <w:rPr>
                <w:color w:val="000000"/>
                <w:sz w:val="20"/>
                <w:szCs w:val="18"/>
              </w:rPr>
            </w:pPr>
            <w:r w:rsidRPr="00681F5F">
              <w:rPr>
                <w:color w:val="000000"/>
                <w:sz w:val="20"/>
                <w:szCs w:val="18"/>
              </w:rPr>
              <w:t>2</w:t>
            </w:r>
          </w:p>
        </w:tc>
        <w:tc>
          <w:tcPr>
            <w:tcW w:w="1080" w:type="dxa"/>
            <w:tcBorders>
              <w:top w:val="nil"/>
              <w:left w:val="nil"/>
              <w:bottom w:val="nil"/>
              <w:right w:val="nil"/>
            </w:tcBorders>
            <w:shd w:val="clear" w:color="auto" w:fill="auto"/>
            <w:noWrap/>
            <w:vAlign w:val="bottom"/>
            <w:hideMark/>
          </w:tcPr>
          <w:p w:rsidR="00681F5F" w:rsidRPr="00681F5F" w:rsidRDefault="00681F5F" w:rsidP="00681F5F">
            <w:pPr>
              <w:ind w:right="104"/>
              <w:jc w:val="right"/>
              <w:rPr>
                <w:color w:val="000000"/>
                <w:sz w:val="20"/>
                <w:szCs w:val="18"/>
              </w:rPr>
            </w:pPr>
            <w:r w:rsidRPr="00681F5F">
              <w:rPr>
                <w:color w:val="000000"/>
                <w:sz w:val="20"/>
                <w:szCs w:val="18"/>
              </w:rPr>
              <w:t>1</w:t>
            </w:r>
          </w:p>
        </w:tc>
      </w:tr>
      <w:tr w:rsidR="00681F5F" w:rsidRPr="00681F5F" w:rsidTr="00681F5F">
        <w:trPr>
          <w:trHeight w:val="240"/>
        </w:trPr>
        <w:tc>
          <w:tcPr>
            <w:tcW w:w="2780" w:type="dxa"/>
            <w:tcBorders>
              <w:top w:val="nil"/>
              <w:left w:val="nil"/>
              <w:bottom w:val="nil"/>
              <w:right w:val="nil"/>
            </w:tcBorders>
            <w:shd w:val="clear" w:color="auto" w:fill="auto"/>
            <w:noWrap/>
            <w:vAlign w:val="bottom"/>
            <w:hideMark/>
          </w:tcPr>
          <w:p w:rsidR="00681F5F" w:rsidRPr="00681F5F" w:rsidRDefault="00681F5F" w:rsidP="00681F5F">
            <w:pPr>
              <w:jc w:val="left"/>
              <w:rPr>
                <w:color w:val="000000"/>
                <w:sz w:val="20"/>
                <w:szCs w:val="18"/>
              </w:rPr>
            </w:pPr>
            <w:r w:rsidRPr="00681F5F">
              <w:rPr>
                <w:color w:val="000000"/>
                <w:sz w:val="20"/>
                <w:szCs w:val="18"/>
              </w:rPr>
              <w:t>Nota 3</w:t>
            </w:r>
            <w:r w:rsidR="002D09B9">
              <w:rPr>
                <w:color w:val="000000"/>
                <w:sz w:val="20"/>
                <w:szCs w:val="18"/>
              </w:rPr>
              <w:t>: Casi satisfactorio</w:t>
            </w:r>
          </w:p>
        </w:tc>
        <w:tc>
          <w:tcPr>
            <w:tcW w:w="1080" w:type="dxa"/>
            <w:tcBorders>
              <w:top w:val="nil"/>
              <w:left w:val="nil"/>
              <w:bottom w:val="nil"/>
              <w:right w:val="nil"/>
            </w:tcBorders>
            <w:shd w:val="clear" w:color="auto" w:fill="auto"/>
            <w:noWrap/>
            <w:vAlign w:val="bottom"/>
            <w:hideMark/>
          </w:tcPr>
          <w:p w:rsidR="00681F5F" w:rsidRPr="00681F5F" w:rsidRDefault="00681F5F" w:rsidP="00681F5F">
            <w:pPr>
              <w:ind w:right="104"/>
              <w:jc w:val="right"/>
              <w:rPr>
                <w:color w:val="000000"/>
                <w:sz w:val="20"/>
                <w:szCs w:val="18"/>
              </w:rPr>
            </w:pPr>
            <w:r w:rsidRPr="00681F5F">
              <w:rPr>
                <w:color w:val="000000"/>
                <w:sz w:val="20"/>
                <w:szCs w:val="18"/>
              </w:rPr>
              <w:t>5</w:t>
            </w:r>
          </w:p>
        </w:tc>
        <w:tc>
          <w:tcPr>
            <w:tcW w:w="1080" w:type="dxa"/>
            <w:tcBorders>
              <w:top w:val="nil"/>
              <w:left w:val="nil"/>
              <w:bottom w:val="nil"/>
              <w:right w:val="nil"/>
            </w:tcBorders>
            <w:shd w:val="clear" w:color="auto" w:fill="auto"/>
            <w:noWrap/>
            <w:vAlign w:val="bottom"/>
            <w:hideMark/>
          </w:tcPr>
          <w:p w:rsidR="00681F5F" w:rsidRPr="00681F5F" w:rsidRDefault="00681F5F" w:rsidP="00681F5F">
            <w:pPr>
              <w:ind w:right="104"/>
              <w:jc w:val="right"/>
              <w:rPr>
                <w:color w:val="000000"/>
                <w:sz w:val="20"/>
                <w:szCs w:val="18"/>
              </w:rPr>
            </w:pPr>
            <w:r w:rsidRPr="00681F5F">
              <w:rPr>
                <w:color w:val="000000"/>
                <w:sz w:val="20"/>
                <w:szCs w:val="18"/>
              </w:rPr>
              <w:t>7</w:t>
            </w:r>
          </w:p>
        </w:tc>
      </w:tr>
      <w:tr w:rsidR="00681F5F" w:rsidRPr="00681F5F" w:rsidTr="00681F5F">
        <w:trPr>
          <w:trHeight w:val="240"/>
        </w:trPr>
        <w:tc>
          <w:tcPr>
            <w:tcW w:w="2780" w:type="dxa"/>
            <w:tcBorders>
              <w:top w:val="nil"/>
              <w:left w:val="nil"/>
              <w:bottom w:val="nil"/>
              <w:right w:val="nil"/>
            </w:tcBorders>
            <w:shd w:val="clear" w:color="auto" w:fill="auto"/>
            <w:noWrap/>
            <w:vAlign w:val="bottom"/>
            <w:hideMark/>
          </w:tcPr>
          <w:p w:rsidR="00681F5F" w:rsidRPr="00681F5F" w:rsidRDefault="00681F5F" w:rsidP="00681F5F">
            <w:pPr>
              <w:jc w:val="left"/>
              <w:rPr>
                <w:color w:val="000000"/>
                <w:sz w:val="20"/>
                <w:szCs w:val="18"/>
              </w:rPr>
            </w:pPr>
            <w:r w:rsidRPr="00681F5F">
              <w:rPr>
                <w:color w:val="000000"/>
                <w:sz w:val="20"/>
                <w:szCs w:val="18"/>
              </w:rPr>
              <w:t>Nota 4</w:t>
            </w:r>
            <w:r w:rsidR="00447011">
              <w:rPr>
                <w:color w:val="000000"/>
                <w:sz w:val="20"/>
                <w:szCs w:val="18"/>
              </w:rPr>
              <w:t>: Satisfactorio</w:t>
            </w:r>
          </w:p>
        </w:tc>
        <w:tc>
          <w:tcPr>
            <w:tcW w:w="1080" w:type="dxa"/>
            <w:tcBorders>
              <w:top w:val="nil"/>
              <w:left w:val="nil"/>
              <w:bottom w:val="nil"/>
              <w:right w:val="nil"/>
            </w:tcBorders>
            <w:shd w:val="clear" w:color="auto" w:fill="auto"/>
            <w:noWrap/>
            <w:vAlign w:val="bottom"/>
            <w:hideMark/>
          </w:tcPr>
          <w:p w:rsidR="00681F5F" w:rsidRPr="00681F5F" w:rsidRDefault="00681F5F" w:rsidP="00681F5F">
            <w:pPr>
              <w:ind w:right="104"/>
              <w:jc w:val="right"/>
              <w:rPr>
                <w:color w:val="000000"/>
                <w:sz w:val="20"/>
                <w:szCs w:val="18"/>
              </w:rPr>
            </w:pPr>
            <w:r w:rsidRPr="00681F5F">
              <w:rPr>
                <w:color w:val="000000"/>
                <w:sz w:val="20"/>
                <w:szCs w:val="18"/>
              </w:rPr>
              <w:t>16</w:t>
            </w:r>
          </w:p>
        </w:tc>
        <w:tc>
          <w:tcPr>
            <w:tcW w:w="1080" w:type="dxa"/>
            <w:tcBorders>
              <w:top w:val="nil"/>
              <w:left w:val="nil"/>
              <w:bottom w:val="nil"/>
              <w:right w:val="nil"/>
            </w:tcBorders>
            <w:shd w:val="clear" w:color="auto" w:fill="auto"/>
            <w:noWrap/>
            <w:vAlign w:val="bottom"/>
            <w:hideMark/>
          </w:tcPr>
          <w:p w:rsidR="00681F5F" w:rsidRPr="00681F5F" w:rsidRDefault="00681F5F" w:rsidP="00681F5F">
            <w:pPr>
              <w:ind w:right="104"/>
              <w:jc w:val="right"/>
              <w:rPr>
                <w:color w:val="000000"/>
                <w:sz w:val="20"/>
                <w:szCs w:val="18"/>
              </w:rPr>
            </w:pPr>
            <w:r w:rsidRPr="00681F5F">
              <w:rPr>
                <w:color w:val="000000"/>
                <w:sz w:val="20"/>
                <w:szCs w:val="18"/>
              </w:rPr>
              <w:t>21</w:t>
            </w:r>
          </w:p>
        </w:tc>
      </w:tr>
      <w:tr w:rsidR="00681F5F" w:rsidRPr="00681F5F" w:rsidTr="00681F5F">
        <w:trPr>
          <w:trHeight w:val="240"/>
        </w:trPr>
        <w:tc>
          <w:tcPr>
            <w:tcW w:w="2780" w:type="dxa"/>
            <w:tcBorders>
              <w:top w:val="nil"/>
              <w:left w:val="nil"/>
              <w:bottom w:val="nil"/>
              <w:right w:val="nil"/>
            </w:tcBorders>
            <w:shd w:val="clear" w:color="auto" w:fill="auto"/>
            <w:noWrap/>
            <w:vAlign w:val="bottom"/>
            <w:hideMark/>
          </w:tcPr>
          <w:p w:rsidR="00681F5F" w:rsidRPr="00681F5F" w:rsidRDefault="00681F5F" w:rsidP="00681F5F">
            <w:pPr>
              <w:jc w:val="left"/>
              <w:rPr>
                <w:color w:val="000000"/>
                <w:sz w:val="20"/>
                <w:szCs w:val="18"/>
              </w:rPr>
            </w:pPr>
            <w:r w:rsidRPr="00681F5F">
              <w:rPr>
                <w:color w:val="000000"/>
                <w:sz w:val="20"/>
                <w:szCs w:val="18"/>
              </w:rPr>
              <w:t>Nota 5</w:t>
            </w:r>
            <w:r w:rsidR="00447011">
              <w:rPr>
                <w:color w:val="000000"/>
                <w:sz w:val="20"/>
                <w:szCs w:val="18"/>
              </w:rPr>
              <w:t>: Bastante satisfactorio</w:t>
            </w:r>
          </w:p>
        </w:tc>
        <w:tc>
          <w:tcPr>
            <w:tcW w:w="1080" w:type="dxa"/>
            <w:tcBorders>
              <w:top w:val="nil"/>
              <w:left w:val="nil"/>
              <w:bottom w:val="nil"/>
              <w:right w:val="nil"/>
            </w:tcBorders>
            <w:shd w:val="clear" w:color="auto" w:fill="auto"/>
            <w:noWrap/>
            <w:vAlign w:val="bottom"/>
            <w:hideMark/>
          </w:tcPr>
          <w:p w:rsidR="00681F5F" w:rsidRPr="00681F5F" w:rsidRDefault="00681F5F" w:rsidP="00681F5F">
            <w:pPr>
              <w:ind w:right="104"/>
              <w:jc w:val="right"/>
              <w:rPr>
                <w:color w:val="000000"/>
                <w:sz w:val="20"/>
                <w:szCs w:val="18"/>
              </w:rPr>
            </w:pPr>
            <w:r w:rsidRPr="00681F5F">
              <w:rPr>
                <w:color w:val="000000"/>
                <w:sz w:val="20"/>
                <w:szCs w:val="18"/>
              </w:rPr>
              <w:t>37</w:t>
            </w:r>
          </w:p>
        </w:tc>
        <w:tc>
          <w:tcPr>
            <w:tcW w:w="1080" w:type="dxa"/>
            <w:tcBorders>
              <w:top w:val="nil"/>
              <w:left w:val="nil"/>
              <w:bottom w:val="nil"/>
              <w:right w:val="nil"/>
            </w:tcBorders>
            <w:shd w:val="clear" w:color="auto" w:fill="auto"/>
            <w:noWrap/>
            <w:vAlign w:val="bottom"/>
            <w:hideMark/>
          </w:tcPr>
          <w:p w:rsidR="00681F5F" w:rsidRPr="00681F5F" w:rsidRDefault="00681F5F" w:rsidP="00681F5F">
            <w:pPr>
              <w:ind w:right="104"/>
              <w:jc w:val="right"/>
              <w:rPr>
                <w:color w:val="000000"/>
                <w:sz w:val="20"/>
                <w:szCs w:val="18"/>
              </w:rPr>
            </w:pPr>
            <w:r w:rsidRPr="00681F5F">
              <w:rPr>
                <w:color w:val="000000"/>
                <w:sz w:val="20"/>
                <w:szCs w:val="18"/>
              </w:rPr>
              <w:t>47</w:t>
            </w:r>
          </w:p>
        </w:tc>
      </w:tr>
      <w:tr w:rsidR="00681F5F" w:rsidRPr="00681F5F" w:rsidTr="00681F5F">
        <w:trPr>
          <w:trHeight w:val="240"/>
        </w:trPr>
        <w:tc>
          <w:tcPr>
            <w:tcW w:w="2780" w:type="dxa"/>
            <w:tcBorders>
              <w:top w:val="nil"/>
              <w:left w:val="nil"/>
              <w:right w:val="nil"/>
            </w:tcBorders>
            <w:shd w:val="clear" w:color="auto" w:fill="auto"/>
            <w:noWrap/>
            <w:vAlign w:val="bottom"/>
            <w:hideMark/>
          </w:tcPr>
          <w:p w:rsidR="00681F5F" w:rsidRPr="00681F5F" w:rsidRDefault="00681F5F" w:rsidP="00681F5F">
            <w:pPr>
              <w:jc w:val="left"/>
              <w:rPr>
                <w:color w:val="000000"/>
                <w:sz w:val="20"/>
                <w:szCs w:val="18"/>
              </w:rPr>
            </w:pPr>
            <w:r w:rsidRPr="00681F5F">
              <w:rPr>
                <w:color w:val="000000"/>
                <w:sz w:val="20"/>
                <w:szCs w:val="18"/>
              </w:rPr>
              <w:t>Nota 6</w:t>
            </w:r>
            <w:r w:rsidR="00447011">
              <w:rPr>
                <w:color w:val="000000"/>
                <w:sz w:val="20"/>
                <w:szCs w:val="18"/>
              </w:rPr>
              <w:t>: Muy satisfactorio</w:t>
            </w:r>
          </w:p>
        </w:tc>
        <w:tc>
          <w:tcPr>
            <w:tcW w:w="1080" w:type="dxa"/>
            <w:tcBorders>
              <w:top w:val="nil"/>
              <w:left w:val="nil"/>
              <w:right w:val="nil"/>
            </w:tcBorders>
            <w:shd w:val="clear" w:color="auto" w:fill="auto"/>
            <w:noWrap/>
            <w:vAlign w:val="bottom"/>
            <w:hideMark/>
          </w:tcPr>
          <w:p w:rsidR="00681F5F" w:rsidRPr="00681F5F" w:rsidRDefault="00681F5F" w:rsidP="00681F5F">
            <w:pPr>
              <w:ind w:right="104"/>
              <w:jc w:val="right"/>
              <w:rPr>
                <w:color w:val="000000"/>
                <w:sz w:val="20"/>
                <w:szCs w:val="18"/>
              </w:rPr>
            </w:pPr>
            <w:r w:rsidRPr="00681F5F">
              <w:rPr>
                <w:color w:val="000000"/>
                <w:sz w:val="20"/>
                <w:szCs w:val="18"/>
              </w:rPr>
              <w:t>24</w:t>
            </w:r>
          </w:p>
        </w:tc>
        <w:tc>
          <w:tcPr>
            <w:tcW w:w="1080" w:type="dxa"/>
            <w:tcBorders>
              <w:top w:val="nil"/>
              <w:left w:val="nil"/>
              <w:right w:val="nil"/>
            </w:tcBorders>
            <w:shd w:val="clear" w:color="auto" w:fill="auto"/>
            <w:noWrap/>
            <w:vAlign w:val="bottom"/>
            <w:hideMark/>
          </w:tcPr>
          <w:p w:rsidR="00681F5F" w:rsidRPr="00681F5F" w:rsidRDefault="00681F5F" w:rsidP="00681F5F">
            <w:pPr>
              <w:ind w:right="104"/>
              <w:jc w:val="right"/>
              <w:rPr>
                <w:color w:val="000000"/>
                <w:sz w:val="20"/>
                <w:szCs w:val="18"/>
              </w:rPr>
            </w:pPr>
            <w:r w:rsidRPr="00681F5F">
              <w:rPr>
                <w:color w:val="000000"/>
                <w:sz w:val="20"/>
                <w:szCs w:val="18"/>
              </w:rPr>
              <w:t>21</w:t>
            </w:r>
          </w:p>
        </w:tc>
      </w:tr>
      <w:tr w:rsidR="00681F5F" w:rsidRPr="00681F5F" w:rsidTr="00681F5F">
        <w:trPr>
          <w:trHeight w:val="240"/>
        </w:trPr>
        <w:tc>
          <w:tcPr>
            <w:tcW w:w="2780" w:type="dxa"/>
            <w:tcBorders>
              <w:top w:val="nil"/>
              <w:left w:val="nil"/>
              <w:bottom w:val="single" w:sz="4" w:space="0" w:color="auto"/>
              <w:right w:val="nil"/>
            </w:tcBorders>
            <w:shd w:val="clear" w:color="auto" w:fill="auto"/>
            <w:noWrap/>
            <w:vAlign w:val="bottom"/>
            <w:hideMark/>
          </w:tcPr>
          <w:p w:rsidR="00681F5F" w:rsidRPr="00681F5F" w:rsidRDefault="00681F5F" w:rsidP="00681F5F">
            <w:pPr>
              <w:jc w:val="left"/>
              <w:rPr>
                <w:color w:val="000000"/>
                <w:sz w:val="20"/>
                <w:szCs w:val="18"/>
              </w:rPr>
            </w:pPr>
            <w:r w:rsidRPr="00681F5F">
              <w:rPr>
                <w:color w:val="000000"/>
                <w:sz w:val="20"/>
                <w:szCs w:val="18"/>
              </w:rPr>
              <w:t>Nota 7</w:t>
            </w:r>
            <w:r w:rsidR="00447011">
              <w:rPr>
                <w:color w:val="000000"/>
                <w:sz w:val="20"/>
                <w:szCs w:val="18"/>
              </w:rPr>
              <w:t>: Excelente</w:t>
            </w:r>
          </w:p>
        </w:tc>
        <w:tc>
          <w:tcPr>
            <w:tcW w:w="1080" w:type="dxa"/>
            <w:tcBorders>
              <w:top w:val="nil"/>
              <w:left w:val="nil"/>
              <w:bottom w:val="single" w:sz="4" w:space="0" w:color="auto"/>
              <w:right w:val="nil"/>
            </w:tcBorders>
            <w:shd w:val="clear" w:color="auto" w:fill="auto"/>
            <w:noWrap/>
            <w:vAlign w:val="bottom"/>
            <w:hideMark/>
          </w:tcPr>
          <w:p w:rsidR="00681F5F" w:rsidRPr="00681F5F" w:rsidRDefault="00681F5F" w:rsidP="00681F5F">
            <w:pPr>
              <w:ind w:right="104"/>
              <w:jc w:val="right"/>
              <w:rPr>
                <w:color w:val="000000"/>
                <w:sz w:val="20"/>
                <w:szCs w:val="18"/>
              </w:rPr>
            </w:pPr>
            <w:r w:rsidRPr="00681F5F">
              <w:rPr>
                <w:color w:val="000000"/>
                <w:sz w:val="20"/>
                <w:szCs w:val="18"/>
              </w:rPr>
              <w:t>8</w:t>
            </w:r>
          </w:p>
        </w:tc>
        <w:tc>
          <w:tcPr>
            <w:tcW w:w="1080" w:type="dxa"/>
            <w:tcBorders>
              <w:top w:val="nil"/>
              <w:left w:val="nil"/>
              <w:bottom w:val="single" w:sz="4" w:space="0" w:color="auto"/>
              <w:right w:val="nil"/>
            </w:tcBorders>
            <w:shd w:val="clear" w:color="auto" w:fill="auto"/>
            <w:noWrap/>
            <w:vAlign w:val="bottom"/>
            <w:hideMark/>
          </w:tcPr>
          <w:p w:rsidR="00681F5F" w:rsidRPr="00681F5F" w:rsidRDefault="00681F5F" w:rsidP="00681F5F">
            <w:pPr>
              <w:ind w:right="104"/>
              <w:jc w:val="right"/>
              <w:rPr>
                <w:color w:val="000000"/>
                <w:sz w:val="20"/>
                <w:szCs w:val="18"/>
              </w:rPr>
            </w:pPr>
            <w:r w:rsidRPr="00681F5F">
              <w:rPr>
                <w:color w:val="000000"/>
                <w:sz w:val="20"/>
                <w:szCs w:val="18"/>
              </w:rPr>
              <w:t>2</w:t>
            </w:r>
          </w:p>
        </w:tc>
      </w:tr>
      <w:tr w:rsidR="00681F5F" w:rsidRPr="00681F5F" w:rsidTr="00681F5F">
        <w:trPr>
          <w:trHeight w:val="240"/>
        </w:trPr>
        <w:tc>
          <w:tcPr>
            <w:tcW w:w="2780" w:type="dxa"/>
            <w:tcBorders>
              <w:top w:val="single" w:sz="4" w:space="0" w:color="auto"/>
              <w:left w:val="nil"/>
              <w:bottom w:val="single" w:sz="4" w:space="0" w:color="auto"/>
              <w:right w:val="nil"/>
            </w:tcBorders>
            <w:shd w:val="clear" w:color="auto" w:fill="auto"/>
            <w:noWrap/>
            <w:vAlign w:val="bottom"/>
            <w:hideMark/>
          </w:tcPr>
          <w:p w:rsidR="00681F5F" w:rsidRPr="00681F5F" w:rsidRDefault="00681F5F" w:rsidP="00681F5F">
            <w:pPr>
              <w:jc w:val="left"/>
              <w:rPr>
                <w:b/>
                <w:bCs/>
                <w:color w:val="000000"/>
                <w:sz w:val="20"/>
                <w:szCs w:val="18"/>
              </w:rPr>
            </w:pPr>
            <w:r w:rsidRPr="00681F5F">
              <w:rPr>
                <w:b/>
                <w:bCs/>
                <w:color w:val="000000"/>
                <w:sz w:val="20"/>
                <w:szCs w:val="18"/>
              </w:rPr>
              <w:t>Promedio</w:t>
            </w:r>
            <w:r>
              <w:rPr>
                <w:b/>
                <w:bCs/>
                <w:color w:val="000000"/>
                <w:sz w:val="20"/>
                <w:szCs w:val="18"/>
              </w:rPr>
              <w:t xml:space="preserve"> (puntuación)</w:t>
            </w:r>
          </w:p>
        </w:tc>
        <w:tc>
          <w:tcPr>
            <w:tcW w:w="1080" w:type="dxa"/>
            <w:tcBorders>
              <w:top w:val="single" w:sz="4" w:space="0" w:color="auto"/>
              <w:left w:val="nil"/>
              <w:bottom w:val="single" w:sz="4" w:space="0" w:color="auto"/>
              <w:right w:val="nil"/>
            </w:tcBorders>
            <w:shd w:val="clear" w:color="auto" w:fill="auto"/>
            <w:noWrap/>
            <w:vAlign w:val="bottom"/>
            <w:hideMark/>
          </w:tcPr>
          <w:p w:rsidR="00681F5F" w:rsidRPr="00681F5F" w:rsidRDefault="00681F5F" w:rsidP="00681F5F">
            <w:pPr>
              <w:ind w:right="104"/>
              <w:jc w:val="right"/>
              <w:rPr>
                <w:b/>
                <w:bCs/>
                <w:color w:val="000000"/>
                <w:sz w:val="20"/>
                <w:szCs w:val="18"/>
              </w:rPr>
            </w:pPr>
            <w:r w:rsidRPr="00681F5F">
              <w:rPr>
                <w:b/>
                <w:bCs/>
                <w:color w:val="000000"/>
                <w:sz w:val="20"/>
                <w:szCs w:val="18"/>
              </w:rPr>
              <w:t>5,1</w:t>
            </w:r>
          </w:p>
        </w:tc>
        <w:tc>
          <w:tcPr>
            <w:tcW w:w="1080" w:type="dxa"/>
            <w:tcBorders>
              <w:top w:val="single" w:sz="4" w:space="0" w:color="auto"/>
              <w:left w:val="nil"/>
              <w:bottom w:val="single" w:sz="4" w:space="0" w:color="auto"/>
              <w:right w:val="nil"/>
            </w:tcBorders>
            <w:shd w:val="clear" w:color="auto" w:fill="auto"/>
            <w:noWrap/>
            <w:vAlign w:val="bottom"/>
            <w:hideMark/>
          </w:tcPr>
          <w:p w:rsidR="00681F5F" w:rsidRPr="00681F5F" w:rsidRDefault="00681F5F" w:rsidP="00681F5F">
            <w:pPr>
              <w:ind w:right="104"/>
              <w:jc w:val="right"/>
              <w:rPr>
                <w:b/>
                <w:bCs/>
                <w:color w:val="000000"/>
                <w:sz w:val="20"/>
                <w:szCs w:val="18"/>
              </w:rPr>
            </w:pPr>
            <w:r w:rsidRPr="00681F5F">
              <w:rPr>
                <w:b/>
                <w:bCs/>
                <w:color w:val="000000"/>
                <w:sz w:val="20"/>
                <w:szCs w:val="18"/>
              </w:rPr>
              <w:t>4,8</w:t>
            </w:r>
          </w:p>
        </w:tc>
      </w:tr>
    </w:tbl>
    <w:p w:rsidR="00D55EB9" w:rsidRPr="00681F5F" w:rsidRDefault="00681F5F" w:rsidP="00681F5F">
      <w:pPr>
        <w:pStyle w:val="ListParagraph"/>
        <w:ind w:left="2552"/>
        <w:jc w:val="left"/>
        <w:rPr>
          <w:sz w:val="20"/>
        </w:rPr>
      </w:pPr>
      <w:r w:rsidRPr="00681F5F">
        <w:rPr>
          <w:sz w:val="20"/>
        </w:rPr>
        <w:t>ENDC 2011 y 2013</w:t>
      </w:r>
      <w:r>
        <w:rPr>
          <w:sz w:val="20"/>
        </w:rPr>
        <w:t>. Nota máxima. 7. Nota mínima: 1</w:t>
      </w:r>
      <w:r w:rsidR="00B54FA2">
        <w:rPr>
          <w:sz w:val="20"/>
        </w:rPr>
        <w:t>.</w:t>
      </w:r>
    </w:p>
    <w:p w:rsidR="00D55EB9" w:rsidRDefault="00D55EB9" w:rsidP="00DB6C02">
      <w:pPr>
        <w:pStyle w:val="ListParagraph"/>
        <w:ind w:left="567"/>
      </w:pPr>
    </w:p>
    <w:p w:rsidR="009912EB" w:rsidRDefault="0085196F" w:rsidP="0085196F">
      <w:pPr>
        <w:pStyle w:val="ListParagraph"/>
        <w:numPr>
          <w:ilvl w:val="0"/>
          <w:numId w:val="14"/>
        </w:numPr>
        <w:ind w:left="567" w:hanging="567"/>
      </w:pPr>
      <w:r>
        <w:t xml:space="preserve">No obstante, existen dos datos importantes a considerar. En primer lugar, </w:t>
      </w:r>
      <w:r w:rsidR="00B54FA2">
        <w:t xml:space="preserve">en el año 2013 casi el 30% de la ciudadanía muestra opiniones de satisfacción hacia abajo, y con una tendencia a agudizarse comparando con los resultados de la ENDC 2011. </w:t>
      </w:r>
      <w:r w:rsidR="00AB5EEC">
        <w:t xml:space="preserve">Asimismo, los resultados más satisfactorios (nota 6 y 7) descienden, pasando de suponer el </w:t>
      </w:r>
      <w:r w:rsidR="009912EB">
        <w:t>32% a ser el 23%, una caída notable en la satisfacción.</w:t>
      </w:r>
    </w:p>
    <w:p w:rsidR="009912EB" w:rsidRDefault="009912EB" w:rsidP="009912EB">
      <w:pPr>
        <w:pStyle w:val="ListParagraph"/>
        <w:ind w:left="567"/>
      </w:pPr>
    </w:p>
    <w:p w:rsidR="0085196F" w:rsidRDefault="00AB5EEC" w:rsidP="0085196F">
      <w:pPr>
        <w:pStyle w:val="ListParagraph"/>
        <w:numPr>
          <w:ilvl w:val="0"/>
          <w:numId w:val="14"/>
        </w:numPr>
        <w:ind w:left="567" w:hanging="567"/>
      </w:pPr>
      <w:r>
        <w:t xml:space="preserve">Y en segundo lugar, se aprecia un descenso de la puntuación promedio, que pasa de 5,1 en el año 2011 a 4,8 en el año 2013. Este descenso sería coincidente con la medición que se realiza con el indicador “efectividad del Gobierno” (ver </w:t>
      </w:r>
      <w:r w:rsidR="00954CDC">
        <w:fldChar w:fldCharType="begin"/>
      </w:r>
      <w:r>
        <w:instrText xml:space="preserve"> REF _Ref383533584 \r \h </w:instrText>
      </w:r>
      <w:r w:rsidR="00954CDC">
        <w:fldChar w:fldCharType="separate"/>
      </w:r>
      <w:r w:rsidR="00A96040">
        <w:t>1.2</w:t>
      </w:r>
      <w:r w:rsidR="00954CDC">
        <w:fldChar w:fldCharType="end"/>
      </w:r>
      <w:r>
        <w:t>).</w:t>
      </w:r>
    </w:p>
    <w:p w:rsidR="0085196F" w:rsidRDefault="0085196F" w:rsidP="00DB6C02">
      <w:pPr>
        <w:pStyle w:val="ListParagraph"/>
        <w:ind w:left="567"/>
      </w:pPr>
    </w:p>
    <w:p w:rsidR="001A6162" w:rsidRDefault="00EF0E8C" w:rsidP="00EF0E8C">
      <w:pPr>
        <w:pStyle w:val="ListParagraph"/>
        <w:numPr>
          <w:ilvl w:val="0"/>
          <w:numId w:val="14"/>
        </w:numPr>
        <w:ind w:left="567" w:hanging="567"/>
      </w:pPr>
      <w:r>
        <w:t xml:space="preserve">Por otra parte, si se analiza la evolución del grado de satisfacción con los 15 servicios ofrecidos por el poder ejecutivo, puede observarse en el </w:t>
      </w:r>
      <w:r w:rsidR="00954CDC">
        <w:fldChar w:fldCharType="begin"/>
      </w:r>
      <w:r>
        <w:instrText xml:space="preserve"> REF _Ref383534919 \h </w:instrText>
      </w:r>
      <w:r w:rsidR="00954CDC">
        <w:fldChar w:fldCharType="separate"/>
      </w:r>
      <w:r w:rsidR="00A96040" w:rsidRPr="00681F5F">
        <w:t xml:space="preserve">Cuadro </w:t>
      </w:r>
      <w:r w:rsidR="00A96040">
        <w:rPr>
          <w:noProof/>
        </w:rPr>
        <w:t>4</w:t>
      </w:r>
      <w:r w:rsidR="00954CDC">
        <w:fldChar w:fldCharType="end"/>
      </w:r>
      <w:r>
        <w:t xml:space="preserve"> que 9 de ellos empeoran su calificación por parte de la ciudadanía, mientras 6 de ellos la mejoran. Este hallazgo es coherente con los resultados observados en la evolución de la puntuación promedio (recuérdese que desciende 5,1 en el año 2011 a 4,8 en el año 2013), así como la variación observada en el indicador de “efectividad del Gobierno) mostrado en </w:t>
      </w:r>
      <w:r w:rsidRPr="00584B92">
        <w:rPr>
          <w:i/>
        </w:rPr>
        <w:t>Worldwide Governance Indicators</w:t>
      </w:r>
      <w:r>
        <w:t xml:space="preserve"> del Banco Mundial.</w:t>
      </w:r>
    </w:p>
    <w:p w:rsidR="001A6162" w:rsidRDefault="001A6162" w:rsidP="00DB6C02">
      <w:pPr>
        <w:pStyle w:val="ListParagraph"/>
        <w:ind w:left="567"/>
      </w:pPr>
    </w:p>
    <w:p w:rsidR="00EF0E8C" w:rsidRPr="00681F5F" w:rsidRDefault="00EF0E8C" w:rsidP="00EF0E8C">
      <w:pPr>
        <w:pStyle w:val="Caption"/>
        <w:spacing w:after="120"/>
        <w:ind w:left="360"/>
        <w:jc w:val="center"/>
        <w:rPr>
          <w:sz w:val="22"/>
        </w:rPr>
      </w:pPr>
      <w:bookmarkStart w:id="11" w:name="_Ref383534919"/>
      <w:r w:rsidRPr="00681F5F">
        <w:rPr>
          <w:sz w:val="22"/>
        </w:rPr>
        <w:t xml:space="preserve">Cuadro </w:t>
      </w:r>
      <w:r w:rsidR="00954CDC" w:rsidRPr="00681F5F">
        <w:rPr>
          <w:sz w:val="22"/>
        </w:rPr>
        <w:fldChar w:fldCharType="begin"/>
      </w:r>
      <w:r w:rsidRPr="00681F5F">
        <w:rPr>
          <w:sz w:val="22"/>
        </w:rPr>
        <w:instrText xml:space="preserve"> SEQ Cuadro \* ARABIC </w:instrText>
      </w:r>
      <w:r w:rsidR="00954CDC" w:rsidRPr="00681F5F">
        <w:rPr>
          <w:sz w:val="22"/>
        </w:rPr>
        <w:fldChar w:fldCharType="separate"/>
      </w:r>
      <w:r w:rsidR="00A96040">
        <w:rPr>
          <w:noProof/>
          <w:sz w:val="22"/>
        </w:rPr>
        <w:t>4</w:t>
      </w:r>
      <w:r w:rsidR="00954CDC" w:rsidRPr="00681F5F">
        <w:rPr>
          <w:sz w:val="22"/>
        </w:rPr>
        <w:fldChar w:fldCharType="end"/>
      </w:r>
      <w:bookmarkEnd w:id="11"/>
      <w:r w:rsidRPr="00681F5F">
        <w:rPr>
          <w:sz w:val="22"/>
        </w:rPr>
        <w:t xml:space="preserve">. – </w:t>
      </w:r>
      <w:r>
        <w:rPr>
          <w:sz w:val="22"/>
        </w:rPr>
        <w:t>Evaluación</w:t>
      </w:r>
      <w:r w:rsidRPr="00681F5F">
        <w:rPr>
          <w:sz w:val="22"/>
        </w:rPr>
        <w:t xml:space="preserve"> </w:t>
      </w:r>
      <w:r>
        <w:rPr>
          <w:sz w:val="22"/>
        </w:rPr>
        <w:t>de servicio</w:t>
      </w:r>
    </w:p>
    <w:tbl>
      <w:tblPr>
        <w:tblW w:w="8749" w:type="dxa"/>
        <w:tblInd w:w="567" w:type="dxa"/>
        <w:tblCellMar>
          <w:left w:w="70" w:type="dxa"/>
          <w:right w:w="70" w:type="dxa"/>
        </w:tblCellMar>
        <w:tblLook w:val="04A0" w:firstRow="1" w:lastRow="0" w:firstColumn="1" w:lastColumn="0" w:noHBand="0" w:noVBand="1"/>
      </w:tblPr>
      <w:tblGrid>
        <w:gridCol w:w="3261"/>
        <w:gridCol w:w="1080"/>
        <w:gridCol w:w="1080"/>
        <w:gridCol w:w="1118"/>
        <w:gridCol w:w="1130"/>
        <w:gridCol w:w="1080"/>
      </w:tblGrid>
      <w:tr w:rsidR="00EF0E8C" w:rsidRPr="00EF0E8C" w:rsidTr="00EF0E8C">
        <w:trPr>
          <w:trHeight w:val="240"/>
        </w:trPr>
        <w:tc>
          <w:tcPr>
            <w:tcW w:w="3261" w:type="dxa"/>
            <w:tcBorders>
              <w:top w:val="single" w:sz="4" w:space="0" w:color="auto"/>
              <w:left w:val="nil"/>
              <w:bottom w:val="nil"/>
              <w:right w:val="nil"/>
            </w:tcBorders>
            <w:shd w:val="clear" w:color="auto" w:fill="auto"/>
            <w:noWrap/>
            <w:vAlign w:val="bottom"/>
          </w:tcPr>
          <w:p w:rsidR="00EF0E8C" w:rsidRPr="00EF0E8C" w:rsidRDefault="00EF0E8C" w:rsidP="001A6162">
            <w:pPr>
              <w:jc w:val="left"/>
              <w:rPr>
                <w:sz w:val="20"/>
              </w:rPr>
            </w:pPr>
          </w:p>
        </w:tc>
        <w:tc>
          <w:tcPr>
            <w:tcW w:w="3278" w:type="dxa"/>
            <w:gridSpan w:val="3"/>
            <w:tcBorders>
              <w:top w:val="single" w:sz="4" w:space="0" w:color="auto"/>
              <w:left w:val="nil"/>
              <w:bottom w:val="single" w:sz="4" w:space="0" w:color="auto"/>
              <w:right w:val="nil"/>
            </w:tcBorders>
            <w:shd w:val="clear" w:color="auto" w:fill="auto"/>
            <w:noWrap/>
            <w:vAlign w:val="bottom"/>
          </w:tcPr>
          <w:p w:rsidR="00EF0E8C" w:rsidRPr="00EF0E8C" w:rsidRDefault="00EF0E8C" w:rsidP="001A6162">
            <w:pPr>
              <w:jc w:val="center"/>
              <w:rPr>
                <w:b/>
                <w:bCs/>
                <w:color w:val="000000"/>
                <w:sz w:val="20"/>
              </w:rPr>
            </w:pPr>
            <w:r>
              <w:rPr>
                <w:b/>
                <w:bCs/>
                <w:color w:val="000000"/>
                <w:sz w:val="20"/>
              </w:rPr>
              <w:t>% de satisfacción</w:t>
            </w:r>
          </w:p>
        </w:tc>
        <w:tc>
          <w:tcPr>
            <w:tcW w:w="2210" w:type="dxa"/>
            <w:gridSpan w:val="2"/>
            <w:tcBorders>
              <w:top w:val="single" w:sz="4" w:space="0" w:color="auto"/>
              <w:left w:val="nil"/>
              <w:bottom w:val="single" w:sz="4" w:space="0" w:color="auto"/>
              <w:right w:val="nil"/>
            </w:tcBorders>
            <w:shd w:val="clear" w:color="auto" w:fill="auto"/>
            <w:noWrap/>
            <w:vAlign w:val="bottom"/>
          </w:tcPr>
          <w:p w:rsidR="00EF0E8C" w:rsidRPr="00EF0E8C" w:rsidRDefault="00EF0E8C" w:rsidP="001A6162">
            <w:pPr>
              <w:jc w:val="center"/>
              <w:rPr>
                <w:b/>
                <w:bCs/>
                <w:color w:val="000000"/>
                <w:sz w:val="20"/>
              </w:rPr>
            </w:pPr>
            <w:r>
              <w:rPr>
                <w:b/>
                <w:bCs/>
                <w:color w:val="000000"/>
                <w:sz w:val="20"/>
              </w:rPr>
              <w:t>Recuento</w:t>
            </w:r>
          </w:p>
        </w:tc>
      </w:tr>
      <w:tr w:rsidR="001A6162" w:rsidRPr="00EF0E8C" w:rsidTr="00EF0E8C">
        <w:trPr>
          <w:trHeight w:val="240"/>
        </w:trPr>
        <w:tc>
          <w:tcPr>
            <w:tcW w:w="3261" w:type="dxa"/>
            <w:tcBorders>
              <w:top w:val="nil"/>
              <w:left w:val="nil"/>
              <w:bottom w:val="single" w:sz="4" w:space="0" w:color="auto"/>
              <w:right w:val="nil"/>
            </w:tcBorders>
            <w:shd w:val="clear" w:color="auto" w:fill="auto"/>
            <w:noWrap/>
            <w:vAlign w:val="bottom"/>
            <w:hideMark/>
          </w:tcPr>
          <w:p w:rsidR="001A6162" w:rsidRPr="00EF0E8C" w:rsidRDefault="001A6162" w:rsidP="001A6162">
            <w:pPr>
              <w:jc w:val="left"/>
              <w:rPr>
                <w:sz w:val="20"/>
              </w:rPr>
            </w:pPr>
          </w:p>
        </w:tc>
        <w:tc>
          <w:tcPr>
            <w:tcW w:w="1080" w:type="dxa"/>
            <w:tcBorders>
              <w:top w:val="single" w:sz="4" w:space="0" w:color="auto"/>
              <w:left w:val="nil"/>
              <w:bottom w:val="single" w:sz="4" w:space="0" w:color="auto"/>
              <w:right w:val="nil"/>
            </w:tcBorders>
            <w:shd w:val="clear" w:color="auto" w:fill="auto"/>
            <w:noWrap/>
            <w:vAlign w:val="bottom"/>
            <w:hideMark/>
          </w:tcPr>
          <w:p w:rsidR="001A6162" w:rsidRPr="00EF0E8C" w:rsidRDefault="001A6162" w:rsidP="001A6162">
            <w:pPr>
              <w:jc w:val="center"/>
              <w:rPr>
                <w:b/>
                <w:bCs/>
                <w:color w:val="000000"/>
                <w:sz w:val="20"/>
              </w:rPr>
            </w:pPr>
            <w:r w:rsidRPr="00EF0E8C">
              <w:rPr>
                <w:b/>
                <w:bCs/>
                <w:color w:val="000000"/>
                <w:sz w:val="20"/>
              </w:rPr>
              <w:t>2011</w:t>
            </w:r>
          </w:p>
        </w:tc>
        <w:tc>
          <w:tcPr>
            <w:tcW w:w="1080" w:type="dxa"/>
            <w:tcBorders>
              <w:top w:val="single" w:sz="4" w:space="0" w:color="auto"/>
              <w:left w:val="nil"/>
              <w:bottom w:val="single" w:sz="4" w:space="0" w:color="auto"/>
              <w:right w:val="nil"/>
            </w:tcBorders>
            <w:shd w:val="clear" w:color="auto" w:fill="auto"/>
            <w:noWrap/>
            <w:vAlign w:val="bottom"/>
            <w:hideMark/>
          </w:tcPr>
          <w:p w:rsidR="001A6162" w:rsidRPr="00EF0E8C" w:rsidRDefault="001A6162" w:rsidP="001A6162">
            <w:pPr>
              <w:jc w:val="center"/>
              <w:rPr>
                <w:b/>
                <w:bCs/>
                <w:color w:val="000000"/>
                <w:sz w:val="20"/>
              </w:rPr>
            </w:pPr>
            <w:r w:rsidRPr="00EF0E8C">
              <w:rPr>
                <w:b/>
                <w:bCs/>
                <w:color w:val="000000"/>
                <w:sz w:val="20"/>
              </w:rPr>
              <w:t>2013</w:t>
            </w:r>
          </w:p>
        </w:tc>
        <w:tc>
          <w:tcPr>
            <w:tcW w:w="1118" w:type="dxa"/>
            <w:tcBorders>
              <w:top w:val="single" w:sz="4" w:space="0" w:color="auto"/>
              <w:left w:val="nil"/>
              <w:bottom w:val="single" w:sz="4" w:space="0" w:color="auto"/>
              <w:right w:val="nil"/>
            </w:tcBorders>
            <w:shd w:val="clear" w:color="auto" w:fill="auto"/>
            <w:noWrap/>
            <w:vAlign w:val="bottom"/>
            <w:hideMark/>
          </w:tcPr>
          <w:p w:rsidR="001A6162" w:rsidRPr="00EF0E8C" w:rsidRDefault="001A6162" w:rsidP="001A6162">
            <w:pPr>
              <w:jc w:val="center"/>
              <w:rPr>
                <w:b/>
                <w:bCs/>
                <w:color w:val="000000"/>
                <w:sz w:val="20"/>
              </w:rPr>
            </w:pPr>
            <w:r w:rsidRPr="00EF0E8C">
              <w:rPr>
                <w:b/>
                <w:bCs/>
                <w:color w:val="000000"/>
                <w:sz w:val="20"/>
              </w:rPr>
              <w:t>Diferencia</w:t>
            </w:r>
          </w:p>
        </w:tc>
        <w:tc>
          <w:tcPr>
            <w:tcW w:w="1130" w:type="dxa"/>
            <w:tcBorders>
              <w:top w:val="single" w:sz="4" w:space="0" w:color="auto"/>
              <w:left w:val="nil"/>
              <w:bottom w:val="single" w:sz="4" w:space="0" w:color="auto"/>
              <w:right w:val="nil"/>
            </w:tcBorders>
            <w:shd w:val="clear" w:color="auto" w:fill="auto"/>
            <w:noWrap/>
            <w:vAlign w:val="bottom"/>
            <w:hideMark/>
          </w:tcPr>
          <w:p w:rsidR="001A6162" w:rsidRPr="00EF0E8C" w:rsidRDefault="001A6162" w:rsidP="001A6162">
            <w:pPr>
              <w:jc w:val="center"/>
              <w:rPr>
                <w:b/>
                <w:bCs/>
                <w:color w:val="000000"/>
                <w:sz w:val="20"/>
              </w:rPr>
            </w:pPr>
            <w:r w:rsidRPr="00EF0E8C">
              <w:rPr>
                <w:b/>
                <w:bCs/>
                <w:color w:val="000000"/>
                <w:sz w:val="20"/>
              </w:rPr>
              <w:t>Empeoran</w:t>
            </w:r>
          </w:p>
        </w:tc>
        <w:tc>
          <w:tcPr>
            <w:tcW w:w="1080" w:type="dxa"/>
            <w:tcBorders>
              <w:top w:val="single" w:sz="4" w:space="0" w:color="auto"/>
              <w:left w:val="nil"/>
              <w:bottom w:val="single" w:sz="4" w:space="0" w:color="auto"/>
              <w:right w:val="nil"/>
            </w:tcBorders>
            <w:shd w:val="clear" w:color="auto" w:fill="auto"/>
            <w:noWrap/>
            <w:vAlign w:val="bottom"/>
            <w:hideMark/>
          </w:tcPr>
          <w:p w:rsidR="001A6162" w:rsidRPr="00EF0E8C" w:rsidRDefault="001A6162" w:rsidP="001A6162">
            <w:pPr>
              <w:jc w:val="center"/>
              <w:rPr>
                <w:b/>
                <w:bCs/>
                <w:color w:val="000000"/>
                <w:sz w:val="20"/>
              </w:rPr>
            </w:pPr>
            <w:r w:rsidRPr="00EF0E8C">
              <w:rPr>
                <w:b/>
                <w:bCs/>
                <w:color w:val="000000"/>
                <w:sz w:val="20"/>
              </w:rPr>
              <w:t>Mejoran</w:t>
            </w:r>
          </w:p>
        </w:tc>
      </w:tr>
      <w:tr w:rsidR="001A6162" w:rsidRPr="00EF0E8C" w:rsidTr="00EF0E8C">
        <w:trPr>
          <w:trHeight w:val="240"/>
        </w:trPr>
        <w:tc>
          <w:tcPr>
            <w:tcW w:w="3261" w:type="dxa"/>
            <w:tcBorders>
              <w:top w:val="single" w:sz="4" w:space="0" w:color="auto"/>
              <w:left w:val="nil"/>
              <w:bottom w:val="nil"/>
              <w:right w:val="nil"/>
            </w:tcBorders>
            <w:shd w:val="clear" w:color="auto" w:fill="auto"/>
            <w:noWrap/>
            <w:vAlign w:val="bottom"/>
            <w:hideMark/>
          </w:tcPr>
          <w:p w:rsidR="001A6162" w:rsidRPr="00EF0E8C" w:rsidRDefault="001A6162" w:rsidP="001A6162">
            <w:pPr>
              <w:jc w:val="left"/>
              <w:rPr>
                <w:color w:val="000000"/>
                <w:sz w:val="20"/>
              </w:rPr>
            </w:pPr>
            <w:r w:rsidRPr="00EF0E8C">
              <w:rPr>
                <w:color w:val="000000"/>
                <w:sz w:val="20"/>
              </w:rPr>
              <w:t>Tesorería General de la República</w:t>
            </w:r>
          </w:p>
        </w:tc>
        <w:tc>
          <w:tcPr>
            <w:tcW w:w="1080" w:type="dxa"/>
            <w:tcBorders>
              <w:top w:val="single" w:sz="4" w:space="0" w:color="auto"/>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79</w:t>
            </w:r>
          </w:p>
        </w:tc>
        <w:tc>
          <w:tcPr>
            <w:tcW w:w="1080" w:type="dxa"/>
            <w:tcBorders>
              <w:top w:val="single" w:sz="4" w:space="0" w:color="auto"/>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83</w:t>
            </w:r>
          </w:p>
        </w:tc>
        <w:tc>
          <w:tcPr>
            <w:tcW w:w="1118" w:type="dxa"/>
            <w:tcBorders>
              <w:top w:val="single" w:sz="4" w:space="0" w:color="auto"/>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-4</w:t>
            </w:r>
          </w:p>
        </w:tc>
        <w:tc>
          <w:tcPr>
            <w:tcW w:w="1130" w:type="dxa"/>
            <w:tcBorders>
              <w:top w:val="single" w:sz="4" w:space="0" w:color="auto"/>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c>
          <w:tcPr>
            <w:tcW w:w="1080" w:type="dxa"/>
            <w:tcBorders>
              <w:top w:val="single" w:sz="4" w:space="0" w:color="auto"/>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0</w:t>
            </w:r>
          </w:p>
        </w:tc>
      </w:tr>
      <w:tr w:rsidR="001A6162" w:rsidRPr="00EF0E8C" w:rsidTr="00EF0E8C">
        <w:trPr>
          <w:trHeight w:val="240"/>
        </w:trPr>
        <w:tc>
          <w:tcPr>
            <w:tcW w:w="3261" w:type="dxa"/>
            <w:tcBorders>
              <w:top w:val="nil"/>
              <w:left w:val="nil"/>
              <w:bottom w:val="nil"/>
              <w:right w:val="nil"/>
            </w:tcBorders>
            <w:shd w:val="clear" w:color="auto" w:fill="auto"/>
            <w:noWrap/>
            <w:vAlign w:val="bottom"/>
            <w:hideMark/>
          </w:tcPr>
          <w:p w:rsidR="001A6162" w:rsidRPr="00EF0E8C" w:rsidRDefault="001A6162" w:rsidP="001A6162">
            <w:pPr>
              <w:jc w:val="left"/>
              <w:rPr>
                <w:color w:val="000000"/>
                <w:sz w:val="20"/>
              </w:rPr>
            </w:pPr>
            <w:r w:rsidRPr="00EF0E8C">
              <w:rPr>
                <w:color w:val="000000"/>
                <w:sz w:val="20"/>
              </w:rPr>
              <w:t>SII (Impuestos Internos)</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77</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79</w:t>
            </w:r>
          </w:p>
        </w:tc>
        <w:tc>
          <w:tcPr>
            <w:tcW w:w="1118"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-2</w:t>
            </w:r>
          </w:p>
        </w:tc>
        <w:tc>
          <w:tcPr>
            <w:tcW w:w="113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0</w:t>
            </w:r>
          </w:p>
        </w:tc>
      </w:tr>
      <w:tr w:rsidR="001A6162" w:rsidRPr="00EF0E8C" w:rsidTr="00EF0E8C">
        <w:trPr>
          <w:trHeight w:val="240"/>
        </w:trPr>
        <w:tc>
          <w:tcPr>
            <w:tcW w:w="3261" w:type="dxa"/>
            <w:tcBorders>
              <w:top w:val="nil"/>
              <w:left w:val="nil"/>
              <w:bottom w:val="nil"/>
              <w:right w:val="nil"/>
            </w:tcBorders>
            <w:shd w:val="clear" w:color="auto" w:fill="auto"/>
            <w:noWrap/>
            <w:vAlign w:val="bottom"/>
            <w:hideMark/>
          </w:tcPr>
          <w:p w:rsidR="001A6162" w:rsidRPr="00EF0E8C" w:rsidRDefault="001A6162" w:rsidP="001A6162">
            <w:pPr>
              <w:jc w:val="left"/>
              <w:rPr>
                <w:color w:val="000000"/>
                <w:sz w:val="20"/>
              </w:rPr>
            </w:pPr>
            <w:r w:rsidRPr="00EF0E8C">
              <w:rPr>
                <w:color w:val="000000"/>
                <w:sz w:val="20"/>
              </w:rPr>
              <w:t>IPS (Instituto de Previsión Social)</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72</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77</w:t>
            </w:r>
          </w:p>
        </w:tc>
        <w:tc>
          <w:tcPr>
            <w:tcW w:w="1118"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-5</w:t>
            </w:r>
          </w:p>
        </w:tc>
        <w:tc>
          <w:tcPr>
            <w:tcW w:w="113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0</w:t>
            </w:r>
          </w:p>
        </w:tc>
      </w:tr>
      <w:tr w:rsidR="001A6162" w:rsidRPr="00EF0E8C" w:rsidTr="00EF0E8C">
        <w:trPr>
          <w:trHeight w:val="240"/>
        </w:trPr>
        <w:tc>
          <w:tcPr>
            <w:tcW w:w="3261" w:type="dxa"/>
            <w:tcBorders>
              <w:top w:val="nil"/>
              <w:left w:val="nil"/>
              <w:bottom w:val="nil"/>
              <w:right w:val="nil"/>
            </w:tcBorders>
            <w:shd w:val="clear" w:color="auto" w:fill="auto"/>
            <w:noWrap/>
            <w:vAlign w:val="bottom"/>
            <w:hideMark/>
          </w:tcPr>
          <w:p w:rsidR="001A6162" w:rsidRPr="00EF0E8C" w:rsidRDefault="001A6162" w:rsidP="001A6162">
            <w:pPr>
              <w:jc w:val="left"/>
              <w:rPr>
                <w:color w:val="000000"/>
                <w:sz w:val="20"/>
              </w:rPr>
            </w:pPr>
            <w:r w:rsidRPr="00EF0E8C">
              <w:rPr>
                <w:color w:val="000000"/>
                <w:sz w:val="20"/>
              </w:rPr>
              <w:t>Fonasa (Fondo Nacional de Salud)</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74</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77</w:t>
            </w:r>
          </w:p>
        </w:tc>
        <w:tc>
          <w:tcPr>
            <w:tcW w:w="1118"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-3</w:t>
            </w:r>
          </w:p>
        </w:tc>
        <w:tc>
          <w:tcPr>
            <w:tcW w:w="113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0</w:t>
            </w:r>
          </w:p>
        </w:tc>
      </w:tr>
      <w:tr w:rsidR="001A6162" w:rsidRPr="00EF0E8C" w:rsidTr="00EF0E8C">
        <w:trPr>
          <w:trHeight w:val="240"/>
        </w:trPr>
        <w:tc>
          <w:tcPr>
            <w:tcW w:w="3261" w:type="dxa"/>
            <w:tcBorders>
              <w:top w:val="nil"/>
              <w:left w:val="nil"/>
              <w:bottom w:val="nil"/>
              <w:right w:val="nil"/>
            </w:tcBorders>
            <w:shd w:val="clear" w:color="auto" w:fill="auto"/>
            <w:noWrap/>
            <w:vAlign w:val="bottom"/>
            <w:hideMark/>
          </w:tcPr>
          <w:p w:rsidR="001A6162" w:rsidRPr="00EF0E8C" w:rsidRDefault="001A6162" w:rsidP="001A6162">
            <w:pPr>
              <w:jc w:val="left"/>
              <w:rPr>
                <w:color w:val="000000"/>
                <w:sz w:val="20"/>
              </w:rPr>
            </w:pPr>
            <w:r w:rsidRPr="00EF0E8C">
              <w:rPr>
                <w:color w:val="000000"/>
                <w:sz w:val="20"/>
              </w:rPr>
              <w:t>SERNAC</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78</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76</w:t>
            </w:r>
          </w:p>
        </w:tc>
        <w:tc>
          <w:tcPr>
            <w:tcW w:w="1118"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2</w:t>
            </w:r>
          </w:p>
        </w:tc>
        <w:tc>
          <w:tcPr>
            <w:tcW w:w="113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0</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r>
      <w:tr w:rsidR="001A6162" w:rsidRPr="00EF0E8C" w:rsidTr="00EF0E8C">
        <w:trPr>
          <w:trHeight w:val="240"/>
        </w:trPr>
        <w:tc>
          <w:tcPr>
            <w:tcW w:w="3261" w:type="dxa"/>
            <w:tcBorders>
              <w:top w:val="nil"/>
              <w:left w:val="nil"/>
              <w:bottom w:val="nil"/>
              <w:right w:val="nil"/>
            </w:tcBorders>
            <w:shd w:val="clear" w:color="auto" w:fill="auto"/>
            <w:noWrap/>
            <w:vAlign w:val="bottom"/>
            <w:hideMark/>
          </w:tcPr>
          <w:p w:rsidR="001A6162" w:rsidRPr="00EF0E8C" w:rsidRDefault="001A6162" w:rsidP="001A6162">
            <w:pPr>
              <w:jc w:val="left"/>
              <w:rPr>
                <w:color w:val="000000"/>
                <w:sz w:val="20"/>
              </w:rPr>
            </w:pPr>
            <w:r w:rsidRPr="00EF0E8C">
              <w:rPr>
                <w:color w:val="000000"/>
                <w:sz w:val="20"/>
              </w:rPr>
              <w:t>Corporaciones de Asistencia Judicial</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69</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72</w:t>
            </w:r>
          </w:p>
        </w:tc>
        <w:tc>
          <w:tcPr>
            <w:tcW w:w="1118"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-3</w:t>
            </w:r>
          </w:p>
        </w:tc>
        <w:tc>
          <w:tcPr>
            <w:tcW w:w="113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0</w:t>
            </w:r>
          </w:p>
        </w:tc>
      </w:tr>
      <w:tr w:rsidR="001A6162" w:rsidRPr="00EF0E8C" w:rsidTr="00EF0E8C">
        <w:trPr>
          <w:trHeight w:val="240"/>
        </w:trPr>
        <w:tc>
          <w:tcPr>
            <w:tcW w:w="3261" w:type="dxa"/>
            <w:tcBorders>
              <w:top w:val="nil"/>
              <w:left w:val="nil"/>
              <w:bottom w:val="nil"/>
              <w:right w:val="nil"/>
            </w:tcBorders>
            <w:shd w:val="clear" w:color="auto" w:fill="auto"/>
            <w:noWrap/>
            <w:vAlign w:val="bottom"/>
            <w:hideMark/>
          </w:tcPr>
          <w:p w:rsidR="001A6162" w:rsidRPr="00EF0E8C" w:rsidRDefault="001A6162" w:rsidP="001A6162">
            <w:pPr>
              <w:jc w:val="left"/>
              <w:rPr>
                <w:color w:val="000000"/>
                <w:sz w:val="20"/>
              </w:rPr>
            </w:pPr>
            <w:r w:rsidRPr="00EF0E8C">
              <w:rPr>
                <w:color w:val="000000"/>
                <w:sz w:val="20"/>
              </w:rPr>
              <w:t>Inspección del trabajo</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65</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68</w:t>
            </w:r>
          </w:p>
        </w:tc>
        <w:tc>
          <w:tcPr>
            <w:tcW w:w="1118"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-3</w:t>
            </w:r>
          </w:p>
        </w:tc>
        <w:tc>
          <w:tcPr>
            <w:tcW w:w="113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0</w:t>
            </w:r>
          </w:p>
        </w:tc>
      </w:tr>
      <w:tr w:rsidR="001A6162" w:rsidRPr="00EF0E8C" w:rsidTr="00EF0E8C">
        <w:trPr>
          <w:trHeight w:val="240"/>
        </w:trPr>
        <w:tc>
          <w:tcPr>
            <w:tcW w:w="3261" w:type="dxa"/>
            <w:tcBorders>
              <w:top w:val="nil"/>
              <w:left w:val="nil"/>
              <w:bottom w:val="nil"/>
              <w:right w:val="nil"/>
            </w:tcBorders>
            <w:shd w:val="clear" w:color="auto" w:fill="auto"/>
            <w:noWrap/>
            <w:vAlign w:val="bottom"/>
            <w:hideMark/>
          </w:tcPr>
          <w:p w:rsidR="001A6162" w:rsidRPr="00EF0E8C" w:rsidRDefault="001A6162" w:rsidP="001A6162">
            <w:pPr>
              <w:jc w:val="left"/>
              <w:rPr>
                <w:color w:val="000000"/>
                <w:sz w:val="20"/>
              </w:rPr>
            </w:pPr>
            <w:r w:rsidRPr="00EF0E8C">
              <w:rPr>
                <w:color w:val="000000"/>
                <w:sz w:val="20"/>
              </w:rPr>
              <w:t>Serviu</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62</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65</w:t>
            </w:r>
          </w:p>
        </w:tc>
        <w:tc>
          <w:tcPr>
            <w:tcW w:w="1118"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-3</w:t>
            </w:r>
          </w:p>
        </w:tc>
        <w:tc>
          <w:tcPr>
            <w:tcW w:w="113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0</w:t>
            </w:r>
          </w:p>
        </w:tc>
      </w:tr>
      <w:tr w:rsidR="001A6162" w:rsidRPr="00EF0E8C" w:rsidTr="00EF0E8C">
        <w:trPr>
          <w:trHeight w:val="240"/>
        </w:trPr>
        <w:tc>
          <w:tcPr>
            <w:tcW w:w="3261" w:type="dxa"/>
            <w:tcBorders>
              <w:top w:val="nil"/>
              <w:left w:val="nil"/>
              <w:bottom w:val="nil"/>
              <w:right w:val="nil"/>
            </w:tcBorders>
            <w:shd w:val="clear" w:color="auto" w:fill="auto"/>
            <w:noWrap/>
            <w:vAlign w:val="bottom"/>
            <w:hideMark/>
          </w:tcPr>
          <w:p w:rsidR="001A6162" w:rsidRPr="00EF0E8C" w:rsidRDefault="001A6162" w:rsidP="001A6162">
            <w:pPr>
              <w:jc w:val="left"/>
              <w:rPr>
                <w:color w:val="000000"/>
                <w:sz w:val="20"/>
              </w:rPr>
            </w:pPr>
            <w:r w:rsidRPr="00EF0E8C">
              <w:rPr>
                <w:color w:val="000000"/>
                <w:sz w:val="20"/>
              </w:rPr>
              <w:t>Comisarías</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63</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65</w:t>
            </w:r>
          </w:p>
        </w:tc>
        <w:tc>
          <w:tcPr>
            <w:tcW w:w="1118"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-2</w:t>
            </w:r>
          </w:p>
        </w:tc>
        <w:tc>
          <w:tcPr>
            <w:tcW w:w="113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0</w:t>
            </w:r>
          </w:p>
        </w:tc>
      </w:tr>
      <w:tr w:rsidR="001A6162" w:rsidRPr="00EF0E8C" w:rsidTr="00EF0E8C">
        <w:trPr>
          <w:trHeight w:val="240"/>
        </w:trPr>
        <w:tc>
          <w:tcPr>
            <w:tcW w:w="3261" w:type="dxa"/>
            <w:tcBorders>
              <w:top w:val="nil"/>
              <w:left w:val="nil"/>
              <w:bottom w:val="nil"/>
              <w:right w:val="nil"/>
            </w:tcBorders>
            <w:shd w:val="clear" w:color="auto" w:fill="auto"/>
            <w:noWrap/>
            <w:vAlign w:val="bottom"/>
            <w:hideMark/>
          </w:tcPr>
          <w:p w:rsidR="001A6162" w:rsidRPr="00EF0E8C" w:rsidRDefault="001A6162" w:rsidP="001A6162">
            <w:pPr>
              <w:jc w:val="left"/>
              <w:rPr>
                <w:color w:val="000000"/>
                <w:sz w:val="20"/>
              </w:rPr>
            </w:pPr>
            <w:r w:rsidRPr="00EF0E8C">
              <w:rPr>
                <w:color w:val="000000"/>
                <w:sz w:val="20"/>
              </w:rPr>
              <w:t>Municipalidades</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55</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53</w:t>
            </w:r>
          </w:p>
        </w:tc>
        <w:tc>
          <w:tcPr>
            <w:tcW w:w="1118"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2</w:t>
            </w:r>
          </w:p>
        </w:tc>
        <w:tc>
          <w:tcPr>
            <w:tcW w:w="113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0</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r>
      <w:tr w:rsidR="001A6162" w:rsidRPr="00EF0E8C" w:rsidTr="00EF0E8C">
        <w:trPr>
          <w:trHeight w:val="240"/>
        </w:trPr>
        <w:tc>
          <w:tcPr>
            <w:tcW w:w="3261" w:type="dxa"/>
            <w:tcBorders>
              <w:top w:val="nil"/>
              <w:left w:val="nil"/>
              <w:bottom w:val="nil"/>
              <w:right w:val="nil"/>
            </w:tcBorders>
            <w:shd w:val="clear" w:color="auto" w:fill="auto"/>
            <w:noWrap/>
            <w:vAlign w:val="bottom"/>
            <w:hideMark/>
          </w:tcPr>
          <w:p w:rsidR="001A6162" w:rsidRPr="00EF0E8C" w:rsidRDefault="00EF0E8C" w:rsidP="001A6162">
            <w:pPr>
              <w:jc w:val="left"/>
              <w:rPr>
                <w:color w:val="000000"/>
                <w:sz w:val="20"/>
              </w:rPr>
            </w:pPr>
            <w:r>
              <w:rPr>
                <w:color w:val="000000"/>
                <w:sz w:val="20"/>
              </w:rPr>
              <w:t>COMPIN (Comisiones de Medicina)</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48</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51</w:t>
            </w:r>
          </w:p>
        </w:tc>
        <w:tc>
          <w:tcPr>
            <w:tcW w:w="1118"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-3</w:t>
            </w:r>
          </w:p>
        </w:tc>
        <w:tc>
          <w:tcPr>
            <w:tcW w:w="113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0</w:t>
            </w:r>
          </w:p>
        </w:tc>
      </w:tr>
      <w:tr w:rsidR="001A6162" w:rsidRPr="00EF0E8C" w:rsidTr="00EF0E8C">
        <w:trPr>
          <w:trHeight w:val="240"/>
        </w:trPr>
        <w:tc>
          <w:tcPr>
            <w:tcW w:w="3261" w:type="dxa"/>
            <w:tcBorders>
              <w:top w:val="nil"/>
              <w:left w:val="nil"/>
              <w:bottom w:val="nil"/>
              <w:right w:val="nil"/>
            </w:tcBorders>
            <w:shd w:val="clear" w:color="auto" w:fill="auto"/>
            <w:noWrap/>
            <w:vAlign w:val="bottom"/>
            <w:hideMark/>
          </w:tcPr>
          <w:p w:rsidR="001A6162" w:rsidRPr="00EF0E8C" w:rsidRDefault="001A6162" w:rsidP="001A6162">
            <w:pPr>
              <w:jc w:val="left"/>
              <w:rPr>
                <w:color w:val="000000"/>
                <w:sz w:val="20"/>
              </w:rPr>
            </w:pPr>
            <w:r w:rsidRPr="00EF0E8C">
              <w:rPr>
                <w:color w:val="000000"/>
                <w:sz w:val="20"/>
              </w:rPr>
              <w:t>Registro Civil</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62</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46</w:t>
            </w:r>
          </w:p>
        </w:tc>
        <w:tc>
          <w:tcPr>
            <w:tcW w:w="1118"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16</w:t>
            </w:r>
          </w:p>
        </w:tc>
        <w:tc>
          <w:tcPr>
            <w:tcW w:w="113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0</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r>
      <w:tr w:rsidR="001A6162" w:rsidRPr="00EF0E8C" w:rsidTr="00EF0E8C">
        <w:trPr>
          <w:trHeight w:val="240"/>
        </w:trPr>
        <w:tc>
          <w:tcPr>
            <w:tcW w:w="3261" w:type="dxa"/>
            <w:tcBorders>
              <w:top w:val="nil"/>
              <w:left w:val="nil"/>
              <w:bottom w:val="nil"/>
              <w:right w:val="nil"/>
            </w:tcBorders>
            <w:shd w:val="clear" w:color="auto" w:fill="auto"/>
            <w:noWrap/>
            <w:vAlign w:val="bottom"/>
            <w:hideMark/>
          </w:tcPr>
          <w:p w:rsidR="001A6162" w:rsidRPr="00EF0E8C" w:rsidRDefault="001A6162" w:rsidP="001A6162">
            <w:pPr>
              <w:jc w:val="left"/>
              <w:rPr>
                <w:color w:val="000000"/>
                <w:sz w:val="20"/>
              </w:rPr>
            </w:pPr>
            <w:r w:rsidRPr="00EF0E8C">
              <w:rPr>
                <w:color w:val="000000"/>
                <w:sz w:val="20"/>
              </w:rPr>
              <w:t>Consultorios</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41</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40</w:t>
            </w:r>
          </w:p>
        </w:tc>
        <w:tc>
          <w:tcPr>
            <w:tcW w:w="1118"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c>
          <w:tcPr>
            <w:tcW w:w="113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0</w:t>
            </w:r>
          </w:p>
        </w:tc>
        <w:tc>
          <w:tcPr>
            <w:tcW w:w="1080" w:type="dxa"/>
            <w:tcBorders>
              <w:top w:val="nil"/>
              <w:left w:val="nil"/>
              <w:bottom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r>
      <w:tr w:rsidR="001A6162" w:rsidRPr="00EF0E8C" w:rsidTr="00EF0E8C">
        <w:trPr>
          <w:trHeight w:val="240"/>
        </w:trPr>
        <w:tc>
          <w:tcPr>
            <w:tcW w:w="3261" w:type="dxa"/>
            <w:tcBorders>
              <w:top w:val="nil"/>
              <w:left w:val="nil"/>
              <w:right w:val="nil"/>
            </w:tcBorders>
            <w:shd w:val="clear" w:color="auto" w:fill="auto"/>
            <w:noWrap/>
            <w:vAlign w:val="bottom"/>
            <w:hideMark/>
          </w:tcPr>
          <w:p w:rsidR="001A6162" w:rsidRPr="00EF0E8C" w:rsidRDefault="001A6162" w:rsidP="001A6162">
            <w:pPr>
              <w:jc w:val="left"/>
              <w:rPr>
                <w:color w:val="000000"/>
                <w:sz w:val="20"/>
              </w:rPr>
            </w:pPr>
            <w:r w:rsidRPr="00EF0E8C">
              <w:rPr>
                <w:color w:val="000000"/>
                <w:sz w:val="20"/>
              </w:rPr>
              <w:t>Cárceles</w:t>
            </w:r>
          </w:p>
        </w:tc>
        <w:tc>
          <w:tcPr>
            <w:tcW w:w="1080" w:type="dxa"/>
            <w:tcBorders>
              <w:top w:val="nil"/>
              <w:left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33</w:t>
            </w:r>
          </w:p>
        </w:tc>
        <w:tc>
          <w:tcPr>
            <w:tcW w:w="1080" w:type="dxa"/>
            <w:tcBorders>
              <w:top w:val="nil"/>
              <w:left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31</w:t>
            </w:r>
          </w:p>
        </w:tc>
        <w:tc>
          <w:tcPr>
            <w:tcW w:w="1118" w:type="dxa"/>
            <w:tcBorders>
              <w:top w:val="nil"/>
              <w:left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2</w:t>
            </w:r>
          </w:p>
        </w:tc>
        <w:tc>
          <w:tcPr>
            <w:tcW w:w="1130" w:type="dxa"/>
            <w:tcBorders>
              <w:top w:val="nil"/>
              <w:left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0</w:t>
            </w:r>
          </w:p>
        </w:tc>
        <w:tc>
          <w:tcPr>
            <w:tcW w:w="1080" w:type="dxa"/>
            <w:tcBorders>
              <w:top w:val="nil"/>
              <w:left w:val="nil"/>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r>
      <w:tr w:rsidR="001A6162" w:rsidRPr="00EF0E8C" w:rsidTr="00EF0E8C">
        <w:trPr>
          <w:trHeight w:val="240"/>
        </w:trPr>
        <w:tc>
          <w:tcPr>
            <w:tcW w:w="3261" w:type="dxa"/>
            <w:tcBorders>
              <w:top w:val="nil"/>
              <w:left w:val="nil"/>
              <w:bottom w:val="single" w:sz="4" w:space="0" w:color="auto"/>
              <w:right w:val="nil"/>
            </w:tcBorders>
            <w:shd w:val="clear" w:color="auto" w:fill="auto"/>
            <w:noWrap/>
            <w:vAlign w:val="bottom"/>
            <w:hideMark/>
          </w:tcPr>
          <w:p w:rsidR="001A6162" w:rsidRPr="00EF0E8C" w:rsidRDefault="001A6162" w:rsidP="001A6162">
            <w:pPr>
              <w:jc w:val="left"/>
              <w:rPr>
                <w:color w:val="000000"/>
                <w:sz w:val="20"/>
              </w:rPr>
            </w:pPr>
            <w:r w:rsidRPr="00EF0E8C">
              <w:rPr>
                <w:color w:val="000000"/>
                <w:sz w:val="20"/>
              </w:rPr>
              <w:t>Hospitales públicos</w:t>
            </w:r>
          </w:p>
        </w:tc>
        <w:tc>
          <w:tcPr>
            <w:tcW w:w="1080" w:type="dxa"/>
            <w:tcBorders>
              <w:top w:val="nil"/>
              <w:left w:val="nil"/>
              <w:bottom w:val="single" w:sz="4" w:space="0" w:color="auto"/>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31</w:t>
            </w:r>
          </w:p>
        </w:tc>
        <w:tc>
          <w:tcPr>
            <w:tcW w:w="1080" w:type="dxa"/>
            <w:tcBorders>
              <w:top w:val="nil"/>
              <w:left w:val="nil"/>
              <w:bottom w:val="single" w:sz="4" w:space="0" w:color="auto"/>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28</w:t>
            </w:r>
          </w:p>
        </w:tc>
        <w:tc>
          <w:tcPr>
            <w:tcW w:w="1118" w:type="dxa"/>
            <w:tcBorders>
              <w:top w:val="nil"/>
              <w:left w:val="nil"/>
              <w:bottom w:val="single" w:sz="4" w:space="0" w:color="auto"/>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3</w:t>
            </w:r>
          </w:p>
        </w:tc>
        <w:tc>
          <w:tcPr>
            <w:tcW w:w="1130" w:type="dxa"/>
            <w:tcBorders>
              <w:top w:val="nil"/>
              <w:left w:val="nil"/>
              <w:bottom w:val="single" w:sz="4" w:space="0" w:color="auto"/>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0</w:t>
            </w:r>
          </w:p>
        </w:tc>
        <w:tc>
          <w:tcPr>
            <w:tcW w:w="1080" w:type="dxa"/>
            <w:tcBorders>
              <w:top w:val="nil"/>
              <w:left w:val="nil"/>
              <w:bottom w:val="single" w:sz="4" w:space="0" w:color="auto"/>
              <w:right w:val="nil"/>
            </w:tcBorders>
            <w:shd w:val="clear" w:color="auto" w:fill="auto"/>
            <w:noWrap/>
            <w:vAlign w:val="bottom"/>
            <w:hideMark/>
          </w:tcPr>
          <w:p w:rsidR="001A6162" w:rsidRPr="00EF0E8C" w:rsidRDefault="001A6162" w:rsidP="001A6162">
            <w:pPr>
              <w:jc w:val="right"/>
              <w:rPr>
                <w:color w:val="000000"/>
                <w:sz w:val="20"/>
              </w:rPr>
            </w:pPr>
            <w:r w:rsidRPr="00EF0E8C">
              <w:rPr>
                <w:color w:val="000000"/>
                <w:sz w:val="20"/>
              </w:rPr>
              <w:t>1</w:t>
            </w:r>
          </w:p>
        </w:tc>
      </w:tr>
      <w:tr w:rsidR="001A6162" w:rsidRPr="00EF0E8C" w:rsidTr="00EF0E8C">
        <w:trPr>
          <w:trHeight w:val="240"/>
        </w:trPr>
        <w:tc>
          <w:tcPr>
            <w:tcW w:w="3261" w:type="dxa"/>
            <w:tcBorders>
              <w:top w:val="single" w:sz="4" w:space="0" w:color="auto"/>
              <w:left w:val="nil"/>
              <w:bottom w:val="single" w:sz="4" w:space="0" w:color="auto"/>
              <w:right w:val="nil"/>
            </w:tcBorders>
            <w:shd w:val="clear" w:color="auto" w:fill="auto"/>
            <w:noWrap/>
            <w:vAlign w:val="bottom"/>
            <w:hideMark/>
          </w:tcPr>
          <w:p w:rsidR="001A6162" w:rsidRPr="00EF0E8C" w:rsidRDefault="00EF0E8C" w:rsidP="00EF0E8C">
            <w:pPr>
              <w:jc w:val="left"/>
              <w:rPr>
                <w:b/>
                <w:color w:val="000000"/>
                <w:sz w:val="20"/>
              </w:rPr>
            </w:pPr>
            <w:r w:rsidRPr="00EF0E8C">
              <w:rPr>
                <w:b/>
                <w:color w:val="000000"/>
                <w:sz w:val="20"/>
              </w:rPr>
              <w:t>Recuento</w:t>
            </w:r>
          </w:p>
        </w:tc>
        <w:tc>
          <w:tcPr>
            <w:tcW w:w="1080" w:type="dxa"/>
            <w:tcBorders>
              <w:top w:val="single" w:sz="4" w:space="0" w:color="auto"/>
              <w:left w:val="nil"/>
              <w:bottom w:val="single" w:sz="4" w:space="0" w:color="auto"/>
              <w:right w:val="nil"/>
            </w:tcBorders>
            <w:shd w:val="clear" w:color="auto" w:fill="auto"/>
            <w:noWrap/>
            <w:vAlign w:val="bottom"/>
            <w:hideMark/>
          </w:tcPr>
          <w:p w:rsidR="001A6162" w:rsidRPr="00EF0E8C" w:rsidRDefault="001A6162" w:rsidP="001A6162">
            <w:pPr>
              <w:jc w:val="right"/>
              <w:rPr>
                <w:b/>
                <w:color w:val="000000"/>
                <w:sz w:val="20"/>
              </w:rPr>
            </w:pPr>
            <w:r w:rsidRPr="00EF0E8C">
              <w:rPr>
                <w:b/>
                <w:color w:val="000000"/>
                <w:sz w:val="20"/>
              </w:rPr>
              <w:t>15</w:t>
            </w:r>
          </w:p>
        </w:tc>
        <w:tc>
          <w:tcPr>
            <w:tcW w:w="1080" w:type="dxa"/>
            <w:tcBorders>
              <w:top w:val="single" w:sz="4" w:space="0" w:color="auto"/>
              <w:left w:val="nil"/>
              <w:bottom w:val="single" w:sz="4" w:space="0" w:color="auto"/>
              <w:right w:val="nil"/>
            </w:tcBorders>
            <w:shd w:val="clear" w:color="auto" w:fill="auto"/>
            <w:noWrap/>
            <w:vAlign w:val="bottom"/>
            <w:hideMark/>
          </w:tcPr>
          <w:p w:rsidR="001A6162" w:rsidRPr="00EF0E8C" w:rsidRDefault="001A6162" w:rsidP="001A6162">
            <w:pPr>
              <w:jc w:val="right"/>
              <w:rPr>
                <w:b/>
                <w:color w:val="000000"/>
                <w:sz w:val="20"/>
              </w:rPr>
            </w:pPr>
            <w:r w:rsidRPr="00EF0E8C">
              <w:rPr>
                <w:b/>
                <w:color w:val="000000"/>
                <w:sz w:val="20"/>
              </w:rPr>
              <w:t>15</w:t>
            </w:r>
          </w:p>
        </w:tc>
        <w:tc>
          <w:tcPr>
            <w:tcW w:w="1118" w:type="dxa"/>
            <w:tcBorders>
              <w:top w:val="single" w:sz="4" w:space="0" w:color="auto"/>
              <w:left w:val="nil"/>
              <w:bottom w:val="single" w:sz="4" w:space="0" w:color="auto"/>
              <w:right w:val="nil"/>
            </w:tcBorders>
            <w:shd w:val="clear" w:color="auto" w:fill="auto"/>
            <w:noWrap/>
            <w:vAlign w:val="bottom"/>
            <w:hideMark/>
          </w:tcPr>
          <w:p w:rsidR="001A6162" w:rsidRPr="00EF0E8C" w:rsidRDefault="001A6162" w:rsidP="001A6162">
            <w:pPr>
              <w:jc w:val="right"/>
              <w:rPr>
                <w:b/>
                <w:color w:val="000000"/>
                <w:sz w:val="20"/>
              </w:rPr>
            </w:pPr>
          </w:p>
        </w:tc>
        <w:tc>
          <w:tcPr>
            <w:tcW w:w="1130" w:type="dxa"/>
            <w:tcBorders>
              <w:top w:val="single" w:sz="4" w:space="0" w:color="auto"/>
              <w:left w:val="nil"/>
              <w:bottom w:val="single" w:sz="4" w:space="0" w:color="auto"/>
              <w:right w:val="nil"/>
            </w:tcBorders>
            <w:shd w:val="clear" w:color="auto" w:fill="auto"/>
            <w:noWrap/>
            <w:vAlign w:val="bottom"/>
            <w:hideMark/>
          </w:tcPr>
          <w:p w:rsidR="001A6162" w:rsidRPr="00EF0E8C" w:rsidRDefault="001A6162" w:rsidP="001A6162">
            <w:pPr>
              <w:jc w:val="right"/>
              <w:rPr>
                <w:b/>
                <w:color w:val="000000"/>
                <w:sz w:val="20"/>
              </w:rPr>
            </w:pPr>
            <w:r w:rsidRPr="00EF0E8C">
              <w:rPr>
                <w:b/>
                <w:color w:val="000000"/>
                <w:sz w:val="20"/>
              </w:rPr>
              <w:t>9</w:t>
            </w:r>
          </w:p>
        </w:tc>
        <w:tc>
          <w:tcPr>
            <w:tcW w:w="1080" w:type="dxa"/>
            <w:tcBorders>
              <w:top w:val="single" w:sz="4" w:space="0" w:color="auto"/>
              <w:left w:val="nil"/>
              <w:bottom w:val="single" w:sz="4" w:space="0" w:color="auto"/>
              <w:right w:val="nil"/>
            </w:tcBorders>
            <w:shd w:val="clear" w:color="auto" w:fill="auto"/>
            <w:noWrap/>
            <w:vAlign w:val="bottom"/>
            <w:hideMark/>
          </w:tcPr>
          <w:p w:rsidR="001A6162" w:rsidRPr="00EF0E8C" w:rsidRDefault="001A6162" w:rsidP="001A6162">
            <w:pPr>
              <w:jc w:val="right"/>
              <w:rPr>
                <w:b/>
                <w:color w:val="000000"/>
                <w:sz w:val="20"/>
              </w:rPr>
            </w:pPr>
            <w:r w:rsidRPr="00EF0E8C">
              <w:rPr>
                <w:b/>
                <w:color w:val="000000"/>
                <w:sz w:val="20"/>
              </w:rPr>
              <w:t>6</w:t>
            </w:r>
          </w:p>
        </w:tc>
      </w:tr>
    </w:tbl>
    <w:p w:rsidR="00EF0E8C" w:rsidRPr="00681F5F" w:rsidRDefault="00EF0E8C" w:rsidP="00EF0E8C">
      <w:pPr>
        <w:pStyle w:val="ListParagraph"/>
        <w:ind w:left="709"/>
        <w:jc w:val="left"/>
        <w:rPr>
          <w:sz w:val="20"/>
        </w:rPr>
      </w:pPr>
      <w:r w:rsidRPr="00681F5F">
        <w:rPr>
          <w:sz w:val="20"/>
        </w:rPr>
        <w:t>ENDC 2011 y 2013</w:t>
      </w:r>
      <w:r>
        <w:rPr>
          <w:sz w:val="20"/>
        </w:rPr>
        <w:t>.</w:t>
      </w:r>
    </w:p>
    <w:p w:rsidR="001A6162" w:rsidRDefault="001A6162" w:rsidP="00DB6C02">
      <w:pPr>
        <w:pStyle w:val="ListParagraph"/>
        <w:ind w:left="567"/>
      </w:pPr>
    </w:p>
    <w:p w:rsidR="001A6162" w:rsidRDefault="00584B92" w:rsidP="00584B92">
      <w:pPr>
        <w:pStyle w:val="ListParagraph"/>
        <w:numPr>
          <w:ilvl w:val="0"/>
          <w:numId w:val="14"/>
        </w:numPr>
        <w:ind w:left="567" w:hanging="567"/>
      </w:pPr>
      <w:r>
        <w:t>A los problemas percibidos de efectividad ha</w:t>
      </w:r>
      <w:r w:rsidR="00EA2D15">
        <w:t xml:space="preserve">y </w:t>
      </w:r>
      <w:r>
        <w:t xml:space="preserve">que añadirle los de </w:t>
      </w:r>
      <w:r w:rsidR="00EA2D15">
        <w:t xml:space="preserve">calidad y </w:t>
      </w:r>
      <w:r>
        <w:t xml:space="preserve">eficiencia del servicio. En efecto, de acuerdo con el </w:t>
      </w:r>
      <w:r w:rsidR="00954CDC">
        <w:fldChar w:fldCharType="begin"/>
      </w:r>
      <w:r w:rsidR="00EA2D15">
        <w:instrText xml:space="preserve"> REF _Ref383535795 \h </w:instrText>
      </w:r>
      <w:r w:rsidR="00954CDC">
        <w:fldChar w:fldCharType="separate"/>
      </w:r>
      <w:r w:rsidR="00A96040" w:rsidRPr="00681F5F">
        <w:t xml:space="preserve">Cuadro </w:t>
      </w:r>
      <w:r w:rsidR="00A96040">
        <w:rPr>
          <w:noProof/>
        </w:rPr>
        <w:t>5</w:t>
      </w:r>
      <w:r w:rsidR="00954CDC">
        <w:fldChar w:fldCharType="end"/>
      </w:r>
      <w:r w:rsidR="00EA2D15">
        <w:t>, los motivos para reclamar se concentran en la “mala atención”, “lentitud en la atención” y “mucho tiempo de espera”. Estos tres ítems suman el 62% de los reclamos. No se observan variaciones significativas en las frecuencias de motivos entre la ENDC 2011 y la ENDC 2013.</w:t>
      </w:r>
    </w:p>
    <w:p w:rsidR="001A6162" w:rsidRDefault="001A6162" w:rsidP="00DB6C02">
      <w:pPr>
        <w:pStyle w:val="ListParagraph"/>
        <w:ind w:left="567"/>
      </w:pPr>
    </w:p>
    <w:p w:rsidR="00584B92" w:rsidRPr="00681F5F" w:rsidRDefault="00584B92" w:rsidP="00584B92">
      <w:pPr>
        <w:pStyle w:val="Caption"/>
        <w:spacing w:after="120"/>
        <w:ind w:left="360"/>
        <w:jc w:val="center"/>
        <w:rPr>
          <w:sz w:val="22"/>
        </w:rPr>
      </w:pPr>
      <w:bookmarkStart w:id="12" w:name="_Ref383535795"/>
      <w:r w:rsidRPr="00681F5F">
        <w:rPr>
          <w:sz w:val="22"/>
        </w:rPr>
        <w:t xml:space="preserve">Cuadro </w:t>
      </w:r>
      <w:r w:rsidR="00954CDC" w:rsidRPr="00681F5F">
        <w:rPr>
          <w:sz w:val="22"/>
        </w:rPr>
        <w:fldChar w:fldCharType="begin"/>
      </w:r>
      <w:r w:rsidRPr="00681F5F">
        <w:rPr>
          <w:sz w:val="22"/>
        </w:rPr>
        <w:instrText xml:space="preserve"> SEQ Cuadro \* ARABIC </w:instrText>
      </w:r>
      <w:r w:rsidR="00954CDC" w:rsidRPr="00681F5F">
        <w:rPr>
          <w:sz w:val="22"/>
        </w:rPr>
        <w:fldChar w:fldCharType="separate"/>
      </w:r>
      <w:r w:rsidR="00A96040">
        <w:rPr>
          <w:noProof/>
          <w:sz w:val="22"/>
        </w:rPr>
        <w:t>5</w:t>
      </w:r>
      <w:r w:rsidR="00954CDC" w:rsidRPr="00681F5F">
        <w:rPr>
          <w:sz w:val="22"/>
        </w:rPr>
        <w:fldChar w:fldCharType="end"/>
      </w:r>
      <w:bookmarkEnd w:id="12"/>
      <w:r w:rsidRPr="00681F5F">
        <w:rPr>
          <w:sz w:val="22"/>
        </w:rPr>
        <w:t xml:space="preserve">. – </w:t>
      </w:r>
      <w:r>
        <w:rPr>
          <w:sz w:val="22"/>
        </w:rPr>
        <w:t>Motivos para reclamar</w:t>
      </w:r>
    </w:p>
    <w:tbl>
      <w:tblPr>
        <w:tblW w:w="4720" w:type="dxa"/>
        <w:jc w:val="center"/>
        <w:tblCellMar>
          <w:left w:w="70" w:type="dxa"/>
          <w:right w:w="70" w:type="dxa"/>
        </w:tblCellMar>
        <w:tblLook w:val="04A0" w:firstRow="1" w:lastRow="0" w:firstColumn="1" w:lastColumn="0" w:noHBand="0" w:noVBand="1"/>
      </w:tblPr>
      <w:tblGrid>
        <w:gridCol w:w="3640"/>
        <w:gridCol w:w="1080"/>
      </w:tblGrid>
      <w:tr w:rsidR="00584B92" w:rsidRPr="00584B92" w:rsidTr="00EA2D15">
        <w:trPr>
          <w:trHeight w:val="240"/>
          <w:jc w:val="center"/>
        </w:trPr>
        <w:tc>
          <w:tcPr>
            <w:tcW w:w="3640" w:type="dxa"/>
            <w:tcBorders>
              <w:top w:val="single" w:sz="4" w:space="0" w:color="auto"/>
              <w:left w:val="nil"/>
              <w:bottom w:val="single" w:sz="4" w:space="0" w:color="auto"/>
              <w:right w:val="nil"/>
            </w:tcBorders>
            <w:shd w:val="clear" w:color="auto" w:fill="auto"/>
            <w:noWrap/>
            <w:vAlign w:val="bottom"/>
            <w:hideMark/>
          </w:tcPr>
          <w:p w:rsidR="00584B92" w:rsidRPr="00584B92" w:rsidRDefault="00584B92" w:rsidP="00584B92">
            <w:pPr>
              <w:jc w:val="left"/>
              <w:rPr>
                <w:b/>
                <w:bCs/>
                <w:color w:val="000000"/>
              </w:rPr>
            </w:pPr>
          </w:p>
        </w:tc>
        <w:tc>
          <w:tcPr>
            <w:tcW w:w="1080" w:type="dxa"/>
            <w:tcBorders>
              <w:top w:val="single" w:sz="4" w:space="0" w:color="auto"/>
              <w:left w:val="nil"/>
              <w:bottom w:val="single" w:sz="4" w:space="0" w:color="auto"/>
              <w:right w:val="nil"/>
            </w:tcBorders>
            <w:shd w:val="clear" w:color="auto" w:fill="auto"/>
            <w:noWrap/>
            <w:vAlign w:val="bottom"/>
            <w:hideMark/>
          </w:tcPr>
          <w:p w:rsidR="00584B92" w:rsidRPr="00584B92" w:rsidRDefault="00584B92" w:rsidP="00584B92">
            <w:pPr>
              <w:jc w:val="center"/>
              <w:rPr>
                <w:b/>
                <w:bCs/>
                <w:color w:val="000000"/>
              </w:rPr>
            </w:pPr>
            <w:r w:rsidRPr="00584B92">
              <w:rPr>
                <w:b/>
                <w:bCs/>
                <w:color w:val="000000"/>
              </w:rPr>
              <w:t>2013</w:t>
            </w:r>
          </w:p>
        </w:tc>
      </w:tr>
      <w:tr w:rsidR="00584B92" w:rsidRPr="00584B92" w:rsidTr="00EA2D15">
        <w:trPr>
          <w:trHeight w:val="240"/>
          <w:jc w:val="center"/>
        </w:trPr>
        <w:tc>
          <w:tcPr>
            <w:tcW w:w="3640" w:type="dxa"/>
            <w:tcBorders>
              <w:top w:val="single" w:sz="4" w:space="0" w:color="auto"/>
              <w:left w:val="nil"/>
              <w:bottom w:val="nil"/>
              <w:right w:val="nil"/>
            </w:tcBorders>
            <w:shd w:val="clear" w:color="auto" w:fill="auto"/>
            <w:noWrap/>
            <w:vAlign w:val="bottom"/>
            <w:hideMark/>
          </w:tcPr>
          <w:p w:rsidR="00584B92" w:rsidRPr="00584B92" w:rsidRDefault="00584B92" w:rsidP="00584B92">
            <w:pPr>
              <w:jc w:val="left"/>
              <w:rPr>
                <w:color w:val="000000"/>
              </w:rPr>
            </w:pPr>
            <w:r w:rsidRPr="00584B92">
              <w:rPr>
                <w:color w:val="000000"/>
              </w:rPr>
              <w:t>Mala atención</w:t>
            </w:r>
          </w:p>
        </w:tc>
        <w:tc>
          <w:tcPr>
            <w:tcW w:w="1080" w:type="dxa"/>
            <w:tcBorders>
              <w:top w:val="single" w:sz="4" w:space="0" w:color="auto"/>
              <w:left w:val="nil"/>
              <w:bottom w:val="nil"/>
              <w:right w:val="nil"/>
            </w:tcBorders>
            <w:shd w:val="clear" w:color="auto" w:fill="auto"/>
            <w:noWrap/>
            <w:vAlign w:val="bottom"/>
            <w:hideMark/>
          </w:tcPr>
          <w:p w:rsidR="00584B92" w:rsidRPr="00584B92" w:rsidRDefault="00584B92" w:rsidP="00584B92">
            <w:pPr>
              <w:jc w:val="right"/>
              <w:rPr>
                <w:color w:val="000000"/>
              </w:rPr>
            </w:pPr>
            <w:r w:rsidRPr="00584B92">
              <w:rPr>
                <w:color w:val="000000"/>
              </w:rPr>
              <w:t>30</w:t>
            </w:r>
          </w:p>
        </w:tc>
      </w:tr>
      <w:tr w:rsidR="00584B92" w:rsidRPr="00584B92" w:rsidTr="00EA2D15">
        <w:trPr>
          <w:trHeight w:val="240"/>
          <w:jc w:val="center"/>
        </w:trPr>
        <w:tc>
          <w:tcPr>
            <w:tcW w:w="3640" w:type="dxa"/>
            <w:tcBorders>
              <w:top w:val="nil"/>
              <w:left w:val="nil"/>
              <w:bottom w:val="nil"/>
              <w:right w:val="nil"/>
            </w:tcBorders>
            <w:shd w:val="clear" w:color="auto" w:fill="auto"/>
            <w:noWrap/>
            <w:vAlign w:val="bottom"/>
            <w:hideMark/>
          </w:tcPr>
          <w:p w:rsidR="00584B92" w:rsidRPr="00584B92" w:rsidRDefault="00584B92" w:rsidP="00584B92">
            <w:pPr>
              <w:jc w:val="left"/>
              <w:rPr>
                <w:color w:val="000000"/>
              </w:rPr>
            </w:pPr>
            <w:r w:rsidRPr="00584B92">
              <w:rPr>
                <w:color w:val="000000"/>
              </w:rPr>
              <w:t>Lentitud en la atención</w:t>
            </w:r>
          </w:p>
        </w:tc>
        <w:tc>
          <w:tcPr>
            <w:tcW w:w="1080" w:type="dxa"/>
            <w:tcBorders>
              <w:top w:val="nil"/>
              <w:left w:val="nil"/>
              <w:bottom w:val="nil"/>
              <w:right w:val="nil"/>
            </w:tcBorders>
            <w:shd w:val="clear" w:color="auto" w:fill="auto"/>
            <w:noWrap/>
            <w:vAlign w:val="bottom"/>
            <w:hideMark/>
          </w:tcPr>
          <w:p w:rsidR="00584B92" w:rsidRPr="00584B92" w:rsidRDefault="00584B92" w:rsidP="00584B92">
            <w:pPr>
              <w:jc w:val="right"/>
              <w:rPr>
                <w:color w:val="000000"/>
              </w:rPr>
            </w:pPr>
            <w:r w:rsidRPr="00584B92">
              <w:rPr>
                <w:color w:val="000000"/>
              </w:rPr>
              <w:t>18</w:t>
            </w:r>
          </w:p>
        </w:tc>
      </w:tr>
      <w:tr w:rsidR="00584B92" w:rsidRPr="00584B92" w:rsidTr="00EA2D15">
        <w:trPr>
          <w:trHeight w:val="240"/>
          <w:jc w:val="center"/>
        </w:trPr>
        <w:tc>
          <w:tcPr>
            <w:tcW w:w="3640" w:type="dxa"/>
            <w:tcBorders>
              <w:top w:val="nil"/>
              <w:left w:val="nil"/>
              <w:bottom w:val="nil"/>
              <w:right w:val="nil"/>
            </w:tcBorders>
            <w:shd w:val="clear" w:color="auto" w:fill="auto"/>
            <w:noWrap/>
            <w:vAlign w:val="bottom"/>
            <w:hideMark/>
          </w:tcPr>
          <w:p w:rsidR="00584B92" w:rsidRPr="00584B92" w:rsidRDefault="00584B92" w:rsidP="00584B92">
            <w:pPr>
              <w:jc w:val="left"/>
              <w:rPr>
                <w:color w:val="000000"/>
              </w:rPr>
            </w:pPr>
            <w:r w:rsidRPr="00584B92">
              <w:rPr>
                <w:color w:val="000000"/>
              </w:rPr>
              <w:t>Mucho tiempo de espera</w:t>
            </w:r>
          </w:p>
        </w:tc>
        <w:tc>
          <w:tcPr>
            <w:tcW w:w="1080" w:type="dxa"/>
            <w:tcBorders>
              <w:top w:val="nil"/>
              <w:left w:val="nil"/>
              <w:bottom w:val="nil"/>
              <w:right w:val="nil"/>
            </w:tcBorders>
            <w:shd w:val="clear" w:color="auto" w:fill="auto"/>
            <w:noWrap/>
            <w:vAlign w:val="bottom"/>
            <w:hideMark/>
          </w:tcPr>
          <w:p w:rsidR="00584B92" w:rsidRPr="00584B92" w:rsidRDefault="00584B92" w:rsidP="00584B92">
            <w:pPr>
              <w:jc w:val="right"/>
              <w:rPr>
                <w:color w:val="000000"/>
              </w:rPr>
            </w:pPr>
            <w:r w:rsidRPr="00584B92">
              <w:rPr>
                <w:color w:val="000000"/>
              </w:rPr>
              <w:t>13</w:t>
            </w:r>
          </w:p>
        </w:tc>
      </w:tr>
      <w:tr w:rsidR="00584B92" w:rsidRPr="00584B92" w:rsidTr="00EA2D15">
        <w:trPr>
          <w:trHeight w:val="240"/>
          <w:jc w:val="center"/>
        </w:trPr>
        <w:tc>
          <w:tcPr>
            <w:tcW w:w="3640" w:type="dxa"/>
            <w:tcBorders>
              <w:top w:val="nil"/>
              <w:left w:val="nil"/>
              <w:bottom w:val="nil"/>
              <w:right w:val="nil"/>
            </w:tcBorders>
            <w:shd w:val="clear" w:color="auto" w:fill="auto"/>
            <w:noWrap/>
            <w:vAlign w:val="bottom"/>
            <w:hideMark/>
          </w:tcPr>
          <w:p w:rsidR="00584B92" w:rsidRPr="00584B92" w:rsidRDefault="00584B92" w:rsidP="00584B92">
            <w:pPr>
              <w:jc w:val="left"/>
              <w:rPr>
                <w:color w:val="000000"/>
              </w:rPr>
            </w:pPr>
            <w:r w:rsidRPr="00584B92">
              <w:rPr>
                <w:color w:val="000000"/>
              </w:rPr>
              <w:t>Mal servicio</w:t>
            </w:r>
          </w:p>
        </w:tc>
        <w:tc>
          <w:tcPr>
            <w:tcW w:w="1080" w:type="dxa"/>
            <w:tcBorders>
              <w:top w:val="nil"/>
              <w:left w:val="nil"/>
              <w:bottom w:val="nil"/>
              <w:right w:val="nil"/>
            </w:tcBorders>
            <w:shd w:val="clear" w:color="auto" w:fill="auto"/>
            <w:noWrap/>
            <w:vAlign w:val="bottom"/>
            <w:hideMark/>
          </w:tcPr>
          <w:p w:rsidR="00584B92" w:rsidRPr="00584B92" w:rsidRDefault="00584B92" w:rsidP="00584B92">
            <w:pPr>
              <w:jc w:val="right"/>
              <w:rPr>
                <w:color w:val="000000"/>
              </w:rPr>
            </w:pPr>
            <w:r w:rsidRPr="00584B92">
              <w:rPr>
                <w:color w:val="000000"/>
              </w:rPr>
              <w:t>7</w:t>
            </w:r>
          </w:p>
        </w:tc>
      </w:tr>
      <w:tr w:rsidR="00584B92" w:rsidRPr="00584B92" w:rsidTr="00EA2D15">
        <w:trPr>
          <w:trHeight w:val="240"/>
          <w:jc w:val="center"/>
        </w:trPr>
        <w:tc>
          <w:tcPr>
            <w:tcW w:w="3640" w:type="dxa"/>
            <w:tcBorders>
              <w:top w:val="nil"/>
              <w:left w:val="nil"/>
              <w:bottom w:val="nil"/>
              <w:right w:val="nil"/>
            </w:tcBorders>
            <w:shd w:val="clear" w:color="auto" w:fill="auto"/>
            <w:noWrap/>
            <w:vAlign w:val="bottom"/>
            <w:hideMark/>
          </w:tcPr>
          <w:p w:rsidR="00584B92" w:rsidRPr="00584B92" w:rsidRDefault="00584B92" w:rsidP="00584B92">
            <w:pPr>
              <w:jc w:val="left"/>
              <w:rPr>
                <w:color w:val="000000"/>
              </w:rPr>
            </w:pPr>
            <w:r w:rsidRPr="00584B92">
              <w:rPr>
                <w:color w:val="000000"/>
              </w:rPr>
              <w:t>No solucionan los problemas</w:t>
            </w:r>
          </w:p>
        </w:tc>
        <w:tc>
          <w:tcPr>
            <w:tcW w:w="1080" w:type="dxa"/>
            <w:tcBorders>
              <w:top w:val="nil"/>
              <w:left w:val="nil"/>
              <w:bottom w:val="nil"/>
              <w:right w:val="nil"/>
            </w:tcBorders>
            <w:shd w:val="clear" w:color="auto" w:fill="auto"/>
            <w:noWrap/>
            <w:vAlign w:val="bottom"/>
            <w:hideMark/>
          </w:tcPr>
          <w:p w:rsidR="00584B92" w:rsidRPr="00584B92" w:rsidRDefault="00584B92" w:rsidP="00584B92">
            <w:pPr>
              <w:jc w:val="right"/>
              <w:rPr>
                <w:color w:val="000000"/>
              </w:rPr>
            </w:pPr>
            <w:r w:rsidRPr="00584B92">
              <w:rPr>
                <w:color w:val="000000"/>
              </w:rPr>
              <w:t>5</w:t>
            </w:r>
          </w:p>
        </w:tc>
      </w:tr>
      <w:tr w:rsidR="00584B92" w:rsidRPr="00584B92" w:rsidTr="00EA2D15">
        <w:trPr>
          <w:trHeight w:val="240"/>
          <w:jc w:val="center"/>
        </w:trPr>
        <w:tc>
          <w:tcPr>
            <w:tcW w:w="3640" w:type="dxa"/>
            <w:tcBorders>
              <w:top w:val="nil"/>
              <w:left w:val="nil"/>
              <w:bottom w:val="nil"/>
              <w:right w:val="nil"/>
            </w:tcBorders>
            <w:shd w:val="clear" w:color="auto" w:fill="auto"/>
            <w:noWrap/>
            <w:vAlign w:val="bottom"/>
            <w:hideMark/>
          </w:tcPr>
          <w:p w:rsidR="00584B92" w:rsidRPr="00584B92" w:rsidRDefault="00584B92" w:rsidP="00584B92">
            <w:pPr>
              <w:jc w:val="left"/>
              <w:rPr>
                <w:color w:val="000000"/>
              </w:rPr>
            </w:pPr>
            <w:r w:rsidRPr="00584B92">
              <w:rPr>
                <w:color w:val="000000"/>
              </w:rPr>
              <w:t>Mucha burocracia</w:t>
            </w:r>
          </w:p>
        </w:tc>
        <w:tc>
          <w:tcPr>
            <w:tcW w:w="1080" w:type="dxa"/>
            <w:tcBorders>
              <w:top w:val="nil"/>
              <w:left w:val="nil"/>
              <w:bottom w:val="nil"/>
              <w:right w:val="nil"/>
            </w:tcBorders>
            <w:shd w:val="clear" w:color="auto" w:fill="auto"/>
            <w:noWrap/>
            <w:vAlign w:val="bottom"/>
            <w:hideMark/>
          </w:tcPr>
          <w:p w:rsidR="00584B92" w:rsidRPr="00584B92" w:rsidRDefault="00584B92" w:rsidP="00584B92">
            <w:pPr>
              <w:jc w:val="right"/>
              <w:rPr>
                <w:color w:val="000000"/>
              </w:rPr>
            </w:pPr>
            <w:r w:rsidRPr="00584B92">
              <w:rPr>
                <w:color w:val="000000"/>
              </w:rPr>
              <w:t>3</w:t>
            </w:r>
          </w:p>
        </w:tc>
      </w:tr>
      <w:tr w:rsidR="00584B92" w:rsidRPr="00584B92" w:rsidTr="00EA2D15">
        <w:trPr>
          <w:trHeight w:val="240"/>
          <w:jc w:val="center"/>
        </w:trPr>
        <w:tc>
          <w:tcPr>
            <w:tcW w:w="3640" w:type="dxa"/>
            <w:tcBorders>
              <w:top w:val="nil"/>
              <w:left w:val="nil"/>
              <w:right w:val="nil"/>
            </w:tcBorders>
            <w:shd w:val="clear" w:color="auto" w:fill="auto"/>
            <w:noWrap/>
            <w:vAlign w:val="bottom"/>
            <w:hideMark/>
          </w:tcPr>
          <w:p w:rsidR="00584B92" w:rsidRPr="00584B92" w:rsidRDefault="00584B92" w:rsidP="00584B92">
            <w:pPr>
              <w:jc w:val="left"/>
              <w:rPr>
                <w:color w:val="000000"/>
              </w:rPr>
            </w:pPr>
            <w:r w:rsidRPr="00584B92">
              <w:rPr>
                <w:color w:val="000000"/>
              </w:rPr>
              <w:t>Falta de especialistas</w:t>
            </w:r>
          </w:p>
        </w:tc>
        <w:tc>
          <w:tcPr>
            <w:tcW w:w="1080" w:type="dxa"/>
            <w:tcBorders>
              <w:top w:val="nil"/>
              <w:left w:val="nil"/>
              <w:right w:val="nil"/>
            </w:tcBorders>
            <w:shd w:val="clear" w:color="auto" w:fill="auto"/>
            <w:noWrap/>
            <w:vAlign w:val="bottom"/>
            <w:hideMark/>
          </w:tcPr>
          <w:p w:rsidR="00584B92" w:rsidRPr="00584B92" w:rsidRDefault="00584B92" w:rsidP="00584B92">
            <w:pPr>
              <w:jc w:val="right"/>
              <w:rPr>
                <w:color w:val="000000"/>
              </w:rPr>
            </w:pPr>
            <w:r w:rsidRPr="00584B92">
              <w:rPr>
                <w:color w:val="000000"/>
              </w:rPr>
              <w:t>3</w:t>
            </w:r>
          </w:p>
        </w:tc>
      </w:tr>
      <w:tr w:rsidR="00584B92" w:rsidRPr="00584B92" w:rsidTr="00EA2D15">
        <w:trPr>
          <w:trHeight w:val="240"/>
          <w:jc w:val="center"/>
        </w:trPr>
        <w:tc>
          <w:tcPr>
            <w:tcW w:w="3640" w:type="dxa"/>
            <w:tcBorders>
              <w:top w:val="nil"/>
              <w:left w:val="nil"/>
              <w:bottom w:val="single" w:sz="4" w:space="0" w:color="auto"/>
              <w:right w:val="nil"/>
            </w:tcBorders>
            <w:shd w:val="clear" w:color="auto" w:fill="auto"/>
            <w:noWrap/>
            <w:vAlign w:val="bottom"/>
            <w:hideMark/>
          </w:tcPr>
          <w:p w:rsidR="00584B92" w:rsidRPr="00584B92" w:rsidRDefault="00584B92" w:rsidP="00584B92">
            <w:pPr>
              <w:jc w:val="left"/>
              <w:rPr>
                <w:color w:val="000000"/>
              </w:rPr>
            </w:pPr>
            <w:r w:rsidRPr="00584B92">
              <w:rPr>
                <w:color w:val="000000"/>
              </w:rPr>
              <w:t>Poca frecuencia</w:t>
            </w:r>
          </w:p>
        </w:tc>
        <w:tc>
          <w:tcPr>
            <w:tcW w:w="1080" w:type="dxa"/>
            <w:tcBorders>
              <w:top w:val="nil"/>
              <w:left w:val="nil"/>
              <w:bottom w:val="single" w:sz="4" w:space="0" w:color="auto"/>
              <w:right w:val="nil"/>
            </w:tcBorders>
            <w:shd w:val="clear" w:color="auto" w:fill="auto"/>
            <w:noWrap/>
            <w:vAlign w:val="bottom"/>
            <w:hideMark/>
          </w:tcPr>
          <w:p w:rsidR="00584B92" w:rsidRPr="00584B92" w:rsidRDefault="00584B92" w:rsidP="00584B92">
            <w:pPr>
              <w:jc w:val="right"/>
              <w:rPr>
                <w:color w:val="000000"/>
              </w:rPr>
            </w:pPr>
            <w:r w:rsidRPr="00584B92">
              <w:rPr>
                <w:color w:val="000000"/>
              </w:rPr>
              <w:t>3</w:t>
            </w:r>
          </w:p>
        </w:tc>
      </w:tr>
    </w:tbl>
    <w:p w:rsidR="00EA2D15" w:rsidRPr="00681F5F" w:rsidRDefault="00EA2D15" w:rsidP="00EA2D15">
      <w:pPr>
        <w:pStyle w:val="ListParagraph"/>
        <w:ind w:left="2410"/>
        <w:jc w:val="left"/>
        <w:rPr>
          <w:sz w:val="20"/>
        </w:rPr>
      </w:pPr>
      <w:r w:rsidRPr="00681F5F">
        <w:rPr>
          <w:sz w:val="20"/>
        </w:rPr>
        <w:t>ENDC 2011 y 2013</w:t>
      </w:r>
      <w:r>
        <w:rPr>
          <w:sz w:val="20"/>
        </w:rPr>
        <w:t>.</w:t>
      </w:r>
    </w:p>
    <w:p w:rsidR="001A6162" w:rsidRDefault="001A6162" w:rsidP="00DB6C02">
      <w:pPr>
        <w:pStyle w:val="ListParagraph"/>
        <w:ind w:left="567"/>
      </w:pPr>
    </w:p>
    <w:p w:rsidR="00584B92" w:rsidRDefault="00EA2D15" w:rsidP="003146E1">
      <w:pPr>
        <w:pStyle w:val="ListParagraph"/>
        <w:numPr>
          <w:ilvl w:val="0"/>
          <w:numId w:val="14"/>
        </w:numPr>
        <w:ind w:left="567" w:hanging="567"/>
      </w:pPr>
      <w:r>
        <w:lastRenderedPageBreak/>
        <w:t xml:space="preserve">Este resultado es coherente con la jerarquía que la ciudadanía establece acerca de las características que son importantes en el servicio (ver </w:t>
      </w:r>
      <w:r w:rsidR="00954CDC">
        <w:fldChar w:fldCharType="begin"/>
      </w:r>
      <w:r>
        <w:instrText xml:space="preserve"> REF _Ref383536275 \h </w:instrText>
      </w:r>
      <w:r w:rsidR="00954CDC">
        <w:fldChar w:fldCharType="separate"/>
      </w:r>
      <w:r w:rsidR="00A96040" w:rsidRPr="00681F5F">
        <w:t xml:space="preserve">Cuadro </w:t>
      </w:r>
      <w:r w:rsidR="00A96040">
        <w:rPr>
          <w:noProof/>
        </w:rPr>
        <w:t>6</w:t>
      </w:r>
      <w:r w:rsidR="00954CDC">
        <w:fldChar w:fldCharType="end"/>
      </w:r>
      <w:r>
        <w:t xml:space="preserve">). </w:t>
      </w:r>
      <w:r w:rsidR="003146E1">
        <w:t xml:space="preserve">Obsérvese que la característica colocada en primer lugar es “tiempos de </w:t>
      </w:r>
      <w:r w:rsidR="003146E1" w:rsidRPr="003146E1">
        <w:t>espera adecuados para ser atendido</w:t>
      </w:r>
      <w:r w:rsidR="003146E1">
        <w:t xml:space="preserve">”. </w:t>
      </w:r>
    </w:p>
    <w:p w:rsidR="00584B92" w:rsidRDefault="00584B92" w:rsidP="00DB6C02">
      <w:pPr>
        <w:pStyle w:val="ListParagraph"/>
        <w:ind w:left="567"/>
      </w:pPr>
    </w:p>
    <w:p w:rsidR="00EA2D15" w:rsidRPr="00681F5F" w:rsidRDefault="00EA2D15" w:rsidP="00EA2D15">
      <w:pPr>
        <w:pStyle w:val="Caption"/>
        <w:spacing w:after="120"/>
        <w:ind w:left="360"/>
        <w:jc w:val="center"/>
        <w:rPr>
          <w:sz w:val="22"/>
        </w:rPr>
      </w:pPr>
      <w:bookmarkStart w:id="13" w:name="_Ref383536275"/>
      <w:r w:rsidRPr="00681F5F">
        <w:rPr>
          <w:sz w:val="22"/>
        </w:rPr>
        <w:t xml:space="preserve">Cuadro </w:t>
      </w:r>
      <w:r w:rsidR="00954CDC" w:rsidRPr="00681F5F">
        <w:rPr>
          <w:sz w:val="22"/>
        </w:rPr>
        <w:fldChar w:fldCharType="begin"/>
      </w:r>
      <w:r w:rsidRPr="00681F5F">
        <w:rPr>
          <w:sz w:val="22"/>
        </w:rPr>
        <w:instrText xml:space="preserve"> SEQ Cuadro \* ARABIC </w:instrText>
      </w:r>
      <w:r w:rsidR="00954CDC" w:rsidRPr="00681F5F">
        <w:rPr>
          <w:sz w:val="22"/>
        </w:rPr>
        <w:fldChar w:fldCharType="separate"/>
      </w:r>
      <w:r w:rsidR="00A96040">
        <w:rPr>
          <w:noProof/>
          <w:sz w:val="22"/>
        </w:rPr>
        <w:t>6</w:t>
      </w:r>
      <w:r w:rsidR="00954CDC" w:rsidRPr="00681F5F">
        <w:rPr>
          <w:sz w:val="22"/>
        </w:rPr>
        <w:fldChar w:fldCharType="end"/>
      </w:r>
      <w:bookmarkEnd w:id="13"/>
      <w:r w:rsidRPr="00681F5F">
        <w:rPr>
          <w:sz w:val="22"/>
        </w:rPr>
        <w:t xml:space="preserve">. – </w:t>
      </w:r>
      <w:r w:rsidRPr="00EA2D15">
        <w:rPr>
          <w:sz w:val="22"/>
        </w:rPr>
        <w:t>Características esperadas del servicio, para que sea satisfactorio</w:t>
      </w:r>
    </w:p>
    <w:tbl>
      <w:tblPr>
        <w:tblW w:w="8200" w:type="dxa"/>
        <w:jc w:val="center"/>
        <w:tblCellMar>
          <w:left w:w="70" w:type="dxa"/>
          <w:right w:w="70" w:type="dxa"/>
        </w:tblCellMar>
        <w:tblLook w:val="04A0" w:firstRow="1" w:lastRow="0" w:firstColumn="1" w:lastColumn="0" w:noHBand="0" w:noVBand="1"/>
      </w:tblPr>
      <w:tblGrid>
        <w:gridCol w:w="6040"/>
        <w:gridCol w:w="1080"/>
        <w:gridCol w:w="1080"/>
      </w:tblGrid>
      <w:tr w:rsidR="00EA2D15" w:rsidRPr="00EA2D15" w:rsidTr="00EA2D15">
        <w:trPr>
          <w:trHeight w:val="240"/>
          <w:jc w:val="center"/>
        </w:trPr>
        <w:tc>
          <w:tcPr>
            <w:tcW w:w="6040" w:type="dxa"/>
            <w:tcBorders>
              <w:top w:val="single" w:sz="4" w:space="0" w:color="auto"/>
              <w:left w:val="nil"/>
              <w:bottom w:val="single" w:sz="4" w:space="0" w:color="auto"/>
              <w:right w:val="nil"/>
            </w:tcBorders>
            <w:shd w:val="clear" w:color="auto" w:fill="auto"/>
            <w:noWrap/>
            <w:vAlign w:val="bottom"/>
            <w:hideMark/>
          </w:tcPr>
          <w:p w:rsidR="00EA2D15" w:rsidRPr="00EA2D15" w:rsidRDefault="00EA2D15" w:rsidP="00EA2D15">
            <w:pPr>
              <w:jc w:val="left"/>
              <w:rPr>
                <w:sz w:val="20"/>
                <w:szCs w:val="20"/>
              </w:rPr>
            </w:pPr>
          </w:p>
        </w:tc>
        <w:tc>
          <w:tcPr>
            <w:tcW w:w="1080" w:type="dxa"/>
            <w:tcBorders>
              <w:top w:val="single" w:sz="4" w:space="0" w:color="auto"/>
              <w:left w:val="nil"/>
              <w:bottom w:val="single" w:sz="4" w:space="0" w:color="auto"/>
              <w:right w:val="nil"/>
            </w:tcBorders>
            <w:shd w:val="clear" w:color="auto" w:fill="auto"/>
            <w:noWrap/>
            <w:vAlign w:val="bottom"/>
            <w:hideMark/>
          </w:tcPr>
          <w:p w:rsidR="00EA2D15" w:rsidRPr="00EA2D15" w:rsidRDefault="00EA2D15" w:rsidP="00EA2D15">
            <w:pPr>
              <w:jc w:val="center"/>
              <w:rPr>
                <w:b/>
                <w:bCs/>
                <w:color w:val="000000"/>
                <w:sz w:val="20"/>
                <w:szCs w:val="20"/>
              </w:rPr>
            </w:pPr>
            <w:r w:rsidRPr="00EA2D15">
              <w:rPr>
                <w:b/>
                <w:bCs/>
                <w:color w:val="000000"/>
                <w:sz w:val="20"/>
                <w:szCs w:val="20"/>
              </w:rPr>
              <w:t>2011</w:t>
            </w:r>
          </w:p>
        </w:tc>
        <w:tc>
          <w:tcPr>
            <w:tcW w:w="1080" w:type="dxa"/>
            <w:tcBorders>
              <w:top w:val="single" w:sz="4" w:space="0" w:color="auto"/>
              <w:left w:val="nil"/>
              <w:bottom w:val="single" w:sz="4" w:space="0" w:color="auto"/>
              <w:right w:val="nil"/>
            </w:tcBorders>
            <w:shd w:val="clear" w:color="auto" w:fill="auto"/>
            <w:noWrap/>
            <w:vAlign w:val="bottom"/>
            <w:hideMark/>
          </w:tcPr>
          <w:p w:rsidR="00EA2D15" w:rsidRPr="00EA2D15" w:rsidRDefault="00EA2D15" w:rsidP="00EA2D15">
            <w:pPr>
              <w:jc w:val="center"/>
              <w:rPr>
                <w:b/>
                <w:bCs/>
                <w:color w:val="000000"/>
                <w:sz w:val="20"/>
                <w:szCs w:val="20"/>
              </w:rPr>
            </w:pPr>
            <w:r w:rsidRPr="00EA2D15">
              <w:rPr>
                <w:b/>
                <w:bCs/>
                <w:color w:val="000000"/>
                <w:sz w:val="20"/>
                <w:szCs w:val="20"/>
              </w:rPr>
              <w:t>2013</w:t>
            </w:r>
          </w:p>
        </w:tc>
      </w:tr>
      <w:tr w:rsidR="00EA2D15" w:rsidRPr="00EA2D15" w:rsidTr="00EA2D15">
        <w:trPr>
          <w:trHeight w:val="240"/>
          <w:jc w:val="center"/>
        </w:trPr>
        <w:tc>
          <w:tcPr>
            <w:tcW w:w="6040" w:type="dxa"/>
            <w:tcBorders>
              <w:top w:val="single" w:sz="4" w:space="0" w:color="auto"/>
              <w:left w:val="nil"/>
              <w:bottom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Tiempos de espera adecuados para ser atendido</w:t>
            </w:r>
          </w:p>
        </w:tc>
        <w:tc>
          <w:tcPr>
            <w:tcW w:w="1080" w:type="dxa"/>
            <w:tcBorders>
              <w:top w:val="single" w:sz="4" w:space="0" w:color="auto"/>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65</w:t>
            </w:r>
          </w:p>
        </w:tc>
        <w:tc>
          <w:tcPr>
            <w:tcW w:w="1080" w:type="dxa"/>
            <w:tcBorders>
              <w:top w:val="single" w:sz="4" w:space="0" w:color="auto"/>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71</w:t>
            </w:r>
          </w:p>
        </w:tc>
      </w:tr>
      <w:tr w:rsidR="00EA2D15" w:rsidRPr="00EA2D15" w:rsidTr="00EA2D15">
        <w:trPr>
          <w:trHeight w:val="240"/>
          <w:jc w:val="center"/>
        </w:trPr>
        <w:tc>
          <w:tcPr>
            <w:tcW w:w="6040" w:type="dxa"/>
            <w:tcBorders>
              <w:top w:val="nil"/>
              <w:left w:val="nil"/>
              <w:bottom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Recibir un trato digno y respetuoso</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69</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65</w:t>
            </w:r>
          </w:p>
        </w:tc>
      </w:tr>
      <w:tr w:rsidR="00EA2D15" w:rsidRPr="00EA2D15" w:rsidTr="00EA2D15">
        <w:trPr>
          <w:trHeight w:val="240"/>
          <w:jc w:val="center"/>
        </w:trPr>
        <w:tc>
          <w:tcPr>
            <w:tcW w:w="6040" w:type="dxa"/>
            <w:tcBorders>
              <w:top w:val="nil"/>
              <w:left w:val="nil"/>
              <w:bottom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Funcionarios capacitados, que sepan dar respuestas y soluciones</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60</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64</w:t>
            </w:r>
          </w:p>
        </w:tc>
      </w:tr>
      <w:tr w:rsidR="00EA2D15" w:rsidRPr="00EA2D15" w:rsidTr="00EA2D15">
        <w:trPr>
          <w:trHeight w:val="240"/>
          <w:jc w:val="center"/>
        </w:trPr>
        <w:tc>
          <w:tcPr>
            <w:tcW w:w="6040" w:type="dxa"/>
            <w:tcBorders>
              <w:top w:val="nil"/>
              <w:left w:val="nil"/>
              <w:bottom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 xml:space="preserve">Horarios de </w:t>
            </w:r>
            <w:r w:rsidR="003146E1" w:rsidRPr="00EA2D15">
              <w:rPr>
                <w:color w:val="000000"/>
                <w:sz w:val="20"/>
                <w:szCs w:val="20"/>
              </w:rPr>
              <w:t xml:space="preserve">atención </w:t>
            </w:r>
            <w:r w:rsidRPr="00EA2D15">
              <w:rPr>
                <w:color w:val="000000"/>
                <w:sz w:val="20"/>
                <w:szCs w:val="20"/>
              </w:rPr>
              <w:t>adecuados</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62</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61</w:t>
            </w:r>
          </w:p>
        </w:tc>
      </w:tr>
      <w:tr w:rsidR="00EA2D15" w:rsidRPr="00EA2D15" w:rsidTr="00EA2D15">
        <w:trPr>
          <w:trHeight w:val="240"/>
          <w:jc w:val="center"/>
        </w:trPr>
        <w:tc>
          <w:tcPr>
            <w:tcW w:w="6040" w:type="dxa"/>
            <w:tcBorders>
              <w:top w:val="nil"/>
              <w:left w:val="nil"/>
              <w:bottom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Atención amable y cordial</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62</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61</w:t>
            </w:r>
          </w:p>
        </w:tc>
      </w:tr>
      <w:tr w:rsidR="00EA2D15" w:rsidRPr="00EA2D15" w:rsidTr="00EA2D15">
        <w:trPr>
          <w:trHeight w:val="240"/>
          <w:jc w:val="center"/>
        </w:trPr>
        <w:tc>
          <w:tcPr>
            <w:tcW w:w="6040" w:type="dxa"/>
            <w:tcBorders>
              <w:top w:val="nil"/>
              <w:left w:val="nil"/>
              <w:bottom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Efectividad de la atención</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57</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58</w:t>
            </w:r>
          </w:p>
        </w:tc>
      </w:tr>
      <w:tr w:rsidR="00EA2D15" w:rsidRPr="00EA2D15" w:rsidTr="00EA2D15">
        <w:trPr>
          <w:trHeight w:val="240"/>
          <w:jc w:val="center"/>
        </w:trPr>
        <w:tc>
          <w:tcPr>
            <w:tcW w:w="6040" w:type="dxa"/>
            <w:tcBorders>
              <w:top w:val="nil"/>
              <w:left w:val="nil"/>
              <w:bottom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Funcionarios dispuestos a escuchar y ayudar</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54</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58</w:t>
            </w:r>
          </w:p>
        </w:tc>
      </w:tr>
      <w:tr w:rsidR="00EA2D15" w:rsidRPr="00EA2D15" w:rsidTr="00EA2D15">
        <w:trPr>
          <w:trHeight w:val="240"/>
          <w:jc w:val="center"/>
        </w:trPr>
        <w:tc>
          <w:tcPr>
            <w:tcW w:w="6040" w:type="dxa"/>
            <w:tcBorders>
              <w:top w:val="nil"/>
              <w:left w:val="nil"/>
              <w:bottom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Funcionarios dispuestos a orientar de forma clara</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55</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57</w:t>
            </w:r>
          </w:p>
        </w:tc>
      </w:tr>
      <w:tr w:rsidR="00EA2D15" w:rsidRPr="00EA2D15" w:rsidTr="00EA2D15">
        <w:trPr>
          <w:trHeight w:val="240"/>
          <w:jc w:val="center"/>
        </w:trPr>
        <w:tc>
          <w:tcPr>
            <w:tcW w:w="6040" w:type="dxa"/>
            <w:tcBorders>
              <w:top w:val="nil"/>
              <w:left w:val="nil"/>
              <w:bottom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Tiempos de espera adecuados para realizar trámite/atención</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56</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56</w:t>
            </w:r>
          </w:p>
        </w:tc>
      </w:tr>
      <w:tr w:rsidR="00EA2D15" w:rsidRPr="00EA2D15" w:rsidTr="00EA2D15">
        <w:trPr>
          <w:trHeight w:val="240"/>
          <w:jc w:val="center"/>
        </w:trPr>
        <w:tc>
          <w:tcPr>
            <w:tcW w:w="6040" w:type="dxa"/>
            <w:tcBorders>
              <w:top w:val="nil"/>
              <w:left w:val="nil"/>
              <w:bottom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Atención preferente para personas ancianas, embarazadas o con…</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49</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54</w:t>
            </w:r>
          </w:p>
        </w:tc>
      </w:tr>
      <w:tr w:rsidR="00EA2D15" w:rsidRPr="00EA2D15" w:rsidTr="00EA2D15">
        <w:trPr>
          <w:trHeight w:val="240"/>
          <w:jc w:val="center"/>
        </w:trPr>
        <w:tc>
          <w:tcPr>
            <w:tcW w:w="6040" w:type="dxa"/>
            <w:tcBorders>
              <w:top w:val="nil"/>
              <w:left w:val="nil"/>
              <w:bottom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Cercanía o facilidad de acceso a los servicios públicos</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49</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49</w:t>
            </w:r>
          </w:p>
        </w:tc>
      </w:tr>
      <w:tr w:rsidR="00EA2D15" w:rsidRPr="00EA2D15" w:rsidTr="00EA2D15">
        <w:trPr>
          <w:trHeight w:val="240"/>
          <w:jc w:val="center"/>
        </w:trPr>
        <w:tc>
          <w:tcPr>
            <w:tcW w:w="6040" w:type="dxa"/>
            <w:tcBorders>
              <w:top w:val="nil"/>
              <w:left w:val="nil"/>
              <w:bottom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Recibir una atención sin discriminación</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53</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46</w:t>
            </w:r>
          </w:p>
        </w:tc>
      </w:tr>
      <w:tr w:rsidR="00EA2D15" w:rsidRPr="00EA2D15" w:rsidTr="00EA2D15">
        <w:trPr>
          <w:trHeight w:val="240"/>
          <w:jc w:val="center"/>
        </w:trPr>
        <w:tc>
          <w:tcPr>
            <w:tcW w:w="6040" w:type="dxa"/>
            <w:tcBorders>
              <w:top w:val="nil"/>
              <w:left w:val="nil"/>
              <w:bottom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Espacios físicos limpios y ordenados</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48</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45</w:t>
            </w:r>
          </w:p>
        </w:tc>
      </w:tr>
      <w:tr w:rsidR="00EA2D15" w:rsidRPr="00EA2D15" w:rsidTr="00EA2D15">
        <w:trPr>
          <w:trHeight w:val="240"/>
          <w:jc w:val="center"/>
        </w:trPr>
        <w:tc>
          <w:tcPr>
            <w:tcW w:w="6040" w:type="dxa"/>
            <w:tcBorders>
              <w:top w:val="nil"/>
              <w:left w:val="nil"/>
              <w:bottom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Espacios físicos cómodos y acogedores</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44</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45</w:t>
            </w:r>
          </w:p>
        </w:tc>
      </w:tr>
      <w:tr w:rsidR="00EA2D15" w:rsidRPr="00EA2D15" w:rsidTr="00EA2D15">
        <w:trPr>
          <w:trHeight w:val="240"/>
          <w:jc w:val="center"/>
        </w:trPr>
        <w:tc>
          <w:tcPr>
            <w:tcW w:w="6040" w:type="dxa"/>
            <w:tcBorders>
              <w:top w:val="nil"/>
              <w:left w:val="nil"/>
              <w:bottom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Buena presentación personal de los funcionarios que atienden</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41</w:t>
            </w:r>
          </w:p>
        </w:tc>
        <w:tc>
          <w:tcPr>
            <w:tcW w:w="1080" w:type="dxa"/>
            <w:tcBorders>
              <w:top w:val="nil"/>
              <w:left w:val="nil"/>
              <w:bottom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38</w:t>
            </w:r>
          </w:p>
        </w:tc>
      </w:tr>
      <w:tr w:rsidR="00EA2D15" w:rsidRPr="00EA2D15" w:rsidTr="00EA2D15">
        <w:trPr>
          <w:trHeight w:val="240"/>
          <w:jc w:val="center"/>
        </w:trPr>
        <w:tc>
          <w:tcPr>
            <w:tcW w:w="6040" w:type="dxa"/>
            <w:tcBorders>
              <w:top w:val="nil"/>
              <w:left w:val="nil"/>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Posibilidad de presentar quejas y/o reclamos</w:t>
            </w:r>
          </w:p>
        </w:tc>
        <w:tc>
          <w:tcPr>
            <w:tcW w:w="1080" w:type="dxa"/>
            <w:tcBorders>
              <w:top w:val="nil"/>
              <w:left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37</w:t>
            </w:r>
          </w:p>
        </w:tc>
        <w:tc>
          <w:tcPr>
            <w:tcW w:w="1080" w:type="dxa"/>
            <w:tcBorders>
              <w:top w:val="nil"/>
              <w:left w:val="nil"/>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37</w:t>
            </w:r>
          </w:p>
        </w:tc>
      </w:tr>
      <w:tr w:rsidR="00EA2D15" w:rsidRPr="00EA2D15" w:rsidTr="00EA2D15">
        <w:trPr>
          <w:trHeight w:val="240"/>
          <w:jc w:val="center"/>
        </w:trPr>
        <w:tc>
          <w:tcPr>
            <w:tcW w:w="6040" w:type="dxa"/>
            <w:tcBorders>
              <w:top w:val="nil"/>
              <w:left w:val="nil"/>
              <w:bottom w:val="single" w:sz="4" w:space="0" w:color="auto"/>
              <w:right w:val="nil"/>
            </w:tcBorders>
            <w:shd w:val="clear" w:color="auto" w:fill="auto"/>
            <w:noWrap/>
            <w:vAlign w:val="bottom"/>
            <w:hideMark/>
          </w:tcPr>
          <w:p w:rsidR="00EA2D15" w:rsidRPr="00EA2D15" w:rsidRDefault="00EA2D15" w:rsidP="00EA2D15">
            <w:pPr>
              <w:jc w:val="left"/>
              <w:rPr>
                <w:color w:val="000000"/>
                <w:sz w:val="20"/>
                <w:szCs w:val="20"/>
              </w:rPr>
            </w:pPr>
            <w:r w:rsidRPr="00EA2D15">
              <w:rPr>
                <w:color w:val="000000"/>
                <w:sz w:val="20"/>
                <w:szCs w:val="20"/>
              </w:rPr>
              <w:t>Posibilidad de acceder a información o realizar trámites por internet</w:t>
            </w:r>
          </w:p>
        </w:tc>
        <w:tc>
          <w:tcPr>
            <w:tcW w:w="1080" w:type="dxa"/>
            <w:tcBorders>
              <w:top w:val="nil"/>
              <w:left w:val="nil"/>
              <w:bottom w:val="single" w:sz="4" w:space="0" w:color="auto"/>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36</w:t>
            </w:r>
          </w:p>
        </w:tc>
        <w:tc>
          <w:tcPr>
            <w:tcW w:w="1080" w:type="dxa"/>
            <w:tcBorders>
              <w:top w:val="nil"/>
              <w:left w:val="nil"/>
              <w:bottom w:val="single" w:sz="4" w:space="0" w:color="auto"/>
              <w:right w:val="nil"/>
            </w:tcBorders>
            <w:shd w:val="clear" w:color="auto" w:fill="auto"/>
            <w:noWrap/>
            <w:vAlign w:val="bottom"/>
            <w:hideMark/>
          </w:tcPr>
          <w:p w:rsidR="00EA2D15" w:rsidRPr="00EA2D15" w:rsidRDefault="00EA2D15" w:rsidP="00EA2D15">
            <w:pPr>
              <w:jc w:val="right"/>
              <w:rPr>
                <w:color w:val="000000"/>
                <w:sz w:val="20"/>
                <w:szCs w:val="20"/>
              </w:rPr>
            </w:pPr>
            <w:r w:rsidRPr="00EA2D15">
              <w:rPr>
                <w:color w:val="000000"/>
                <w:sz w:val="20"/>
                <w:szCs w:val="20"/>
              </w:rPr>
              <w:t>36</w:t>
            </w:r>
          </w:p>
        </w:tc>
      </w:tr>
    </w:tbl>
    <w:p w:rsidR="00EA2D15" w:rsidRPr="00681F5F" w:rsidRDefault="00EA2D15" w:rsidP="00EA2D15">
      <w:pPr>
        <w:pStyle w:val="ListParagraph"/>
        <w:ind w:left="851"/>
        <w:jc w:val="left"/>
        <w:rPr>
          <w:sz w:val="20"/>
        </w:rPr>
      </w:pPr>
      <w:r w:rsidRPr="00681F5F">
        <w:rPr>
          <w:sz w:val="20"/>
        </w:rPr>
        <w:t>ENDC 2011 y 2013</w:t>
      </w:r>
      <w:r>
        <w:rPr>
          <w:sz w:val="20"/>
        </w:rPr>
        <w:t>.</w:t>
      </w:r>
    </w:p>
    <w:p w:rsidR="0094346E" w:rsidRDefault="0094346E" w:rsidP="00DB6C02">
      <w:pPr>
        <w:pStyle w:val="ListParagraph"/>
        <w:ind w:left="567"/>
      </w:pPr>
    </w:p>
    <w:p w:rsidR="00A96040" w:rsidRDefault="00804174" w:rsidP="00A96040">
      <w:pPr>
        <w:pStyle w:val="Heading3"/>
      </w:pPr>
      <w:r>
        <w:t>C</w:t>
      </w:r>
      <w:r w:rsidR="00A96040">
        <w:t>umplimiento de los indicadores de efectividad y eficiencia</w:t>
      </w:r>
    </w:p>
    <w:p w:rsidR="00A96040" w:rsidRPr="00A96040" w:rsidRDefault="00A96040" w:rsidP="00A96040">
      <w:pPr>
        <w:pStyle w:val="ListParagraph"/>
        <w:numPr>
          <w:ilvl w:val="0"/>
          <w:numId w:val="14"/>
        </w:numPr>
        <w:ind w:left="567" w:hanging="567"/>
      </w:pPr>
      <w:r w:rsidRPr="00A96040">
        <w:t>En cuanto al desempeño de las entidades responsables por los servicios, la información de 11 Evaluaciones Comprehensivas del Gasto (ECG) y 39 Evaluaciones de Programas (EP)</w:t>
      </w:r>
      <w:r w:rsidRPr="00A96040">
        <w:rPr>
          <w:vertAlign w:val="superscript"/>
        </w:rPr>
        <w:footnoteReference w:id="2"/>
      </w:r>
      <w:r w:rsidRPr="00A96040">
        <w:t>, realizadas entre 2008 y 2013, muestra que si bien la mayor parte de las entidades evaluadas tienen un cumplimiento medio o alto de sus indicadores de efectividad</w:t>
      </w:r>
      <w:r w:rsidRPr="00A96040">
        <w:rPr>
          <w:sz w:val="20"/>
          <w:vertAlign w:val="superscript"/>
        </w:rPr>
        <w:footnoteReference w:id="3"/>
      </w:r>
      <w:r w:rsidRPr="00A96040">
        <w:t xml:space="preserve"> y eficiencia</w:t>
      </w:r>
      <w:r w:rsidRPr="00A96040">
        <w:rPr>
          <w:sz w:val="20"/>
          <w:vertAlign w:val="superscript"/>
        </w:rPr>
        <w:footnoteReference w:id="4"/>
      </w:r>
      <w:r w:rsidRPr="00A96040">
        <w:t>, alrededor de la cuarta parte muestra un pobre cumplimiento de los mismos  (</w:t>
      </w:r>
      <w:r w:rsidR="00804174">
        <w:t xml:space="preserve">ver </w:t>
      </w:r>
      <w:r w:rsidR="001E2F53">
        <w:fldChar w:fldCharType="begin"/>
      </w:r>
      <w:r w:rsidR="001E2F53">
        <w:instrText xml:space="preserve"> REF _Ref384959005 \h  \* MERGEFORMAT </w:instrText>
      </w:r>
      <w:r w:rsidR="001E2F53">
        <w:fldChar w:fldCharType="separate"/>
      </w:r>
      <w:r w:rsidR="00804174" w:rsidRPr="00804174">
        <w:t>Cuadro 7</w:t>
      </w:r>
      <w:r w:rsidR="001E2F53">
        <w:fldChar w:fldCharType="end"/>
      </w:r>
      <w:r w:rsidR="00804174" w:rsidRPr="00804174">
        <w:t xml:space="preserve"> y </w:t>
      </w:r>
      <w:r w:rsidR="001E2F53">
        <w:fldChar w:fldCharType="begin"/>
      </w:r>
      <w:r w:rsidR="001E2F53">
        <w:instrText xml:space="preserve"> REF _Ref384959019 \h  \* MERGEFORMAT </w:instrText>
      </w:r>
      <w:r w:rsidR="001E2F53">
        <w:fldChar w:fldCharType="separate"/>
      </w:r>
      <w:r w:rsidR="00804174" w:rsidRPr="00804174">
        <w:t>Cuadro 8</w:t>
      </w:r>
      <w:r w:rsidR="001E2F53">
        <w:fldChar w:fldCharType="end"/>
      </w:r>
      <w:r w:rsidRPr="00A96040">
        <w:t xml:space="preserve">). </w:t>
      </w:r>
    </w:p>
    <w:p w:rsidR="00A96040" w:rsidRDefault="00A96040" w:rsidP="00DB6C02">
      <w:pPr>
        <w:pStyle w:val="ListParagraph"/>
        <w:ind w:left="567"/>
      </w:pPr>
    </w:p>
    <w:p w:rsidR="00A96040" w:rsidRDefault="00A96040" w:rsidP="00DB6C02">
      <w:pPr>
        <w:pStyle w:val="ListParagraph"/>
        <w:ind w:left="567"/>
      </w:pPr>
    </w:p>
    <w:p w:rsidR="00A96040" w:rsidRDefault="00A96040" w:rsidP="00DB6C02">
      <w:pPr>
        <w:pStyle w:val="ListParagraph"/>
        <w:ind w:left="567"/>
      </w:pPr>
    </w:p>
    <w:p w:rsidR="00A96040" w:rsidRDefault="00A96040" w:rsidP="00DB6C02">
      <w:pPr>
        <w:pStyle w:val="ListParagraph"/>
        <w:ind w:left="567"/>
        <w:sectPr w:rsidR="00A96040" w:rsidSect="00E33938">
          <w:pgSz w:w="12240" w:h="15840" w:code="1"/>
          <w:pgMar w:top="1559" w:right="1418" w:bottom="1701" w:left="1418" w:header="709" w:footer="987" w:gutter="0"/>
          <w:cols w:space="708"/>
          <w:docGrid w:linePitch="360"/>
        </w:sectPr>
      </w:pPr>
    </w:p>
    <w:p w:rsidR="00A96040" w:rsidRDefault="00A96040" w:rsidP="00A96040">
      <w:pPr>
        <w:rPr>
          <w:b/>
        </w:rPr>
      </w:pPr>
      <w:bookmarkStart w:id="14" w:name="_Ref384959005"/>
      <w:r w:rsidRPr="00A914D7">
        <w:rPr>
          <w:b/>
        </w:rPr>
        <w:lastRenderedPageBreak/>
        <w:t xml:space="preserve">Cuadro </w:t>
      </w:r>
      <w:r w:rsidR="00954CDC" w:rsidRPr="00A914D7">
        <w:rPr>
          <w:b/>
        </w:rPr>
        <w:fldChar w:fldCharType="begin"/>
      </w:r>
      <w:r w:rsidRPr="00A914D7">
        <w:rPr>
          <w:b/>
        </w:rPr>
        <w:instrText xml:space="preserve"> SEQ Cuadro \* ARABIC </w:instrText>
      </w:r>
      <w:r w:rsidR="00954CDC" w:rsidRPr="00A914D7">
        <w:rPr>
          <w:b/>
        </w:rPr>
        <w:fldChar w:fldCharType="separate"/>
      </w:r>
      <w:r>
        <w:rPr>
          <w:b/>
          <w:noProof/>
        </w:rPr>
        <w:t>7</w:t>
      </w:r>
      <w:r w:rsidR="00954CDC" w:rsidRPr="00A914D7">
        <w:rPr>
          <w:b/>
        </w:rPr>
        <w:fldChar w:fldCharType="end"/>
      </w:r>
      <w:bookmarkEnd w:id="14"/>
      <w:r w:rsidRPr="00A914D7">
        <w:rPr>
          <w:b/>
        </w:rPr>
        <w:t xml:space="preserve">. – </w:t>
      </w:r>
      <w:r w:rsidRPr="00474151">
        <w:rPr>
          <w:b/>
        </w:rPr>
        <w:t>Nivel de cumplimiento de los indicadores de efectividad</w:t>
      </w:r>
    </w:p>
    <w:p w:rsidR="00A96040" w:rsidRDefault="00A96040" w:rsidP="00A96040">
      <w:pPr>
        <w:rPr>
          <w:b/>
        </w:rPr>
      </w:pPr>
    </w:p>
    <w:tbl>
      <w:tblPr>
        <w:tblStyle w:val="TableGrid"/>
        <w:tblW w:w="13183" w:type="dxa"/>
        <w:tblInd w:w="1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551"/>
        <w:gridCol w:w="851"/>
        <w:gridCol w:w="851"/>
        <w:gridCol w:w="851"/>
        <w:gridCol w:w="566"/>
        <w:gridCol w:w="7513"/>
      </w:tblGrid>
      <w:tr w:rsidR="00A96040" w:rsidRPr="008A023B" w:rsidTr="00430FFB">
        <w:tc>
          <w:tcPr>
            <w:tcW w:w="2551" w:type="dxa"/>
            <w:vMerge w:val="restart"/>
            <w:tcBorders>
              <w:top w:val="single" w:sz="12" w:space="0" w:color="auto"/>
            </w:tcBorders>
            <w:vAlign w:val="center"/>
          </w:tcPr>
          <w:p w:rsidR="00A96040" w:rsidRPr="008A023B" w:rsidRDefault="00A96040" w:rsidP="00430FFB">
            <w:pPr>
              <w:jc w:val="center"/>
              <w:rPr>
                <w:b/>
                <w:sz w:val="20"/>
                <w:szCs w:val="20"/>
              </w:rPr>
            </w:pPr>
            <w:r w:rsidRPr="008A023B">
              <w:rPr>
                <w:b/>
                <w:sz w:val="20"/>
                <w:szCs w:val="20"/>
              </w:rPr>
              <w:t>E</w:t>
            </w:r>
            <w:r>
              <w:rPr>
                <w:b/>
                <w:sz w:val="20"/>
                <w:szCs w:val="20"/>
              </w:rPr>
              <w:t>ntidad/Programa</w:t>
            </w:r>
          </w:p>
        </w:tc>
        <w:tc>
          <w:tcPr>
            <w:tcW w:w="3119" w:type="dxa"/>
            <w:gridSpan w:val="4"/>
            <w:tcBorders>
              <w:top w:val="single" w:sz="12" w:space="0" w:color="auto"/>
            </w:tcBorders>
            <w:vAlign w:val="center"/>
          </w:tcPr>
          <w:p w:rsidR="00A96040" w:rsidRDefault="00A96040" w:rsidP="00430FFB">
            <w:pPr>
              <w:jc w:val="center"/>
              <w:rPr>
                <w:b/>
                <w:sz w:val="20"/>
                <w:szCs w:val="20"/>
              </w:rPr>
            </w:pPr>
            <w:r>
              <w:rPr>
                <w:b/>
                <w:sz w:val="20"/>
                <w:szCs w:val="20"/>
              </w:rPr>
              <w:t>Cumplimiento</w:t>
            </w:r>
          </w:p>
        </w:tc>
        <w:tc>
          <w:tcPr>
            <w:tcW w:w="7513" w:type="dxa"/>
            <w:vMerge w:val="restart"/>
            <w:tcBorders>
              <w:top w:val="single" w:sz="12" w:space="0" w:color="auto"/>
            </w:tcBorders>
            <w:vAlign w:val="center"/>
          </w:tcPr>
          <w:p w:rsidR="00A96040" w:rsidRPr="008A023B" w:rsidRDefault="00A96040" w:rsidP="00430FFB">
            <w:pPr>
              <w:jc w:val="center"/>
              <w:rPr>
                <w:b/>
                <w:sz w:val="20"/>
                <w:szCs w:val="20"/>
              </w:rPr>
            </w:pPr>
            <w:r>
              <w:rPr>
                <w:b/>
                <w:sz w:val="20"/>
                <w:szCs w:val="20"/>
              </w:rPr>
              <w:t>Comentarios</w:t>
            </w:r>
          </w:p>
        </w:tc>
      </w:tr>
      <w:tr w:rsidR="00A96040" w:rsidRPr="008A023B" w:rsidTr="00430FFB">
        <w:tc>
          <w:tcPr>
            <w:tcW w:w="2551" w:type="dxa"/>
            <w:vMerge/>
            <w:tcBorders>
              <w:bottom w:val="single" w:sz="12" w:space="0" w:color="auto"/>
            </w:tcBorders>
            <w:vAlign w:val="center"/>
          </w:tcPr>
          <w:p w:rsidR="00A96040" w:rsidRPr="008A023B" w:rsidRDefault="00A96040" w:rsidP="00430FFB">
            <w:pPr>
              <w:jc w:val="center"/>
              <w:rPr>
                <w:b/>
                <w:sz w:val="20"/>
                <w:szCs w:val="20"/>
              </w:rPr>
            </w:pPr>
          </w:p>
        </w:tc>
        <w:tc>
          <w:tcPr>
            <w:tcW w:w="851" w:type="dxa"/>
            <w:tcBorders>
              <w:bottom w:val="single" w:sz="12" w:space="0" w:color="auto"/>
            </w:tcBorders>
            <w:vAlign w:val="center"/>
          </w:tcPr>
          <w:p w:rsidR="00A96040" w:rsidRPr="008A023B" w:rsidRDefault="00A96040" w:rsidP="00430FFB">
            <w:pPr>
              <w:jc w:val="center"/>
              <w:rPr>
                <w:b/>
                <w:sz w:val="20"/>
                <w:szCs w:val="20"/>
              </w:rPr>
            </w:pPr>
            <w:r>
              <w:rPr>
                <w:b/>
                <w:sz w:val="20"/>
                <w:szCs w:val="20"/>
              </w:rPr>
              <w:t xml:space="preserve">Alto </w:t>
            </w:r>
          </w:p>
        </w:tc>
        <w:tc>
          <w:tcPr>
            <w:tcW w:w="851" w:type="dxa"/>
            <w:tcBorders>
              <w:bottom w:val="single" w:sz="12" w:space="0" w:color="auto"/>
            </w:tcBorders>
            <w:vAlign w:val="center"/>
          </w:tcPr>
          <w:p w:rsidR="00A96040" w:rsidRPr="008A023B" w:rsidRDefault="00A96040" w:rsidP="00430FFB">
            <w:pPr>
              <w:jc w:val="center"/>
              <w:rPr>
                <w:b/>
                <w:sz w:val="20"/>
                <w:szCs w:val="20"/>
              </w:rPr>
            </w:pPr>
            <w:r>
              <w:rPr>
                <w:b/>
                <w:sz w:val="20"/>
                <w:szCs w:val="20"/>
              </w:rPr>
              <w:t>Medio</w:t>
            </w:r>
          </w:p>
        </w:tc>
        <w:tc>
          <w:tcPr>
            <w:tcW w:w="851" w:type="dxa"/>
            <w:tcBorders>
              <w:bottom w:val="single" w:sz="12" w:space="0" w:color="auto"/>
            </w:tcBorders>
          </w:tcPr>
          <w:p w:rsidR="00A96040" w:rsidRPr="008A023B" w:rsidRDefault="00A96040" w:rsidP="00430FFB">
            <w:pPr>
              <w:jc w:val="center"/>
              <w:rPr>
                <w:b/>
                <w:sz w:val="20"/>
                <w:szCs w:val="20"/>
              </w:rPr>
            </w:pPr>
            <w:r>
              <w:rPr>
                <w:b/>
                <w:sz w:val="20"/>
                <w:szCs w:val="20"/>
              </w:rPr>
              <w:t>Bajo</w:t>
            </w:r>
          </w:p>
        </w:tc>
        <w:tc>
          <w:tcPr>
            <w:tcW w:w="566" w:type="dxa"/>
            <w:tcBorders>
              <w:bottom w:val="single" w:sz="12" w:space="0" w:color="auto"/>
            </w:tcBorders>
          </w:tcPr>
          <w:p w:rsidR="00A96040" w:rsidRPr="008A023B" w:rsidRDefault="00A96040" w:rsidP="00430FFB">
            <w:pPr>
              <w:jc w:val="center"/>
              <w:rPr>
                <w:b/>
                <w:sz w:val="20"/>
                <w:szCs w:val="20"/>
              </w:rPr>
            </w:pPr>
            <w:r>
              <w:rPr>
                <w:b/>
                <w:sz w:val="20"/>
                <w:szCs w:val="20"/>
              </w:rPr>
              <w:t>N/S</w:t>
            </w:r>
          </w:p>
        </w:tc>
        <w:tc>
          <w:tcPr>
            <w:tcW w:w="7513" w:type="dxa"/>
            <w:vMerge/>
            <w:tcBorders>
              <w:bottom w:val="single" w:sz="12" w:space="0" w:color="auto"/>
            </w:tcBorders>
          </w:tcPr>
          <w:p w:rsidR="00A96040" w:rsidRPr="008A023B" w:rsidRDefault="00A96040" w:rsidP="00430FFB">
            <w:pPr>
              <w:jc w:val="center"/>
              <w:rPr>
                <w:b/>
                <w:sz w:val="20"/>
                <w:szCs w:val="20"/>
              </w:rPr>
            </w:pPr>
          </w:p>
        </w:tc>
      </w:tr>
      <w:tr w:rsidR="00A96040" w:rsidRPr="008A023B" w:rsidTr="00430FFB">
        <w:tc>
          <w:tcPr>
            <w:tcW w:w="2551" w:type="dxa"/>
            <w:tcBorders>
              <w:top w:val="single" w:sz="12" w:space="0" w:color="auto"/>
            </w:tcBorders>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Servicio Nacional de Menores</w:t>
            </w:r>
          </w:p>
        </w:tc>
        <w:tc>
          <w:tcPr>
            <w:tcW w:w="851" w:type="dxa"/>
            <w:tcBorders>
              <w:top w:val="single" w:sz="12" w:space="0" w:color="auto"/>
            </w:tcBorders>
          </w:tcPr>
          <w:p w:rsidR="00A96040" w:rsidRPr="008A023B" w:rsidRDefault="00A96040" w:rsidP="00430FFB">
            <w:pPr>
              <w:jc w:val="center"/>
              <w:rPr>
                <w:sz w:val="20"/>
                <w:szCs w:val="20"/>
              </w:rPr>
            </w:pPr>
          </w:p>
        </w:tc>
        <w:tc>
          <w:tcPr>
            <w:tcW w:w="851" w:type="dxa"/>
            <w:tcBorders>
              <w:top w:val="single" w:sz="12" w:space="0" w:color="auto"/>
            </w:tcBorders>
          </w:tcPr>
          <w:p w:rsidR="00A96040" w:rsidRPr="008A023B" w:rsidRDefault="00A96040" w:rsidP="00430FFB">
            <w:pPr>
              <w:jc w:val="center"/>
              <w:rPr>
                <w:sz w:val="20"/>
                <w:szCs w:val="20"/>
              </w:rPr>
            </w:pPr>
          </w:p>
        </w:tc>
        <w:tc>
          <w:tcPr>
            <w:tcW w:w="851" w:type="dxa"/>
            <w:tcBorders>
              <w:top w:val="single" w:sz="12" w:space="0" w:color="auto"/>
            </w:tcBorders>
          </w:tcPr>
          <w:p w:rsidR="00A96040" w:rsidRPr="008A023B" w:rsidRDefault="00A96040" w:rsidP="00430FFB">
            <w:pPr>
              <w:jc w:val="center"/>
              <w:rPr>
                <w:sz w:val="20"/>
                <w:szCs w:val="20"/>
              </w:rPr>
            </w:pPr>
            <w:r>
              <w:rPr>
                <w:sz w:val="20"/>
                <w:szCs w:val="20"/>
              </w:rPr>
              <w:t>x</w:t>
            </w:r>
          </w:p>
        </w:tc>
        <w:tc>
          <w:tcPr>
            <w:tcW w:w="566" w:type="dxa"/>
            <w:tcBorders>
              <w:top w:val="single" w:sz="12" w:space="0" w:color="auto"/>
            </w:tcBorders>
          </w:tcPr>
          <w:p w:rsidR="00A96040" w:rsidRDefault="00A96040" w:rsidP="00430FFB">
            <w:pPr>
              <w:rPr>
                <w:sz w:val="20"/>
                <w:szCs w:val="20"/>
              </w:rPr>
            </w:pPr>
          </w:p>
        </w:tc>
        <w:tc>
          <w:tcPr>
            <w:tcW w:w="7513" w:type="dxa"/>
            <w:tcBorders>
              <w:top w:val="single" w:sz="12" w:space="0" w:color="auto"/>
            </w:tcBorders>
          </w:tcPr>
          <w:p w:rsidR="00A96040" w:rsidRPr="008A023B" w:rsidRDefault="00A96040" w:rsidP="00430FFB">
            <w:pPr>
              <w:rPr>
                <w:sz w:val="20"/>
                <w:szCs w:val="20"/>
              </w:rPr>
            </w:pPr>
            <w:r>
              <w:rPr>
                <w:sz w:val="20"/>
                <w:szCs w:val="20"/>
              </w:rPr>
              <w:t>Los indicadores en general presentan bajo nivel (p.202-203). S</w:t>
            </w:r>
            <w:r w:rsidRPr="002D283E">
              <w:rPr>
                <w:sz w:val="20"/>
                <w:szCs w:val="20"/>
              </w:rPr>
              <w:t>e considera clave la operacionalización y objetivización de la variable “egresos favorables”</w:t>
            </w:r>
            <w:r>
              <w:rPr>
                <w:sz w:val="20"/>
                <w:szCs w:val="20"/>
              </w:rPr>
              <w:t xml:space="preserve">, con </w:t>
            </w:r>
            <w:r w:rsidRPr="002D283E">
              <w:rPr>
                <w:sz w:val="20"/>
                <w:szCs w:val="20"/>
              </w:rPr>
              <w:t xml:space="preserve">evidencia </w:t>
            </w:r>
            <w:r>
              <w:rPr>
                <w:sz w:val="20"/>
                <w:szCs w:val="20"/>
              </w:rPr>
              <w:t xml:space="preserve">sobre reinserción social (p.204).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Central de Abastecimiento del Sistema Nacional de Salud</w:t>
            </w:r>
          </w:p>
        </w:tc>
        <w:tc>
          <w:tcPr>
            <w:tcW w:w="851" w:type="dxa"/>
          </w:tcPr>
          <w:p w:rsidR="00A96040" w:rsidRPr="008A023B" w:rsidRDefault="00A96040" w:rsidP="00430FFB">
            <w:pPr>
              <w:jc w:val="center"/>
              <w:rPr>
                <w:sz w:val="20"/>
                <w:szCs w:val="20"/>
              </w:rPr>
            </w:pPr>
          </w:p>
        </w:tc>
        <w:tc>
          <w:tcPr>
            <w:tcW w:w="851" w:type="dxa"/>
          </w:tcPr>
          <w:p w:rsidR="00A96040" w:rsidRPr="008A023B" w:rsidRDefault="00A96040" w:rsidP="00430FFB">
            <w:pPr>
              <w:jc w:val="center"/>
              <w:rPr>
                <w:sz w:val="20"/>
                <w:szCs w:val="20"/>
              </w:rPr>
            </w:pPr>
          </w:p>
        </w:tc>
        <w:tc>
          <w:tcPr>
            <w:tcW w:w="851" w:type="dxa"/>
          </w:tcPr>
          <w:p w:rsidR="00A96040" w:rsidRPr="008A023B" w:rsidRDefault="00A96040" w:rsidP="00430FFB">
            <w:pPr>
              <w:jc w:val="center"/>
              <w:rPr>
                <w:sz w:val="20"/>
                <w:szCs w:val="20"/>
              </w:rPr>
            </w:pPr>
            <w:r>
              <w:rPr>
                <w:sz w:val="20"/>
                <w:szCs w:val="20"/>
              </w:rPr>
              <w:t>x</w:t>
            </w:r>
          </w:p>
        </w:tc>
        <w:tc>
          <w:tcPr>
            <w:tcW w:w="566" w:type="dxa"/>
          </w:tcPr>
          <w:p w:rsidR="00A96040" w:rsidRDefault="00A96040" w:rsidP="00430FFB">
            <w:pPr>
              <w:rPr>
                <w:sz w:val="20"/>
                <w:szCs w:val="20"/>
              </w:rPr>
            </w:pPr>
          </w:p>
        </w:tc>
        <w:tc>
          <w:tcPr>
            <w:tcW w:w="7513" w:type="dxa"/>
          </w:tcPr>
          <w:p w:rsidR="00A96040" w:rsidRPr="008A023B" w:rsidRDefault="00A96040" w:rsidP="00430FFB">
            <w:pPr>
              <w:rPr>
                <w:sz w:val="20"/>
                <w:szCs w:val="20"/>
              </w:rPr>
            </w:pPr>
            <w:r>
              <w:rPr>
                <w:sz w:val="20"/>
                <w:szCs w:val="20"/>
              </w:rPr>
              <w:t>D</w:t>
            </w:r>
            <w:r w:rsidRPr="009B4C8A">
              <w:rPr>
                <w:sz w:val="20"/>
                <w:szCs w:val="20"/>
              </w:rPr>
              <w:t>urante el periodo 2004 – 2010,</w:t>
            </w:r>
            <w:r>
              <w:rPr>
                <w:sz w:val="20"/>
                <w:szCs w:val="20"/>
              </w:rPr>
              <w:t xml:space="preserve"> la CENABAST ha mostrado resultados poco </w:t>
            </w:r>
            <w:r w:rsidRPr="009B4C8A">
              <w:rPr>
                <w:sz w:val="20"/>
                <w:szCs w:val="20"/>
              </w:rPr>
              <w:t>satisfactorios</w:t>
            </w:r>
            <w:r>
              <w:rPr>
                <w:sz w:val="20"/>
                <w:szCs w:val="20"/>
              </w:rPr>
              <w:t xml:space="preserve">. Estos </w:t>
            </w:r>
            <w:r w:rsidRPr="009B4C8A">
              <w:rPr>
                <w:sz w:val="20"/>
                <w:szCs w:val="20"/>
              </w:rPr>
              <w:t xml:space="preserve">también se </w:t>
            </w:r>
            <w:r>
              <w:rPr>
                <w:sz w:val="20"/>
                <w:szCs w:val="20"/>
              </w:rPr>
              <w:t xml:space="preserve">ven </w:t>
            </w:r>
            <w:r w:rsidRPr="009B4C8A">
              <w:rPr>
                <w:sz w:val="20"/>
                <w:szCs w:val="20"/>
              </w:rPr>
              <w:t>reflejados en el nivel de satisfacción</w:t>
            </w:r>
            <w:r>
              <w:rPr>
                <w:sz w:val="20"/>
                <w:szCs w:val="20"/>
              </w:rPr>
              <w:t xml:space="preserve"> de los </w:t>
            </w:r>
            <w:r w:rsidRPr="009B4C8A">
              <w:rPr>
                <w:sz w:val="20"/>
                <w:szCs w:val="20"/>
              </w:rPr>
              <w:t xml:space="preserve">clientes </w:t>
            </w:r>
            <w:r>
              <w:rPr>
                <w:sz w:val="20"/>
                <w:szCs w:val="20"/>
              </w:rPr>
              <w:t xml:space="preserve">y los </w:t>
            </w:r>
            <w:r w:rsidRPr="009B4C8A">
              <w:rPr>
                <w:sz w:val="20"/>
                <w:szCs w:val="20"/>
              </w:rPr>
              <w:t>proveedores</w:t>
            </w:r>
            <w:r>
              <w:rPr>
                <w:sz w:val="20"/>
                <w:szCs w:val="20"/>
              </w:rPr>
              <w:t xml:space="preserve"> (p. 2-3).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Ss de Redes Asistenciales (Establecimientos Experimentales)</w:t>
            </w:r>
          </w:p>
        </w:tc>
        <w:tc>
          <w:tcPr>
            <w:tcW w:w="851" w:type="dxa"/>
          </w:tcPr>
          <w:p w:rsidR="00A96040" w:rsidRPr="008A023B" w:rsidRDefault="00A96040" w:rsidP="00430FFB">
            <w:pPr>
              <w:jc w:val="center"/>
              <w:rPr>
                <w:sz w:val="20"/>
                <w:szCs w:val="20"/>
              </w:rPr>
            </w:pPr>
          </w:p>
        </w:tc>
        <w:tc>
          <w:tcPr>
            <w:tcW w:w="851" w:type="dxa"/>
          </w:tcPr>
          <w:p w:rsidR="00A96040" w:rsidRPr="008A023B" w:rsidRDefault="00A96040" w:rsidP="00430FFB">
            <w:pPr>
              <w:jc w:val="center"/>
              <w:rPr>
                <w:sz w:val="20"/>
                <w:szCs w:val="20"/>
              </w:rPr>
            </w:pPr>
          </w:p>
        </w:tc>
        <w:tc>
          <w:tcPr>
            <w:tcW w:w="851" w:type="dxa"/>
          </w:tcPr>
          <w:p w:rsidR="00A96040" w:rsidRPr="008A023B" w:rsidRDefault="00A96040" w:rsidP="00430FFB">
            <w:pPr>
              <w:jc w:val="center"/>
              <w:rPr>
                <w:sz w:val="20"/>
                <w:szCs w:val="20"/>
              </w:rPr>
            </w:pPr>
            <w:r>
              <w:rPr>
                <w:sz w:val="20"/>
                <w:szCs w:val="20"/>
              </w:rPr>
              <w:t>x</w:t>
            </w:r>
          </w:p>
        </w:tc>
        <w:tc>
          <w:tcPr>
            <w:tcW w:w="566" w:type="dxa"/>
          </w:tcPr>
          <w:p w:rsidR="00A96040" w:rsidRDefault="00A96040" w:rsidP="00430FFB">
            <w:pPr>
              <w:rPr>
                <w:sz w:val="20"/>
                <w:szCs w:val="20"/>
              </w:rPr>
            </w:pPr>
          </w:p>
        </w:tc>
        <w:tc>
          <w:tcPr>
            <w:tcW w:w="7513" w:type="dxa"/>
          </w:tcPr>
          <w:p w:rsidR="00A96040" w:rsidRPr="008A023B" w:rsidRDefault="00A96040" w:rsidP="00430FFB">
            <w:pPr>
              <w:rPr>
                <w:sz w:val="20"/>
                <w:szCs w:val="20"/>
              </w:rPr>
            </w:pPr>
            <w:r>
              <w:rPr>
                <w:sz w:val="20"/>
                <w:szCs w:val="20"/>
              </w:rPr>
              <w:t xml:space="preserve">Aun cuando se carece de una medida agregada que manifieste el desempeño global de los EE, el Panel considera un conjunto de indicadores individuales cuyos resultados respecto al grupo de control no son favorables (p. 28 RE). </w:t>
            </w:r>
            <w:r w:rsidRPr="0060415B">
              <w:rPr>
                <w:sz w:val="20"/>
                <w:szCs w:val="20"/>
              </w:rPr>
              <w:t xml:space="preserve">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Gendarmería de Chile</w:t>
            </w:r>
          </w:p>
        </w:tc>
        <w:tc>
          <w:tcPr>
            <w:tcW w:w="851" w:type="dxa"/>
          </w:tcPr>
          <w:p w:rsidR="00A96040" w:rsidRPr="008A023B" w:rsidRDefault="00A96040" w:rsidP="00430FFB">
            <w:pPr>
              <w:jc w:val="center"/>
              <w:rPr>
                <w:sz w:val="20"/>
                <w:szCs w:val="20"/>
              </w:rPr>
            </w:pPr>
          </w:p>
        </w:tc>
        <w:tc>
          <w:tcPr>
            <w:tcW w:w="851" w:type="dxa"/>
          </w:tcPr>
          <w:p w:rsidR="00A96040" w:rsidRPr="008A023B" w:rsidRDefault="00A96040" w:rsidP="00430FFB">
            <w:pPr>
              <w:jc w:val="center"/>
              <w:rPr>
                <w:sz w:val="20"/>
                <w:szCs w:val="20"/>
              </w:rPr>
            </w:pPr>
            <w:r>
              <w:rPr>
                <w:sz w:val="20"/>
                <w:szCs w:val="20"/>
              </w:rPr>
              <w:t>x</w:t>
            </w:r>
          </w:p>
        </w:tc>
        <w:tc>
          <w:tcPr>
            <w:tcW w:w="851" w:type="dxa"/>
          </w:tcPr>
          <w:p w:rsidR="00A96040" w:rsidRPr="008A023B" w:rsidRDefault="00A96040" w:rsidP="00430FFB">
            <w:pPr>
              <w:jc w:val="center"/>
              <w:rPr>
                <w:sz w:val="20"/>
                <w:szCs w:val="20"/>
              </w:rPr>
            </w:pPr>
          </w:p>
        </w:tc>
        <w:tc>
          <w:tcPr>
            <w:tcW w:w="566" w:type="dxa"/>
          </w:tcPr>
          <w:p w:rsidR="00A96040" w:rsidRPr="001F4686" w:rsidRDefault="00A96040" w:rsidP="00430FFB">
            <w:pPr>
              <w:rPr>
                <w:sz w:val="20"/>
                <w:szCs w:val="20"/>
              </w:rPr>
            </w:pPr>
          </w:p>
        </w:tc>
        <w:tc>
          <w:tcPr>
            <w:tcW w:w="7513" w:type="dxa"/>
          </w:tcPr>
          <w:p w:rsidR="00A96040" w:rsidRPr="008A023B" w:rsidRDefault="00A96040" w:rsidP="00430FFB">
            <w:pPr>
              <w:rPr>
                <w:sz w:val="20"/>
                <w:szCs w:val="20"/>
              </w:rPr>
            </w:pPr>
            <w:r w:rsidRPr="001F4686">
              <w:rPr>
                <w:sz w:val="20"/>
                <w:szCs w:val="20"/>
              </w:rPr>
              <w:t xml:space="preserve">31 indicadores de un total </w:t>
            </w:r>
            <w:r>
              <w:rPr>
                <w:sz w:val="20"/>
                <w:szCs w:val="20"/>
              </w:rPr>
              <w:t>de 68 (45</w:t>
            </w:r>
            <w:r w:rsidRPr="001F4686">
              <w:rPr>
                <w:sz w:val="20"/>
                <w:szCs w:val="20"/>
              </w:rPr>
              <w:t>%) no pudieron ser cuantificados para el periodo estudiado, pues no se contó con los medios de verificación ni con fuentes de información disponibles par</w:t>
            </w:r>
            <w:r>
              <w:rPr>
                <w:sz w:val="20"/>
                <w:szCs w:val="20"/>
              </w:rPr>
              <w:t>a aquello, debido</w:t>
            </w:r>
            <w:r w:rsidRPr="001F4686">
              <w:rPr>
                <w:sz w:val="20"/>
                <w:szCs w:val="20"/>
              </w:rPr>
              <w:t xml:space="preserve"> a que se </w:t>
            </w:r>
            <w:r>
              <w:rPr>
                <w:sz w:val="20"/>
                <w:szCs w:val="20"/>
              </w:rPr>
              <w:t>requieren i</w:t>
            </w:r>
            <w:r w:rsidRPr="001F4686">
              <w:rPr>
                <w:sz w:val="20"/>
                <w:szCs w:val="20"/>
              </w:rPr>
              <w:t>nformación que no considerada en los sistemas de información</w:t>
            </w:r>
            <w:r>
              <w:rPr>
                <w:sz w:val="20"/>
                <w:szCs w:val="20"/>
              </w:rPr>
              <w:t xml:space="preserve"> (p. 338). El resto de los indicadores presenta un nivel medio de desempeño.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Servicio Nacional de Geología y Minería</w:t>
            </w:r>
          </w:p>
        </w:tc>
        <w:tc>
          <w:tcPr>
            <w:tcW w:w="851" w:type="dxa"/>
          </w:tcPr>
          <w:p w:rsidR="00A96040" w:rsidRPr="008A023B" w:rsidRDefault="00A96040" w:rsidP="00430FFB">
            <w:pPr>
              <w:jc w:val="center"/>
              <w:rPr>
                <w:sz w:val="20"/>
                <w:szCs w:val="20"/>
              </w:rPr>
            </w:pPr>
          </w:p>
        </w:tc>
        <w:tc>
          <w:tcPr>
            <w:tcW w:w="851" w:type="dxa"/>
          </w:tcPr>
          <w:p w:rsidR="00A96040" w:rsidRPr="008A023B" w:rsidRDefault="00A96040" w:rsidP="00430FFB">
            <w:pPr>
              <w:jc w:val="center"/>
              <w:rPr>
                <w:sz w:val="20"/>
                <w:szCs w:val="20"/>
              </w:rPr>
            </w:pPr>
            <w:r>
              <w:rPr>
                <w:sz w:val="20"/>
                <w:szCs w:val="20"/>
              </w:rPr>
              <w:t>x</w:t>
            </w:r>
          </w:p>
        </w:tc>
        <w:tc>
          <w:tcPr>
            <w:tcW w:w="851" w:type="dxa"/>
          </w:tcPr>
          <w:p w:rsidR="00A96040" w:rsidRPr="008A023B"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Pr="008A023B" w:rsidRDefault="00A96040" w:rsidP="00430FFB">
            <w:pPr>
              <w:rPr>
                <w:sz w:val="20"/>
                <w:szCs w:val="20"/>
              </w:rPr>
            </w:pPr>
            <w:r>
              <w:rPr>
                <w:sz w:val="20"/>
                <w:szCs w:val="20"/>
              </w:rPr>
              <w:t>De los indicadores de efectividad evaluados, 3 presentan mejora, 2 retrocedieron y 1 carece de información para ser medido (p. 112-125 RE).</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Servicio Nacional de Pesca</w:t>
            </w:r>
          </w:p>
        </w:tc>
        <w:tc>
          <w:tcPr>
            <w:tcW w:w="851" w:type="dxa"/>
          </w:tcPr>
          <w:p w:rsidR="00A96040" w:rsidRPr="008A023B" w:rsidRDefault="00A96040" w:rsidP="00430FFB">
            <w:pPr>
              <w:jc w:val="center"/>
              <w:rPr>
                <w:sz w:val="20"/>
                <w:szCs w:val="20"/>
              </w:rPr>
            </w:pPr>
          </w:p>
        </w:tc>
        <w:tc>
          <w:tcPr>
            <w:tcW w:w="851" w:type="dxa"/>
          </w:tcPr>
          <w:p w:rsidR="00A96040" w:rsidRDefault="00A96040" w:rsidP="00430FFB">
            <w:pPr>
              <w:jc w:val="center"/>
              <w:rPr>
                <w:sz w:val="20"/>
                <w:szCs w:val="20"/>
              </w:rPr>
            </w:pPr>
          </w:p>
        </w:tc>
        <w:tc>
          <w:tcPr>
            <w:tcW w:w="851" w:type="dxa"/>
          </w:tcPr>
          <w:p w:rsidR="00A96040" w:rsidRPr="008A023B" w:rsidRDefault="00A96040" w:rsidP="00430FFB">
            <w:pPr>
              <w:jc w:val="center"/>
              <w:rPr>
                <w:sz w:val="20"/>
                <w:szCs w:val="20"/>
              </w:rPr>
            </w:pPr>
            <w:r>
              <w:rPr>
                <w:sz w:val="20"/>
                <w:szCs w:val="20"/>
              </w:rPr>
              <w:t>x</w:t>
            </w:r>
          </w:p>
        </w:tc>
        <w:tc>
          <w:tcPr>
            <w:tcW w:w="566" w:type="dxa"/>
          </w:tcPr>
          <w:p w:rsidR="00A96040" w:rsidRPr="00BF64F1" w:rsidRDefault="00A96040" w:rsidP="00430FFB">
            <w:pPr>
              <w:rPr>
                <w:sz w:val="20"/>
                <w:szCs w:val="20"/>
              </w:rPr>
            </w:pPr>
          </w:p>
        </w:tc>
        <w:tc>
          <w:tcPr>
            <w:tcW w:w="7513" w:type="dxa"/>
          </w:tcPr>
          <w:p w:rsidR="00A96040" w:rsidRDefault="00A96040" w:rsidP="00430FFB">
            <w:pPr>
              <w:rPr>
                <w:sz w:val="20"/>
                <w:szCs w:val="20"/>
              </w:rPr>
            </w:pPr>
            <w:r w:rsidRPr="00BF64F1">
              <w:rPr>
                <w:sz w:val="20"/>
                <w:szCs w:val="20"/>
              </w:rPr>
              <w:t>A partir de las estadísticas disponibles se puede indicar que el sis</w:t>
            </w:r>
            <w:r>
              <w:rPr>
                <w:sz w:val="20"/>
                <w:szCs w:val="20"/>
              </w:rPr>
              <w:t xml:space="preserve">tema de fiscalización de SERNAPESCA presenta </w:t>
            </w:r>
            <w:r w:rsidRPr="00BF64F1">
              <w:rPr>
                <w:sz w:val="20"/>
                <w:szCs w:val="20"/>
              </w:rPr>
              <w:t>una baja efectividad</w:t>
            </w:r>
            <w:r>
              <w:rPr>
                <w:sz w:val="20"/>
                <w:szCs w:val="20"/>
              </w:rPr>
              <w:t xml:space="preserve"> (p. 62)</w:t>
            </w:r>
            <w:r w:rsidRPr="00BF64F1">
              <w:rPr>
                <w:sz w:val="20"/>
                <w:szCs w:val="20"/>
              </w:rPr>
              <w:t>.</w:t>
            </w:r>
            <w:r>
              <w:rPr>
                <w:sz w:val="20"/>
                <w:szCs w:val="20"/>
              </w:rPr>
              <w:t xml:space="preserve">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Defensoría Penal Pública</w:t>
            </w:r>
          </w:p>
        </w:tc>
        <w:tc>
          <w:tcPr>
            <w:tcW w:w="851" w:type="dxa"/>
          </w:tcPr>
          <w:p w:rsidR="00A96040" w:rsidRPr="008A023B"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Pr="00BF64F1" w:rsidRDefault="00A96040" w:rsidP="00430FFB">
            <w:pPr>
              <w:rPr>
                <w:sz w:val="20"/>
                <w:szCs w:val="20"/>
              </w:rPr>
            </w:pPr>
            <w:r>
              <w:rPr>
                <w:sz w:val="20"/>
                <w:szCs w:val="20"/>
              </w:rPr>
              <w:t xml:space="preserve">A nivel general el desempeño de los indicadores de efectividad es positivo, aunque aproximadamente el 30% de ellos empeoraron (p. 236-240).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Servicio de Vivienda y Urbanización Metropolitano</w:t>
            </w:r>
          </w:p>
        </w:tc>
        <w:tc>
          <w:tcPr>
            <w:tcW w:w="851" w:type="dxa"/>
          </w:tcPr>
          <w:p w:rsidR="00A96040" w:rsidRPr="008A023B" w:rsidRDefault="00A96040" w:rsidP="00430FFB">
            <w:pPr>
              <w:jc w:val="center"/>
              <w:rPr>
                <w:sz w:val="20"/>
                <w:szCs w:val="20"/>
              </w:rPr>
            </w:pP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566" w:type="dxa"/>
          </w:tcPr>
          <w:p w:rsidR="00A96040" w:rsidRDefault="00A96040" w:rsidP="00430FFB">
            <w:pPr>
              <w:rPr>
                <w:sz w:val="20"/>
                <w:szCs w:val="20"/>
              </w:rPr>
            </w:pPr>
          </w:p>
        </w:tc>
        <w:tc>
          <w:tcPr>
            <w:tcW w:w="7513" w:type="dxa"/>
          </w:tcPr>
          <w:p w:rsidR="00A96040" w:rsidRPr="00BF64F1" w:rsidRDefault="00A96040" w:rsidP="00430FFB">
            <w:pPr>
              <w:rPr>
                <w:sz w:val="20"/>
                <w:szCs w:val="20"/>
              </w:rPr>
            </w:pPr>
            <w:r>
              <w:rPr>
                <w:sz w:val="20"/>
                <w:szCs w:val="20"/>
              </w:rPr>
              <w:t>A pesar del aumento interanual de varios indicadores específicos, se detecta insuficiencia en los</w:t>
            </w:r>
            <w:r w:rsidRPr="003C0B41">
              <w:rPr>
                <w:sz w:val="20"/>
                <w:szCs w:val="20"/>
              </w:rPr>
              <w:t xml:space="preserve"> indicadores de Satisfacción de Usu</w:t>
            </w:r>
            <w:r>
              <w:rPr>
                <w:sz w:val="20"/>
                <w:szCs w:val="20"/>
              </w:rPr>
              <w:t xml:space="preserve">arios para todos los productos </w:t>
            </w:r>
            <w:r w:rsidRPr="003C0B41">
              <w:rPr>
                <w:sz w:val="20"/>
                <w:szCs w:val="20"/>
              </w:rPr>
              <w:t>estratégicos</w:t>
            </w:r>
            <w:r>
              <w:rPr>
                <w:sz w:val="20"/>
                <w:szCs w:val="20"/>
              </w:rPr>
              <w:t xml:space="preserve"> (p. 337)</w:t>
            </w:r>
            <w:r w:rsidRPr="003C0B41">
              <w:rPr>
                <w:sz w:val="20"/>
                <w:szCs w:val="20"/>
              </w:rPr>
              <w:t xml:space="preserve">.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Comité Innova Chile</w:t>
            </w:r>
          </w:p>
        </w:tc>
        <w:tc>
          <w:tcPr>
            <w:tcW w:w="851" w:type="dxa"/>
          </w:tcPr>
          <w:p w:rsidR="00A96040" w:rsidRPr="008A023B" w:rsidRDefault="00A96040" w:rsidP="00430FFB">
            <w:pPr>
              <w:jc w:val="center"/>
              <w:rPr>
                <w:sz w:val="20"/>
                <w:szCs w:val="20"/>
              </w:rPr>
            </w:pP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566" w:type="dxa"/>
          </w:tcPr>
          <w:p w:rsidR="00A96040" w:rsidRDefault="00A96040" w:rsidP="00430FFB">
            <w:pPr>
              <w:rPr>
                <w:sz w:val="20"/>
                <w:szCs w:val="20"/>
              </w:rPr>
            </w:pPr>
          </w:p>
        </w:tc>
        <w:tc>
          <w:tcPr>
            <w:tcW w:w="7513" w:type="dxa"/>
          </w:tcPr>
          <w:p w:rsidR="00A96040" w:rsidRPr="00780E95" w:rsidRDefault="00A96040" w:rsidP="00430FFB">
            <w:pPr>
              <w:rPr>
                <w:sz w:val="20"/>
                <w:szCs w:val="20"/>
              </w:rPr>
            </w:pPr>
            <w:r>
              <w:rPr>
                <w:sz w:val="20"/>
                <w:szCs w:val="20"/>
              </w:rPr>
              <w:t xml:space="preserve">Los indicadores tienen </w:t>
            </w:r>
            <w:r w:rsidRPr="00EC6FD0">
              <w:rPr>
                <w:sz w:val="20"/>
                <w:szCs w:val="20"/>
              </w:rPr>
              <w:t xml:space="preserve">deficiencias en su formulación y no son suficientes para medir el logro </w:t>
            </w:r>
            <w:r>
              <w:rPr>
                <w:sz w:val="20"/>
                <w:szCs w:val="20"/>
              </w:rPr>
              <w:t xml:space="preserve">de resultados (p. 15). Los indicadores de producto presentan resultados variables pero en general deficientes (p. 243).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Comisión Chilena del Cobre</w:t>
            </w:r>
          </w:p>
        </w:tc>
        <w:tc>
          <w:tcPr>
            <w:tcW w:w="851" w:type="dxa"/>
          </w:tcPr>
          <w:p w:rsidR="00A96040" w:rsidRPr="008A023B"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 xml:space="preserve">Los indicadores presentan en general un grado de cumplimiento alto.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Subsidio Nacional al Transporte Público</w:t>
            </w:r>
          </w:p>
        </w:tc>
        <w:tc>
          <w:tcPr>
            <w:tcW w:w="851" w:type="dxa"/>
          </w:tcPr>
          <w:p w:rsidR="00A96040" w:rsidRPr="008A023B" w:rsidRDefault="00A96040" w:rsidP="00430FFB">
            <w:pPr>
              <w:jc w:val="center"/>
              <w:rPr>
                <w:sz w:val="20"/>
                <w:szCs w:val="20"/>
              </w:rPr>
            </w:pPr>
          </w:p>
        </w:tc>
        <w:tc>
          <w:tcPr>
            <w:tcW w:w="851" w:type="dxa"/>
          </w:tcPr>
          <w:p w:rsidR="00A96040" w:rsidRPr="008A023B" w:rsidRDefault="00A96040" w:rsidP="00430FFB">
            <w:pPr>
              <w:jc w:val="center"/>
              <w:rPr>
                <w:sz w:val="20"/>
                <w:szCs w:val="20"/>
              </w:rPr>
            </w:pPr>
          </w:p>
        </w:tc>
        <w:tc>
          <w:tcPr>
            <w:tcW w:w="851" w:type="dxa"/>
          </w:tcPr>
          <w:p w:rsidR="00A96040" w:rsidRPr="008A023B" w:rsidRDefault="00A96040" w:rsidP="00430FFB">
            <w:pPr>
              <w:jc w:val="center"/>
              <w:rPr>
                <w:sz w:val="20"/>
                <w:szCs w:val="20"/>
              </w:rPr>
            </w:pPr>
            <w:r>
              <w:rPr>
                <w:sz w:val="20"/>
                <w:szCs w:val="20"/>
              </w:rPr>
              <w:t>x</w:t>
            </w:r>
          </w:p>
        </w:tc>
        <w:tc>
          <w:tcPr>
            <w:tcW w:w="566" w:type="dxa"/>
          </w:tcPr>
          <w:p w:rsidR="00A96040" w:rsidRDefault="00A96040" w:rsidP="00430FFB">
            <w:pPr>
              <w:rPr>
                <w:sz w:val="20"/>
                <w:szCs w:val="20"/>
              </w:rPr>
            </w:pPr>
          </w:p>
        </w:tc>
        <w:tc>
          <w:tcPr>
            <w:tcW w:w="7513" w:type="dxa"/>
          </w:tcPr>
          <w:p w:rsidR="00A96040" w:rsidRPr="008A023B" w:rsidRDefault="00A96040" w:rsidP="00430FFB">
            <w:pPr>
              <w:rPr>
                <w:sz w:val="20"/>
                <w:szCs w:val="20"/>
              </w:rPr>
            </w:pPr>
            <w:r>
              <w:rPr>
                <w:sz w:val="20"/>
                <w:szCs w:val="20"/>
              </w:rPr>
              <w:t>N</w:t>
            </w:r>
            <w:r w:rsidRPr="003C5B31">
              <w:rPr>
                <w:sz w:val="20"/>
                <w:szCs w:val="20"/>
              </w:rPr>
              <w:t>o se levantó información que permitiera def</w:t>
            </w:r>
            <w:r>
              <w:rPr>
                <w:sz w:val="20"/>
                <w:szCs w:val="20"/>
              </w:rPr>
              <w:t>inir una situación inicial</w:t>
            </w:r>
            <w:r w:rsidRPr="003C5B31">
              <w:rPr>
                <w:sz w:val="20"/>
                <w:szCs w:val="20"/>
              </w:rPr>
              <w:t xml:space="preserve"> del programa y por ende permitiera conocer el impacto de este programa en forma precisa</w:t>
            </w:r>
            <w:r>
              <w:rPr>
                <w:sz w:val="20"/>
                <w:szCs w:val="20"/>
              </w:rPr>
              <w:t xml:space="preserve">. El desempeño de los índices de efectividad de Componente es dispar, pero en su mayoría insuficientes. El Índice de Satisfacción Neta muestra que la satisfacción global es baja (p. 26).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Programa de Acceso al Crédito (Ministerio de Desarrollo Social)</w:t>
            </w:r>
          </w:p>
        </w:tc>
        <w:tc>
          <w:tcPr>
            <w:tcW w:w="851" w:type="dxa"/>
          </w:tcPr>
          <w:p w:rsidR="00A96040" w:rsidRPr="008A023B" w:rsidRDefault="00A96040" w:rsidP="00430FFB">
            <w:pPr>
              <w:jc w:val="center"/>
              <w:rPr>
                <w:sz w:val="20"/>
                <w:szCs w:val="20"/>
              </w:rPr>
            </w:pPr>
          </w:p>
        </w:tc>
        <w:tc>
          <w:tcPr>
            <w:tcW w:w="851" w:type="dxa"/>
          </w:tcPr>
          <w:p w:rsidR="00A96040" w:rsidRPr="008A023B" w:rsidRDefault="00A96040" w:rsidP="00430FFB">
            <w:pPr>
              <w:jc w:val="center"/>
              <w:rPr>
                <w:sz w:val="20"/>
                <w:szCs w:val="20"/>
              </w:rPr>
            </w:pPr>
            <w:r>
              <w:rPr>
                <w:sz w:val="20"/>
                <w:szCs w:val="20"/>
              </w:rPr>
              <w:t>x</w:t>
            </w:r>
          </w:p>
        </w:tc>
        <w:tc>
          <w:tcPr>
            <w:tcW w:w="851" w:type="dxa"/>
          </w:tcPr>
          <w:p w:rsidR="00A96040" w:rsidRPr="008A023B" w:rsidRDefault="00A96040" w:rsidP="00430FFB">
            <w:pPr>
              <w:jc w:val="center"/>
              <w:rPr>
                <w:sz w:val="20"/>
                <w:szCs w:val="20"/>
              </w:rPr>
            </w:pPr>
          </w:p>
        </w:tc>
        <w:tc>
          <w:tcPr>
            <w:tcW w:w="566" w:type="dxa"/>
          </w:tcPr>
          <w:p w:rsidR="00A96040" w:rsidRPr="00FC0C37" w:rsidRDefault="00A96040" w:rsidP="00430FFB">
            <w:pPr>
              <w:rPr>
                <w:sz w:val="20"/>
                <w:szCs w:val="20"/>
              </w:rPr>
            </w:pPr>
          </w:p>
        </w:tc>
        <w:tc>
          <w:tcPr>
            <w:tcW w:w="7513" w:type="dxa"/>
          </w:tcPr>
          <w:p w:rsidR="00A96040" w:rsidRPr="008A023B" w:rsidRDefault="00A96040" w:rsidP="00430FFB">
            <w:pPr>
              <w:rPr>
                <w:sz w:val="20"/>
                <w:szCs w:val="20"/>
              </w:rPr>
            </w:pPr>
            <w:r w:rsidRPr="00FC0C37">
              <w:rPr>
                <w:sz w:val="20"/>
                <w:szCs w:val="20"/>
              </w:rPr>
              <w:t>Con la información disponible al momento de la confección del informe no f</w:t>
            </w:r>
            <w:r>
              <w:rPr>
                <w:sz w:val="20"/>
                <w:szCs w:val="20"/>
              </w:rPr>
              <w:t xml:space="preserve">ue posible estimar el logro de </w:t>
            </w:r>
            <w:r w:rsidRPr="00FC0C37">
              <w:rPr>
                <w:sz w:val="20"/>
                <w:szCs w:val="20"/>
              </w:rPr>
              <w:t>los objetivos a nivel de Fin</w:t>
            </w:r>
            <w:r>
              <w:rPr>
                <w:sz w:val="20"/>
                <w:szCs w:val="20"/>
              </w:rPr>
              <w:t xml:space="preserve">. </w:t>
            </w:r>
            <w:r w:rsidRPr="007D1822">
              <w:rPr>
                <w:sz w:val="20"/>
                <w:szCs w:val="20"/>
              </w:rPr>
              <w:t>Con relaci</w:t>
            </w:r>
            <w:r>
              <w:rPr>
                <w:sz w:val="20"/>
                <w:szCs w:val="20"/>
              </w:rPr>
              <w:t>ón a los resultados a nivel de C</w:t>
            </w:r>
            <w:r w:rsidRPr="007D1822">
              <w:rPr>
                <w:sz w:val="20"/>
                <w:szCs w:val="20"/>
              </w:rPr>
              <w:t>o</w:t>
            </w:r>
            <w:r>
              <w:rPr>
                <w:sz w:val="20"/>
                <w:szCs w:val="20"/>
              </w:rPr>
              <w:t xml:space="preserve">mponente, </w:t>
            </w:r>
            <w:r w:rsidRPr="007D1822">
              <w:rPr>
                <w:sz w:val="20"/>
                <w:szCs w:val="20"/>
              </w:rPr>
              <w:t>el programa est</w:t>
            </w:r>
            <w:r>
              <w:rPr>
                <w:sz w:val="20"/>
                <w:szCs w:val="20"/>
              </w:rPr>
              <w:t>aría siendo medianamente efectivo</w:t>
            </w:r>
            <w:r w:rsidRPr="007D1822">
              <w:rPr>
                <w:sz w:val="20"/>
                <w:szCs w:val="20"/>
              </w:rPr>
              <w:t xml:space="preserve"> en</w:t>
            </w:r>
            <w:r>
              <w:rPr>
                <w:sz w:val="20"/>
                <w:szCs w:val="20"/>
              </w:rPr>
              <w:t xml:space="preserve"> cuanto </w:t>
            </w:r>
            <w:r w:rsidRPr="007D1822">
              <w:rPr>
                <w:sz w:val="20"/>
                <w:szCs w:val="20"/>
              </w:rPr>
              <w:t>a la ent</w:t>
            </w:r>
            <w:r>
              <w:rPr>
                <w:sz w:val="20"/>
                <w:szCs w:val="20"/>
              </w:rPr>
              <w:t xml:space="preserve">rega de </w:t>
            </w:r>
            <w:r>
              <w:rPr>
                <w:sz w:val="20"/>
                <w:szCs w:val="20"/>
              </w:rPr>
              <w:lastRenderedPageBreak/>
              <w:t xml:space="preserve">los subsidios y las </w:t>
            </w:r>
            <w:r w:rsidRPr="007D1822">
              <w:rPr>
                <w:sz w:val="20"/>
                <w:szCs w:val="20"/>
              </w:rPr>
              <w:t>colocaciones de c</w:t>
            </w:r>
            <w:r>
              <w:rPr>
                <w:sz w:val="20"/>
                <w:szCs w:val="20"/>
              </w:rPr>
              <w:t xml:space="preserve">rédito alcanzadas. El programa no dispone de indicadores de actividad.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lastRenderedPageBreak/>
              <w:t>Programa de Mejoramiento de Atención a la Infancia (Ministerio de Educación)</w:t>
            </w:r>
          </w:p>
        </w:tc>
        <w:tc>
          <w:tcPr>
            <w:tcW w:w="851" w:type="dxa"/>
          </w:tcPr>
          <w:p w:rsidR="00A96040" w:rsidRPr="008A023B" w:rsidRDefault="00A96040" w:rsidP="00430FFB">
            <w:pPr>
              <w:jc w:val="center"/>
              <w:rPr>
                <w:sz w:val="20"/>
                <w:szCs w:val="20"/>
              </w:rPr>
            </w:pPr>
          </w:p>
        </w:tc>
        <w:tc>
          <w:tcPr>
            <w:tcW w:w="851" w:type="dxa"/>
          </w:tcPr>
          <w:p w:rsidR="00A96040" w:rsidRPr="008A023B" w:rsidRDefault="00A96040" w:rsidP="00430FFB">
            <w:pPr>
              <w:jc w:val="center"/>
              <w:rPr>
                <w:sz w:val="20"/>
                <w:szCs w:val="20"/>
              </w:rPr>
            </w:pPr>
            <w:r>
              <w:rPr>
                <w:sz w:val="20"/>
                <w:szCs w:val="20"/>
              </w:rPr>
              <w:t>x</w:t>
            </w:r>
          </w:p>
        </w:tc>
        <w:tc>
          <w:tcPr>
            <w:tcW w:w="851" w:type="dxa"/>
          </w:tcPr>
          <w:p w:rsidR="00A96040" w:rsidRPr="008A023B"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Pr="008A023B" w:rsidRDefault="00A96040" w:rsidP="00430FFB">
            <w:pPr>
              <w:rPr>
                <w:sz w:val="20"/>
                <w:szCs w:val="20"/>
              </w:rPr>
            </w:pPr>
            <w:r>
              <w:rPr>
                <w:sz w:val="20"/>
                <w:szCs w:val="20"/>
              </w:rPr>
              <w:t>El Panel estima que la efectividad del p</w:t>
            </w:r>
            <w:r w:rsidRPr="003F5A78">
              <w:rPr>
                <w:sz w:val="20"/>
                <w:szCs w:val="20"/>
              </w:rPr>
              <w:t>rograma es relativa pues, aunque ha</w:t>
            </w:r>
            <w:r>
              <w:rPr>
                <w:sz w:val="20"/>
                <w:szCs w:val="20"/>
              </w:rPr>
              <w:t xml:space="preserve"> aumentado el número de grupos</w:t>
            </w:r>
            <w:r w:rsidRPr="003F5A78">
              <w:rPr>
                <w:sz w:val="20"/>
                <w:szCs w:val="20"/>
              </w:rPr>
              <w:t xml:space="preserve"> y en 2011 abarca más </w:t>
            </w:r>
            <w:r>
              <w:rPr>
                <w:sz w:val="20"/>
                <w:szCs w:val="20"/>
              </w:rPr>
              <w:t>regiones del país</w:t>
            </w:r>
            <w:r w:rsidRPr="003F5A78">
              <w:rPr>
                <w:sz w:val="20"/>
                <w:szCs w:val="20"/>
              </w:rPr>
              <w:t>, el número total</w:t>
            </w:r>
            <w:r>
              <w:rPr>
                <w:sz w:val="20"/>
                <w:szCs w:val="20"/>
              </w:rPr>
              <w:t xml:space="preserve"> </w:t>
            </w:r>
            <w:r w:rsidRPr="003F5A78">
              <w:rPr>
                <w:sz w:val="20"/>
                <w:szCs w:val="20"/>
              </w:rPr>
              <w:t>de beneficiarios se ha mantenido relati</w:t>
            </w:r>
            <w:r>
              <w:rPr>
                <w:sz w:val="20"/>
                <w:szCs w:val="20"/>
              </w:rPr>
              <w:t>vamente estable. También porque</w:t>
            </w:r>
            <w:r w:rsidRPr="003F5A78">
              <w:rPr>
                <w:sz w:val="20"/>
                <w:szCs w:val="20"/>
              </w:rPr>
              <w:t xml:space="preserve"> la cuarta parte de s</w:t>
            </w:r>
            <w:r>
              <w:rPr>
                <w:sz w:val="20"/>
                <w:szCs w:val="20"/>
              </w:rPr>
              <w:t>us matriculados iniciales ya no está en diciembre</w:t>
            </w:r>
            <w:r w:rsidRPr="003F5A78">
              <w:rPr>
                <w:sz w:val="20"/>
                <w:szCs w:val="20"/>
              </w:rPr>
              <w:t>, sin que se sepa hacia donde derivan, si van a un jardín clásico u otra modalidad</w:t>
            </w:r>
            <w:r>
              <w:rPr>
                <w:sz w:val="20"/>
                <w:szCs w:val="20"/>
              </w:rPr>
              <w:t xml:space="preserve"> </w:t>
            </w:r>
            <w:r w:rsidRPr="003F5A78">
              <w:rPr>
                <w:sz w:val="20"/>
                <w:szCs w:val="20"/>
              </w:rPr>
              <w:t>del sistema educacional (lo que sería óptimo) o simplemente no continúan recibiendo educación</w:t>
            </w:r>
            <w:r>
              <w:rPr>
                <w:sz w:val="20"/>
                <w:szCs w:val="20"/>
              </w:rPr>
              <w:t xml:space="preserve"> </w:t>
            </w:r>
            <w:r w:rsidRPr="003F5A78">
              <w:rPr>
                <w:sz w:val="20"/>
                <w:szCs w:val="20"/>
              </w:rPr>
              <w:t>parvularia</w:t>
            </w:r>
            <w:r>
              <w:rPr>
                <w:sz w:val="20"/>
                <w:szCs w:val="20"/>
              </w:rPr>
              <w:t xml:space="preserve"> (p. 5).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Chile se Pone en Forma</w:t>
            </w:r>
          </w:p>
        </w:tc>
        <w:tc>
          <w:tcPr>
            <w:tcW w:w="851" w:type="dxa"/>
          </w:tcPr>
          <w:p w:rsidR="00A96040" w:rsidRPr="008A023B" w:rsidRDefault="00A96040" w:rsidP="00430FFB">
            <w:pPr>
              <w:jc w:val="center"/>
              <w:rPr>
                <w:sz w:val="20"/>
                <w:szCs w:val="20"/>
              </w:rPr>
            </w:pPr>
          </w:p>
        </w:tc>
        <w:tc>
          <w:tcPr>
            <w:tcW w:w="851" w:type="dxa"/>
          </w:tcPr>
          <w:p w:rsidR="00A96040" w:rsidRPr="008A023B" w:rsidRDefault="00A96040" w:rsidP="00430FFB">
            <w:pPr>
              <w:jc w:val="center"/>
              <w:rPr>
                <w:sz w:val="20"/>
                <w:szCs w:val="20"/>
              </w:rPr>
            </w:pPr>
          </w:p>
        </w:tc>
        <w:tc>
          <w:tcPr>
            <w:tcW w:w="851" w:type="dxa"/>
          </w:tcPr>
          <w:p w:rsidR="00A96040" w:rsidRPr="008A023B" w:rsidRDefault="00A96040" w:rsidP="00430FFB">
            <w:pPr>
              <w:jc w:val="center"/>
              <w:rPr>
                <w:sz w:val="20"/>
                <w:szCs w:val="20"/>
              </w:rPr>
            </w:pPr>
            <w:r>
              <w:rPr>
                <w:sz w:val="20"/>
                <w:szCs w:val="20"/>
              </w:rPr>
              <w:t>x</w:t>
            </w:r>
          </w:p>
        </w:tc>
        <w:tc>
          <w:tcPr>
            <w:tcW w:w="566" w:type="dxa"/>
          </w:tcPr>
          <w:p w:rsidR="00A96040" w:rsidRDefault="00A96040" w:rsidP="00430FFB">
            <w:pPr>
              <w:rPr>
                <w:sz w:val="20"/>
                <w:szCs w:val="20"/>
              </w:rPr>
            </w:pPr>
          </w:p>
        </w:tc>
        <w:tc>
          <w:tcPr>
            <w:tcW w:w="7513" w:type="dxa"/>
          </w:tcPr>
          <w:p w:rsidR="00A96040" w:rsidRPr="008A023B" w:rsidRDefault="00A96040" w:rsidP="00430FFB">
            <w:pPr>
              <w:rPr>
                <w:sz w:val="20"/>
                <w:szCs w:val="20"/>
              </w:rPr>
            </w:pPr>
            <w:r>
              <w:rPr>
                <w:sz w:val="20"/>
                <w:szCs w:val="20"/>
              </w:rPr>
              <w:t xml:space="preserve">El desempeño del indicador 1 (“Permanencia”) presenta en general un nivel bajo. Sin embargo, para </w:t>
            </w:r>
            <w:r w:rsidRPr="00DB2B60">
              <w:rPr>
                <w:sz w:val="20"/>
                <w:szCs w:val="20"/>
              </w:rPr>
              <w:t>una medición cabal de</w:t>
            </w:r>
            <w:r>
              <w:rPr>
                <w:sz w:val="20"/>
                <w:szCs w:val="20"/>
              </w:rPr>
              <w:t xml:space="preserve"> </w:t>
            </w:r>
            <w:r w:rsidRPr="00DB2B60">
              <w:rPr>
                <w:sz w:val="20"/>
                <w:szCs w:val="20"/>
              </w:rPr>
              <w:t xml:space="preserve">cumplimiento </w:t>
            </w:r>
            <w:r>
              <w:rPr>
                <w:sz w:val="20"/>
                <w:szCs w:val="20"/>
              </w:rPr>
              <w:t xml:space="preserve">se </w:t>
            </w:r>
            <w:r w:rsidRPr="00DB2B60">
              <w:rPr>
                <w:sz w:val="20"/>
                <w:szCs w:val="20"/>
              </w:rPr>
              <w:t>requeriría de información l</w:t>
            </w:r>
            <w:r>
              <w:rPr>
                <w:sz w:val="20"/>
                <w:szCs w:val="20"/>
              </w:rPr>
              <w:t xml:space="preserve">ongitudinal que actualmente no </w:t>
            </w:r>
            <w:r w:rsidRPr="00DB2B60">
              <w:rPr>
                <w:sz w:val="20"/>
                <w:szCs w:val="20"/>
              </w:rPr>
              <w:t>dispone.</w:t>
            </w:r>
            <w:r>
              <w:rPr>
                <w:sz w:val="20"/>
                <w:szCs w:val="20"/>
              </w:rPr>
              <w:t xml:space="preserve"> El segundo objetivo (“Captación de talentos”) presenta nivel bajo (p. 9-11). La encuesta de satisfacción, por su parte, muestra aspectos del programa con margen de mejora (p. 17).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Programa Nacional de Alimentación Complementaria</w:t>
            </w:r>
          </w:p>
        </w:tc>
        <w:tc>
          <w:tcPr>
            <w:tcW w:w="851" w:type="dxa"/>
          </w:tcPr>
          <w:p w:rsidR="00A96040" w:rsidRPr="008A023B" w:rsidRDefault="00A96040" w:rsidP="00430FFB">
            <w:pPr>
              <w:jc w:val="center"/>
              <w:rPr>
                <w:sz w:val="20"/>
                <w:szCs w:val="20"/>
              </w:rPr>
            </w:pPr>
          </w:p>
        </w:tc>
        <w:tc>
          <w:tcPr>
            <w:tcW w:w="851" w:type="dxa"/>
          </w:tcPr>
          <w:p w:rsidR="00A96040" w:rsidRPr="008A023B"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El p</w:t>
            </w:r>
            <w:r w:rsidRPr="00BE4822">
              <w:rPr>
                <w:sz w:val="20"/>
                <w:szCs w:val="20"/>
              </w:rPr>
              <w:t>rograma ha sido eficaz en el control de la malnutrición por dé</w:t>
            </w:r>
            <w:r>
              <w:rPr>
                <w:sz w:val="20"/>
                <w:szCs w:val="20"/>
              </w:rPr>
              <w:t xml:space="preserve">ficit, pero es insuficiente en </w:t>
            </w:r>
            <w:r w:rsidRPr="00BE4822">
              <w:rPr>
                <w:sz w:val="20"/>
                <w:szCs w:val="20"/>
              </w:rPr>
              <w:t>mantener bajo control los trastornos nutricionales por exceso que durante el período evaluativo han aumentado</w:t>
            </w:r>
            <w:r>
              <w:rPr>
                <w:sz w:val="20"/>
                <w:szCs w:val="20"/>
              </w:rPr>
              <w:t xml:space="preserve"> (p. 17)</w:t>
            </w:r>
            <w:r w:rsidRPr="00BE4822">
              <w:rPr>
                <w:sz w:val="20"/>
                <w:szCs w:val="20"/>
              </w:rPr>
              <w:t>.</w:t>
            </w:r>
            <w:r>
              <w:rPr>
                <w:sz w:val="20"/>
                <w:szCs w:val="20"/>
              </w:rPr>
              <w:t xml:space="preserve"> Por su parte, </w:t>
            </w:r>
            <w:r w:rsidRPr="006C6D8A">
              <w:rPr>
                <w:sz w:val="20"/>
                <w:szCs w:val="20"/>
              </w:rPr>
              <w:t>no evalúa la satisfacción de usuarios ni la aceptabilidad de los productos</w:t>
            </w:r>
            <w:r>
              <w:rPr>
                <w:sz w:val="20"/>
                <w:szCs w:val="20"/>
              </w:rPr>
              <w:t xml:space="preserve"> (p. 32).</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Programa Vida Nueva</w:t>
            </w:r>
          </w:p>
        </w:tc>
        <w:tc>
          <w:tcPr>
            <w:tcW w:w="851" w:type="dxa"/>
          </w:tcPr>
          <w:p w:rsidR="00A96040" w:rsidRPr="008A023B"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 xml:space="preserve">De los 4 indicadores de efectividad sólo se miden 2 (“Cobertura” y “% de reingresos”). Se considera que el resultado del primero es discreto y el del segundo, positivo (p. 7).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Programa Agencia Chilena de Eficiencia Energética</w:t>
            </w:r>
          </w:p>
        </w:tc>
        <w:tc>
          <w:tcPr>
            <w:tcW w:w="851" w:type="dxa"/>
          </w:tcPr>
          <w:p w:rsidR="00A96040" w:rsidRPr="008A023B" w:rsidRDefault="00A96040" w:rsidP="00430FFB">
            <w:pPr>
              <w:jc w:val="center"/>
              <w:rPr>
                <w:sz w:val="20"/>
                <w:szCs w:val="20"/>
              </w:rPr>
            </w:pP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 xml:space="preserve">Pese a que no se pudo evaluar </w:t>
            </w:r>
            <w:r w:rsidRPr="00283E5A">
              <w:rPr>
                <w:sz w:val="20"/>
                <w:szCs w:val="20"/>
              </w:rPr>
              <w:t>el cumpli</w:t>
            </w:r>
            <w:r>
              <w:rPr>
                <w:sz w:val="20"/>
                <w:szCs w:val="20"/>
              </w:rPr>
              <w:t>miento del objetivo a nivel de P</w:t>
            </w:r>
            <w:r w:rsidRPr="00283E5A">
              <w:rPr>
                <w:sz w:val="20"/>
                <w:szCs w:val="20"/>
              </w:rPr>
              <w:t>ropósito</w:t>
            </w:r>
            <w:r>
              <w:rPr>
                <w:sz w:val="20"/>
                <w:szCs w:val="20"/>
              </w:rPr>
              <w:t xml:space="preserve"> (el p</w:t>
            </w:r>
            <w:r w:rsidRPr="00283E5A">
              <w:rPr>
                <w:sz w:val="20"/>
                <w:szCs w:val="20"/>
              </w:rPr>
              <w:t xml:space="preserve">rograma </w:t>
            </w:r>
            <w:r>
              <w:rPr>
                <w:sz w:val="20"/>
                <w:szCs w:val="20"/>
              </w:rPr>
              <w:t xml:space="preserve">se inició en 2011 y sus </w:t>
            </w:r>
            <w:r w:rsidRPr="00283E5A">
              <w:rPr>
                <w:sz w:val="20"/>
                <w:szCs w:val="20"/>
              </w:rPr>
              <w:t>primeras acciones material</w:t>
            </w:r>
            <w:r>
              <w:rPr>
                <w:sz w:val="20"/>
                <w:szCs w:val="20"/>
              </w:rPr>
              <w:t xml:space="preserve">izadas en 2012), </w:t>
            </w:r>
            <w:r w:rsidRPr="00396B22">
              <w:rPr>
                <w:sz w:val="20"/>
                <w:szCs w:val="20"/>
              </w:rPr>
              <w:t>el Panel considera que el potenc</w:t>
            </w:r>
            <w:r>
              <w:rPr>
                <w:sz w:val="20"/>
                <w:szCs w:val="20"/>
              </w:rPr>
              <w:t xml:space="preserve">ial de la Agencia aún no se ha </w:t>
            </w:r>
            <w:r w:rsidRPr="00396B22">
              <w:rPr>
                <w:sz w:val="20"/>
                <w:szCs w:val="20"/>
              </w:rPr>
              <w:t>logrado desplegar en toda su amplitud</w:t>
            </w:r>
            <w:r>
              <w:rPr>
                <w:sz w:val="20"/>
                <w:szCs w:val="20"/>
              </w:rPr>
              <w:t xml:space="preserve"> (p.27 y 67). P</w:t>
            </w:r>
            <w:r w:rsidRPr="00641B01">
              <w:rPr>
                <w:sz w:val="20"/>
                <w:szCs w:val="20"/>
              </w:rPr>
              <w:t xml:space="preserve">ara una adecuada medición de desempeño del Programa, se hace necesario definir metas para algunos de los indicadores </w:t>
            </w:r>
            <w:r>
              <w:rPr>
                <w:sz w:val="20"/>
                <w:szCs w:val="20"/>
              </w:rPr>
              <w:t xml:space="preserve">así como asegurar el aporte de </w:t>
            </w:r>
            <w:r w:rsidRPr="00641B01">
              <w:rPr>
                <w:sz w:val="20"/>
                <w:szCs w:val="20"/>
              </w:rPr>
              <w:t>información específica por parte de las empresa</w:t>
            </w:r>
            <w:r>
              <w:rPr>
                <w:sz w:val="20"/>
                <w:szCs w:val="20"/>
              </w:rPr>
              <w:t xml:space="preserve">s que se benefician de algunas </w:t>
            </w:r>
            <w:r w:rsidRPr="00641B01">
              <w:rPr>
                <w:sz w:val="20"/>
                <w:szCs w:val="20"/>
              </w:rPr>
              <w:t>actividades</w:t>
            </w:r>
            <w:r>
              <w:rPr>
                <w:sz w:val="20"/>
                <w:szCs w:val="20"/>
              </w:rPr>
              <w:t xml:space="preserve"> (p. 86).</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Programa Vacaciones Tercera Edad y Giras de Estudio</w:t>
            </w:r>
          </w:p>
        </w:tc>
        <w:tc>
          <w:tcPr>
            <w:tcW w:w="851" w:type="dxa"/>
          </w:tcPr>
          <w:p w:rsidR="00A96040" w:rsidRPr="008A023B" w:rsidRDefault="00A96040" w:rsidP="00430FFB">
            <w:pPr>
              <w:jc w:val="center"/>
              <w:rPr>
                <w:sz w:val="20"/>
                <w:szCs w:val="20"/>
              </w:rPr>
            </w:pP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566" w:type="dxa"/>
          </w:tcPr>
          <w:p w:rsidR="00A96040" w:rsidRDefault="00A96040" w:rsidP="00430FFB">
            <w:pPr>
              <w:rPr>
                <w:sz w:val="20"/>
                <w:szCs w:val="20"/>
              </w:rPr>
            </w:pPr>
          </w:p>
        </w:tc>
        <w:tc>
          <w:tcPr>
            <w:tcW w:w="7513" w:type="dxa"/>
          </w:tcPr>
          <w:p w:rsidR="00A96040" w:rsidRPr="00283E5A" w:rsidRDefault="00A96040" w:rsidP="00430FFB">
            <w:pPr>
              <w:rPr>
                <w:sz w:val="20"/>
                <w:szCs w:val="20"/>
              </w:rPr>
            </w:pPr>
            <w:r>
              <w:rPr>
                <w:sz w:val="20"/>
                <w:szCs w:val="20"/>
              </w:rPr>
              <w:t>E</w:t>
            </w:r>
            <w:r w:rsidRPr="001D1A9D">
              <w:rPr>
                <w:sz w:val="20"/>
                <w:szCs w:val="20"/>
              </w:rPr>
              <w:t xml:space="preserve">l programa no presenta metas en términos de </w:t>
            </w:r>
            <w:r>
              <w:rPr>
                <w:sz w:val="20"/>
                <w:szCs w:val="20"/>
              </w:rPr>
              <w:t xml:space="preserve">este Propósito como para poder </w:t>
            </w:r>
            <w:r w:rsidRPr="001D1A9D">
              <w:rPr>
                <w:sz w:val="20"/>
                <w:szCs w:val="20"/>
              </w:rPr>
              <w:t>evaluarlas, ni de ninguna variable o indicador relacionada con los benef</w:t>
            </w:r>
            <w:r>
              <w:rPr>
                <w:sz w:val="20"/>
                <w:szCs w:val="20"/>
              </w:rPr>
              <w:t xml:space="preserve">iciarios directos, con lo cual </w:t>
            </w:r>
            <w:r w:rsidRPr="001D1A9D">
              <w:rPr>
                <w:sz w:val="20"/>
                <w:szCs w:val="20"/>
              </w:rPr>
              <w:t>no se puede comparar este indicador con alguna meta explícita</w:t>
            </w:r>
            <w:r>
              <w:rPr>
                <w:sz w:val="20"/>
                <w:szCs w:val="20"/>
              </w:rPr>
              <w:t xml:space="preserve">mente programada. Sin embargo, </w:t>
            </w:r>
            <w:r w:rsidRPr="001D1A9D">
              <w:rPr>
                <w:sz w:val="20"/>
                <w:szCs w:val="20"/>
              </w:rPr>
              <w:t>ta</w:t>
            </w:r>
            <w:r>
              <w:rPr>
                <w:sz w:val="20"/>
                <w:szCs w:val="20"/>
              </w:rPr>
              <w:t xml:space="preserve">sas </w:t>
            </w:r>
            <w:r w:rsidRPr="001D1A9D">
              <w:rPr>
                <w:sz w:val="20"/>
                <w:szCs w:val="20"/>
              </w:rPr>
              <w:t>m</w:t>
            </w:r>
            <w:r>
              <w:rPr>
                <w:sz w:val="20"/>
                <w:szCs w:val="20"/>
              </w:rPr>
              <w:t>enores de un 1%</w:t>
            </w:r>
            <w:r w:rsidRPr="001D1A9D">
              <w:rPr>
                <w:sz w:val="20"/>
                <w:szCs w:val="20"/>
              </w:rPr>
              <w:t xml:space="preserve"> </w:t>
            </w:r>
            <w:r>
              <w:rPr>
                <w:sz w:val="20"/>
                <w:szCs w:val="20"/>
              </w:rPr>
              <w:t xml:space="preserve">y/o en torno al 1,5% difícilmente pueden ser </w:t>
            </w:r>
            <w:r w:rsidRPr="001D1A9D">
              <w:rPr>
                <w:sz w:val="20"/>
                <w:szCs w:val="20"/>
              </w:rPr>
              <w:t>consideradas indicadores eficaces</w:t>
            </w:r>
            <w:r>
              <w:rPr>
                <w:sz w:val="20"/>
                <w:szCs w:val="20"/>
              </w:rPr>
              <w:t xml:space="preserve"> (p. 37-38).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Subvención Educacional Pro Retención</w:t>
            </w:r>
          </w:p>
        </w:tc>
        <w:tc>
          <w:tcPr>
            <w:tcW w:w="851" w:type="dxa"/>
          </w:tcPr>
          <w:p w:rsidR="00A96040" w:rsidRPr="008A023B"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Los datos muestran que la efectividad</w:t>
            </w:r>
            <w:r w:rsidRPr="00FE01A0">
              <w:rPr>
                <w:sz w:val="20"/>
                <w:szCs w:val="20"/>
              </w:rPr>
              <w:t xml:space="preserve"> </w:t>
            </w:r>
            <w:r>
              <w:rPr>
                <w:sz w:val="20"/>
                <w:szCs w:val="20"/>
              </w:rPr>
              <w:t xml:space="preserve">de la Subvención Pro Retención </w:t>
            </w:r>
            <w:r w:rsidRPr="00FE01A0">
              <w:rPr>
                <w:sz w:val="20"/>
                <w:szCs w:val="20"/>
              </w:rPr>
              <w:t xml:space="preserve">es relativa en el conjunto de alumnos que la reciben respecto </w:t>
            </w:r>
            <w:r>
              <w:rPr>
                <w:sz w:val="20"/>
                <w:szCs w:val="20"/>
              </w:rPr>
              <w:t xml:space="preserve">a la situación de la población </w:t>
            </w:r>
            <w:r w:rsidRPr="00FE01A0">
              <w:rPr>
                <w:sz w:val="20"/>
                <w:szCs w:val="20"/>
              </w:rPr>
              <w:t>objetivo</w:t>
            </w:r>
            <w:r>
              <w:rPr>
                <w:sz w:val="20"/>
                <w:szCs w:val="20"/>
              </w:rPr>
              <w:t xml:space="preserve"> (p. 48)</w:t>
            </w:r>
            <w:r w:rsidRPr="00FE01A0">
              <w:rPr>
                <w:sz w:val="20"/>
                <w:szCs w:val="20"/>
              </w:rPr>
              <w:t>. No se dispone de información sobre el grado de satisfacción de beneficiarios, en ni</w:t>
            </w:r>
            <w:r>
              <w:rPr>
                <w:sz w:val="20"/>
                <w:szCs w:val="20"/>
              </w:rPr>
              <w:t xml:space="preserve">nguna de las dimensiones (p. 55).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Programa de Educación Intercultural Bilingüe y Aplicación del Diseño Curricular y Pedagógico Intercultural Bilingüe</w:t>
            </w:r>
          </w:p>
        </w:tc>
        <w:tc>
          <w:tcPr>
            <w:tcW w:w="851" w:type="dxa"/>
          </w:tcPr>
          <w:p w:rsidR="00A96040" w:rsidRPr="008A023B"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 xml:space="preserve">No se dispone de información para medir la efectividad a nivel de Fin debido a la falta de una línea de base (p. 22). Sin embargo los indicadores de Propósito presentan un alto rendimiento (p. 24).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lastRenderedPageBreak/>
              <w:t>Capital Semilla Emprendimiento</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 xml:space="preserve">El desempeño de los indicadores de Fin, Propósito y Componentes es medio, aun cuando se espera que mejore en el futuro y deba mejorarse la calidad de la información para su medición (p. 14-16).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Programa de Rehabilitación y Reinserción Social</w:t>
            </w: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 xml:space="preserve">El </w:t>
            </w:r>
            <w:r w:rsidRPr="005B5208">
              <w:rPr>
                <w:sz w:val="20"/>
                <w:szCs w:val="20"/>
              </w:rPr>
              <w:t>estudio</w:t>
            </w:r>
            <w:r>
              <w:rPr>
                <w:sz w:val="20"/>
                <w:szCs w:val="20"/>
              </w:rPr>
              <w:t xml:space="preserve"> de impacto indica que </w:t>
            </w:r>
            <w:r w:rsidRPr="005B5208">
              <w:rPr>
                <w:sz w:val="20"/>
                <w:szCs w:val="20"/>
              </w:rPr>
              <w:t>la r</w:t>
            </w:r>
            <w:r>
              <w:rPr>
                <w:sz w:val="20"/>
                <w:szCs w:val="20"/>
              </w:rPr>
              <w:t xml:space="preserve">eincidencia fue menor en el grupo de tratamiento que en el de control. Por lo tanto ha logrado </w:t>
            </w:r>
            <w:r w:rsidRPr="005B5208">
              <w:rPr>
                <w:sz w:val="20"/>
                <w:szCs w:val="20"/>
              </w:rPr>
              <w:t xml:space="preserve">el Propósito </w:t>
            </w:r>
            <w:r>
              <w:rPr>
                <w:sz w:val="20"/>
                <w:szCs w:val="20"/>
              </w:rPr>
              <w:t xml:space="preserve">del Programa de Rehabilitación </w:t>
            </w:r>
            <w:r w:rsidRPr="005B5208">
              <w:rPr>
                <w:sz w:val="20"/>
                <w:szCs w:val="20"/>
              </w:rPr>
              <w:t>y Reinserción Social</w:t>
            </w:r>
            <w:r>
              <w:rPr>
                <w:sz w:val="20"/>
                <w:szCs w:val="20"/>
              </w:rPr>
              <w:t xml:space="preserve"> (p.33)</w:t>
            </w:r>
            <w:r w:rsidRPr="005B5208">
              <w:rPr>
                <w:sz w:val="20"/>
                <w:szCs w:val="20"/>
              </w:rPr>
              <w:t>.</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Seguro Agrícola</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 xml:space="preserve">No se dispone de información para medir resultados finales (Fin) pero se miden los resultados intermedios (Propósito) a través de dos indicadores (“Tasa de variación anual de superficie asegurada” y “Porcentaje de superficie asegurada respecto de la superficie potencialmente asegurada”). Estos muestran que hay un aumento de la superficie asegurada pero sin impacto en </w:t>
            </w:r>
            <w:r w:rsidRPr="009E1C69">
              <w:rPr>
                <w:sz w:val="20"/>
                <w:szCs w:val="20"/>
              </w:rPr>
              <w:t>el po</w:t>
            </w:r>
            <w:r>
              <w:rPr>
                <w:sz w:val="20"/>
                <w:szCs w:val="20"/>
              </w:rPr>
              <w:t xml:space="preserve">tencial de hectáreas a asegurar. </w:t>
            </w:r>
            <w:r w:rsidRPr="009E1C69">
              <w:rPr>
                <w:sz w:val="20"/>
                <w:szCs w:val="20"/>
              </w:rPr>
              <w:t>A este ritmo de expansión pasaran muchos años para tener una cobertura que se acerque significativamente a la superficie potencial</w:t>
            </w:r>
            <w:r>
              <w:rPr>
                <w:sz w:val="20"/>
                <w:szCs w:val="20"/>
              </w:rPr>
              <w:t xml:space="preserve"> (p. 21-23)</w:t>
            </w:r>
            <w:r w:rsidRPr="009E1C69">
              <w:rPr>
                <w:sz w:val="20"/>
                <w:szCs w:val="20"/>
              </w:rPr>
              <w:t>.</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Programa de Inserción de Investigadores</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566" w:type="dxa"/>
          </w:tcPr>
          <w:p w:rsidR="00A96040" w:rsidRPr="007860C7" w:rsidRDefault="00A96040" w:rsidP="00430FFB">
            <w:pPr>
              <w:rPr>
                <w:sz w:val="20"/>
                <w:szCs w:val="20"/>
              </w:rPr>
            </w:pPr>
          </w:p>
        </w:tc>
        <w:tc>
          <w:tcPr>
            <w:tcW w:w="7513" w:type="dxa"/>
          </w:tcPr>
          <w:p w:rsidR="00A96040" w:rsidRDefault="00A96040" w:rsidP="00430FFB">
            <w:pPr>
              <w:rPr>
                <w:sz w:val="20"/>
                <w:szCs w:val="20"/>
              </w:rPr>
            </w:pPr>
            <w:r w:rsidRPr="007860C7">
              <w:rPr>
                <w:sz w:val="20"/>
                <w:szCs w:val="20"/>
              </w:rPr>
              <w:t xml:space="preserve">Existe mucha evidencia </w:t>
            </w:r>
            <w:r>
              <w:rPr>
                <w:sz w:val="20"/>
                <w:szCs w:val="20"/>
              </w:rPr>
              <w:t xml:space="preserve">de </w:t>
            </w:r>
            <w:r w:rsidRPr="007860C7">
              <w:rPr>
                <w:sz w:val="20"/>
                <w:szCs w:val="20"/>
              </w:rPr>
              <w:t>que el Programa se desvía en la práctica fuera de su propósito</w:t>
            </w:r>
            <w:r>
              <w:rPr>
                <w:sz w:val="20"/>
                <w:szCs w:val="20"/>
              </w:rPr>
              <w:t xml:space="preserve"> </w:t>
            </w:r>
            <w:r w:rsidRPr="007860C7">
              <w:rPr>
                <w:sz w:val="20"/>
                <w:szCs w:val="20"/>
              </w:rPr>
              <w:t>declarado de desarrollar las capacidades científica</w:t>
            </w:r>
            <w:r>
              <w:rPr>
                <w:sz w:val="20"/>
                <w:szCs w:val="20"/>
              </w:rPr>
              <w:t xml:space="preserve">s y tecnológicas de diferentes instituciones y por lo tanto no cumple con sus objetivos estratégicos (p. 49).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Fondo para la Educación Previsional</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Pr="007860C7" w:rsidRDefault="00A96040" w:rsidP="00430FFB">
            <w:pPr>
              <w:rPr>
                <w:sz w:val="20"/>
                <w:szCs w:val="20"/>
              </w:rPr>
            </w:pPr>
            <w:r>
              <w:rPr>
                <w:sz w:val="20"/>
                <w:szCs w:val="20"/>
              </w:rPr>
              <w:t xml:space="preserve">Los estudios presentan resultados buenos en cuanto a aceptación del programa por parte de los beneficiarios, así como también un mayor conocimiento del tema previsional, pero no así resultados visibles en cuanto a cambio de conductas (p. 6-7 RE).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Programa de Subsidio para la Prueba de Selección Universitaria</w:t>
            </w: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566" w:type="dxa"/>
          </w:tcPr>
          <w:p w:rsidR="00A96040" w:rsidRPr="009F4FB2" w:rsidRDefault="00A96040" w:rsidP="00430FFB">
            <w:pPr>
              <w:rPr>
                <w:sz w:val="20"/>
                <w:szCs w:val="20"/>
              </w:rPr>
            </w:pPr>
          </w:p>
        </w:tc>
        <w:tc>
          <w:tcPr>
            <w:tcW w:w="7513" w:type="dxa"/>
          </w:tcPr>
          <w:p w:rsidR="00A96040" w:rsidRPr="009F4FB2" w:rsidRDefault="00A96040" w:rsidP="00430FFB">
            <w:pPr>
              <w:rPr>
                <w:sz w:val="20"/>
                <w:szCs w:val="20"/>
              </w:rPr>
            </w:pPr>
            <w:r w:rsidRPr="009F4FB2">
              <w:rPr>
                <w:sz w:val="20"/>
                <w:szCs w:val="20"/>
              </w:rPr>
              <w:t xml:space="preserve">Aun cuando no es posible aislar la variable Beca PSU para explicar el aumento del N° de inscritos entre </w:t>
            </w:r>
          </w:p>
          <w:p w:rsidR="00A96040" w:rsidRDefault="00A96040" w:rsidP="00430FFB">
            <w:pPr>
              <w:rPr>
                <w:sz w:val="20"/>
                <w:szCs w:val="20"/>
              </w:rPr>
            </w:pPr>
            <w:r w:rsidRPr="009F4FB2">
              <w:rPr>
                <w:sz w:val="20"/>
                <w:szCs w:val="20"/>
              </w:rPr>
              <w:t>2008 y 2009, se considera que su magnitud, su simultaneidad con el pleno</w:t>
            </w:r>
            <w:r>
              <w:rPr>
                <w:sz w:val="20"/>
                <w:szCs w:val="20"/>
              </w:rPr>
              <w:t xml:space="preserve"> funcionamiento del programa y </w:t>
            </w:r>
            <w:r w:rsidRPr="009F4FB2">
              <w:rPr>
                <w:sz w:val="20"/>
                <w:szCs w:val="20"/>
              </w:rPr>
              <w:t>su posterior estabilización (años 2009 y 2010) hacen que sea razonable adjudicar parte de este cambio a la existencia del programa</w:t>
            </w:r>
            <w:r>
              <w:rPr>
                <w:sz w:val="20"/>
                <w:szCs w:val="20"/>
              </w:rPr>
              <w:t xml:space="preserve">.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Fondo Organización Regional de Acción Social</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Pr="009F4FB2" w:rsidRDefault="00A96040" w:rsidP="00430FFB">
            <w:pPr>
              <w:rPr>
                <w:sz w:val="20"/>
                <w:szCs w:val="20"/>
              </w:rPr>
            </w:pPr>
            <w:r>
              <w:rPr>
                <w:sz w:val="20"/>
                <w:szCs w:val="20"/>
              </w:rPr>
              <w:t xml:space="preserve">Los avances del Componente 1 son complejos de medir por la falta de información completa y detallada, pero los datos disponibles muestran un rendimiento medio.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Programa Nacional de Inmunizaciones</w:t>
            </w: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Pr="009F4FB2" w:rsidRDefault="00A96040" w:rsidP="00430FFB">
            <w:pPr>
              <w:rPr>
                <w:sz w:val="20"/>
                <w:szCs w:val="20"/>
              </w:rPr>
            </w:pPr>
            <w:r>
              <w:rPr>
                <w:sz w:val="20"/>
                <w:szCs w:val="20"/>
              </w:rPr>
              <w:t xml:space="preserve">Los objetivos de Fin y Propósito del programa se cumplen (p. 27).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Programa de Apoyo a Familias para el Autoconsumo</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 xml:space="preserve">Si bien no se cuenta con medición de los indicadores de Propósito, las dos medidas de Componente consideradas arrojan resultados medios (p. 19-20).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Programa de Mejoramiento Urbano y Equipamiento Comunal</w:t>
            </w: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Los indicadores de Propósito muestran que e</w:t>
            </w:r>
            <w:r w:rsidRPr="00847087">
              <w:rPr>
                <w:sz w:val="20"/>
                <w:szCs w:val="20"/>
              </w:rPr>
              <w:t>l programa a</w:t>
            </w:r>
            <w:r>
              <w:rPr>
                <w:sz w:val="20"/>
                <w:szCs w:val="20"/>
              </w:rPr>
              <w:t xml:space="preserve">porta al cumplimiento del Fin, </w:t>
            </w:r>
            <w:r w:rsidRPr="00847087">
              <w:rPr>
                <w:sz w:val="20"/>
                <w:szCs w:val="20"/>
              </w:rPr>
              <w:t>y por ende a la calidad de vida de las personas pobr</w:t>
            </w:r>
            <w:r>
              <w:rPr>
                <w:sz w:val="20"/>
                <w:szCs w:val="20"/>
              </w:rPr>
              <w:t xml:space="preserve">es (la mayoría de las personas </w:t>
            </w:r>
            <w:r w:rsidRPr="00847087">
              <w:rPr>
                <w:sz w:val="20"/>
                <w:szCs w:val="20"/>
              </w:rPr>
              <w:t>encuestadas en la evaluación de impacto se encontraban en esta categoría)</w:t>
            </w:r>
            <w:r>
              <w:rPr>
                <w:sz w:val="20"/>
                <w:szCs w:val="20"/>
              </w:rPr>
              <w:t xml:space="preserve"> (p. 56)</w:t>
            </w:r>
            <w:r w:rsidRPr="00847087">
              <w:rPr>
                <w:sz w:val="20"/>
                <w:szCs w:val="20"/>
              </w:rPr>
              <w:t xml:space="preserve">.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Programa de Apoyo al Recién Nacido</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Pr="00847087" w:rsidRDefault="00A96040" w:rsidP="00430FFB">
            <w:pPr>
              <w:rPr>
                <w:sz w:val="20"/>
                <w:szCs w:val="20"/>
              </w:rPr>
            </w:pPr>
            <w:r>
              <w:rPr>
                <w:sz w:val="20"/>
                <w:szCs w:val="20"/>
              </w:rPr>
              <w:t xml:space="preserve">La encuesta de satisfacción de los usuarios arroja un nivel medio de cumplimiento del Propósito del programa (p. 65).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Programa Abriendo Caminos (Chile Solidario)</w:t>
            </w: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 xml:space="preserve">El desempeño del programa según los indicadores de Propósito es positivo (p. 38). </w:t>
            </w:r>
            <w:r w:rsidRPr="006A606C">
              <w:rPr>
                <w:sz w:val="20"/>
                <w:szCs w:val="20"/>
              </w:rPr>
              <w:t>Sin embargo, hay que tener en cuenta que la información es registrada en</w:t>
            </w:r>
            <w:r>
              <w:rPr>
                <w:sz w:val="20"/>
                <w:szCs w:val="20"/>
              </w:rPr>
              <w:t xml:space="preserve"> el sistema informático (SIIS) </w:t>
            </w:r>
            <w:r w:rsidRPr="006A606C">
              <w:rPr>
                <w:sz w:val="20"/>
                <w:szCs w:val="20"/>
              </w:rPr>
              <w:t>por los propios ejecutores, sin un sistema de fiscalización adecuado, por lo que estas cifras no permiten</w:t>
            </w:r>
            <w:r>
              <w:rPr>
                <w:sz w:val="20"/>
                <w:szCs w:val="20"/>
              </w:rPr>
              <w:t xml:space="preserve"> </w:t>
            </w:r>
            <w:r w:rsidRPr="006A606C">
              <w:rPr>
                <w:sz w:val="20"/>
                <w:szCs w:val="20"/>
              </w:rPr>
              <w:t xml:space="preserve">concluir que se esté dando respuesta satisfactoria al </w:t>
            </w:r>
            <w:r w:rsidRPr="006A606C">
              <w:rPr>
                <w:sz w:val="20"/>
                <w:szCs w:val="20"/>
              </w:rPr>
              <w:lastRenderedPageBreak/>
              <w:t>problema de los niños, niñas y adolescentes que comparten el problema que da origen al programa (el impacto de tener un adulto significativo privado de</w:t>
            </w:r>
            <w:r>
              <w:rPr>
                <w:sz w:val="20"/>
                <w:szCs w:val="20"/>
              </w:rPr>
              <w:t xml:space="preserve"> </w:t>
            </w:r>
            <w:r w:rsidRPr="006A606C">
              <w:rPr>
                <w:sz w:val="20"/>
                <w:szCs w:val="20"/>
              </w:rPr>
              <w:t>libertad)</w:t>
            </w:r>
            <w:r>
              <w:rPr>
                <w:sz w:val="20"/>
                <w:szCs w:val="20"/>
              </w:rPr>
              <w:t xml:space="preserve"> (p. 54)</w:t>
            </w:r>
            <w:r w:rsidRPr="006A606C">
              <w:rPr>
                <w:sz w:val="20"/>
                <w:szCs w:val="20"/>
              </w:rPr>
              <w:t>.</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lastRenderedPageBreak/>
              <w:t>Pasantías Técnicos Nivel Superior</w:t>
            </w: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El programa cumple con el P</w:t>
            </w:r>
            <w:r w:rsidRPr="0040203D">
              <w:rPr>
                <w:sz w:val="20"/>
                <w:szCs w:val="20"/>
              </w:rPr>
              <w:t>ropósito de que profesionales y técnicos de</w:t>
            </w:r>
            <w:r>
              <w:rPr>
                <w:sz w:val="20"/>
                <w:szCs w:val="20"/>
              </w:rPr>
              <w:t xml:space="preserve"> nivel superior adquieran y certifiquen</w:t>
            </w:r>
            <w:r w:rsidRPr="0040203D">
              <w:rPr>
                <w:sz w:val="20"/>
                <w:szCs w:val="20"/>
              </w:rPr>
              <w:t xml:space="preserve"> nuevas competencias en el extranjero. Por tanto, se espera que ello</w:t>
            </w:r>
            <w:r>
              <w:rPr>
                <w:sz w:val="20"/>
                <w:szCs w:val="20"/>
              </w:rPr>
              <w:t xml:space="preserve"> </w:t>
            </w:r>
            <w:r w:rsidRPr="0040203D">
              <w:rPr>
                <w:sz w:val="20"/>
                <w:szCs w:val="20"/>
              </w:rPr>
              <w:t>contribuya a contar con una oferta de técnicos de nivel superior, de calidad y pertinente a los requerimientos de desarrollo del país</w:t>
            </w:r>
            <w:r>
              <w:rPr>
                <w:sz w:val="20"/>
                <w:szCs w:val="20"/>
              </w:rPr>
              <w:t xml:space="preserve"> (p. 54).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Subsidio Protección del Patrimonio Familiar</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 xml:space="preserve">El programa presenta una buena focalización pero deficiencias en cuanto al tiempo de prestación de los servicios (p. 50).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Programa Liderazgo Educativo</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 xml:space="preserve">En términos generales la efectividad del programa es media, ya que presenta buenos resultados en el Componente 1 y, algo por debajo en el Componente 2, pero ninguna ejecución en el Componente 3 (p. 9-12).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Programa de Mejoramiento Educativo de Enseñanza Básica y Media</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 xml:space="preserve">Las cifras de desempeño de los Componentes del programa reflejan una baja efectividad (p. 8-9).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Programa de Conservación Vial</w:t>
            </w: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566" w:type="dxa"/>
          </w:tcPr>
          <w:p w:rsidR="00A96040" w:rsidRPr="006223F8" w:rsidRDefault="00A96040" w:rsidP="00430FFB">
            <w:pPr>
              <w:rPr>
                <w:sz w:val="20"/>
                <w:szCs w:val="20"/>
              </w:rPr>
            </w:pPr>
          </w:p>
        </w:tc>
        <w:tc>
          <w:tcPr>
            <w:tcW w:w="7513" w:type="dxa"/>
          </w:tcPr>
          <w:p w:rsidR="00A96040" w:rsidRDefault="00A96040" w:rsidP="00430FFB">
            <w:pPr>
              <w:rPr>
                <w:sz w:val="20"/>
                <w:szCs w:val="20"/>
              </w:rPr>
            </w:pPr>
            <w:r w:rsidRPr="006223F8">
              <w:rPr>
                <w:sz w:val="20"/>
                <w:szCs w:val="20"/>
              </w:rPr>
              <w:t xml:space="preserve">En términos </w:t>
            </w:r>
            <w:r>
              <w:rPr>
                <w:sz w:val="20"/>
                <w:szCs w:val="20"/>
              </w:rPr>
              <w:t>globales,</w:t>
            </w:r>
            <w:r w:rsidRPr="006223F8">
              <w:rPr>
                <w:sz w:val="20"/>
                <w:szCs w:val="20"/>
              </w:rPr>
              <w:t xml:space="preserve"> el programa </w:t>
            </w:r>
            <w:r>
              <w:rPr>
                <w:sz w:val="20"/>
                <w:szCs w:val="20"/>
              </w:rPr>
              <w:t xml:space="preserve">contribuye a </w:t>
            </w:r>
            <w:r w:rsidRPr="006223F8">
              <w:rPr>
                <w:sz w:val="20"/>
                <w:szCs w:val="20"/>
              </w:rPr>
              <w:t xml:space="preserve">mantener el patrimonio </w:t>
            </w:r>
            <w:r>
              <w:rPr>
                <w:sz w:val="20"/>
                <w:szCs w:val="20"/>
              </w:rPr>
              <w:t>vial. No obstante</w:t>
            </w:r>
            <w:r w:rsidRPr="006223F8">
              <w:rPr>
                <w:sz w:val="20"/>
                <w:szCs w:val="20"/>
              </w:rPr>
              <w:t xml:space="preserve"> no existe certeza respecto a los volúmenes efectivamente conservados, </w:t>
            </w:r>
            <w:r>
              <w:rPr>
                <w:sz w:val="20"/>
                <w:szCs w:val="20"/>
              </w:rPr>
              <w:t>Sin embargo, a nivel de C</w:t>
            </w:r>
            <w:r w:rsidRPr="00370137">
              <w:rPr>
                <w:sz w:val="20"/>
                <w:szCs w:val="20"/>
              </w:rPr>
              <w:t>omponente</w:t>
            </w:r>
            <w:r>
              <w:rPr>
                <w:sz w:val="20"/>
                <w:szCs w:val="20"/>
              </w:rPr>
              <w:t xml:space="preserve">, el grado </w:t>
            </w:r>
            <w:r w:rsidRPr="00370137">
              <w:rPr>
                <w:sz w:val="20"/>
                <w:szCs w:val="20"/>
              </w:rPr>
              <w:t>de logro alcanza hasta un 90%</w:t>
            </w:r>
            <w:r>
              <w:rPr>
                <w:sz w:val="20"/>
                <w:szCs w:val="20"/>
              </w:rPr>
              <w:t xml:space="preserve"> (p. 6)</w:t>
            </w:r>
            <w:r w:rsidRPr="00370137">
              <w:rPr>
                <w:sz w:val="20"/>
                <w:szCs w:val="20"/>
              </w:rPr>
              <w:t xml:space="preserve">.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Programa de Prevención y Control VIH/SIDA</w:t>
            </w: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566" w:type="dxa"/>
          </w:tcPr>
          <w:p w:rsidR="00A96040" w:rsidRPr="00BA3819" w:rsidRDefault="00A96040" w:rsidP="00430FFB">
            <w:pPr>
              <w:rPr>
                <w:sz w:val="20"/>
                <w:szCs w:val="20"/>
              </w:rPr>
            </w:pPr>
          </w:p>
        </w:tc>
        <w:tc>
          <w:tcPr>
            <w:tcW w:w="7513" w:type="dxa"/>
          </w:tcPr>
          <w:p w:rsidR="00A96040" w:rsidRPr="006223F8" w:rsidRDefault="00A96040" w:rsidP="00430FFB">
            <w:pPr>
              <w:rPr>
                <w:sz w:val="20"/>
                <w:szCs w:val="20"/>
              </w:rPr>
            </w:pPr>
            <w:r w:rsidRPr="00BA3819">
              <w:rPr>
                <w:sz w:val="20"/>
                <w:szCs w:val="20"/>
              </w:rPr>
              <w:t>El programa ha tenido hitos importantes en las acciones que han contribuid</w:t>
            </w:r>
            <w:r>
              <w:rPr>
                <w:sz w:val="20"/>
                <w:szCs w:val="20"/>
              </w:rPr>
              <w:t xml:space="preserve">o de manera significativa a la </w:t>
            </w:r>
            <w:r w:rsidRPr="00BA3819">
              <w:rPr>
                <w:sz w:val="20"/>
                <w:szCs w:val="20"/>
              </w:rPr>
              <w:t>evolución favorable de sus indicadores</w:t>
            </w:r>
            <w:r>
              <w:rPr>
                <w:sz w:val="20"/>
                <w:szCs w:val="20"/>
              </w:rPr>
              <w:t xml:space="preserve"> (p .9).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Programa de Recuperación de Barrios</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Pr="00BA3819" w:rsidRDefault="00A96040" w:rsidP="00430FFB">
            <w:pPr>
              <w:rPr>
                <w:sz w:val="20"/>
                <w:szCs w:val="20"/>
              </w:rPr>
            </w:pPr>
            <w:r>
              <w:rPr>
                <w:sz w:val="20"/>
                <w:szCs w:val="20"/>
              </w:rPr>
              <w:t>El programa contribuye al Fin (</w:t>
            </w:r>
            <w:r w:rsidRPr="00D55A91">
              <w:rPr>
                <w:sz w:val="20"/>
                <w:szCs w:val="20"/>
              </w:rPr>
              <w:t>mejorar la cohesión social de los barrios intervenidos</w:t>
            </w:r>
            <w:r>
              <w:rPr>
                <w:sz w:val="20"/>
                <w:szCs w:val="20"/>
              </w:rPr>
              <w:t>)</w:t>
            </w:r>
            <w:r w:rsidRPr="00D55A91">
              <w:rPr>
                <w:sz w:val="20"/>
                <w:szCs w:val="20"/>
              </w:rPr>
              <w:t xml:space="preserve">, así como en mejorar las condiciones físicas </w:t>
            </w:r>
            <w:r>
              <w:rPr>
                <w:sz w:val="20"/>
                <w:szCs w:val="20"/>
              </w:rPr>
              <w:t xml:space="preserve">a través de la construcción </w:t>
            </w:r>
            <w:r w:rsidRPr="00D55A91">
              <w:rPr>
                <w:sz w:val="20"/>
                <w:szCs w:val="20"/>
              </w:rPr>
              <w:t>de obras de infraestructura y áreas verdes</w:t>
            </w:r>
            <w:r>
              <w:rPr>
                <w:sz w:val="20"/>
                <w:szCs w:val="20"/>
              </w:rPr>
              <w:t>. Sin embargo s</w:t>
            </w:r>
            <w:r w:rsidRPr="00D55A91">
              <w:rPr>
                <w:sz w:val="20"/>
                <w:szCs w:val="20"/>
              </w:rPr>
              <w:t>e ha constatado una considerable demora en la ej</w:t>
            </w:r>
            <w:r>
              <w:rPr>
                <w:sz w:val="20"/>
                <w:szCs w:val="20"/>
              </w:rPr>
              <w:t xml:space="preserve">ecución del programa por parte de los municipios, afectando el rendimiento del programa (p. 11).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Fondo de Desarrollo de las Telecomunicaciones</w:t>
            </w: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566" w:type="dxa"/>
          </w:tcPr>
          <w:p w:rsidR="00A96040" w:rsidRPr="00D8131B" w:rsidRDefault="00A96040" w:rsidP="00430FFB">
            <w:pPr>
              <w:rPr>
                <w:sz w:val="20"/>
                <w:szCs w:val="20"/>
              </w:rPr>
            </w:pPr>
          </w:p>
        </w:tc>
        <w:tc>
          <w:tcPr>
            <w:tcW w:w="7513" w:type="dxa"/>
          </w:tcPr>
          <w:p w:rsidR="00A96040" w:rsidRDefault="00A96040" w:rsidP="00430FFB">
            <w:pPr>
              <w:rPr>
                <w:sz w:val="20"/>
                <w:szCs w:val="20"/>
              </w:rPr>
            </w:pPr>
            <w:r w:rsidRPr="00D8131B">
              <w:rPr>
                <w:sz w:val="20"/>
                <w:szCs w:val="20"/>
              </w:rPr>
              <w:t>La producción de l</w:t>
            </w:r>
            <w:r>
              <w:rPr>
                <w:sz w:val="20"/>
                <w:szCs w:val="20"/>
              </w:rPr>
              <w:t>os Componentes del p</w:t>
            </w:r>
            <w:r w:rsidRPr="00D8131B">
              <w:rPr>
                <w:sz w:val="20"/>
                <w:szCs w:val="20"/>
              </w:rPr>
              <w:t>rograma ha cumplido razonableme</w:t>
            </w:r>
            <w:r>
              <w:rPr>
                <w:sz w:val="20"/>
                <w:szCs w:val="20"/>
              </w:rPr>
              <w:t xml:space="preserve">nte con la parte del Propósito </w:t>
            </w:r>
            <w:r w:rsidRPr="00D8131B">
              <w:rPr>
                <w:sz w:val="20"/>
                <w:szCs w:val="20"/>
              </w:rPr>
              <w:t>relativa al acceso y logra impactar a una porción significativa de la población que presenta el problema.</w:t>
            </w:r>
            <w:r>
              <w:rPr>
                <w:sz w:val="20"/>
                <w:szCs w:val="20"/>
              </w:rPr>
              <w:t xml:space="preserve"> Sin embargo existen otros indicadores sobre los cuales no existe información precisa respecto a su desempeño (p. 7). </w:t>
            </w:r>
            <w:r w:rsidRPr="00D8131B">
              <w:rPr>
                <w:sz w:val="20"/>
                <w:szCs w:val="20"/>
              </w:rPr>
              <w:t xml:space="preserve">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Programa de Habitabilidad Chile Solidario</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566" w:type="dxa"/>
          </w:tcPr>
          <w:p w:rsidR="00A96040" w:rsidRDefault="00A96040" w:rsidP="00430FFB">
            <w:pPr>
              <w:rPr>
                <w:sz w:val="20"/>
                <w:szCs w:val="20"/>
              </w:rPr>
            </w:pPr>
          </w:p>
        </w:tc>
        <w:tc>
          <w:tcPr>
            <w:tcW w:w="7513" w:type="dxa"/>
          </w:tcPr>
          <w:p w:rsidR="00A96040" w:rsidRPr="00D8131B" w:rsidRDefault="00A96040" w:rsidP="00430FFB">
            <w:pPr>
              <w:rPr>
                <w:sz w:val="20"/>
                <w:szCs w:val="20"/>
              </w:rPr>
            </w:pPr>
            <w:r>
              <w:rPr>
                <w:sz w:val="20"/>
                <w:szCs w:val="20"/>
              </w:rPr>
              <w:t>La capacidad de producción del p</w:t>
            </w:r>
            <w:r w:rsidRPr="005A6FC1">
              <w:rPr>
                <w:sz w:val="20"/>
                <w:szCs w:val="20"/>
              </w:rPr>
              <w:t>rograma en cuant</w:t>
            </w:r>
            <w:r>
              <w:rPr>
                <w:sz w:val="20"/>
                <w:szCs w:val="20"/>
              </w:rPr>
              <w:t xml:space="preserve">o a mejorar las condiciones de </w:t>
            </w:r>
            <w:r w:rsidRPr="005A6FC1">
              <w:rPr>
                <w:sz w:val="20"/>
                <w:szCs w:val="20"/>
              </w:rPr>
              <w:t>habitabilidad ha sido insuficiente entre los años 2006 y 2009</w:t>
            </w:r>
            <w:r>
              <w:rPr>
                <w:sz w:val="20"/>
                <w:szCs w:val="20"/>
              </w:rPr>
              <w:t xml:space="preserve"> (p. 8).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Programa de Desarrollo Indígena</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Pr="005A6FC1" w:rsidRDefault="00A96040" w:rsidP="00430FFB">
            <w:pPr>
              <w:rPr>
                <w:sz w:val="20"/>
                <w:szCs w:val="20"/>
              </w:rPr>
            </w:pPr>
            <w:r>
              <w:rPr>
                <w:sz w:val="20"/>
                <w:szCs w:val="20"/>
              </w:rPr>
              <w:t>C</w:t>
            </w:r>
            <w:r w:rsidRPr="00455117">
              <w:rPr>
                <w:sz w:val="20"/>
                <w:szCs w:val="20"/>
              </w:rPr>
              <w:t>onsiderando el co</w:t>
            </w:r>
            <w:r>
              <w:rPr>
                <w:sz w:val="20"/>
                <w:szCs w:val="20"/>
              </w:rPr>
              <w:t xml:space="preserve">njunto de líneas de acción que </w:t>
            </w:r>
            <w:r w:rsidRPr="00455117">
              <w:rPr>
                <w:sz w:val="20"/>
                <w:szCs w:val="20"/>
              </w:rPr>
              <w:t>fue</w:t>
            </w:r>
            <w:r>
              <w:rPr>
                <w:sz w:val="20"/>
                <w:szCs w:val="20"/>
              </w:rPr>
              <w:t>ron eliminados o reducidos, el P</w:t>
            </w:r>
            <w:r w:rsidRPr="00455117">
              <w:rPr>
                <w:sz w:val="20"/>
                <w:szCs w:val="20"/>
              </w:rPr>
              <w:t>anel considera que a pesar del aceptable nivel de producción del re</w:t>
            </w:r>
            <w:r>
              <w:rPr>
                <w:sz w:val="20"/>
                <w:szCs w:val="20"/>
              </w:rPr>
              <w:t>sto de líneas de acción de sus Componentes, el P</w:t>
            </w:r>
            <w:r w:rsidRPr="00455117">
              <w:rPr>
                <w:sz w:val="20"/>
                <w:szCs w:val="20"/>
              </w:rPr>
              <w:t>ropósito se logra parcialmente</w:t>
            </w:r>
            <w:r>
              <w:rPr>
                <w:sz w:val="20"/>
                <w:szCs w:val="20"/>
              </w:rPr>
              <w:t xml:space="preserve"> (p. 16).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Programa de Educación Extraescolar</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566" w:type="dxa"/>
          </w:tcPr>
          <w:p w:rsidR="00A96040" w:rsidRDefault="00A96040" w:rsidP="00430FFB">
            <w:pPr>
              <w:rPr>
                <w:sz w:val="20"/>
                <w:szCs w:val="20"/>
              </w:rPr>
            </w:pPr>
          </w:p>
        </w:tc>
        <w:tc>
          <w:tcPr>
            <w:tcW w:w="7513" w:type="dxa"/>
          </w:tcPr>
          <w:p w:rsidR="00A96040" w:rsidRPr="00455117" w:rsidRDefault="00A96040" w:rsidP="00430FFB">
            <w:pPr>
              <w:rPr>
                <w:sz w:val="20"/>
                <w:szCs w:val="20"/>
              </w:rPr>
            </w:pPr>
            <w:r>
              <w:rPr>
                <w:sz w:val="20"/>
                <w:szCs w:val="20"/>
              </w:rPr>
              <w:t xml:space="preserve">Los indicadores de dos de los tres Componentes evaluados arrojan bajos resultados (p. 11).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Programa Caminos Básicos</w:t>
            </w: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Default="00A96040" w:rsidP="00430FFB">
            <w:pPr>
              <w:rPr>
                <w:sz w:val="20"/>
                <w:szCs w:val="20"/>
              </w:rPr>
            </w:pPr>
            <w:r>
              <w:rPr>
                <w:sz w:val="20"/>
                <w:szCs w:val="20"/>
              </w:rPr>
              <w:t>Los sub</w:t>
            </w:r>
            <w:r w:rsidRPr="000F3954">
              <w:rPr>
                <w:sz w:val="20"/>
                <w:szCs w:val="20"/>
              </w:rPr>
              <w:t>componentes que genera el p</w:t>
            </w:r>
            <w:r>
              <w:rPr>
                <w:sz w:val="20"/>
                <w:szCs w:val="20"/>
              </w:rPr>
              <w:t>rograma permiten cumplir con el Propósito y con el Fin</w:t>
            </w:r>
            <w:r w:rsidRPr="000F3954">
              <w:rPr>
                <w:sz w:val="20"/>
                <w:szCs w:val="20"/>
              </w:rPr>
              <w:t xml:space="preserve">, </w:t>
            </w:r>
            <w:r>
              <w:rPr>
                <w:sz w:val="20"/>
                <w:szCs w:val="20"/>
              </w:rPr>
              <w:t xml:space="preserve">ya que </w:t>
            </w:r>
            <w:r w:rsidRPr="000F3954">
              <w:rPr>
                <w:sz w:val="20"/>
                <w:szCs w:val="20"/>
              </w:rPr>
              <w:t>se provee soluciones viales de bajo costo en áreas rurales que permiten la reducción de los costos de transporte, la minimización del materi</w:t>
            </w:r>
            <w:r>
              <w:rPr>
                <w:sz w:val="20"/>
                <w:szCs w:val="20"/>
              </w:rPr>
              <w:t xml:space="preserve">al particulado en suspensión y </w:t>
            </w:r>
            <w:r w:rsidRPr="000F3954">
              <w:rPr>
                <w:sz w:val="20"/>
                <w:szCs w:val="20"/>
              </w:rPr>
              <w:t>aseguran la conectividad e integración espacial durante todo el año</w:t>
            </w:r>
            <w:r>
              <w:rPr>
                <w:sz w:val="20"/>
                <w:szCs w:val="20"/>
              </w:rPr>
              <w:t xml:space="preserve"> (p. 8)</w:t>
            </w:r>
            <w:r w:rsidRPr="000F3954">
              <w:rPr>
                <w:sz w:val="20"/>
                <w:szCs w:val="20"/>
              </w:rPr>
              <w:t xml:space="preserve">.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lastRenderedPageBreak/>
              <w:t>Programa de Recuperación de Suelos Degradados</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566" w:type="dxa"/>
          </w:tcPr>
          <w:p w:rsidR="00A96040" w:rsidRDefault="00A96040" w:rsidP="00430FFB">
            <w:pPr>
              <w:rPr>
                <w:sz w:val="20"/>
                <w:szCs w:val="20"/>
              </w:rPr>
            </w:pPr>
          </w:p>
        </w:tc>
        <w:tc>
          <w:tcPr>
            <w:tcW w:w="7513" w:type="dxa"/>
          </w:tcPr>
          <w:p w:rsidR="00A96040" w:rsidRPr="000F3954" w:rsidRDefault="00A96040" w:rsidP="00430FFB">
            <w:pPr>
              <w:rPr>
                <w:sz w:val="20"/>
                <w:szCs w:val="20"/>
              </w:rPr>
            </w:pPr>
            <w:r>
              <w:rPr>
                <w:sz w:val="20"/>
                <w:szCs w:val="20"/>
              </w:rPr>
              <w:t xml:space="preserve">Si bien no se dispone de indicadores de Propósito, la información relevada por el Panel permite estimar que el programa ha aportado al </w:t>
            </w:r>
            <w:r w:rsidRPr="002F2B70">
              <w:rPr>
                <w:sz w:val="20"/>
                <w:szCs w:val="20"/>
              </w:rPr>
              <w:t>logro de su Fin</w:t>
            </w:r>
            <w:r>
              <w:rPr>
                <w:sz w:val="20"/>
                <w:szCs w:val="20"/>
              </w:rPr>
              <w:t>, p</w:t>
            </w:r>
            <w:r w:rsidRPr="002F2B70">
              <w:rPr>
                <w:sz w:val="20"/>
                <w:szCs w:val="20"/>
              </w:rPr>
              <w:t>ero lo ha hecho operativamente con un énfasis en el fomento productivo mediante Componentes que mejoran, en muchos casos puntual</w:t>
            </w:r>
            <w:r>
              <w:rPr>
                <w:sz w:val="20"/>
                <w:szCs w:val="20"/>
              </w:rPr>
              <w:t xml:space="preserve"> </w:t>
            </w:r>
            <w:r w:rsidRPr="002F2B70">
              <w:rPr>
                <w:sz w:val="20"/>
                <w:szCs w:val="20"/>
              </w:rPr>
              <w:t>y no permanentemente, suelos originariamente li</w:t>
            </w:r>
            <w:r>
              <w:rPr>
                <w:sz w:val="20"/>
                <w:szCs w:val="20"/>
              </w:rPr>
              <w:t xml:space="preserve">mitados, más que incentivar la </w:t>
            </w:r>
            <w:r w:rsidRPr="002F2B70">
              <w:rPr>
                <w:sz w:val="20"/>
                <w:szCs w:val="20"/>
              </w:rPr>
              <w:t>preservación y recuperación de los suelos que han experimentado degradación</w:t>
            </w:r>
            <w:r>
              <w:rPr>
                <w:sz w:val="20"/>
                <w:szCs w:val="20"/>
              </w:rPr>
              <w:t xml:space="preserve"> (p. 11). </w:t>
            </w:r>
          </w:p>
        </w:tc>
      </w:tr>
      <w:tr w:rsidR="00A96040" w:rsidRPr="008A023B" w:rsidTr="00430FFB">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Subsidio Leasing Habitacional</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r>
              <w:rPr>
                <w:sz w:val="20"/>
                <w:szCs w:val="20"/>
              </w:rPr>
              <w:t>x</w:t>
            </w:r>
          </w:p>
        </w:tc>
        <w:tc>
          <w:tcPr>
            <w:tcW w:w="566" w:type="dxa"/>
          </w:tcPr>
          <w:p w:rsidR="00A96040" w:rsidRPr="000465DA" w:rsidRDefault="00A96040" w:rsidP="00430FFB">
            <w:pPr>
              <w:rPr>
                <w:sz w:val="20"/>
                <w:szCs w:val="20"/>
              </w:rPr>
            </w:pPr>
          </w:p>
        </w:tc>
        <w:tc>
          <w:tcPr>
            <w:tcW w:w="7513" w:type="dxa"/>
          </w:tcPr>
          <w:p w:rsidR="00A96040" w:rsidRDefault="00A96040" w:rsidP="00430FFB">
            <w:pPr>
              <w:rPr>
                <w:sz w:val="20"/>
                <w:szCs w:val="20"/>
              </w:rPr>
            </w:pPr>
            <w:r w:rsidRPr="000465DA">
              <w:rPr>
                <w:sz w:val="20"/>
                <w:szCs w:val="20"/>
              </w:rPr>
              <w:t xml:space="preserve">La </w:t>
            </w:r>
            <w:r>
              <w:rPr>
                <w:sz w:val="20"/>
                <w:szCs w:val="20"/>
              </w:rPr>
              <w:t>efectividad</w:t>
            </w:r>
            <w:r w:rsidRPr="000465DA">
              <w:rPr>
                <w:sz w:val="20"/>
                <w:szCs w:val="20"/>
              </w:rPr>
              <w:t xml:space="preserve"> en el periodo de evaluación es solo regular considerand</w:t>
            </w:r>
            <w:r>
              <w:rPr>
                <w:sz w:val="20"/>
                <w:szCs w:val="20"/>
              </w:rPr>
              <w:t xml:space="preserve">o que se cumplió en el periodo </w:t>
            </w:r>
            <w:r w:rsidRPr="000465DA">
              <w:rPr>
                <w:sz w:val="20"/>
                <w:szCs w:val="20"/>
              </w:rPr>
              <w:t>solo un 61,5% con la asignación de subsidios presupuestados en esos cuatro años</w:t>
            </w:r>
            <w:r>
              <w:rPr>
                <w:sz w:val="20"/>
                <w:szCs w:val="20"/>
              </w:rPr>
              <w:t xml:space="preserve"> (p. 13). </w:t>
            </w:r>
          </w:p>
        </w:tc>
      </w:tr>
      <w:tr w:rsidR="00A96040" w:rsidRPr="008A023B" w:rsidTr="00430FFB">
        <w:trPr>
          <w:trHeight w:val="959"/>
        </w:trPr>
        <w:tc>
          <w:tcPr>
            <w:tcW w:w="2551" w:type="dxa"/>
          </w:tcPr>
          <w:p w:rsidR="00A96040" w:rsidRPr="00474151" w:rsidRDefault="00A96040" w:rsidP="00430FFB">
            <w:pPr>
              <w:pStyle w:val="ListParagraph"/>
              <w:numPr>
                <w:ilvl w:val="0"/>
                <w:numId w:val="23"/>
              </w:numPr>
              <w:ind w:left="176" w:hanging="261"/>
              <w:contextualSpacing/>
              <w:jc w:val="left"/>
              <w:rPr>
                <w:sz w:val="20"/>
                <w:szCs w:val="20"/>
              </w:rPr>
            </w:pPr>
            <w:r w:rsidRPr="00474151">
              <w:rPr>
                <w:sz w:val="20"/>
                <w:szCs w:val="20"/>
              </w:rPr>
              <w:t>Programa de Promoción de Exportaciones</w:t>
            </w:r>
          </w:p>
        </w:tc>
        <w:tc>
          <w:tcPr>
            <w:tcW w:w="851" w:type="dxa"/>
          </w:tcPr>
          <w:p w:rsidR="00A96040" w:rsidRDefault="00A96040" w:rsidP="00430FFB">
            <w:pPr>
              <w:jc w:val="center"/>
              <w:rPr>
                <w:sz w:val="20"/>
                <w:szCs w:val="20"/>
              </w:rPr>
            </w:pPr>
            <w:r>
              <w:rPr>
                <w:sz w:val="20"/>
                <w:szCs w:val="20"/>
              </w:rPr>
              <w:t>x</w:t>
            </w:r>
          </w:p>
        </w:tc>
        <w:tc>
          <w:tcPr>
            <w:tcW w:w="851" w:type="dxa"/>
          </w:tcPr>
          <w:p w:rsidR="00A96040" w:rsidRDefault="00A96040" w:rsidP="00430FFB">
            <w:pPr>
              <w:jc w:val="center"/>
              <w:rPr>
                <w:sz w:val="20"/>
                <w:szCs w:val="20"/>
              </w:rPr>
            </w:pPr>
          </w:p>
        </w:tc>
        <w:tc>
          <w:tcPr>
            <w:tcW w:w="851" w:type="dxa"/>
          </w:tcPr>
          <w:p w:rsidR="00A96040" w:rsidRDefault="00A96040" w:rsidP="00430FFB">
            <w:pPr>
              <w:jc w:val="center"/>
              <w:rPr>
                <w:sz w:val="20"/>
                <w:szCs w:val="20"/>
              </w:rPr>
            </w:pPr>
          </w:p>
        </w:tc>
        <w:tc>
          <w:tcPr>
            <w:tcW w:w="566" w:type="dxa"/>
          </w:tcPr>
          <w:p w:rsidR="00A96040" w:rsidRPr="004E58FC" w:rsidRDefault="00A96040" w:rsidP="00430FFB">
            <w:pPr>
              <w:rPr>
                <w:sz w:val="20"/>
                <w:szCs w:val="20"/>
              </w:rPr>
            </w:pPr>
          </w:p>
        </w:tc>
        <w:tc>
          <w:tcPr>
            <w:tcW w:w="7513" w:type="dxa"/>
          </w:tcPr>
          <w:p w:rsidR="00A96040" w:rsidRPr="000465DA" w:rsidRDefault="00A96040" w:rsidP="00430FFB">
            <w:pPr>
              <w:rPr>
                <w:sz w:val="20"/>
                <w:szCs w:val="20"/>
              </w:rPr>
            </w:pPr>
            <w:r w:rsidRPr="004E58FC">
              <w:rPr>
                <w:sz w:val="20"/>
                <w:szCs w:val="20"/>
              </w:rPr>
              <w:t xml:space="preserve">En términos generales, el programa a través de sus dos </w:t>
            </w:r>
            <w:r>
              <w:rPr>
                <w:sz w:val="20"/>
                <w:szCs w:val="20"/>
              </w:rPr>
              <w:t xml:space="preserve">fondos ha sido eficaz desde el </w:t>
            </w:r>
            <w:r w:rsidRPr="004E58FC">
              <w:rPr>
                <w:sz w:val="20"/>
                <w:szCs w:val="20"/>
              </w:rPr>
              <w:t>punto de vista de los servicios entregados, observándose buen desempeño a nivel de producción y una adecuada evolución en términos de cobertura</w:t>
            </w:r>
            <w:r>
              <w:rPr>
                <w:sz w:val="20"/>
                <w:szCs w:val="20"/>
              </w:rPr>
              <w:t xml:space="preserve">. También son positivos los resultados de la satisfacción de los usuarios (p. 22). </w:t>
            </w:r>
          </w:p>
        </w:tc>
      </w:tr>
      <w:tr w:rsidR="00A96040" w:rsidRPr="008A023B" w:rsidTr="00430FFB">
        <w:tc>
          <w:tcPr>
            <w:tcW w:w="2551" w:type="dxa"/>
            <w:vMerge w:val="restart"/>
            <w:vAlign w:val="center"/>
          </w:tcPr>
          <w:p w:rsidR="00A96040" w:rsidRPr="008A023B" w:rsidRDefault="00A96040" w:rsidP="00430FFB">
            <w:pPr>
              <w:ind w:left="176"/>
              <w:rPr>
                <w:b/>
                <w:sz w:val="20"/>
                <w:szCs w:val="20"/>
              </w:rPr>
            </w:pPr>
            <w:r w:rsidRPr="008A023B">
              <w:rPr>
                <w:b/>
                <w:sz w:val="20"/>
                <w:szCs w:val="20"/>
              </w:rPr>
              <w:t>TOTAL</w:t>
            </w:r>
          </w:p>
        </w:tc>
        <w:tc>
          <w:tcPr>
            <w:tcW w:w="851" w:type="dxa"/>
          </w:tcPr>
          <w:p w:rsidR="00A96040" w:rsidRPr="008A023B" w:rsidRDefault="00A96040" w:rsidP="00430FFB">
            <w:pPr>
              <w:jc w:val="center"/>
              <w:rPr>
                <w:b/>
                <w:sz w:val="20"/>
                <w:szCs w:val="20"/>
              </w:rPr>
            </w:pPr>
            <w:r>
              <w:rPr>
                <w:b/>
                <w:sz w:val="20"/>
                <w:szCs w:val="20"/>
              </w:rPr>
              <w:t>13</w:t>
            </w:r>
          </w:p>
        </w:tc>
        <w:tc>
          <w:tcPr>
            <w:tcW w:w="851" w:type="dxa"/>
          </w:tcPr>
          <w:p w:rsidR="00A96040" w:rsidRPr="008A023B" w:rsidRDefault="00A96040" w:rsidP="00430FFB">
            <w:pPr>
              <w:jc w:val="center"/>
              <w:rPr>
                <w:b/>
                <w:sz w:val="20"/>
                <w:szCs w:val="20"/>
              </w:rPr>
            </w:pPr>
            <w:r>
              <w:rPr>
                <w:b/>
                <w:sz w:val="20"/>
                <w:szCs w:val="20"/>
              </w:rPr>
              <w:t>18</w:t>
            </w:r>
          </w:p>
        </w:tc>
        <w:tc>
          <w:tcPr>
            <w:tcW w:w="851" w:type="dxa"/>
          </w:tcPr>
          <w:p w:rsidR="00A96040" w:rsidRPr="008A023B" w:rsidRDefault="00A96040" w:rsidP="00430FFB">
            <w:pPr>
              <w:jc w:val="center"/>
              <w:rPr>
                <w:b/>
                <w:sz w:val="20"/>
                <w:szCs w:val="20"/>
              </w:rPr>
            </w:pPr>
            <w:r>
              <w:rPr>
                <w:b/>
                <w:sz w:val="20"/>
                <w:szCs w:val="20"/>
              </w:rPr>
              <w:t>16</w:t>
            </w:r>
          </w:p>
        </w:tc>
        <w:tc>
          <w:tcPr>
            <w:tcW w:w="566" w:type="dxa"/>
          </w:tcPr>
          <w:p w:rsidR="00A96040" w:rsidRPr="008A023B" w:rsidRDefault="00A96040" w:rsidP="00430FFB">
            <w:pPr>
              <w:jc w:val="center"/>
              <w:rPr>
                <w:b/>
                <w:sz w:val="20"/>
                <w:szCs w:val="20"/>
              </w:rPr>
            </w:pPr>
            <w:r>
              <w:rPr>
                <w:b/>
                <w:sz w:val="20"/>
                <w:szCs w:val="20"/>
              </w:rPr>
              <w:t>3</w:t>
            </w:r>
          </w:p>
        </w:tc>
        <w:tc>
          <w:tcPr>
            <w:tcW w:w="7513" w:type="dxa"/>
          </w:tcPr>
          <w:p w:rsidR="00A96040" w:rsidRPr="008A023B" w:rsidRDefault="00A96040" w:rsidP="00430FFB">
            <w:pPr>
              <w:rPr>
                <w:b/>
                <w:sz w:val="20"/>
                <w:szCs w:val="20"/>
              </w:rPr>
            </w:pPr>
          </w:p>
        </w:tc>
      </w:tr>
      <w:tr w:rsidR="00A96040" w:rsidRPr="008A023B" w:rsidTr="00430FFB">
        <w:tc>
          <w:tcPr>
            <w:tcW w:w="2551" w:type="dxa"/>
            <w:vMerge/>
          </w:tcPr>
          <w:p w:rsidR="00A96040" w:rsidRPr="008A023B" w:rsidRDefault="00A96040" w:rsidP="00430FFB">
            <w:pPr>
              <w:rPr>
                <w:b/>
                <w:sz w:val="20"/>
                <w:szCs w:val="20"/>
              </w:rPr>
            </w:pPr>
          </w:p>
        </w:tc>
        <w:tc>
          <w:tcPr>
            <w:tcW w:w="851" w:type="dxa"/>
          </w:tcPr>
          <w:p w:rsidR="00A96040" w:rsidRPr="008A023B" w:rsidRDefault="00A96040" w:rsidP="00430FFB">
            <w:pPr>
              <w:jc w:val="center"/>
              <w:rPr>
                <w:b/>
                <w:sz w:val="20"/>
                <w:szCs w:val="20"/>
              </w:rPr>
            </w:pPr>
            <w:r>
              <w:rPr>
                <w:b/>
                <w:sz w:val="20"/>
                <w:szCs w:val="20"/>
              </w:rPr>
              <w:t>26</w:t>
            </w:r>
            <w:r w:rsidRPr="008A023B">
              <w:rPr>
                <w:b/>
                <w:sz w:val="20"/>
                <w:szCs w:val="20"/>
              </w:rPr>
              <w:t>%</w:t>
            </w:r>
          </w:p>
        </w:tc>
        <w:tc>
          <w:tcPr>
            <w:tcW w:w="851" w:type="dxa"/>
          </w:tcPr>
          <w:p w:rsidR="00A96040" w:rsidRPr="008A023B" w:rsidRDefault="00A96040" w:rsidP="00430FFB">
            <w:pPr>
              <w:jc w:val="center"/>
              <w:rPr>
                <w:b/>
                <w:sz w:val="20"/>
                <w:szCs w:val="20"/>
              </w:rPr>
            </w:pPr>
            <w:r>
              <w:rPr>
                <w:b/>
                <w:sz w:val="20"/>
                <w:szCs w:val="20"/>
              </w:rPr>
              <w:t>36</w:t>
            </w:r>
            <w:r w:rsidRPr="008A023B">
              <w:rPr>
                <w:b/>
                <w:sz w:val="20"/>
                <w:szCs w:val="20"/>
              </w:rPr>
              <w:t>%</w:t>
            </w:r>
          </w:p>
        </w:tc>
        <w:tc>
          <w:tcPr>
            <w:tcW w:w="851" w:type="dxa"/>
          </w:tcPr>
          <w:p w:rsidR="00A96040" w:rsidRPr="008A023B" w:rsidRDefault="00A96040" w:rsidP="00430FFB">
            <w:pPr>
              <w:jc w:val="center"/>
              <w:rPr>
                <w:b/>
                <w:sz w:val="20"/>
                <w:szCs w:val="20"/>
              </w:rPr>
            </w:pPr>
            <w:r>
              <w:rPr>
                <w:b/>
                <w:sz w:val="20"/>
                <w:szCs w:val="20"/>
              </w:rPr>
              <w:t>32</w:t>
            </w:r>
            <w:r w:rsidRPr="008A023B">
              <w:rPr>
                <w:b/>
                <w:sz w:val="20"/>
                <w:szCs w:val="20"/>
              </w:rPr>
              <w:t>%</w:t>
            </w:r>
          </w:p>
        </w:tc>
        <w:tc>
          <w:tcPr>
            <w:tcW w:w="566" w:type="dxa"/>
          </w:tcPr>
          <w:p w:rsidR="00A96040" w:rsidRPr="008A023B" w:rsidRDefault="00A96040" w:rsidP="00430FFB">
            <w:pPr>
              <w:jc w:val="center"/>
              <w:rPr>
                <w:b/>
                <w:sz w:val="20"/>
                <w:szCs w:val="20"/>
              </w:rPr>
            </w:pPr>
            <w:r>
              <w:rPr>
                <w:b/>
                <w:sz w:val="20"/>
                <w:szCs w:val="20"/>
              </w:rPr>
              <w:t>6%</w:t>
            </w:r>
          </w:p>
        </w:tc>
        <w:tc>
          <w:tcPr>
            <w:tcW w:w="7513" w:type="dxa"/>
          </w:tcPr>
          <w:p w:rsidR="00A96040" w:rsidRPr="008A023B" w:rsidRDefault="00A96040" w:rsidP="00430FFB">
            <w:pPr>
              <w:rPr>
                <w:b/>
                <w:sz w:val="20"/>
                <w:szCs w:val="20"/>
              </w:rPr>
            </w:pPr>
          </w:p>
        </w:tc>
      </w:tr>
    </w:tbl>
    <w:p w:rsidR="00A96040" w:rsidRDefault="00A96040" w:rsidP="00A96040">
      <w:pPr>
        <w:rPr>
          <w:b/>
        </w:rPr>
      </w:pPr>
    </w:p>
    <w:p w:rsidR="00A96040" w:rsidRDefault="00A96040" w:rsidP="00A96040">
      <w:pPr>
        <w:rPr>
          <w:b/>
        </w:rPr>
      </w:pPr>
    </w:p>
    <w:p w:rsidR="00357469" w:rsidRDefault="00357469">
      <w:pPr>
        <w:jc w:val="left"/>
        <w:rPr>
          <w:b/>
        </w:rPr>
      </w:pPr>
      <w:r>
        <w:rPr>
          <w:b/>
        </w:rPr>
        <w:br w:type="page"/>
      </w:r>
    </w:p>
    <w:p w:rsidR="00357469" w:rsidRDefault="00357469" w:rsidP="00357469">
      <w:pPr>
        <w:rPr>
          <w:b/>
        </w:rPr>
      </w:pPr>
      <w:r w:rsidRPr="00A914D7">
        <w:rPr>
          <w:b/>
        </w:rPr>
        <w:lastRenderedPageBreak/>
        <w:t xml:space="preserve">Cuadro </w:t>
      </w:r>
      <w:r w:rsidR="00954CDC" w:rsidRPr="00A914D7">
        <w:rPr>
          <w:b/>
        </w:rPr>
        <w:fldChar w:fldCharType="begin"/>
      </w:r>
      <w:r w:rsidRPr="00A914D7">
        <w:rPr>
          <w:b/>
        </w:rPr>
        <w:instrText xml:space="preserve"> SEQ Cuadro \* ARABIC </w:instrText>
      </w:r>
      <w:r w:rsidR="00954CDC" w:rsidRPr="00A914D7">
        <w:rPr>
          <w:b/>
        </w:rPr>
        <w:fldChar w:fldCharType="separate"/>
      </w:r>
      <w:r>
        <w:rPr>
          <w:b/>
          <w:noProof/>
        </w:rPr>
        <w:t>8</w:t>
      </w:r>
      <w:r w:rsidR="00954CDC" w:rsidRPr="00A914D7">
        <w:rPr>
          <w:b/>
        </w:rPr>
        <w:fldChar w:fldCharType="end"/>
      </w:r>
      <w:r w:rsidRPr="00A914D7">
        <w:rPr>
          <w:b/>
        </w:rPr>
        <w:t xml:space="preserve">. – </w:t>
      </w:r>
      <w:r w:rsidRPr="00353436">
        <w:rPr>
          <w:b/>
        </w:rPr>
        <w:t>Nivel de cumplimiento de los indicadores de eficiencia</w:t>
      </w:r>
    </w:p>
    <w:p w:rsidR="00357469" w:rsidRDefault="00357469" w:rsidP="00357469">
      <w:pPr>
        <w:rPr>
          <w:b/>
        </w:rPr>
      </w:pPr>
    </w:p>
    <w:tbl>
      <w:tblPr>
        <w:tblStyle w:val="TableGrid"/>
        <w:tblW w:w="13183" w:type="dxa"/>
        <w:tblInd w:w="1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551"/>
        <w:gridCol w:w="851"/>
        <w:gridCol w:w="851"/>
        <w:gridCol w:w="851"/>
        <w:gridCol w:w="708"/>
        <w:gridCol w:w="7371"/>
      </w:tblGrid>
      <w:tr w:rsidR="00357469" w:rsidRPr="008A023B" w:rsidTr="00357469">
        <w:tc>
          <w:tcPr>
            <w:tcW w:w="2551" w:type="dxa"/>
            <w:vMerge w:val="restart"/>
            <w:tcBorders>
              <w:top w:val="single" w:sz="12" w:space="0" w:color="auto"/>
            </w:tcBorders>
            <w:vAlign w:val="center"/>
          </w:tcPr>
          <w:p w:rsidR="00357469" w:rsidRPr="008A023B" w:rsidRDefault="00357469" w:rsidP="00357469">
            <w:pPr>
              <w:jc w:val="center"/>
              <w:rPr>
                <w:b/>
                <w:sz w:val="20"/>
                <w:szCs w:val="20"/>
              </w:rPr>
            </w:pPr>
            <w:r>
              <w:rPr>
                <w:b/>
                <w:sz w:val="20"/>
                <w:szCs w:val="20"/>
              </w:rPr>
              <w:t>Entidad/Programa</w:t>
            </w:r>
          </w:p>
        </w:tc>
        <w:tc>
          <w:tcPr>
            <w:tcW w:w="3261" w:type="dxa"/>
            <w:gridSpan w:val="4"/>
            <w:tcBorders>
              <w:top w:val="single" w:sz="12" w:space="0" w:color="auto"/>
            </w:tcBorders>
            <w:vAlign w:val="center"/>
          </w:tcPr>
          <w:p w:rsidR="00357469" w:rsidRDefault="00357469" w:rsidP="00357469">
            <w:pPr>
              <w:jc w:val="center"/>
              <w:rPr>
                <w:b/>
                <w:sz w:val="20"/>
                <w:szCs w:val="20"/>
              </w:rPr>
            </w:pPr>
            <w:r>
              <w:rPr>
                <w:b/>
                <w:sz w:val="20"/>
                <w:szCs w:val="20"/>
              </w:rPr>
              <w:t>Cumplimiento</w:t>
            </w:r>
          </w:p>
        </w:tc>
        <w:tc>
          <w:tcPr>
            <w:tcW w:w="7371" w:type="dxa"/>
            <w:vMerge w:val="restart"/>
            <w:tcBorders>
              <w:top w:val="single" w:sz="12" w:space="0" w:color="auto"/>
            </w:tcBorders>
            <w:vAlign w:val="center"/>
          </w:tcPr>
          <w:p w:rsidR="00357469" w:rsidRPr="008A023B" w:rsidRDefault="00357469" w:rsidP="00357469">
            <w:pPr>
              <w:jc w:val="center"/>
              <w:rPr>
                <w:b/>
                <w:sz w:val="20"/>
                <w:szCs w:val="20"/>
              </w:rPr>
            </w:pPr>
            <w:r>
              <w:rPr>
                <w:b/>
                <w:sz w:val="20"/>
                <w:szCs w:val="20"/>
              </w:rPr>
              <w:t>Comentarios</w:t>
            </w:r>
          </w:p>
        </w:tc>
      </w:tr>
      <w:tr w:rsidR="00357469" w:rsidRPr="008A023B" w:rsidTr="00357469">
        <w:tc>
          <w:tcPr>
            <w:tcW w:w="2551" w:type="dxa"/>
            <w:vMerge/>
            <w:tcBorders>
              <w:bottom w:val="single" w:sz="12" w:space="0" w:color="auto"/>
            </w:tcBorders>
            <w:vAlign w:val="center"/>
          </w:tcPr>
          <w:p w:rsidR="00357469" w:rsidRPr="008A023B" w:rsidRDefault="00357469" w:rsidP="00357469">
            <w:pPr>
              <w:jc w:val="center"/>
              <w:rPr>
                <w:b/>
                <w:sz w:val="20"/>
                <w:szCs w:val="20"/>
              </w:rPr>
            </w:pPr>
          </w:p>
        </w:tc>
        <w:tc>
          <w:tcPr>
            <w:tcW w:w="851" w:type="dxa"/>
            <w:tcBorders>
              <w:bottom w:val="single" w:sz="12" w:space="0" w:color="auto"/>
            </w:tcBorders>
            <w:vAlign w:val="center"/>
          </w:tcPr>
          <w:p w:rsidR="00357469" w:rsidRPr="008A023B" w:rsidRDefault="00357469" w:rsidP="00357469">
            <w:pPr>
              <w:jc w:val="center"/>
              <w:rPr>
                <w:b/>
                <w:sz w:val="20"/>
                <w:szCs w:val="20"/>
              </w:rPr>
            </w:pPr>
            <w:r>
              <w:rPr>
                <w:b/>
                <w:sz w:val="20"/>
                <w:szCs w:val="20"/>
              </w:rPr>
              <w:t>Alto</w:t>
            </w:r>
          </w:p>
        </w:tc>
        <w:tc>
          <w:tcPr>
            <w:tcW w:w="851" w:type="dxa"/>
            <w:tcBorders>
              <w:bottom w:val="single" w:sz="12" w:space="0" w:color="auto"/>
            </w:tcBorders>
            <w:vAlign w:val="center"/>
          </w:tcPr>
          <w:p w:rsidR="00357469" w:rsidRPr="008A023B" w:rsidRDefault="00357469" w:rsidP="00357469">
            <w:pPr>
              <w:jc w:val="center"/>
              <w:rPr>
                <w:b/>
                <w:sz w:val="20"/>
                <w:szCs w:val="20"/>
              </w:rPr>
            </w:pPr>
            <w:r>
              <w:rPr>
                <w:b/>
                <w:sz w:val="20"/>
                <w:szCs w:val="20"/>
              </w:rPr>
              <w:t>Medio</w:t>
            </w:r>
          </w:p>
        </w:tc>
        <w:tc>
          <w:tcPr>
            <w:tcW w:w="851" w:type="dxa"/>
            <w:tcBorders>
              <w:bottom w:val="single" w:sz="12" w:space="0" w:color="auto"/>
            </w:tcBorders>
          </w:tcPr>
          <w:p w:rsidR="00357469" w:rsidRPr="008A023B" w:rsidRDefault="00357469" w:rsidP="00357469">
            <w:pPr>
              <w:jc w:val="center"/>
              <w:rPr>
                <w:b/>
                <w:sz w:val="20"/>
                <w:szCs w:val="20"/>
              </w:rPr>
            </w:pPr>
            <w:r>
              <w:rPr>
                <w:b/>
                <w:sz w:val="20"/>
                <w:szCs w:val="20"/>
              </w:rPr>
              <w:t>Bajo</w:t>
            </w:r>
          </w:p>
        </w:tc>
        <w:tc>
          <w:tcPr>
            <w:tcW w:w="708" w:type="dxa"/>
            <w:tcBorders>
              <w:bottom w:val="single" w:sz="12" w:space="0" w:color="auto"/>
            </w:tcBorders>
          </w:tcPr>
          <w:p w:rsidR="00357469" w:rsidRPr="008A023B" w:rsidRDefault="00357469" w:rsidP="00357469">
            <w:pPr>
              <w:jc w:val="center"/>
              <w:rPr>
                <w:b/>
                <w:sz w:val="20"/>
                <w:szCs w:val="20"/>
              </w:rPr>
            </w:pPr>
            <w:r>
              <w:rPr>
                <w:b/>
                <w:sz w:val="20"/>
                <w:szCs w:val="20"/>
              </w:rPr>
              <w:t>N/S</w:t>
            </w:r>
          </w:p>
        </w:tc>
        <w:tc>
          <w:tcPr>
            <w:tcW w:w="7371" w:type="dxa"/>
            <w:vMerge/>
            <w:tcBorders>
              <w:bottom w:val="single" w:sz="12" w:space="0" w:color="auto"/>
            </w:tcBorders>
          </w:tcPr>
          <w:p w:rsidR="00357469" w:rsidRPr="008A023B" w:rsidRDefault="00357469" w:rsidP="00357469">
            <w:pPr>
              <w:jc w:val="center"/>
              <w:rPr>
                <w:b/>
                <w:sz w:val="20"/>
                <w:szCs w:val="20"/>
              </w:rPr>
            </w:pP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Ss de Redes Asistenciales (Establecimientos Experimentales)</w:t>
            </w: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r>
              <w:rPr>
                <w:sz w:val="20"/>
                <w:szCs w:val="20"/>
              </w:rPr>
              <w:t>x</w:t>
            </w:r>
          </w:p>
        </w:tc>
        <w:tc>
          <w:tcPr>
            <w:tcW w:w="708" w:type="dxa"/>
          </w:tcPr>
          <w:p w:rsidR="00357469" w:rsidRDefault="00357469" w:rsidP="00357469">
            <w:pPr>
              <w:rPr>
                <w:sz w:val="20"/>
                <w:szCs w:val="20"/>
              </w:rPr>
            </w:pPr>
          </w:p>
        </w:tc>
        <w:tc>
          <w:tcPr>
            <w:tcW w:w="7371" w:type="dxa"/>
          </w:tcPr>
          <w:p w:rsidR="00357469" w:rsidRPr="008A023B" w:rsidRDefault="00357469" w:rsidP="00357469">
            <w:pPr>
              <w:rPr>
                <w:sz w:val="20"/>
                <w:szCs w:val="20"/>
              </w:rPr>
            </w:pPr>
            <w:r>
              <w:rPr>
                <w:sz w:val="20"/>
                <w:szCs w:val="20"/>
              </w:rPr>
              <w:t xml:space="preserve">El análisis de eficiencia realizado mediante los indicadores señalados </w:t>
            </w:r>
            <w:r w:rsidRPr="003252D5">
              <w:rPr>
                <w:sz w:val="20"/>
                <w:szCs w:val="20"/>
              </w:rPr>
              <w:t>eviden</w:t>
            </w:r>
            <w:r>
              <w:rPr>
                <w:sz w:val="20"/>
                <w:szCs w:val="20"/>
              </w:rPr>
              <w:t xml:space="preserve">cia </w:t>
            </w:r>
            <w:r w:rsidRPr="003252D5">
              <w:rPr>
                <w:sz w:val="20"/>
                <w:szCs w:val="20"/>
              </w:rPr>
              <w:t xml:space="preserve">que </w:t>
            </w:r>
            <w:r>
              <w:rPr>
                <w:sz w:val="20"/>
                <w:szCs w:val="20"/>
              </w:rPr>
              <w:t xml:space="preserve">en ningún EE </w:t>
            </w:r>
            <w:r w:rsidRPr="003252D5">
              <w:rPr>
                <w:sz w:val="20"/>
                <w:szCs w:val="20"/>
              </w:rPr>
              <w:t>el aumento en el gasto operacional</w:t>
            </w:r>
            <w:r>
              <w:rPr>
                <w:sz w:val="20"/>
                <w:szCs w:val="20"/>
              </w:rPr>
              <w:t xml:space="preserve"> está en línea la </w:t>
            </w:r>
            <w:r w:rsidRPr="003252D5">
              <w:rPr>
                <w:sz w:val="20"/>
                <w:szCs w:val="20"/>
              </w:rPr>
              <w:t xml:space="preserve">tendencia </w:t>
            </w:r>
            <w:r>
              <w:rPr>
                <w:sz w:val="20"/>
                <w:szCs w:val="20"/>
              </w:rPr>
              <w:t xml:space="preserve">trazada </w:t>
            </w:r>
            <w:r w:rsidRPr="003252D5">
              <w:rPr>
                <w:sz w:val="20"/>
                <w:szCs w:val="20"/>
              </w:rPr>
              <w:t>por la c</w:t>
            </w:r>
            <w:r>
              <w:rPr>
                <w:sz w:val="20"/>
                <w:szCs w:val="20"/>
              </w:rPr>
              <w:t xml:space="preserve">antidad de actividad realizada (p. 72).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Servicio Nacional de Geología y Minería</w:t>
            </w: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r>
              <w:rPr>
                <w:sz w:val="20"/>
                <w:szCs w:val="20"/>
              </w:rPr>
              <w:t>x</w:t>
            </w:r>
          </w:p>
        </w:tc>
        <w:tc>
          <w:tcPr>
            <w:tcW w:w="851" w:type="dxa"/>
          </w:tcPr>
          <w:p w:rsidR="00357469" w:rsidRPr="008A023B"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Pr="008A023B" w:rsidRDefault="00357469" w:rsidP="00357469">
            <w:pPr>
              <w:rPr>
                <w:sz w:val="20"/>
                <w:szCs w:val="20"/>
              </w:rPr>
            </w:pPr>
            <w:r>
              <w:rPr>
                <w:sz w:val="20"/>
                <w:szCs w:val="20"/>
              </w:rPr>
              <w:t>En general los indicadores de eficiencia muestran un desempeño estable o bien a la alza (aunque algunos presentan retroceso). En conjunto el desempeño de la eficiencia es de nivel intermedio (p. 112-125 RE).</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Servicio Nacional de Pesca</w:t>
            </w:r>
          </w:p>
        </w:tc>
        <w:tc>
          <w:tcPr>
            <w:tcW w:w="851" w:type="dxa"/>
          </w:tcPr>
          <w:p w:rsidR="00357469" w:rsidRPr="008A023B" w:rsidRDefault="00357469" w:rsidP="00357469">
            <w:pPr>
              <w:jc w:val="center"/>
              <w:rPr>
                <w:sz w:val="20"/>
                <w:szCs w:val="20"/>
              </w:rPr>
            </w:pPr>
          </w:p>
        </w:tc>
        <w:tc>
          <w:tcPr>
            <w:tcW w:w="851" w:type="dxa"/>
          </w:tcPr>
          <w:p w:rsidR="00357469" w:rsidRDefault="00357469" w:rsidP="00357469">
            <w:pPr>
              <w:jc w:val="center"/>
              <w:rPr>
                <w:sz w:val="20"/>
                <w:szCs w:val="20"/>
              </w:rPr>
            </w:pPr>
          </w:p>
        </w:tc>
        <w:tc>
          <w:tcPr>
            <w:tcW w:w="851" w:type="dxa"/>
          </w:tcPr>
          <w:p w:rsidR="00357469" w:rsidRPr="008A023B" w:rsidRDefault="00357469" w:rsidP="00357469">
            <w:pPr>
              <w:jc w:val="center"/>
              <w:rPr>
                <w:sz w:val="20"/>
                <w:szCs w:val="20"/>
              </w:rPr>
            </w:pPr>
            <w:r>
              <w:rPr>
                <w:sz w:val="20"/>
                <w:szCs w:val="20"/>
              </w:rPr>
              <w:t>x</w:t>
            </w: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 xml:space="preserve">La ausencia de indicadores de economía y los contados indicadores de eficiencia no permiten medir el rendimiento institucional en este plano (p. 57).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Defensoría Penal Pública</w:t>
            </w:r>
          </w:p>
        </w:tc>
        <w:tc>
          <w:tcPr>
            <w:tcW w:w="851" w:type="dxa"/>
          </w:tcPr>
          <w:p w:rsidR="00357469" w:rsidRPr="008A023B" w:rsidRDefault="00357469" w:rsidP="00357469">
            <w:pPr>
              <w:jc w:val="center"/>
              <w:rPr>
                <w:sz w:val="20"/>
                <w:szCs w:val="20"/>
              </w:rPr>
            </w:pPr>
          </w:p>
        </w:tc>
        <w:tc>
          <w:tcPr>
            <w:tcW w:w="851" w:type="dxa"/>
          </w:tcPr>
          <w:p w:rsidR="00357469" w:rsidRDefault="00357469" w:rsidP="00357469">
            <w:pPr>
              <w:jc w:val="center"/>
              <w:rPr>
                <w:sz w:val="20"/>
                <w:szCs w:val="20"/>
              </w:rPr>
            </w:pPr>
            <w:r>
              <w:rPr>
                <w:sz w:val="20"/>
                <w:szCs w:val="20"/>
              </w:rPr>
              <w:t>x</w:t>
            </w:r>
          </w:p>
        </w:tc>
        <w:tc>
          <w:tcPr>
            <w:tcW w:w="851" w:type="dxa"/>
          </w:tcPr>
          <w:p w:rsidR="00357469" w:rsidRPr="008A023B"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El desempeño positivo y negativo de los indicadores de eficiencia se distribuye aproximadamente por mitades. En algunos casos la falta de información impidió su medición (p. 236-240).</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Servicio de Vivienda y Urbanización Metropolitano</w:t>
            </w:r>
          </w:p>
        </w:tc>
        <w:tc>
          <w:tcPr>
            <w:tcW w:w="851" w:type="dxa"/>
          </w:tcPr>
          <w:p w:rsidR="00357469" w:rsidRPr="008A023B" w:rsidRDefault="00357469" w:rsidP="00357469">
            <w:pPr>
              <w:jc w:val="center"/>
              <w:rPr>
                <w:sz w:val="20"/>
                <w:szCs w:val="20"/>
              </w:rPr>
            </w:pPr>
          </w:p>
        </w:tc>
        <w:tc>
          <w:tcPr>
            <w:tcW w:w="851" w:type="dxa"/>
          </w:tcPr>
          <w:p w:rsidR="00357469" w:rsidRDefault="00357469" w:rsidP="00357469">
            <w:pPr>
              <w:jc w:val="center"/>
              <w:rPr>
                <w:sz w:val="20"/>
                <w:szCs w:val="20"/>
              </w:rPr>
            </w:pPr>
          </w:p>
        </w:tc>
        <w:tc>
          <w:tcPr>
            <w:tcW w:w="851" w:type="dxa"/>
          </w:tcPr>
          <w:p w:rsidR="00357469" w:rsidRPr="008A023B" w:rsidRDefault="00357469" w:rsidP="00357469">
            <w:pPr>
              <w:jc w:val="center"/>
              <w:rPr>
                <w:sz w:val="20"/>
                <w:szCs w:val="20"/>
              </w:rPr>
            </w:pPr>
            <w:r>
              <w:rPr>
                <w:sz w:val="20"/>
                <w:szCs w:val="20"/>
              </w:rPr>
              <w:t>x</w:t>
            </w: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A pesar del aumento de varios indicadores específicos, se detecta insuficiencia en los</w:t>
            </w:r>
            <w:r w:rsidRPr="003C0B41">
              <w:rPr>
                <w:sz w:val="20"/>
                <w:szCs w:val="20"/>
              </w:rPr>
              <w:t xml:space="preserve"> indicadores de Satisfacción de Usu</w:t>
            </w:r>
            <w:r>
              <w:rPr>
                <w:sz w:val="20"/>
                <w:szCs w:val="20"/>
              </w:rPr>
              <w:t xml:space="preserve">arios para todos los productos </w:t>
            </w:r>
            <w:r w:rsidRPr="003C0B41">
              <w:rPr>
                <w:sz w:val="20"/>
                <w:szCs w:val="20"/>
              </w:rPr>
              <w:t>estratégicos</w:t>
            </w:r>
            <w:r>
              <w:rPr>
                <w:sz w:val="20"/>
                <w:szCs w:val="20"/>
              </w:rPr>
              <w:t xml:space="preserve"> (p. 337)</w:t>
            </w:r>
            <w:r w:rsidRPr="003C0B41">
              <w:rPr>
                <w:sz w:val="20"/>
                <w:szCs w:val="20"/>
              </w:rPr>
              <w:t xml:space="preserve">.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Comité Innova Chile</w:t>
            </w:r>
          </w:p>
        </w:tc>
        <w:tc>
          <w:tcPr>
            <w:tcW w:w="851" w:type="dxa"/>
          </w:tcPr>
          <w:p w:rsidR="00357469" w:rsidRPr="008A023B" w:rsidRDefault="00357469" w:rsidP="00357469">
            <w:pPr>
              <w:jc w:val="center"/>
              <w:rPr>
                <w:sz w:val="20"/>
                <w:szCs w:val="20"/>
              </w:rPr>
            </w:pP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Pr="00780E95" w:rsidRDefault="00357469" w:rsidP="00357469">
            <w:pPr>
              <w:rPr>
                <w:sz w:val="20"/>
                <w:szCs w:val="20"/>
              </w:rPr>
            </w:pPr>
            <w:r>
              <w:rPr>
                <w:sz w:val="20"/>
                <w:szCs w:val="20"/>
              </w:rPr>
              <w:t xml:space="preserve">Los indicadores tienen </w:t>
            </w:r>
            <w:r w:rsidRPr="00EC6FD0">
              <w:rPr>
                <w:sz w:val="20"/>
                <w:szCs w:val="20"/>
              </w:rPr>
              <w:t>deficiencias en su formulación y no son suficientes para medir el logro de resultado a nivel de producto</w:t>
            </w:r>
            <w:r>
              <w:rPr>
                <w:sz w:val="20"/>
                <w:szCs w:val="20"/>
              </w:rPr>
              <w:t xml:space="preserve"> (p. 15). Los indicadores de producto presentan resultados variables (p. 243).</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Comisión Chilena del Cobre</w:t>
            </w:r>
          </w:p>
        </w:tc>
        <w:tc>
          <w:tcPr>
            <w:tcW w:w="851" w:type="dxa"/>
          </w:tcPr>
          <w:p w:rsidR="00357469" w:rsidRPr="008A023B" w:rsidRDefault="00357469" w:rsidP="00357469">
            <w:pPr>
              <w:jc w:val="center"/>
              <w:rPr>
                <w:sz w:val="20"/>
                <w:szCs w:val="20"/>
              </w:rPr>
            </w:pP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 xml:space="preserve">Los indicadores de eficiencia y economía presentan un nivel medio de cumplimiento, con proporciones similares de medidas con buen rendimiento y otras con baja valoración.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Subsidio Nacional al Transporte Público</w:t>
            </w:r>
          </w:p>
        </w:tc>
        <w:tc>
          <w:tcPr>
            <w:tcW w:w="851" w:type="dxa"/>
          </w:tcPr>
          <w:p w:rsidR="00357469" w:rsidRPr="008A023B" w:rsidRDefault="00357469" w:rsidP="00357469">
            <w:pPr>
              <w:jc w:val="center"/>
              <w:rPr>
                <w:sz w:val="20"/>
                <w:szCs w:val="20"/>
              </w:rPr>
            </w:pPr>
            <w:r>
              <w:rPr>
                <w:sz w:val="20"/>
                <w:szCs w:val="20"/>
              </w:rPr>
              <w:t>x</w:t>
            </w: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p>
        </w:tc>
        <w:tc>
          <w:tcPr>
            <w:tcW w:w="708" w:type="dxa"/>
          </w:tcPr>
          <w:p w:rsidR="00357469" w:rsidRPr="00C8067C" w:rsidRDefault="00357469" w:rsidP="00357469">
            <w:pPr>
              <w:rPr>
                <w:sz w:val="20"/>
                <w:szCs w:val="20"/>
              </w:rPr>
            </w:pPr>
          </w:p>
        </w:tc>
        <w:tc>
          <w:tcPr>
            <w:tcW w:w="7371" w:type="dxa"/>
          </w:tcPr>
          <w:p w:rsidR="00357469" w:rsidRPr="008A023B" w:rsidRDefault="00357469" w:rsidP="00357469">
            <w:pPr>
              <w:rPr>
                <w:sz w:val="20"/>
                <w:szCs w:val="20"/>
              </w:rPr>
            </w:pPr>
            <w:r w:rsidRPr="00C8067C">
              <w:rPr>
                <w:sz w:val="20"/>
                <w:szCs w:val="20"/>
              </w:rPr>
              <w:t>El programa presentaría características de eficiencia debido a la redu</w:t>
            </w:r>
            <w:r>
              <w:rPr>
                <w:sz w:val="20"/>
                <w:szCs w:val="20"/>
              </w:rPr>
              <w:t xml:space="preserve">cción a través del tiempo, del </w:t>
            </w:r>
            <w:r w:rsidRPr="00C8067C">
              <w:rPr>
                <w:sz w:val="20"/>
                <w:szCs w:val="20"/>
              </w:rPr>
              <w:t>presupuesto per cápita. Esta disminución se debe a la disminu</w:t>
            </w:r>
            <w:r>
              <w:rPr>
                <w:sz w:val="20"/>
                <w:szCs w:val="20"/>
              </w:rPr>
              <w:t>ción del presupuesto total del programa</w:t>
            </w:r>
            <w:r w:rsidRPr="00C8067C">
              <w:rPr>
                <w:sz w:val="20"/>
                <w:szCs w:val="20"/>
              </w:rPr>
              <w:t xml:space="preserve"> y al aumento de la población beneficiaria</w:t>
            </w:r>
            <w:r>
              <w:rPr>
                <w:sz w:val="20"/>
                <w:szCs w:val="20"/>
              </w:rPr>
              <w:t>. Por lo tanto</w:t>
            </w:r>
            <w:r w:rsidRPr="00C8067C">
              <w:rPr>
                <w:sz w:val="20"/>
                <w:szCs w:val="20"/>
              </w:rPr>
              <w:t xml:space="preserve"> el programa estaría asignando</w:t>
            </w:r>
            <w:r>
              <w:rPr>
                <w:sz w:val="20"/>
                <w:szCs w:val="20"/>
              </w:rPr>
              <w:t xml:space="preserve"> </w:t>
            </w:r>
            <w:r w:rsidRPr="00C8067C">
              <w:rPr>
                <w:sz w:val="20"/>
                <w:szCs w:val="20"/>
              </w:rPr>
              <w:t>racionalmente sus recursos</w:t>
            </w:r>
            <w:r>
              <w:rPr>
                <w:sz w:val="20"/>
                <w:szCs w:val="20"/>
              </w:rPr>
              <w:t xml:space="preserve"> (p. 71).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Programa de Acceso al Crédito (Ministerio de Desarrollo Social)</w:t>
            </w: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r>
              <w:rPr>
                <w:sz w:val="20"/>
                <w:szCs w:val="20"/>
              </w:rPr>
              <w:t>x</w:t>
            </w:r>
          </w:p>
        </w:tc>
        <w:tc>
          <w:tcPr>
            <w:tcW w:w="851" w:type="dxa"/>
          </w:tcPr>
          <w:p w:rsidR="00357469" w:rsidRPr="008A023B"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Pr="008A023B" w:rsidRDefault="00357469" w:rsidP="00357469">
            <w:pPr>
              <w:rPr>
                <w:sz w:val="20"/>
                <w:szCs w:val="20"/>
              </w:rPr>
            </w:pPr>
            <w:r>
              <w:rPr>
                <w:sz w:val="20"/>
                <w:szCs w:val="20"/>
              </w:rPr>
              <w:t xml:space="preserve">Los indicadores disponibles exhiben en general un nivel bueno (aunque no excelente) rendimiento, especialmente en lo que refiere a costo de administración del subsidio (p. 26-29).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Programa de Mejoramiento de Atención a la Infancia (Ministerio de Educación)</w:t>
            </w: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r>
              <w:rPr>
                <w:sz w:val="20"/>
                <w:szCs w:val="20"/>
              </w:rPr>
              <w:t>x</w:t>
            </w:r>
          </w:p>
        </w:tc>
        <w:tc>
          <w:tcPr>
            <w:tcW w:w="708" w:type="dxa"/>
          </w:tcPr>
          <w:p w:rsidR="00357469" w:rsidRDefault="00357469" w:rsidP="00357469">
            <w:pPr>
              <w:rPr>
                <w:sz w:val="20"/>
                <w:szCs w:val="20"/>
              </w:rPr>
            </w:pPr>
          </w:p>
        </w:tc>
        <w:tc>
          <w:tcPr>
            <w:tcW w:w="7371" w:type="dxa"/>
          </w:tcPr>
          <w:p w:rsidR="00357469" w:rsidRPr="008A023B" w:rsidRDefault="00357469" w:rsidP="00357469">
            <w:pPr>
              <w:rPr>
                <w:sz w:val="20"/>
                <w:szCs w:val="20"/>
              </w:rPr>
            </w:pPr>
            <w:r>
              <w:rPr>
                <w:sz w:val="20"/>
                <w:szCs w:val="20"/>
              </w:rPr>
              <w:t>Los dos indicadores de eficiencia considerados muestran que, aun siendo un programa de bajo costo, los gastos por beneficiario (componente y total) se han incrementado en forma sostenida entre 2008 y 2011 (p. 36).</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Chile se Pone en Forma</w:t>
            </w: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r>
              <w:rPr>
                <w:sz w:val="20"/>
                <w:szCs w:val="20"/>
              </w:rPr>
              <w:t>x</w:t>
            </w:r>
          </w:p>
        </w:tc>
        <w:tc>
          <w:tcPr>
            <w:tcW w:w="708" w:type="dxa"/>
          </w:tcPr>
          <w:p w:rsidR="00357469" w:rsidRDefault="00357469" w:rsidP="00357469">
            <w:pPr>
              <w:rPr>
                <w:sz w:val="20"/>
                <w:szCs w:val="20"/>
              </w:rPr>
            </w:pPr>
          </w:p>
        </w:tc>
        <w:tc>
          <w:tcPr>
            <w:tcW w:w="7371" w:type="dxa"/>
          </w:tcPr>
          <w:p w:rsidR="00357469" w:rsidRPr="008A023B" w:rsidRDefault="00357469" w:rsidP="00357469">
            <w:pPr>
              <w:rPr>
                <w:sz w:val="20"/>
                <w:szCs w:val="20"/>
              </w:rPr>
            </w:pPr>
            <w:r>
              <w:rPr>
                <w:sz w:val="20"/>
                <w:szCs w:val="20"/>
              </w:rPr>
              <w:t xml:space="preserve">La eficiencia presenta un nivel insatisfactorio, ya que el indicador de “Gasto promedio de producción por beneficiario” muestra un importante incremento interanual sin que se haya evidenciado una mejora cualitativa en el proceso productivo (p. 68). </w:t>
            </w:r>
            <w:r w:rsidRPr="008055C2">
              <w:rPr>
                <w:sz w:val="20"/>
                <w:szCs w:val="20"/>
              </w:rPr>
              <w:t xml:space="preserve">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 xml:space="preserve">Programa Nacional de </w:t>
            </w:r>
            <w:r w:rsidRPr="00353436">
              <w:rPr>
                <w:sz w:val="20"/>
                <w:szCs w:val="20"/>
              </w:rPr>
              <w:lastRenderedPageBreak/>
              <w:t>Alimentación Complementaria</w:t>
            </w: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r>
              <w:rPr>
                <w:sz w:val="20"/>
                <w:szCs w:val="20"/>
              </w:rPr>
              <w:t>x</w:t>
            </w: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 xml:space="preserve">La eficiencia se considera baja debido a que </w:t>
            </w:r>
            <w:r w:rsidRPr="00FB632E">
              <w:rPr>
                <w:sz w:val="20"/>
                <w:szCs w:val="20"/>
              </w:rPr>
              <w:t>el crecimiento</w:t>
            </w:r>
            <w:r>
              <w:rPr>
                <w:sz w:val="20"/>
                <w:szCs w:val="20"/>
              </w:rPr>
              <w:t xml:space="preserve"> </w:t>
            </w:r>
            <w:r w:rsidRPr="00FB632E">
              <w:rPr>
                <w:sz w:val="20"/>
                <w:szCs w:val="20"/>
              </w:rPr>
              <w:t>del gasto promed</w:t>
            </w:r>
            <w:r>
              <w:rPr>
                <w:sz w:val="20"/>
                <w:szCs w:val="20"/>
              </w:rPr>
              <w:t xml:space="preserve">io por </w:t>
            </w:r>
            <w:r>
              <w:rPr>
                <w:sz w:val="20"/>
                <w:szCs w:val="20"/>
              </w:rPr>
              <w:lastRenderedPageBreak/>
              <w:t>unidad de producto</w:t>
            </w:r>
            <w:r w:rsidRPr="00FB632E">
              <w:rPr>
                <w:sz w:val="20"/>
                <w:szCs w:val="20"/>
              </w:rPr>
              <w:t xml:space="preserve"> </w:t>
            </w:r>
            <w:r>
              <w:rPr>
                <w:sz w:val="20"/>
                <w:szCs w:val="20"/>
              </w:rPr>
              <w:t xml:space="preserve">y del </w:t>
            </w:r>
            <w:r w:rsidRPr="00FB632E">
              <w:rPr>
                <w:sz w:val="20"/>
                <w:szCs w:val="20"/>
              </w:rPr>
              <w:t xml:space="preserve">gasto </w:t>
            </w:r>
            <w:r>
              <w:rPr>
                <w:sz w:val="20"/>
                <w:szCs w:val="20"/>
              </w:rPr>
              <w:t>promedio por beneficiario</w:t>
            </w:r>
            <w:r w:rsidRPr="00FB632E">
              <w:rPr>
                <w:sz w:val="20"/>
                <w:szCs w:val="20"/>
              </w:rPr>
              <w:t xml:space="preserve"> </w:t>
            </w:r>
            <w:r>
              <w:rPr>
                <w:sz w:val="20"/>
                <w:szCs w:val="20"/>
              </w:rPr>
              <w:t>están por encima d</w:t>
            </w:r>
            <w:r w:rsidRPr="00FB632E">
              <w:rPr>
                <w:sz w:val="20"/>
                <w:szCs w:val="20"/>
              </w:rPr>
              <w:t>el incremento de un 5% real de los precios de la leche en</w:t>
            </w:r>
            <w:r>
              <w:rPr>
                <w:sz w:val="20"/>
                <w:szCs w:val="20"/>
              </w:rPr>
              <w:t xml:space="preserve"> </w:t>
            </w:r>
            <w:r w:rsidRPr="00FB632E">
              <w:rPr>
                <w:sz w:val="20"/>
                <w:szCs w:val="20"/>
              </w:rPr>
              <w:t>polvo en supermercados en el Gran Santiago</w:t>
            </w:r>
            <w:r>
              <w:rPr>
                <w:sz w:val="20"/>
                <w:szCs w:val="20"/>
              </w:rPr>
              <w:t xml:space="preserve"> (p. 29).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lastRenderedPageBreak/>
              <w:t>Programa Vida Nueva</w:t>
            </w: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r>
              <w:rPr>
                <w:sz w:val="20"/>
                <w:szCs w:val="20"/>
              </w:rPr>
              <w:t>x</w:t>
            </w:r>
          </w:p>
        </w:tc>
        <w:tc>
          <w:tcPr>
            <w:tcW w:w="708" w:type="dxa"/>
          </w:tcPr>
          <w:p w:rsidR="00357469" w:rsidRDefault="00357469" w:rsidP="00357469">
            <w:pPr>
              <w:rPr>
                <w:sz w:val="20"/>
                <w:szCs w:val="20"/>
              </w:rPr>
            </w:pPr>
          </w:p>
        </w:tc>
        <w:tc>
          <w:tcPr>
            <w:tcW w:w="7371" w:type="dxa"/>
          </w:tcPr>
          <w:p w:rsidR="00357469" w:rsidRPr="004C5AC8" w:rsidRDefault="00357469" w:rsidP="00357469">
            <w:pPr>
              <w:rPr>
                <w:sz w:val="20"/>
                <w:szCs w:val="20"/>
              </w:rPr>
            </w:pPr>
            <w:r>
              <w:rPr>
                <w:sz w:val="20"/>
                <w:szCs w:val="20"/>
              </w:rPr>
              <w:t xml:space="preserve">La eficiencia del programa se ha deteriorado mucho y presenta un nivel bajo, ya que el costo por beneficiario se incrementó casi un 200% pero la cantidad de niños atendidos se redujo (p. 32).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Programa Agencia Chilena de Eficiencia Energética</w:t>
            </w: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r>
              <w:rPr>
                <w:sz w:val="20"/>
                <w:szCs w:val="20"/>
              </w:rPr>
              <w:t>x</w:t>
            </w:r>
          </w:p>
        </w:tc>
        <w:tc>
          <w:tcPr>
            <w:tcW w:w="851" w:type="dxa"/>
          </w:tcPr>
          <w:p w:rsidR="00357469" w:rsidRPr="008A023B"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Pr="00BE4822" w:rsidRDefault="00357469" w:rsidP="00357469">
            <w:pPr>
              <w:rPr>
                <w:sz w:val="20"/>
                <w:szCs w:val="20"/>
              </w:rPr>
            </w:pPr>
            <w:r>
              <w:rPr>
                <w:sz w:val="20"/>
                <w:szCs w:val="20"/>
              </w:rPr>
              <w:t>L</w:t>
            </w:r>
            <w:r w:rsidRPr="00A80601">
              <w:rPr>
                <w:sz w:val="20"/>
                <w:szCs w:val="20"/>
              </w:rPr>
              <w:t>as variaciones en los gastos de pro</w:t>
            </w:r>
            <w:r>
              <w:rPr>
                <w:sz w:val="20"/>
                <w:szCs w:val="20"/>
              </w:rPr>
              <w:t>ducción de los Componentes por beneficiario</w:t>
            </w:r>
            <w:r w:rsidRPr="00A80601">
              <w:rPr>
                <w:sz w:val="20"/>
                <w:szCs w:val="20"/>
              </w:rPr>
              <w:t xml:space="preserve"> tienen un comportamiento acorde a lo esperable, </w:t>
            </w:r>
            <w:r>
              <w:rPr>
                <w:sz w:val="20"/>
                <w:szCs w:val="20"/>
              </w:rPr>
              <w:t xml:space="preserve">con </w:t>
            </w:r>
            <w:r w:rsidRPr="00A80601">
              <w:rPr>
                <w:sz w:val="20"/>
                <w:szCs w:val="20"/>
              </w:rPr>
              <w:t>disminuciones en estos gastos que parecen apropiadas a la adquisición de experiencia por parte de la institución, salvo en el segundo Componente en el cual no está aún clara la causa del incremento</w:t>
            </w:r>
            <w:r>
              <w:rPr>
                <w:sz w:val="20"/>
                <w:szCs w:val="20"/>
              </w:rPr>
              <w:t xml:space="preserve"> (p. 64).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Programa Vacaciones Tercera Edad y Giras de Estudio</w:t>
            </w: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r>
              <w:rPr>
                <w:sz w:val="20"/>
                <w:szCs w:val="20"/>
              </w:rPr>
              <w:t>x</w:t>
            </w:r>
          </w:p>
        </w:tc>
        <w:tc>
          <w:tcPr>
            <w:tcW w:w="708" w:type="dxa"/>
          </w:tcPr>
          <w:p w:rsidR="00357469" w:rsidRDefault="00357469" w:rsidP="00357469">
            <w:pPr>
              <w:rPr>
                <w:sz w:val="20"/>
                <w:szCs w:val="20"/>
              </w:rPr>
            </w:pPr>
          </w:p>
        </w:tc>
        <w:tc>
          <w:tcPr>
            <w:tcW w:w="7371" w:type="dxa"/>
          </w:tcPr>
          <w:p w:rsidR="00357469" w:rsidRPr="00EB3D94" w:rsidRDefault="00357469" w:rsidP="00357469">
            <w:pPr>
              <w:rPr>
                <w:sz w:val="20"/>
                <w:szCs w:val="20"/>
              </w:rPr>
            </w:pPr>
            <w:r>
              <w:rPr>
                <w:sz w:val="20"/>
                <w:szCs w:val="20"/>
              </w:rPr>
              <w:t xml:space="preserve">Si bien no se </w:t>
            </w:r>
            <w:r w:rsidRPr="00C41239">
              <w:rPr>
                <w:sz w:val="20"/>
                <w:szCs w:val="20"/>
              </w:rPr>
              <w:t xml:space="preserve">cuenta con información adecuada para un análisis de </w:t>
            </w:r>
            <w:r>
              <w:rPr>
                <w:sz w:val="20"/>
                <w:szCs w:val="20"/>
              </w:rPr>
              <w:t xml:space="preserve">eficiencia global, </w:t>
            </w:r>
            <w:r w:rsidRPr="00C41239">
              <w:rPr>
                <w:sz w:val="20"/>
                <w:szCs w:val="20"/>
              </w:rPr>
              <w:t>el costo de producción de los componentes</w:t>
            </w:r>
            <w:r>
              <w:rPr>
                <w:sz w:val="20"/>
                <w:szCs w:val="20"/>
              </w:rPr>
              <w:t xml:space="preserve"> indica que el gasto están creciendo mucho más deprisa que el nivel actividad, lo cual refleja problemas de eficiencia (p. 73).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Subvención Educacional Pro Retención</w:t>
            </w:r>
          </w:p>
        </w:tc>
        <w:tc>
          <w:tcPr>
            <w:tcW w:w="851" w:type="dxa"/>
          </w:tcPr>
          <w:p w:rsidR="00357469" w:rsidRPr="008A023B" w:rsidRDefault="00357469" w:rsidP="00357469">
            <w:pPr>
              <w:jc w:val="center"/>
              <w:rPr>
                <w:sz w:val="20"/>
                <w:szCs w:val="20"/>
              </w:rPr>
            </w:pPr>
            <w:r>
              <w:rPr>
                <w:sz w:val="20"/>
                <w:szCs w:val="20"/>
              </w:rPr>
              <w:t>x</w:t>
            </w: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No es posible medir en forma integral la eficiencia del programa. Pero e</w:t>
            </w:r>
            <w:r w:rsidRPr="00C17338">
              <w:rPr>
                <w:sz w:val="20"/>
                <w:szCs w:val="20"/>
              </w:rPr>
              <w:t>l gasto promedio por beneficiari</w:t>
            </w:r>
            <w:r>
              <w:rPr>
                <w:sz w:val="20"/>
                <w:szCs w:val="20"/>
              </w:rPr>
              <w:t>o para el único Componente</w:t>
            </w:r>
            <w:r w:rsidRPr="00C17338">
              <w:rPr>
                <w:sz w:val="20"/>
                <w:szCs w:val="20"/>
              </w:rPr>
              <w:t xml:space="preserve"> </w:t>
            </w:r>
            <w:r>
              <w:rPr>
                <w:sz w:val="20"/>
                <w:szCs w:val="20"/>
              </w:rPr>
              <w:t>a</w:t>
            </w:r>
            <w:r w:rsidRPr="00C17338">
              <w:rPr>
                <w:sz w:val="20"/>
                <w:szCs w:val="20"/>
              </w:rPr>
              <w:t>lcanza valores cuyas</w:t>
            </w:r>
            <w:r>
              <w:rPr>
                <w:sz w:val="20"/>
                <w:szCs w:val="20"/>
              </w:rPr>
              <w:t xml:space="preserve"> </w:t>
            </w:r>
            <w:r w:rsidRPr="00C17338">
              <w:rPr>
                <w:sz w:val="20"/>
                <w:szCs w:val="20"/>
              </w:rPr>
              <w:t>magnitudes se ubican adecuadamente entre los montos oficialmente definidos como subvención por retención de este tipo de alumnos</w:t>
            </w:r>
            <w:r>
              <w:rPr>
                <w:sz w:val="20"/>
                <w:szCs w:val="20"/>
              </w:rPr>
              <w:t xml:space="preserve"> (p. 70)</w:t>
            </w:r>
            <w:r w:rsidRPr="00C17338">
              <w:rPr>
                <w:sz w:val="20"/>
                <w:szCs w:val="20"/>
              </w:rPr>
              <w:t>.</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Programa de Educación Intercultural Bilingüe y Aplicación del Diseño Curricular y Pedagógico Intercultural Bilingüe</w:t>
            </w:r>
          </w:p>
        </w:tc>
        <w:tc>
          <w:tcPr>
            <w:tcW w:w="851" w:type="dxa"/>
          </w:tcPr>
          <w:p w:rsidR="00357469" w:rsidRDefault="00357469" w:rsidP="00357469">
            <w:pPr>
              <w:jc w:val="center"/>
              <w:rPr>
                <w:sz w:val="20"/>
                <w:szCs w:val="20"/>
              </w:rPr>
            </w:pPr>
            <w:r>
              <w:rPr>
                <w:sz w:val="20"/>
                <w:szCs w:val="20"/>
              </w:rPr>
              <w:t>x</w:t>
            </w: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 xml:space="preserve">El nivel de cumplimiento de ambos indicadores de eficiencia es satisfactorio (p. 50-51).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Capital Semilla Emprendimiento</w:t>
            </w:r>
          </w:p>
        </w:tc>
        <w:tc>
          <w:tcPr>
            <w:tcW w:w="851" w:type="dxa"/>
          </w:tcPr>
          <w:p w:rsidR="00357469" w:rsidRDefault="00357469" w:rsidP="00357469">
            <w:pPr>
              <w:jc w:val="center"/>
              <w:rPr>
                <w:sz w:val="20"/>
                <w:szCs w:val="20"/>
              </w:rPr>
            </w:pPr>
          </w:p>
        </w:tc>
        <w:tc>
          <w:tcPr>
            <w:tcW w:w="851" w:type="dxa"/>
          </w:tcPr>
          <w:p w:rsidR="00357469" w:rsidRPr="008A023B" w:rsidRDefault="00357469" w:rsidP="00357469">
            <w:pPr>
              <w:jc w:val="center"/>
              <w:rPr>
                <w:sz w:val="20"/>
                <w:szCs w:val="20"/>
              </w:rPr>
            </w:pPr>
          </w:p>
        </w:tc>
        <w:tc>
          <w:tcPr>
            <w:tcW w:w="851" w:type="dxa"/>
          </w:tcPr>
          <w:p w:rsidR="00357469" w:rsidRPr="008A023B" w:rsidRDefault="00357469" w:rsidP="00357469">
            <w:pPr>
              <w:jc w:val="center"/>
              <w:rPr>
                <w:sz w:val="20"/>
                <w:szCs w:val="20"/>
              </w:rPr>
            </w:pPr>
            <w:r>
              <w:rPr>
                <w:sz w:val="20"/>
                <w:szCs w:val="20"/>
              </w:rPr>
              <w:t>x</w:t>
            </w: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 xml:space="preserve">En los últimos años se percibe el crecimiento de los gastos por beneficiario, y si bien la serie no es muy extensa, refleja un deterioro de la eficiencia (p. 25).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Programa de Rehabilitación y Reinserción Social</w:t>
            </w:r>
          </w:p>
        </w:tc>
        <w:tc>
          <w:tcPr>
            <w:tcW w:w="851" w:type="dxa"/>
          </w:tcPr>
          <w:p w:rsidR="00357469" w:rsidRDefault="00357469" w:rsidP="00357469">
            <w:pPr>
              <w:jc w:val="center"/>
              <w:rPr>
                <w:sz w:val="20"/>
                <w:szCs w:val="20"/>
              </w:rPr>
            </w:pPr>
            <w:r>
              <w:rPr>
                <w:sz w:val="20"/>
                <w:szCs w:val="20"/>
              </w:rPr>
              <w:t>x</w:t>
            </w:r>
          </w:p>
        </w:tc>
        <w:tc>
          <w:tcPr>
            <w:tcW w:w="851" w:type="dxa"/>
          </w:tcPr>
          <w:p w:rsidR="00357469" w:rsidRPr="008A023B" w:rsidRDefault="00357469" w:rsidP="00357469">
            <w:pPr>
              <w:jc w:val="center"/>
              <w:rPr>
                <w:sz w:val="20"/>
                <w:szCs w:val="20"/>
              </w:rPr>
            </w:pPr>
          </w:p>
        </w:tc>
        <w:tc>
          <w:tcPr>
            <w:tcW w:w="851" w:type="dxa"/>
          </w:tcPr>
          <w:p w:rsidR="00357469" w:rsidRDefault="00357469" w:rsidP="00357469">
            <w:pPr>
              <w:jc w:val="center"/>
              <w:rPr>
                <w:sz w:val="20"/>
                <w:szCs w:val="20"/>
              </w:rPr>
            </w:pPr>
          </w:p>
        </w:tc>
        <w:tc>
          <w:tcPr>
            <w:tcW w:w="708" w:type="dxa"/>
          </w:tcPr>
          <w:p w:rsidR="00357469" w:rsidRPr="002C6340" w:rsidRDefault="00357469" w:rsidP="00357469">
            <w:pPr>
              <w:rPr>
                <w:sz w:val="20"/>
                <w:szCs w:val="20"/>
              </w:rPr>
            </w:pPr>
          </w:p>
        </w:tc>
        <w:tc>
          <w:tcPr>
            <w:tcW w:w="7371" w:type="dxa"/>
          </w:tcPr>
          <w:p w:rsidR="00357469" w:rsidRDefault="00357469" w:rsidP="00357469">
            <w:pPr>
              <w:rPr>
                <w:sz w:val="20"/>
                <w:szCs w:val="20"/>
              </w:rPr>
            </w:pPr>
            <w:r w:rsidRPr="002C6340">
              <w:rPr>
                <w:sz w:val="20"/>
                <w:szCs w:val="20"/>
              </w:rPr>
              <w:t>Considerando que en el último periodo ha cambiado la distribución existente entre atenciones sociales e intervenciones sociales, aumentando estas últimas por una parte, y la incorporación de nuevos</w:t>
            </w:r>
            <w:r>
              <w:rPr>
                <w:sz w:val="20"/>
                <w:szCs w:val="20"/>
              </w:rPr>
              <w:t xml:space="preserve"> </w:t>
            </w:r>
            <w:r w:rsidRPr="002C6340">
              <w:rPr>
                <w:sz w:val="20"/>
                <w:szCs w:val="20"/>
              </w:rPr>
              <w:t xml:space="preserve">programas con un mayor costo per cápita, este </w:t>
            </w:r>
            <w:r>
              <w:rPr>
                <w:sz w:val="20"/>
                <w:szCs w:val="20"/>
              </w:rPr>
              <w:t>aumento parece razonable (p. 161)</w:t>
            </w:r>
            <w:r w:rsidRPr="002C6340">
              <w:rPr>
                <w:sz w:val="20"/>
                <w:szCs w:val="20"/>
              </w:rPr>
              <w:t xml:space="preserve">.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Seguro Agrícola</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r>
              <w:rPr>
                <w:sz w:val="20"/>
                <w:szCs w:val="20"/>
              </w:rPr>
              <w:t>x</w:t>
            </w:r>
          </w:p>
        </w:tc>
        <w:tc>
          <w:tcPr>
            <w:tcW w:w="708" w:type="dxa"/>
          </w:tcPr>
          <w:p w:rsidR="00357469" w:rsidRDefault="00357469" w:rsidP="00357469">
            <w:pPr>
              <w:rPr>
                <w:sz w:val="20"/>
                <w:szCs w:val="20"/>
              </w:rPr>
            </w:pPr>
          </w:p>
        </w:tc>
        <w:tc>
          <w:tcPr>
            <w:tcW w:w="7371" w:type="dxa"/>
          </w:tcPr>
          <w:p w:rsidR="00357469" w:rsidRPr="002C6340" w:rsidRDefault="00357469" w:rsidP="00357469">
            <w:pPr>
              <w:rPr>
                <w:sz w:val="20"/>
                <w:szCs w:val="20"/>
              </w:rPr>
            </w:pPr>
            <w:r>
              <w:rPr>
                <w:sz w:val="20"/>
                <w:szCs w:val="20"/>
              </w:rPr>
              <w:t xml:space="preserve">Si bien desde 2008 se percibe una mejora en la relación gastos/productos, muy deteriorada por entonces, la eficiencia sigue en niveles bajos (p. 66-67).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Programa de Inserción de Investigadores</w:t>
            </w: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El programa es eficiente,</w:t>
            </w:r>
            <w:r w:rsidRPr="00E05455">
              <w:rPr>
                <w:sz w:val="20"/>
                <w:szCs w:val="20"/>
              </w:rPr>
              <w:t xml:space="preserve"> posee un costo razonable en co</w:t>
            </w:r>
            <w:r>
              <w:rPr>
                <w:sz w:val="20"/>
                <w:szCs w:val="20"/>
              </w:rPr>
              <w:t xml:space="preserve">mparación con otros </w:t>
            </w:r>
            <w:r w:rsidRPr="00E05455">
              <w:rPr>
                <w:sz w:val="20"/>
                <w:szCs w:val="20"/>
              </w:rPr>
              <w:t xml:space="preserve">programas análogos y </w:t>
            </w:r>
            <w:r>
              <w:rPr>
                <w:sz w:val="20"/>
                <w:szCs w:val="20"/>
              </w:rPr>
              <w:t xml:space="preserve">es </w:t>
            </w:r>
            <w:r w:rsidRPr="00E05455">
              <w:rPr>
                <w:sz w:val="20"/>
                <w:szCs w:val="20"/>
              </w:rPr>
              <w:t xml:space="preserve">bajo </w:t>
            </w:r>
            <w:r>
              <w:rPr>
                <w:sz w:val="20"/>
                <w:szCs w:val="20"/>
              </w:rPr>
              <w:t xml:space="preserve">el </w:t>
            </w:r>
            <w:r w:rsidRPr="00E05455">
              <w:rPr>
                <w:sz w:val="20"/>
                <w:szCs w:val="20"/>
              </w:rPr>
              <w:t>gasto de administración</w:t>
            </w:r>
            <w:r>
              <w:rPr>
                <w:sz w:val="20"/>
                <w:szCs w:val="20"/>
              </w:rPr>
              <w:t xml:space="preserve"> (p. 51).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Fondo para la Educación Previsional</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 xml:space="preserve">A </w:t>
            </w:r>
            <w:r w:rsidRPr="00EE30B0">
              <w:rPr>
                <w:sz w:val="20"/>
                <w:szCs w:val="20"/>
              </w:rPr>
              <w:t>nivel de componente</w:t>
            </w:r>
            <w:r>
              <w:rPr>
                <w:sz w:val="20"/>
                <w:szCs w:val="20"/>
              </w:rPr>
              <w:t xml:space="preserve"> se observa que</w:t>
            </w:r>
            <w:r w:rsidRPr="00EE30B0">
              <w:rPr>
                <w:sz w:val="20"/>
                <w:szCs w:val="20"/>
              </w:rPr>
              <w:t xml:space="preserve"> el gasto prome</w:t>
            </w:r>
            <w:r>
              <w:rPr>
                <w:sz w:val="20"/>
                <w:szCs w:val="20"/>
              </w:rPr>
              <w:t xml:space="preserve">dio por unidad de producto, es </w:t>
            </w:r>
            <w:r w:rsidRPr="00EE30B0">
              <w:rPr>
                <w:sz w:val="20"/>
                <w:szCs w:val="20"/>
              </w:rPr>
              <w:t>fluctuante</w:t>
            </w:r>
            <w:r>
              <w:rPr>
                <w:sz w:val="20"/>
                <w:szCs w:val="20"/>
              </w:rPr>
              <w:t xml:space="preserve">, con altos y bajos (p. 9 RE).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Programa de Subsidio para la Prueba de Selección Universitaria</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708" w:type="dxa"/>
          </w:tcPr>
          <w:p w:rsidR="00357469" w:rsidRPr="009F4FB2" w:rsidRDefault="00357469" w:rsidP="00357469">
            <w:pPr>
              <w:rPr>
                <w:sz w:val="20"/>
                <w:szCs w:val="20"/>
              </w:rPr>
            </w:pPr>
          </w:p>
        </w:tc>
        <w:tc>
          <w:tcPr>
            <w:tcW w:w="7371" w:type="dxa"/>
          </w:tcPr>
          <w:p w:rsidR="00357469" w:rsidRDefault="00357469" w:rsidP="00357469">
            <w:pPr>
              <w:rPr>
                <w:sz w:val="20"/>
                <w:szCs w:val="20"/>
              </w:rPr>
            </w:pPr>
            <w:r w:rsidRPr="009F4FB2">
              <w:rPr>
                <w:sz w:val="20"/>
                <w:szCs w:val="20"/>
              </w:rPr>
              <w:t xml:space="preserve">El análisis de la eficiencia del programa considera aspectos </w:t>
            </w:r>
            <w:r>
              <w:rPr>
                <w:sz w:val="20"/>
                <w:szCs w:val="20"/>
              </w:rPr>
              <w:t xml:space="preserve">particulares y el alto </w:t>
            </w:r>
            <w:r w:rsidRPr="009F4FB2">
              <w:rPr>
                <w:sz w:val="20"/>
                <w:szCs w:val="20"/>
              </w:rPr>
              <w:t xml:space="preserve">monto </w:t>
            </w:r>
            <w:r>
              <w:rPr>
                <w:sz w:val="20"/>
                <w:szCs w:val="20"/>
              </w:rPr>
              <w:t xml:space="preserve">de recursos </w:t>
            </w:r>
            <w:r w:rsidRPr="009F4FB2">
              <w:rPr>
                <w:sz w:val="20"/>
                <w:szCs w:val="20"/>
              </w:rPr>
              <w:t>utilizados para subsidiar a alumnos que finalmente no rinden la PS</w:t>
            </w:r>
            <w:r>
              <w:rPr>
                <w:sz w:val="20"/>
                <w:szCs w:val="20"/>
              </w:rPr>
              <w:t>U indican que hay un importante margen de mejora para la e</w:t>
            </w:r>
            <w:r w:rsidRPr="009F4FB2">
              <w:rPr>
                <w:sz w:val="20"/>
                <w:szCs w:val="20"/>
              </w:rPr>
              <w:t>ficiencia</w:t>
            </w:r>
            <w:r>
              <w:rPr>
                <w:sz w:val="20"/>
                <w:szCs w:val="20"/>
              </w:rPr>
              <w:t xml:space="preserve"> (p. 8 RE)</w:t>
            </w:r>
            <w:r w:rsidRPr="009F4FB2">
              <w:rPr>
                <w:sz w:val="20"/>
                <w:szCs w:val="20"/>
              </w:rPr>
              <w:t xml:space="preserve">.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Programa Nacional de Inmunizaciones</w:t>
            </w: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p>
        </w:tc>
        <w:tc>
          <w:tcPr>
            <w:tcW w:w="708" w:type="dxa"/>
          </w:tcPr>
          <w:p w:rsidR="00357469" w:rsidRPr="00152700" w:rsidRDefault="00357469" w:rsidP="00357469">
            <w:pPr>
              <w:rPr>
                <w:sz w:val="20"/>
                <w:szCs w:val="20"/>
              </w:rPr>
            </w:pPr>
          </w:p>
        </w:tc>
        <w:tc>
          <w:tcPr>
            <w:tcW w:w="7371" w:type="dxa"/>
          </w:tcPr>
          <w:p w:rsidR="00357469" w:rsidRPr="009F4FB2" w:rsidRDefault="00357469" w:rsidP="00357469">
            <w:pPr>
              <w:rPr>
                <w:sz w:val="20"/>
                <w:szCs w:val="20"/>
              </w:rPr>
            </w:pPr>
            <w:r w:rsidRPr="00152700">
              <w:rPr>
                <w:sz w:val="20"/>
                <w:szCs w:val="20"/>
              </w:rPr>
              <w:t xml:space="preserve">El PNI es eficaz en el logro de su propósito, disminuir o mantener la morbilidad y mortalidad por enfermedades transmisibles prevenibles por vacunas. El análisis del programa entre los años 2008-2011 muestra que con un gasto promedio anual </w:t>
            </w:r>
            <w:r>
              <w:rPr>
                <w:sz w:val="20"/>
                <w:szCs w:val="20"/>
              </w:rPr>
              <w:t>en</w:t>
            </w:r>
            <w:r w:rsidRPr="00152700">
              <w:rPr>
                <w:sz w:val="20"/>
                <w:szCs w:val="20"/>
              </w:rPr>
              <w:t xml:space="preserve"> vacunas </w:t>
            </w:r>
            <w:r w:rsidRPr="00152700">
              <w:rPr>
                <w:sz w:val="20"/>
                <w:szCs w:val="20"/>
              </w:rPr>
              <w:lastRenderedPageBreak/>
              <w:t>es posible mantener coberturas de 95% promedio para la población y mantener bajas tasas de morbimortalidad</w:t>
            </w:r>
            <w:r>
              <w:rPr>
                <w:sz w:val="20"/>
                <w:szCs w:val="20"/>
              </w:rPr>
              <w:t xml:space="preserve"> (p. 9 RE).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lastRenderedPageBreak/>
              <w:t>Programa de Apoyo a Familias para el Autoconsumo</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 xml:space="preserve">El desempeño del indicador de eficiencia muestra un nivel medio gracias a mejoras en los últimos años (p. 28).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Fondo Nacional del Adulto Mayor</w:t>
            </w: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 xml:space="preserve">Se considera alta debido a la elevada ejecución presupuestaria (por encima del 100%) y los reducidos gastos de funcionamiento (10%) (p. 42).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Programa de Mejoramiento Urbano y Equipamiento Comunal</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708" w:type="dxa"/>
          </w:tcPr>
          <w:p w:rsidR="00357469" w:rsidRPr="002413E3" w:rsidRDefault="00357469" w:rsidP="00357469">
            <w:pPr>
              <w:rPr>
                <w:sz w:val="20"/>
                <w:szCs w:val="20"/>
              </w:rPr>
            </w:pPr>
          </w:p>
        </w:tc>
        <w:tc>
          <w:tcPr>
            <w:tcW w:w="7371" w:type="dxa"/>
          </w:tcPr>
          <w:p w:rsidR="00357469" w:rsidRDefault="00357469" w:rsidP="00357469">
            <w:pPr>
              <w:rPr>
                <w:sz w:val="20"/>
                <w:szCs w:val="20"/>
              </w:rPr>
            </w:pPr>
            <w:r w:rsidRPr="002413E3">
              <w:rPr>
                <w:sz w:val="20"/>
                <w:szCs w:val="20"/>
              </w:rPr>
              <w:t>La eficien</w:t>
            </w:r>
            <w:r>
              <w:rPr>
                <w:sz w:val="20"/>
                <w:szCs w:val="20"/>
              </w:rPr>
              <w:t xml:space="preserve">cia del programa, de nivel aceptable, radica en que </w:t>
            </w:r>
            <w:r w:rsidRPr="002413E3">
              <w:rPr>
                <w:sz w:val="20"/>
                <w:szCs w:val="20"/>
              </w:rPr>
              <w:t>con recursos limitados y su caracterización de fondo concursable, y teniendo en vista la autonomía decisional local, se logra intervenir en una cuantía mayor de proyectos con algún estándar de calidad basal</w:t>
            </w:r>
            <w:r>
              <w:rPr>
                <w:sz w:val="20"/>
                <w:szCs w:val="20"/>
              </w:rPr>
              <w:t xml:space="preserve"> (p. 78).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Programa de Apoyo al Recién Nacido</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 xml:space="preserve">Los indicadores de eficiencia de Componente presentan un nivel intermedio de rendimiento, con margen de mejora (p. 81-83).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Programa Abriendo Caminos (Chile Solidario)</w:t>
            </w: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p>
        </w:tc>
        <w:tc>
          <w:tcPr>
            <w:tcW w:w="708" w:type="dxa"/>
          </w:tcPr>
          <w:p w:rsidR="00357469" w:rsidRPr="00A33F24" w:rsidRDefault="00357469" w:rsidP="00357469">
            <w:pPr>
              <w:rPr>
                <w:sz w:val="20"/>
                <w:szCs w:val="20"/>
              </w:rPr>
            </w:pPr>
          </w:p>
        </w:tc>
        <w:tc>
          <w:tcPr>
            <w:tcW w:w="7371" w:type="dxa"/>
          </w:tcPr>
          <w:p w:rsidR="00357469" w:rsidRDefault="00357469" w:rsidP="00357469">
            <w:pPr>
              <w:rPr>
                <w:sz w:val="20"/>
                <w:szCs w:val="20"/>
              </w:rPr>
            </w:pPr>
            <w:r w:rsidRPr="00A33F24">
              <w:rPr>
                <w:sz w:val="20"/>
                <w:szCs w:val="20"/>
              </w:rPr>
              <w:t>Antecedentes preliminares sugieren que el programa es eficiente en cu</w:t>
            </w:r>
            <w:r>
              <w:rPr>
                <w:sz w:val="20"/>
                <w:szCs w:val="20"/>
              </w:rPr>
              <w:t xml:space="preserve">anto a los gastos promedio por </w:t>
            </w:r>
            <w:r w:rsidRPr="00A33F24">
              <w:rPr>
                <w:sz w:val="20"/>
                <w:szCs w:val="20"/>
              </w:rPr>
              <w:t>beneficiario</w:t>
            </w:r>
            <w:r>
              <w:rPr>
                <w:sz w:val="20"/>
                <w:szCs w:val="20"/>
              </w:rPr>
              <w:t>. (p. 56)</w:t>
            </w:r>
            <w:r w:rsidRPr="00A33F24">
              <w:rPr>
                <w:sz w:val="20"/>
                <w:szCs w:val="20"/>
              </w:rPr>
              <w:t>.</w:t>
            </w:r>
            <w:r>
              <w:rPr>
                <w:sz w:val="20"/>
                <w:szCs w:val="20"/>
              </w:rPr>
              <w:t xml:space="preserve"> También es adecuado el nivel de los gastos de administración (p. 10 RE).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Pasantías Técnicos Nivel Superior</w:t>
            </w: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Pr="00A33F24" w:rsidRDefault="00357469" w:rsidP="00357469">
            <w:pPr>
              <w:rPr>
                <w:sz w:val="20"/>
                <w:szCs w:val="20"/>
              </w:rPr>
            </w:pPr>
            <w:r>
              <w:rPr>
                <w:sz w:val="20"/>
                <w:szCs w:val="20"/>
              </w:rPr>
              <w:t>La comparación del gasto por alumno que presenta el programa respecto a otros similares es positiva (p. 84). También es adecuado el nivel de los gastos de administración (p. 7 RE).</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Programa Liderazgo Educativo</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r>
              <w:rPr>
                <w:sz w:val="20"/>
                <w:szCs w:val="20"/>
              </w:rPr>
              <w:t>x</w:t>
            </w: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 xml:space="preserve">Debido a las fuertes oscilaciones del “Gasto promedio por beneficiario” en todos los Componentes del programa, el Panel evalúa que la eficiencia del programa es negativa (p. 127-130).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Programa de Mejoramiento Educativo de Enseñanza Básica y Media</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 xml:space="preserve">La eficiencia a nivel de Componente es media, ya que el Componente 1 se ubica en niveles adecuados pero no así el Componente 2 (p. 11-12).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Programa de Prevención y Control VIH/SIDA</w:t>
            </w: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E</w:t>
            </w:r>
            <w:r w:rsidRPr="00BA4F79">
              <w:rPr>
                <w:sz w:val="20"/>
                <w:szCs w:val="20"/>
              </w:rPr>
              <w:t>l programa muestra un desempeño favorable en términos de la eficiencia</w:t>
            </w:r>
            <w:r>
              <w:rPr>
                <w:sz w:val="20"/>
                <w:szCs w:val="20"/>
              </w:rPr>
              <w:t xml:space="preserve"> (p. 18).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Programa de Recuperación de Barrios</w:t>
            </w: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 xml:space="preserve">Todos los indicadores considerados muestran un buen desempeño (p. 12-13).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Fondo de Desarrollo de las Telecomunicaciones</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 xml:space="preserve">Algunos de los indicadores considerados resultan bien evaluados por el Panel pero se advierten dificultades de ejecución que podrían estar afectando la eficiencia global.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Programa de Desarrollo Indígena</w:t>
            </w: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 xml:space="preserve">Con el correr de la implementación del programa se produjo </w:t>
            </w:r>
            <w:r w:rsidRPr="007D2318">
              <w:rPr>
                <w:sz w:val="20"/>
                <w:szCs w:val="20"/>
              </w:rPr>
              <w:t xml:space="preserve">una disminución importante en el gasto total por beneficiario, al igual que </w:t>
            </w:r>
            <w:r>
              <w:rPr>
                <w:sz w:val="20"/>
                <w:szCs w:val="20"/>
              </w:rPr>
              <w:t xml:space="preserve">en el costo administrativo del </w:t>
            </w:r>
            <w:r w:rsidRPr="007D2318">
              <w:rPr>
                <w:sz w:val="20"/>
                <w:szCs w:val="20"/>
              </w:rPr>
              <w:t>programa, lo que implica una mejoría en la eficiencia del uso de recursos</w:t>
            </w:r>
            <w:r>
              <w:rPr>
                <w:sz w:val="20"/>
                <w:szCs w:val="20"/>
              </w:rPr>
              <w:t xml:space="preserve"> y en la administración de los </w:t>
            </w:r>
            <w:r w:rsidRPr="007D2318">
              <w:rPr>
                <w:sz w:val="20"/>
                <w:szCs w:val="20"/>
              </w:rPr>
              <w:t>recursos</w:t>
            </w:r>
            <w:r>
              <w:rPr>
                <w:sz w:val="20"/>
                <w:szCs w:val="20"/>
              </w:rPr>
              <w:t xml:space="preserve"> (p. 19)</w:t>
            </w:r>
            <w:r w:rsidRPr="007D2318">
              <w:rPr>
                <w:sz w:val="20"/>
                <w:szCs w:val="20"/>
              </w:rPr>
              <w:t>.</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Programa de Educación Extraescolar</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r>
              <w:rPr>
                <w:sz w:val="20"/>
                <w:szCs w:val="20"/>
              </w:rPr>
              <w:t>x</w:t>
            </w:r>
          </w:p>
        </w:tc>
        <w:tc>
          <w:tcPr>
            <w:tcW w:w="708" w:type="dxa"/>
          </w:tcPr>
          <w:p w:rsidR="00357469" w:rsidRDefault="00357469" w:rsidP="00357469">
            <w:pPr>
              <w:rPr>
                <w:sz w:val="20"/>
                <w:szCs w:val="20"/>
              </w:rPr>
            </w:pPr>
          </w:p>
        </w:tc>
        <w:tc>
          <w:tcPr>
            <w:tcW w:w="7371" w:type="dxa"/>
          </w:tcPr>
          <w:p w:rsidR="00357469" w:rsidRPr="007D2318" w:rsidRDefault="00357469" w:rsidP="00357469">
            <w:pPr>
              <w:rPr>
                <w:sz w:val="20"/>
                <w:szCs w:val="20"/>
              </w:rPr>
            </w:pPr>
            <w:r>
              <w:rPr>
                <w:sz w:val="20"/>
                <w:szCs w:val="20"/>
              </w:rPr>
              <w:t xml:space="preserve">Si bien el gasto de administración experimentó una mejora en los últimos años, el gasto promedio por beneficiario muestra resultados deficientes (p. 14-15).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Programa Caminos Básicos</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El indicador de costo por kilómetro reparado y costo por habitantes/beneficiario muestran un resultado de nivel medio (p. 9-10).</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lastRenderedPageBreak/>
              <w:t>Programa de Recuperación de Suelos Degradados</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Default="00357469" w:rsidP="00357469">
            <w:pPr>
              <w:rPr>
                <w:sz w:val="20"/>
                <w:szCs w:val="20"/>
              </w:rPr>
            </w:pPr>
            <w:r>
              <w:rPr>
                <w:sz w:val="20"/>
                <w:szCs w:val="20"/>
              </w:rPr>
              <w:t xml:space="preserve">El indicador de eficiencia considerado muestran un desempeño intermedio (p. 12-13).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Subsidio Leasing Habitacional</w:t>
            </w: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p>
        </w:tc>
        <w:tc>
          <w:tcPr>
            <w:tcW w:w="708" w:type="dxa"/>
          </w:tcPr>
          <w:p w:rsidR="00357469" w:rsidRPr="000465DA" w:rsidRDefault="00357469" w:rsidP="00357469">
            <w:pPr>
              <w:rPr>
                <w:sz w:val="20"/>
                <w:szCs w:val="20"/>
              </w:rPr>
            </w:pPr>
          </w:p>
        </w:tc>
        <w:tc>
          <w:tcPr>
            <w:tcW w:w="7371" w:type="dxa"/>
          </w:tcPr>
          <w:p w:rsidR="00357469" w:rsidRDefault="00357469" w:rsidP="00357469">
            <w:pPr>
              <w:rPr>
                <w:sz w:val="20"/>
                <w:szCs w:val="20"/>
              </w:rPr>
            </w:pPr>
            <w:r w:rsidRPr="000465DA">
              <w:rPr>
                <w:sz w:val="20"/>
                <w:szCs w:val="20"/>
              </w:rPr>
              <w:t xml:space="preserve">A nivel general </w:t>
            </w:r>
            <w:r>
              <w:rPr>
                <w:sz w:val="20"/>
                <w:szCs w:val="20"/>
              </w:rPr>
              <w:t xml:space="preserve">el </w:t>
            </w:r>
            <w:r w:rsidRPr="000465DA">
              <w:rPr>
                <w:sz w:val="20"/>
                <w:szCs w:val="20"/>
              </w:rPr>
              <w:t>programa se maneja con criteri</w:t>
            </w:r>
            <w:r>
              <w:rPr>
                <w:sz w:val="20"/>
                <w:szCs w:val="20"/>
              </w:rPr>
              <w:t xml:space="preserve">os de eficiencia y economía al </w:t>
            </w:r>
            <w:r w:rsidRPr="000465DA">
              <w:rPr>
                <w:sz w:val="20"/>
                <w:szCs w:val="20"/>
              </w:rPr>
              <w:t>interior del MINVU. Este es un programa que demanda bajos recursos administrativos (recursos humanos y bienes y servicios), y cuyo mayor gasto lo constituye justamente la transferencia producto del subsidio</w:t>
            </w:r>
            <w:r>
              <w:rPr>
                <w:sz w:val="20"/>
                <w:szCs w:val="20"/>
              </w:rPr>
              <w:t xml:space="preserve"> (p. 18). </w:t>
            </w:r>
          </w:p>
        </w:tc>
      </w:tr>
      <w:tr w:rsidR="00357469" w:rsidRPr="008A023B" w:rsidTr="00357469">
        <w:tc>
          <w:tcPr>
            <w:tcW w:w="2551" w:type="dxa"/>
          </w:tcPr>
          <w:p w:rsidR="00357469" w:rsidRPr="00353436" w:rsidRDefault="00357469" w:rsidP="00357469">
            <w:pPr>
              <w:pStyle w:val="ListParagraph"/>
              <w:numPr>
                <w:ilvl w:val="0"/>
                <w:numId w:val="26"/>
              </w:numPr>
              <w:ind w:left="176" w:hanging="261"/>
              <w:contextualSpacing/>
              <w:jc w:val="left"/>
              <w:rPr>
                <w:sz w:val="20"/>
                <w:szCs w:val="20"/>
              </w:rPr>
            </w:pPr>
            <w:r w:rsidRPr="00353436">
              <w:rPr>
                <w:sz w:val="20"/>
                <w:szCs w:val="20"/>
              </w:rPr>
              <w:t>Programa de Promoción de Exportaciones</w:t>
            </w:r>
          </w:p>
        </w:tc>
        <w:tc>
          <w:tcPr>
            <w:tcW w:w="851" w:type="dxa"/>
          </w:tcPr>
          <w:p w:rsidR="00357469" w:rsidRDefault="00357469" w:rsidP="00357469">
            <w:pPr>
              <w:jc w:val="center"/>
              <w:rPr>
                <w:sz w:val="20"/>
                <w:szCs w:val="20"/>
              </w:rPr>
            </w:pPr>
            <w:r>
              <w:rPr>
                <w:sz w:val="20"/>
                <w:szCs w:val="20"/>
              </w:rPr>
              <w:t>x</w:t>
            </w:r>
          </w:p>
        </w:tc>
        <w:tc>
          <w:tcPr>
            <w:tcW w:w="851" w:type="dxa"/>
          </w:tcPr>
          <w:p w:rsidR="00357469" w:rsidRDefault="00357469" w:rsidP="00357469">
            <w:pPr>
              <w:jc w:val="center"/>
              <w:rPr>
                <w:sz w:val="20"/>
                <w:szCs w:val="20"/>
              </w:rPr>
            </w:pPr>
          </w:p>
        </w:tc>
        <w:tc>
          <w:tcPr>
            <w:tcW w:w="851" w:type="dxa"/>
          </w:tcPr>
          <w:p w:rsidR="00357469" w:rsidRDefault="00357469" w:rsidP="00357469">
            <w:pPr>
              <w:jc w:val="center"/>
              <w:rPr>
                <w:sz w:val="20"/>
                <w:szCs w:val="20"/>
              </w:rPr>
            </w:pPr>
          </w:p>
        </w:tc>
        <w:tc>
          <w:tcPr>
            <w:tcW w:w="708" w:type="dxa"/>
          </w:tcPr>
          <w:p w:rsidR="00357469" w:rsidRDefault="00357469" w:rsidP="00357469">
            <w:pPr>
              <w:rPr>
                <w:sz w:val="20"/>
                <w:szCs w:val="20"/>
              </w:rPr>
            </w:pPr>
          </w:p>
        </w:tc>
        <w:tc>
          <w:tcPr>
            <w:tcW w:w="7371" w:type="dxa"/>
          </w:tcPr>
          <w:p w:rsidR="00357469" w:rsidRPr="000465DA" w:rsidRDefault="00357469" w:rsidP="00357469">
            <w:pPr>
              <w:rPr>
                <w:sz w:val="20"/>
                <w:szCs w:val="20"/>
              </w:rPr>
            </w:pPr>
            <w:r>
              <w:rPr>
                <w:sz w:val="20"/>
                <w:szCs w:val="20"/>
              </w:rPr>
              <w:t xml:space="preserve">Los indicadores de eficiencia considerados muestran en general un rendimiento positivo (p. 25-26). </w:t>
            </w:r>
          </w:p>
        </w:tc>
      </w:tr>
      <w:tr w:rsidR="00357469" w:rsidRPr="008A023B" w:rsidTr="00357469">
        <w:tc>
          <w:tcPr>
            <w:tcW w:w="2551" w:type="dxa"/>
            <w:vMerge w:val="restart"/>
            <w:vAlign w:val="center"/>
          </w:tcPr>
          <w:p w:rsidR="00357469" w:rsidRPr="008A023B" w:rsidRDefault="00357469" w:rsidP="00357469">
            <w:pPr>
              <w:rPr>
                <w:b/>
                <w:sz w:val="20"/>
                <w:szCs w:val="20"/>
              </w:rPr>
            </w:pPr>
            <w:r w:rsidRPr="008A023B">
              <w:rPr>
                <w:b/>
                <w:sz w:val="20"/>
                <w:szCs w:val="20"/>
              </w:rPr>
              <w:t>TOTAL</w:t>
            </w:r>
          </w:p>
        </w:tc>
        <w:tc>
          <w:tcPr>
            <w:tcW w:w="851" w:type="dxa"/>
          </w:tcPr>
          <w:p w:rsidR="00357469" w:rsidRPr="008A023B" w:rsidRDefault="00357469" w:rsidP="00357469">
            <w:pPr>
              <w:jc w:val="center"/>
              <w:rPr>
                <w:b/>
                <w:sz w:val="20"/>
                <w:szCs w:val="20"/>
              </w:rPr>
            </w:pPr>
            <w:r>
              <w:rPr>
                <w:b/>
                <w:sz w:val="20"/>
                <w:szCs w:val="20"/>
              </w:rPr>
              <w:t>14</w:t>
            </w:r>
          </w:p>
        </w:tc>
        <w:tc>
          <w:tcPr>
            <w:tcW w:w="851" w:type="dxa"/>
          </w:tcPr>
          <w:p w:rsidR="00357469" w:rsidRPr="008A023B" w:rsidRDefault="00357469" w:rsidP="00357469">
            <w:pPr>
              <w:jc w:val="center"/>
              <w:rPr>
                <w:b/>
                <w:sz w:val="20"/>
                <w:szCs w:val="20"/>
              </w:rPr>
            </w:pPr>
            <w:r>
              <w:rPr>
                <w:b/>
                <w:sz w:val="20"/>
                <w:szCs w:val="20"/>
              </w:rPr>
              <w:t>15</w:t>
            </w:r>
          </w:p>
        </w:tc>
        <w:tc>
          <w:tcPr>
            <w:tcW w:w="851" w:type="dxa"/>
          </w:tcPr>
          <w:p w:rsidR="00357469" w:rsidRPr="008A023B" w:rsidRDefault="00357469" w:rsidP="00357469">
            <w:pPr>
              <w:jc w:val="center"/>
              <w:rPr>
                <w:b/>
                <w:sz w:val="20"/>
                <w:szCs w:val="20"/>
              </w:rPr>
            </w:pPr>
            <w:r>
              <w:rPr>
                <w:b/>
                <w:sz w:val="20"/>
                <w:szCs w:val="20"/>
              </w:rPr>
              <w:t>12</w:t>
            </w:r>
          </w:p>
        </w:tc>
        <w:tc>
          <w:tcPr>
            <w:tcW w:w="708" w:type="dxa"/>
          </w:tcPr>
          <w:p w:rsidR="00357469" w:rsidRPr="008A023B" w:rsidRDefault="00357469" w:rsidP="00357469">
            <w:pPr>
              <w:jc w:val="center"/>
              <w:rPr>
                <w:b/>
                <w:sz w:val="20"/>
                <w:szCs w:val="20"/>
              </w:rPr>
            </w:pPr>
            <w:r>
              <w:rPr>
                <w:b/>
                <w:sz w:val="20"/>
                <w:szCs w:val="20"/>
              </w:rPr>
              <w:t>9</w:t>
            </w:r>
          </w:p>
        </w:tc>
        <w:tc>
          <w:tcPr>
            <w:tcW w:w="7371" w:type="dxa"/>
          </w:tcPr>
          <w:p w:rsidR="00357469" w:rsidRPr="008A023B" w:rsidRDefault="00357469" w:rsidP="00357469">
            <w:pPr>
              <w:rPr>
                <w:b/>
                <w:sz w:val="20"/>
                <w:szCs w:val="20"/>
              </w:rPr>
            </w:pPr>
          </w:p>
        </w:tc>
      </w:tr>
      <w:tr w:rsidR="00357469" w:rsidRPr="008A023B" w:rsidTr="00357469">
        <w:tc>
          <w:tcPr>
            <w:tcW w:w="2551" w:type="dxa"/>
            <w:vMerge/>
          </w:tcPr>
          <w:p w:rsidR="00357469" w:rsidRPr="008A023B" w:rsidRDefault="00357469" w:rsidP="00357469">
            <w:pPr>
              <w:rPr>
                <w:b/>
                <w:sz w:val="20"/>
                <w:szCs w:val="20"/>
              </w:rPr>
            </w:pPr>
          </w:p>
        </w:tc>
        <w:tc>
          <w:tcPr>
            <w:tcW w:w="851" w:type="dxa"/>
          </w:tcPr>
          <w:p w:rsidR="00357469" w:rsidRPr="008A023B" w:rsidRDefault="00357469" w:rsidP="00357469">
            <w:pPr>
              <w:jc w:val="center"/>
              <w:rPr>
                <w:b/>
                <w:sz w:val="20"/>
                <w:szCs w:val="20"/>
              </w:rPr>
            </w:pPr>
            <w:r>
              <w:rPr>
                <w:b/>
                <w:sz w:val="20"/>
                <w:szCs w:val="20"/>
              </w:rPr>
              <w:t>28</w:t>
            </w:r>
            <w:r w:rsidRPr="008A023B">
              <w:rPr>
                <w:b/>
                <w:sz w:val="20"/>
                <w:szCs w:val="20"/>
              </w:rPr>
              <w:t>%</w:t>
            </w:r>
          </w:p>
        </w:tc>
        <w:tc>
          <w:tcPr>
            <w:tcW w:w="851" w:type="dxa"/>
          </w:tcPr>
          <w:p w:rsidR="00357469" w:rsidRPr="008A023B" w:rsidRDefault="00357469" w:rsidP="00357469">
            <w:pPr>
              <w:jc w:val="center"/>
              <w:rPr>
                <w:b/>
                <w:sz w:val="20"/>
                <w:szCs w:val="20"/>
              </w:rPr>
            </w:pPr>
            <w:r>
              <w:rPr>
                <w:b/>
                <w:sz w:val="20"/>
                <w:szCs w:val="20"/>
              </w:rPr>
              <w:t>30</w:t>
            </w:r>
            <w:r w:rsidRPr="008A023B">
              <w:rPr>
                <w:b/>
                <w:sz w:val="20"/>
                <w:szCs w:val="20"/>
              </w:rPr>
              <w:t>%</w:t>
            </w:r>
          </w:p>
        </w:tc>
        <w:tc>
          <w:tcPr>
            <w:tcW w:w="851" w:type="dxa"/>
          </w:tcPr>
          <w:p w:rsidR="00357469" w:rsidRPr="008A023B" w:rsidRDefault="00357469" w:rsidP="00357469">
            <w:pPr>
              <w:jc w:val="center"/>
              <w:rPr>
                <w:b/>
                <w:sz w:val="20"/>
                <w:szCs w:val="20"/>
              </w:rPr>
            </w:pPr>
            <w:r>
              <w:rPr>
                <w:b/>
                <w:sz w:val="20"/>
                <w:szCs w:val="20"/>
              </w:rPr>
              <w:t>24</w:t>
            </w:r>
            <w:r w:rsidRPr="008A023B">
              <w:rPr>
                <w:b/>
                <w:sz w:val="20"/>
                <w:szCs w:val="20"/>
              </w:rPr>
              <w:t>%</w:t>
            </w:r>
          </w:p>
        </w:tc>
        <w:tc>
          <w:tcPr>
            <w:tcW w:w="708" w:type="dxa"/>
          </w:tcPr>
          <w:p w:rsidR="00357469" w:rsidRPr="008A023B" w:rsidRDefault="00357469" w:rsidP="00357469">
            <w:pPr>
              <w:jc w:val="center"/>
              <w:rPr>
                <w:b/>
                <w:sz w:val="20"/>
                <w:szCs w:val="20"/>
              </w:rPr>
            </w:pPr>
            <w:r>
              <w:rPr>
                <w:b/>
                <w:sz w:val="20"/>
                <w:szCs w:val="20"/>
              </w:rPr>
              <w:t>18%</w:t>
            </w:r>
          </w:p>
        </w:tc>
        <w:tc>
          <w:tcPr>
            <w:tcW w:w="7371" w:type="dxa"/>
          </w:tcPr>
          <w:p w:rsidR="00357469" w:rsidRPr="008A023B" w:rsidRDefault="00357469" w:rsidP="00357469">
            <w:pPr>
              <w:rPr>
                <w:b/>
                <w:sz w:val="20"/>
                <w:szCs w:val="20"/>
              </w:rPr>
            </w:pPr>
          </w:p>
        </w:tc>
      </w:tr>
    </w:tbl>
    <w:p w:rsidR="00A96040" w:rsidRDefault="00A96040" w:rsidP="00A96040">
      <w:pPr>
        <w:jc w:val="left"/>
        <w:rPr>
          <w:b/>
        </w:rPr>
      </w:pPr>
      <w:r>
        <w:rPr>
          <w:b/>
        </w:rPr>
        <w:br w:type="page"/>
      </w:r>
    </w:p>
    <w:p w:rsidR="00A96040" w:rsidRDefault="00A96040" w:rsidP="00857364">
      <w:pPr>
        <w:pStyle w:val="Heading1"/>
        <w:sectPr w:rsidR="00A96040" w:rsidSect="00A96040">
          <w:pgSz w:w="15840" w:h="12240" w:orient="landscape" w:code="1"/>
          <w:pgMar w:top="1418" w:right="1559" w:bottom="1418" w:left="1701" w:header="709" w:footer="528" w:gutter="0"/>
          <w:cols w:space="708"/>
          <w:docGrid w:linePitch="360"/>
        </w:sectPr>
      </w:pPr>
    </w:p>
    <w:p w:rsidR="003146E1" w:rsidRPr="00976139" w:rsidRDefault="00976139" w:rsidP="00857364">
      <w:pPr>
        <w:pStyle w:val="Heading1"/>
      </w:pPr>
      <w:bookmarkStart w:id="15" w:name="_Toc384958798"/>
      <w:r w:rsidRPr="00976139">
        <w:lastRenderedPageBreak/>
        <w:t>Factores causales</w:t>
      </w:r>
      <w:bookmarkEnd w:id="15"/>
    </w:p>
    <w:p w:rsidR="002D0C0E" w:rsidRPr="002D0C0E" w:rsidRDefault="002D0C0E" w:rsidP="002D0C0E">
      <w:pPr>
        <w:pStyle w:val="ListParagraph"/>
        <w:numPr>
          <w:ilvl w:val="0"/>
          <w:numId w:val="14"/>
        </w:numPr>
        <w:ind w:left="567" w:hanging="567"/>
      </w:pPr>
      <w:bookmarkStart w:id="16" w:name="_Ref384959967"/>
      <w:r w:rsidRPr="000D40BF">
        <w:rPr>
          <w:szCs w:val="24"/>
          <w:lang w:val="es-ES_tradnl"/>
        </w:rPr>
        <w:t xml:space="preserve">El análisis de la información disponible indica que tras las dificultades en cuanto a la efectividad y eficiencia señaladas, se encuentran </w:t>
      </w:r>
      <w:r w:rsidRPr="000D40BF">
        <w:rPr>
          <w:b/>
          <w:szCs w:val="24"/>
          <w:lang w:val="es-ES_tradnl"/>
        </w:rPr>
        <w:t>cuatro causas</w:t>
      </w:r>
      <w:r w:rsidRPr="000D40BF">
        <w:rPr>
          <w:szCs w:val="24"/>
          <w:lang w:val="es-ES_tradnl"/>
        </w:rPr>
        <w:t xml:space="preserve">: i) limitaciones relativas a las capacidades </w:t>
      </w:r>
      <w:r>
        <w:rPr>
          <w:szCs w:val="24"/>
          <w:lang w:val="es-ES_tradnl"/>
        </w:rPr>
        <w:t>t</w:t>
      </w:r>
      <w:r w:rsidRPr="000D40BF">
        <w:rPr>
          <w:szCs w:val="24"/>
          <w:lang w:val="es-ES_tradnl"/>
        </w:rPr>
        <w:t xml:space="preserve">écnicas necesarias para ejercer las funciones rectoras (planificación sectorial o central, regulación, seguimiento y evaluación), </w:t>
      </w:r>
      <w:r>
        <w:rPr>
          <w:szCs w:val="24"/>
          <w:lang w:val="es-ES_tradnl"/>
        </w:rPr>
        <w:t xml:space="preserve"> </w:t>
      </w:r>
      <w:r w:rsidRPr="000D40BF">
        <w:rPr>
          <w:szCs w:val="24"/>
          <w:lang w:val="es-ES_tradnl"/>
        </w:rPr>
        <w:t>ii) insuficiente capacidad estratégica para gestionar la entrega de servicios, iii) debilidades de los procesos sustantivos de entrega de servicios, y iv) deficiencias de los procesos de apoyo administrativo. Mientras que la primera causa alude a las funciones de rectoría, las otras tres aluden a las de entrega</w:t>
      </w:r>
      <w:bookmarkEnd w:id="16"/>
    </w:p>
    <w:p w:rsidR="002D0C0E" w:rsidRPr="002D0C0E" w:rsidRDefault="002D0C0E" w:rsidP="002D0C0E"/>
    <w:p w:rsidR="002D0C0E" w:rsidRPr="007222E5" w:rsidRDefault="002D0C0E" w:rsidP="002D0C0E">
      <w:pPr>
        <w:pStyle w:val="ListParagraph"/>
        <w:numPr>
          <w:ilvl w:val="0"/>
          <w:numId w:val="14"/>
        </w:numPr>
        <w:ind w:left="567" w:hanging="567"/>
      </w:pPr>
      <w:r w:rsidRPr="002D0C0E">
        <w:t xml:space="preserve">Con relación a las </w:t>
      </w:r>
      <w:r w:rsidRPr="007222E5">
        <w:t>capacidades técnicas necesarias para la rectoría, la información de las Evaluaciones Comprehensivas del Gasto (ECG) y las Evaluaciones de Programa (EP) coordinadas por DIPRES muestra que sólo el 24% de casos evaluados cuentan con información estratégica (relativa a la demanda, productos, insumos y resultados) agregada y completa que pueda ser utilizada en la toma de decisiones (</w:t>
      </w:r>
      <w:r w:rsidR="00F33BC4" w:rsidRPr="007222E5">
        <w:t>Cuadro 1</w:t>
      </w:r>
      <w:r w:rsidR="00650AB1" w:rsidRPr="007222E5">
        <w:t>1</w:t>
      </w:r>
      <w:r w:rsidRPr="007222E5">
        <w:t xml:space="preserve">). Cabe destacar que, con base a las ECG, se estima que la consistencia entre la información disponible en los distintos instrumentos de planificación del poder ejecutivo (Definiciones Estratégicas, Indicadores de Desempeño e indicadores del Programa de Mejora de la Gestión- PMG) es baja en casi todos los casos (10 de 11, </w:t>
      </w:r>
      <w:r w:rsidR="00F33BC4" w:rsidRPr="007222E5">
        <w:t>Cuadro 1</w:t>
      </w:r>
      <w:r w:rsidR="00650AB1" w:rsidRPr="007222E5">
        <w:t>2</w:t>
      </w:r>
      <w:r w:rsidRPr="007222E5">
        <w:t>), lo que dificulta el proceso de decisión en lo relativo tanto a la rectoría sectorial como a la central. Por otra parte, aunque en la mayor parte de casos se dispone de planes de control o seguimiento (</w:t>
      </w:r>
      <w:r w:rsidR="00650AB1" w:rsidRPr="007222E5">
        <w:t>Cuadro 13</w:t>
      </w:r>
      <w:r w:rsidRPr="007222E5">
        <w:t>), solo en 2 de 11 dichas acciones conducen a planes de mejora del diseño o la entrega (</w:t>
      </w:r>
      <w:r w:rsidR="00650AB1" w:rsidRPr="007222E5">
        <w:t>Cuadro 14</w:t>
      </w:r>
      <w:r w:rsidRPr="007222E5">
        <w:t xml:space="preserve">).  </w:t>
      </w:r>
    </w:p>
    <w:p w:rsidR="002D0C0E" w:rsidRPr="007222E5" w:rsidRDefault="002D0C0E" w:rsidP="002D0C0E">
      <w:pPr>
        <w:pStyle w:val="ListParagraph"/>
        <w:ind w:left="567"/>
      </w:pPr>
    </w:p>
    <w:p w:rsidR="002D0C0E" w:rsidRPr="007222E5" w:rsidRDefault="002D0C0E" w:rsidP="002D0C0E">
      <w:pPr>
        <w:pStyle w:val="ListParagraph"/>
        <w:numPr>
          <w:ilvl w:val="0"/>
          <w:numId w:val="14"/>
        </w:numPr>
        <w:ind w:left="567" w:hanging="567"/>
      </w:pPr>
      <w:r w:rsidRPr="007222E5">
        <w:t>En cuanto a la insuficiente capacidad estratégica para gestionar la entrega de servicios, las ECG muestran que si bien en 6 de los 11 casos se utilizan sistemas y rutinas de planificación (Cuadro</w:t>
      </w:r>
      <w:r w:rsidR="00650AB1" w:rsidRPr="007222E5">
        <w:t xml:space="preserve"> 15</w:t>
      </w:r>
      <w:r w:rsidRPr="007222E5">
        <w:t>), la valoración de la calidad de las mismas es positiva en sólo 3 casos (</w:t>
      </w:r>
      <w:r w:rsidR="00650AB1" w:rsidRPr="007222E5">
        <w:t>Cuadro 16</w:t>
      </w:r>
      <w:r w:rsidRPr="007222E5">
        <w:t>). Si se considera no solo las ECG sino también las EP, el 70% de los casos evaluados no dispone de un sistema o de un conjunto completo de indicadores de efectividad (</w:t>
      </w:r>
      <w:r w:rsidR="00650AB1" w:rsidRPr="007222E5">
        <w:t>Cuadro 17</w:t>
      </w:r>
      <w:r w:rsidRPr="007222E5">
        <w:t>). En cuanto los indicadores</w:t>
      </w:r>
      <w:r w:rsidR="00430FFB" w:rsidRPr="007222E5">
        <w:t xml:space="preserve"> de eficiencia, esta debilidad </w:t>
      </w:r>
      <w:r w:rsidRPr="007222E5">
        <w:t>alcanza al 80% de casos (</w:t>
      </w:r>
      <w:r w:rsidR="00650AB1" w:rsidRPr="007222E5">
        <w:t>Cuadro 19</w:t>
      </w:r>
      <w:r w:rsidRPr="007222E5">
        <w:t>). Es claro que, con estas falencias, muchas entidades no tienen capacidad para dirigir estratégicamente los procesos de producción y entrega.</w:t>
      </w:r>
    </w:p>
    <w:p w:rsidR="002D0C0E" w:rsidRPr="007222E5" w:rsidRDefault="002D0C0E" w:rsidP="002D0C0E">
      <w:pPr>
        <w:pStyle w:val="ListParagraph"/>
        <w:ind w:left="567"/>
      </w:pPr>
    </w:p>
    <w:p w:rsidR="002D0C0E" w:rsidRPr="007222E5" w:rsidRDefault="002D0C0E" w:rsidP="002D0C0E">
      <w:pPr>
        <w:pStyle w:val="ListParagraph"/>
        <w:numPr>
          <w:ilvl w:val="0"/>
          <w:numId w:val="14"/>
        </w:numPr>
        <w:ind w:left="567" w:hanging="567"/>
      </w:pPr>
      <w:r w:rsidRPr="007222E5">
        <w:t>En lo referido a los procesos de entrega de servicios, la ENDC muestra que el porcentaje de usuarios que tuvo ganas de reclamar luego de interactuar con ellos, se mantuvo elevado (42% en 2011 y 40% en 2013). Las principales razones para realizar un reclamo fueron: mala atención (30%), lentitud en la atención (18%) y muc</w:t>
      </w:r>
      <w:r w:rsidR="001655E0" w:rsidRPr="007222E5">
        <w:t>ho tiempo de espera (13%) (C</w:t>
      </w:r>
      <w:r w:rsidRPr="007222E5">
        <w:t xml:space="preserve">uadro 5). Analizando los procesos desde el interior de las entidades, la información de las ECG muestra deficiencias importantes. Así, sólo en 5 de los 11 casos se estima que existe una adecuada alineación entre los procesos de trabajo que se realizan y los entregables establecidos (Cuadro 22). En cuanto a la alineación entre los procesos y la estructura organizacional, y considerando tanto las ECG como las EP, se observa que el 34% de los casos dicha alineación es media o baja (Cuadro 23). En adición, la valoración de los mecanismos de coordinación interna –destinados justamente a facilitar la acción integrada de los procesos-  es negativa en el 34% de los casos (Cuadro 24).  </w:t>
      </w:r>
    </w:p>
    <w:p w:rsidR="002D0C0E" w:rsidRPr="007222E5" w:rsidRDefault="002D0C0E" w:rsidP="002D0C0E"/>
    <w:p w:rsidR="002D0C0E" w:rsidRPr="007222E5" w:rsidRDefault="002D0C0E" w:rsidP="002D0C0E">
      <w:pPr>
        <w:pStyle w:val="ListParagraph"/>
        <w:numPr>
          <w:ilvl w:val="0"/>
          <w:numId w:val="14"/>
        </w:numPr>
        <w:ind w:left="567" w:hanging="567"/>
      </w:pPr>
      <w:r w:rsidRPr="007222E5">
        <w:t>Finalmente, con relación a los procesos de apoyo administrativo, no se encuentra disponible información reciente sobre su desempeño. Sin embargo, un estudio de la Universidad de Chile</w:t>
      </w:r>
      <w:r w:rsidRPr="007222E5">
        <w:rPr>
          <w:sz w:val="16"/>
        </w:rPr>
        <w:footnoteReference w:id="5"/>
      </w:r>
      <w:r w:rsidRPr="007222E5">
        <w:t xml:space="preserve">, </w:t>
      </w:r>
      <w:r w:rsidRPr="007222E5">
        <w:lastRenderedPageBreak/>
        <w:t>muestra que en 28 entidades consideradas, los funcionarios manifiestan valoraciones medias de la calidad de los procesos administrativos relativos a los recursos humanos, la gestión presupuestal y contable,  y los sistemas de información y su soporte</w:t>
      </w:r>
      <w:r w:rsidR="001655E0" w:rsidRPr="007222E5">
        <w:t xml:space="preserve"> (Cuadro 26)</w:t>
      </w:r>
      <w:r w:rsidRPr="007222E5">
        <w:t xml:space="preserve">. </w:t>
      </w:r>
    </w:p>
    <w:p w:rsidR="002D0C0E" w:rsidRPr="007222E5" w:rsidRDefault="002D0C0E" w:rsidP="00C02C33"/>
    <w:p w:rsidR="00C02C33" w:rsidRPr="00682BA9" w:rsidRDefault="00C02C33" w:rsidP="00C02C33">
      <w:pPr>
        <w:pStyle w:val="ListParagraph"/>
        <w:numPr>
          <w:ilvl w:val="0"/>
          <w:numId w:val="14"/>
        </w:numPr>
        <w:ind w:left="567" w:hanging="567"/>
        <w:rPr>
          <w:b/>
        </w:rPr>
      </w:pPr>
      <w:r w:rsidRPr="007222E5">
        <w:t xml:space="preserve">El </w:t>
      </w:r>
      <w:r w:rsidR="001E2F53">
        <w:fldChar w:fldCharType="begin"/>
      </w:r>
      <w:r w:rsidR="001E2F53">
        <w:instrText xml:space="preserve"> REF _Ref384959667 \h  \* MERGEFORMAT </w:instrText>
      </w:r>
      <w:r w:rsidR="001E2F53">
        <w:fldChar w:fldCharType="separate"/>
      </w:r>
      <w:r w:rsidRPr="007222E5">
        <w:t>Cuadro 9</w:t>
      </w:r>
      <w:r w:rsidR="001E2F53">
        <w:fldChar w:fldCharType="end"/>
      </w:r>
      <w:r w:rsidRPr="007222E5">
        <w:t xml:space="preserve"> a continuación presenta un resumen de lo</w:t>
      </w:r>
      <w:r>
        <w:t>s resultados de los indicadores de desempeño institucional.</w:t>
      </w:r>
    </w:p>
    <w:p w:rsidR="00C02C33" w:rsidRDefault="00C02C33" w:rsidP="00C02C33">
      <w:pPr>
        <w:rPr>
          <w:b/>
        </w:rPr>
      </w:pPr>
    </w:p>
    <w:p w:rsidR="00C02C33" w:rsidRDefault="00C02C33" w:rsidP="00C02C33"/>
    <w:p w:rsidR="00C02C33" w:rsidRDefault="00C02C33" w:rsidP="00C02C33"/>
    <w:p w:rsidR="00C02C33" w:rsidRDefault="00C02C33" w:rsidP="00C02C33">
      <w:pPr>
        <w:sectPr w:rsidR="00C02C33" w:rsidSect="00E33938">
          <w:pgSz w:w="12240" w:h="15840" w:code="1"/>
          <w:pgMar w:top="1559" w:right="1418" w:bottom="1701" w:left="1418" w:header="709" w:footer="987" w:gutter="0"/>
          <w:cols w:space="708"/>
          <w:docGrid w:linePitch="360"/>
        </w:sectPr>
      </w:pPr>
    </w:p>
    <w:p w:rsidR="00A914D7" w:rsidRPr="00DA2BFF" w:rsidRDefault="00A914D7" w:rsidP="00E33938">
      <w:pPr>
        <w:jc w:val="left"/>
        <w:rPr>
          <w:b/>
        </w:rPr>
      </w:pPr>
      <w:bookmarkStart w:id="17" w:name="_Ref384959667"/>
      <w:bookmarkStart w:id="18" w:name="_Ref384959657"/>
      <w:r w:rsidRPr="00DA2BFF">
        <w:rPr>
          <w:b/>
        </w:rPr>
        <w:lastRenderedPageBreak/>
        <w:t xml:space="preserve">Cuadro </w:t>
      </w:r>
      <w:r w:rsidR="00954CDC" w:rsidRPr="00DA2BFF">
        <w:rPr>
          <w:b/>
        </w:rPr>
        <w:fldChar w:fldCharType="begin"/>
      </w:r>
      <w:r w:rsidRPr="00DA2BFF">
        <w:rPr>
          <w:b/>
        </w:rPr>
        <w:instrText xml:space="preserve"> SEQ Cuadro \* ARABIC </w:instrText>
      </w:r>
      <w:r w:rsidR="00954CDC" w:rsidRPr="00DA2BFF">
        <w:rPr>
          <w:b/>
        </w:rPr>
        <w:fldChar w:fldCharType="separate"/>
      </w:r>
      <w:r w:rsidR="00A96040">
        <w:rPr>
          <w:b/>
          <w:noProof/>
        </w:rPr>
        <w:t>9</w:t>
      </w:r>
      <w:r w:rsidR="00954CDC" w:rsidRPr="00DA2BFF">
        <w:rPr>
          <w:b/>
        </w:rPr>
        <w:fldChar w:fldCharType="end"/>
      </w:r>
      <w:bookmarkEnd w:id="17"/>
      <w:r w:rsidRPr="00DA2BFF">
        <w:rPr>
          <w:b/>
        </w:rPr>
        <w:t>. – Resumen de resultados de indicadores de desempeño</w:t>
      </w:r>
      <w:r w:rsidR="00682BA9">
        <w:rPr>
          <w:b/>
        </w:rPr>
        <w:t xml:space="preserve"> institucional</w:t>
      </w:r>
      <w:bookmarkEnd w:id="18"/>
    </w:p>
    <w:p w:rsidR="00412AA4" w:rsidRPr="00A914D7" w:rsidRDefault="00412AA4" w:rsidP="00DD0A45">
      <w:pPr>
        <w:rPr>
          <w:b/>
        </w:rPr>
      </w:pPr>
    </w:p>
    <w:tbl>
      <w:tblPr>
        <w:tblStyle w:val="TableGrid"/>
        <w:tblW w:w="13524" w:type="dxa"/>
        <w:tblInd w:w="-318" w:type="dxa"/>
        <w:tblLook w:val="04A0" w:firstRow="1" w:lastRow="0" w:firstColumn="1" w:lastColumn="0" w:noHBand="0" w:noVBand="1"/>
      </w:tblPr>
      <w:tblGrid>
        <w:gridCol w:w="3687"/>
        <w:gridCol w:w="2126"/>
        <w:gridCol w:w="2202"/>
        <w:gridCol w:w="2050"/>
        <w:gridCol w:w="2309"/>
        <w:gridCol w:w="1150"/>
      </w:tblGrid>
      <w:tr w:rsidR="00A914D7" w:rsidRPr="00452DA2" w:rsidTr="00371F51">
        <w:tc>
          <w:tcPr>
            <w:tcW w:w="3687" w:type="dxa"/>
            <w:vMerge w:val="restart"/>
            <w:tcBorders>
              <w:left w:val="nil"/>
              <w:right w:val="nil"/>
            </w:tcBorders>
            <w:vAlign w:val="center"/>
          </w:tcPr>
          <w:p w:rsidR="00A914D7" w:rsidRPr="00452DA2" w:rsidRDefault="00A914D7" w:rsidP="0094346E">
            <w:pPr>
              <w:jc w:val="center"/>
              <w:rPr>
                <w:b/>
                <w:sz w:val="20"/>
                <w:szCs w:val="20"/>
              </w:rPr>
            </w:pPr>
            <w:r w:rsidRPr="00452DA2">
              <w:rPr>
                <w:b/>
                <w:sz w:val="20"/>
                <w:szCs w:val="20"/>
              </w:rPr>
              <w:t>Indicador</w:t>
            </w:r>
          </w:p>
        </w:tc>
        <w:tc>
          <w:tcPr>
            <w:tcW w:w="2126" w:type="dxa"/>
            <w:vMerge w:val="restart"/>
            <w:tcBorders>
              <w:left w:val="nil"/>
              <w:right w:val="nil"/>
            </w:tcBorders>
            <w:vAlign w:val="center"/>
          </w:tcPr>
          <w:p w:rsidR="00A914D7" w:rsidRPr="00452DA2" w:rsidRDefault="00A914D7" w:rsidP="0094346E">
            <w:pPr>
              <w:jc w:val="center"/>
              <w:rPr>
                <w:b/>
                <w:sz w:val="20"/>
                <w:szCs w:val="20"/>
              </w:rPr>
            </w:pPr>
            <w:r w:rsidRPr="00452DA2">
              <w:rPr>
                <w:b/>
                <w:sz w:val="20"/>
                <w:szCs w:val="20"/>
              </w:rPr>
              <w:t>Muestra (casos)</w:t>
            </w:r>
          </w:p>
        </w:tc>
        <w:tc>
          <w:tcPr>
            <w:tcW w:w="7711" w:type="dxa"/>
            <w:gridSpan w:val="4"/>
            <w:tcBorders>
              <w:left w:val="nil"/>
              <w:right w:val="nil"/>
            </w:tcBorders>
            <w:vAlign w:val="center"/>
          </w:tcPr>
          <w:p w:rsidR="00A914D7" w:rsidRPr="00452DA2" w:rsidRDefault="00A914D7" w:rsidP="0094346E">
            <w:pPr>
              <w:jc w:val="center"/>
              <w:rPr>
                <w:b/>
                <w:sz w:val="20"/>
                <w:szCs w:val="20"/>
              </w:rPr>
            </w:pPr>
            <w:r w:rsidRPr="00452DA2">
              <w:rPr>
                <w:b/>
                <w:sz w:val="20"/>
                <w:szCs w:val="20"/>
              </w:rPr>
              <w:t>Resultados</w:t>
            </w:r>
          </w:p>
        </w:tc>
      </w:tr>
      <w:tr w:rsidR="00A914D7" w:rsidRPr="00452DA2" w:rsidTr="00371F51">
        <w:tc>
          <w:tcPr>
            <w:tcW w:w="3687" w:type="dxa"/>
            <w:vMerge/>
            <w:tcBorders>
              <w:left w:val="nil"/>
              <w:bottom w:val="single" w:sz="4" w:space="0" w:color="auto"/>
              <w:right w:val="nil"/>
            </w:tcBorders>
            <w:vAlign w:val="center"/>
          </w:tcPr>
          <w:p w:rsidR="00A914D7" w:rsidRPr="00452DA2" w:rsidRDefault="00A914D7" w:rsidP="0094346E">
            <w:pPr>
              <w:jc w:val="center"/>
              <w:rPr>
                <w:b/>
                <w:sz w:val="20"/>
                <w:szCs w:val="20"/>
              </w:rPr>
            </w:pPr>
          </w:p>
        </w:tc>
        <w:tc>
          <w:tcPr>
            <w:tcW w:w="2126" w:type="dxa"/>
            <w:vMerge/>
            <w:tcBorders>
              <w:left w:val="nil"/>
              <w:bottom w:val="single" w:sz="4" w:space="0" w:color="auto"/>
              <w:right w:val="nil"/>
            </w:tcBorders>
            <w:vAlign w:val="center"/>
          </w:tcPr>
          <w:p w:rsidR="00A914D7" w:rsidRPr="00452DA2" w:rsidRDefault="00A914D7" w:rsidP="0094346E">
            <w:pPr>
              <w:jc w:val="center"/>
              <w:rPr>
                <w:b/>
                <w:sz w:val="20"/>
                <w:szCs w:val="20"/>
              </w:rPr>
            </w:pPr>
          </w:p>
        </w:tc>
        <w:tc>
          <w:tcPr>
            <w:tcW w:w="2202" w:type="dxa"/>
            <w:tcBorders>
              <w:left w:val="nil"/>
              <w:bottom w:val="single" w:sz="4" w:space="0" w:color="auto"/>
              <w:right w:val="nil"/>
            </w:tcBorders>
            <w:vAlign w:val="center"/>
          </w:tcPr>
          <w:p w:rsidR="00A914D7" w:rsidRPr="00452DA2" w:rsidRDefault="00A914D7" w:rsidP="0094346E">
            <w:pPr>
              <w:jc w:val="center"/>
              <w:rPr>
                <w:b/>
                <w:sz w:val="20"/>
                <w:szCs w:val="20"/>
              </w:rPr>
            </w:pPr>
            <w:r w:rsidRPr="00452DA2">
              <w:rPr>
                <w:b/>
                <w:sz w:val="20"/>
                <w:szCs w:val="20"/>
              </w:rPr>
              <w:t>Alto /</w:t>
            </w:r>
            <w:r>
              <w:rPr>
                <w:b/>
                <w:sz w:val="20"/>
                <w:szCs w:val="20"/>
              </w:rPr>
              <w:t xml:space="preserve"> </w:t>
            </w:r>
            <w:r w:rsidRPr="00452DA2">
              <w:rPr>
                <w:b/>
                <w:sz w:val="20"/>
                <w:szCs w:val="20"/>
              </w:rPr>
              <w:t>Sí / Sistema integral / Completa / Positiva / Adecuada</w:t>
            </w:r>
          </w:p>
        </w:tc>
        <w:tc>
          <w:tcPr>
            <w:tcW w:w="2050" w:type="dxa"/>
            <w:tcBorders>
              <w:left w:val="nil"/>
              <w:bottom w:val="single" w:sz="4" w:space="0" w:color="auto"/>
              <w:right w:val="nil"/>
            </w:tcBorders>
            <w:vAlign w:val="center"/>
          </w:tcPr>
          <w:p w:rsidR="00A914D7" w:rsidRPr="00452DA2" w:rsidRDefault="00A914D7" w:rsidP="0094346E">
            <w:pPr>
              <w:jc w:val="center"/>
              <w:rPr>
                <w:b/>
                <w:sz w:val="20"/>
                <w:szCs w:val="20"/>
              </w:rPr>
            </w:pPr>
            <w:r w:rsidRPr="00452DA2">
              <w:rPr>
                <w:b/>
                <w:sz w:val="20"/>
                <w:szCs w:val="20"/>
              </w:rPr>
              <w:t>Medio / Indicadores insuficientes</w:t>
            </w:r>
          </w:p>
        </w:tc>
        <w:tc>
          <w:tcPr>
            <w:tcW w:w="2309" w:type="dxa"/>
            <w:tcBorders>
              <w:left w:val="nil"/>
              <w:bottom w:val="single" w:sz="4" w:space="0" w:color="auto"/>
              <w:right w:val="nil"/>
            </w:tcBorders>
            <w:vAlign w:val="center"/>
          </w:tcPr>
          <w:p w:rsidR="00A914D7" w:rsidRPr="00452DA2" w:rsidRDefault="00A914D7" w:rsidP="0094346E">
            <w:pPr>
              <w:jc w:val="center"/>
              <w:rPr>
                <w:b/>
                <w:sz w:val="20"/>
                <w:szCs w:val="20"/>
              </w:rPr>
            </w:pPr>
            <w:r w:rsidRPr="00452DA2">
              <w:rPr>
                <w:b/>
                <w:sz w:val="20"/>
                <w:szCs w:val="20"/>
              </w:rPr>
              <w:t>Bajo / No / Sin indicadores / Incompleta / Negativa / Inadecuada</w:t>
            </w:r>
          </w:p>
        </w:tc>
        <w:tc>
          <w:tcPr>
            <w:tcW w:w="1150" w:type="dxa"/>
            <w:tcBorders>
              <w:left w:val="nil"/>
              <w:bottom w:val="single" w:sz="4" w:space="0" w:color="auto"/>
              <w:right w:val="nil"/>
            </w:tcBorders>
            <w:vAlign w:val="center"/>
          </w:tcPr>
          <w:p w:rsidR="00A914D7" w:rsidRPr="00452DA2" w:rsidRDefault="00A914D7" w:rsidP="0094346E">
            <w:pPr>
              <w:jc w:val="center"/>
              <w:rPr>
                <w:b/>
                <w:sz w:val="20"/>
                <w:szCs w:val="20"/>
              </w:rPr>
            </w:pPr>
            <w:r w:rsidRPr="00452DA2">
              <w:rPr>
                <w:b/>
                <w:sz w:val="20"/>
                <w:szCs w:val="20"/>
              </w:rPr>
              <w:t>No Sabe</w:t>
            </w:r>
          </w:p>
        </w:tc>
      </w:tr>
      <w:tr w:rsidR="00A914D7" w:rsidRPr="00452DA2" w:rsidTr="00371F51">
        <w:tc>
          <w:tcPr>
            <w:tcW w:w="3687" w:type="dxa"/>
            <w:tcBorders>
              <w:left w:val="nil"/>
              <w:bottom w:val="nil"/>
              <w:right w:val="nil"/>
            </w:tcBorders>
            <w:shd w:val="clear" w:color="auto" w:fill="F2F2F2" w:themeFill="background1" w:themeFillShade="F2"/>
            <w:vAlign w:val="center"/>
          </w:tcPr>
          <w:p w:rsidR="00A914D7" w:rsidRPr="00876FC6" w:rsidRDefault="00A914D7" w:rsidP="00011B01">
            <w:pPr>
              <w:pStyle w:val="ListParagraph"/>
              <w:numPr>
                <w:ilvl w:val="0"/>
                <w:numId w:val="18"/>
              </w:numPr>
              <w:ind w:left="142" w:hanging="153"/>
              <w:contextualSpacing/>
              <w:jc w:val="left"/>
              <w:rPr>
                <w:sz w:val="20"/>
                <w:szCs w:val="20"/>
              </w:rPr>
            </w:pPr>
            <w:r w:rsidRPr="00876FC6">
              <w:rPr>
                <w:sz w:val="20"/>
              </w:rPr>
              <w:t xml:space="preserve">Disponibilidad de indicadores de efectividad </w:t>
            </w:r>
          </w:p>
        </w:tc>
        <w:tc>
          <w:tcPr>
            <w:tcW w:w="2126" w:type="dxa"/>
            <w:tcBorders>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50 (11 ECG+39 EP)</w:t>
            </w:r>
          </w:p>
        </w:tc>
        <w:tc>
          <w:tcPr>
            <w:tcW w:w="2202" w:type="dxa"/>
            <w:tcBorders>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30% (15)</w:t>
            </w:r>
          </w:p>
        </w:tc>
        <w:tc>
          <w:tcPr>
            <w:tcW w:w="2050" w:type="dxa"/>
            <w:tcBorders>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70% (35)</w:t>
            </w:r>
          </w:p>
        </w:tc>
        <w:tc>
          <w:tcPr>
            <w:tcW w:w="2309" w:type="dxa"/>
            <w:tcBorders>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0</w:t>
            </w:r>
          </w:p>
        </w:tc>
        <w:tc>
          <w:tcPr>
            <w:tcW w:w="1150" w:type="dxa"/>
            <w:tcBorders>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0</w:t>
            </w:r>
          </w:p>
        </w:tc>
      </w:tr>
      <w:tr w:rsidR="00A914D7" w:rsidRPr="00452DA2" w:rsidTr="00371F51">
        <w:tc>
          <w:tcPr>
            <w:tcW w:w="3687" w:type="dxa"/>
            <w:tcBorders>
              <w:top w:val="nil"/>
              <w:left w:val="nil"/>
              <w:bottom w:val="nil"/>
              <w:right w:val="nil"/>
            </w:tcBorders>
            <w:shd w:val="clear" w:color="auto" w:fill="auto"/>
            <w:vAlign w:val="center"/>
          </w:tcPr>
          <w:p w:rsidR="00A914D7" w:rsidRPr="00876FC6" w:rsidRDefault="00A914D7" w:rsidP="00011B01">
            <w:pPr>
              <w:pStyle w:val="ListParagraph"/>
              <w:numPr>
                <w:ilvl w:val="0"/>
                <w:numId w:val="18"/>
              </w:numPr>
              <w:ind w:left="142" w:hanging="153"/>
              <w:contextualSpacing/>
              <w:jc w:val="left"/>
              <w:rPr>
                <w:sz w:val="20"/>
              </w:rPr>
            </w:pPr>
            <w:r>
              <w:rPr>
                <w:sz w:val="20"/>
              </w:rPr>
              <w:t xml:space="preserve">Posibilidad de establecer el logro de metas de efectividad </w:t>
            </w:r>
          </w:p>
        </w:tc>
        <w:tc>
          <w:tcPr>
            <w:tcW w:w="2126" w:type="dxa"/>
            <w:tcBorders>
              <w:top w:val="nil"/>
              <w:left w:val="nil"/>
              <w:bottom w:val="nil"/>
              <w:right w:val="nil"/>
            </w:tcBorders>
            <w:shd w:val="clear" w:color="auto" w:fill="auto"/>
            <w:vAlign w:val="center"/>
          </w:tcPr>
          <w:p w:rsidR="00A914D7" w:rsidRDefault="00A914D7" w:rsidP="0094346E">
            <w:pPr>
              <w:jc w:val="center"/>
              <w:rPr>
                <w:sz w:val="20"/>
                <w:szCs w:val="20"/>
              </w:rPr>
            </w:pPr>
            <w:r>
              <w:rPr>
                <w:sz w:val="20"/>
                <w:szCs w:val="20"/>
              </w:rPr>
              <w:t>50 (11 ECG+39 EP)</w:t>
            </w:r>
          </w:p>
        </w:tc>
        <w:tc>
          <w:tcPr>
            <w:tcW w:w="2202" w:type="dxa"/>
            <w:tcBorders>
              <w:top w:val="nil"/>
              <w:left w:val="nil"/>
              <w:bottom w:val="nil"/>
              <w:right w:val="nil"/>
            </w:tcBorders>
            <w:shd w:val="clear" w:color="auto" w:fill="auto"/>
            <w:vAlign w:val="center"/>
          </w:tcPr>
          <w:p w:rsidR="00A914D7" w:rsidRPr="005C6B96" w:rsidRDefault="00A914D7" w:rsidP="0094346E">
            <w:pPr>
              <w:jc w:val="center"/>
              <w:rPr>
                <w:sz w:val="20"/>
                <w:szCs w:val="20"/>
              </w:rPr>
            </w:pPr>
            <w:r w:rsidRPr="005C6B96">
              <w:rPr>
                <w:sz w:val="20"/>
                <w:szCs w:val="20"/>
              </w:rPr>
              <w:t>93% (47)</w:t>
            </w:r>
          </w:p>
        </w:tc>
        <w:tc>
          <w:tcPr>
            <w:tcW w:w="2050" w:type="dxa"/>
            <w:tcBorders>
              <w:top w:val="nil"/>
              <w:left w:val="nil"/>
              <w:bottom w:val="nil"/>
              <w:right w:val="nil"/>
            </w:tcBorders>
            <w:shd w:val="clear" w:color="auto" w:fill="auto"/>
            <w:vAlign w:val="center"/>
          </w:tcPr>
          <w:p w:rsidR="00A914D7" w:rsidRPr="005C6B96" w:rsidRDefault="00A914D7" w:rsidP="0094346E">
            <w:pPr>
              <w:jc w:val="center"/>
              <w:rPr>
                <w:sz w:val="20"/>
                <w:szCs w:val="20"/>
              </w:rPr>
            </w:pPr>
            <w:r w:rsidRPr="005C6B96">
              <w:rPr>
                <w:sz w:val="20"/>
                <w:szCs w:val="20"/>
              </w:rPr>
              <w:t>N/A</w:t>
            </w:r>
          </w:p>
        </w:tc>
        <w:tc>
          <w:tcPr>
            <w:tcW w:w="2309" w:type="dxa"/>
            <w:tcBorders>
              <w:top w:val="nil"/>
              <w:left w:val="nil"/>
              <w:bottom w:val="nil"/>
              <w:right w:val="nil"/>
            </w:tcBorders>
            <w:shd w:val="clear" w:color="auto" w:fill="auto"/>
            <w:vAlign w:val="center"/>
          </w:tcPr>
          <w:p w:rsidR="00A914D7" w:rsidRPr="005C6B96" w:rsidRDefault="00A914D7" w:rsidP="0094346E">
            <w:pPr>
              <w:jc w:val="center"/>
              <w:rPr>
                <w:sz w:val="20"/>
                <w:szCs w:val="20"/>
              </w:rPr>
            </w:pPr>
            <w:r w:rsidRPr="005C6B96">
              <w:rPr>
                <w:sz w:val="20"/>
                <w:szCs w:val="20"/>
              </w:rPr>
              <w:t>7% (3)</w:t>
            </w:r>
          </w:p>
        </w:tc>
        <w:tc>
          <w:tcPr>
            <w:tcW w:w="1150" w:type="dxa"/>
            <w:tcBorders>
              <w:top w:val="nil"/>
              <w:left w:val="nil"/>
              <w:bottom w:val="nil"/>
              <w:right w:val="nil"/>
            </w:tcBorders>
            <w:shd w:val="clear" w:color="auto" w:fill="auto"/>
            <w:vAlign w:val="center"/>
          </w:tcPr>
          <w:p w:rsidR="00A914D7" w:rsidRPr="005C6B96" w:rsidRDefault="00A914D7" w:rsidP="0094346E">
            <w:pPr>
              <w:jc w:val="center"/>
              <w:rPr>
                <w:sz w:val="20"/>
                <w:szCs w:val="20"/>
              </w:rPr>
            </w:pPr>
            <w:r w:rsidRPr="005C6B96">
              <w:rPr>
                <w:sz w:val="20"/>
                <w:szCs w:val="20"/>
              </w:rPr>
              <w:t>N/A</w:t>
            </w:r>
          </w:p>
        </w:tc>
      </w:tr>
      <w:tr w:rsidR="00A914D7" w:rsidRPr="00452DA2" w:rsidTr="00371F51">
        <w:tc>
          <w:tcPr>
            <w:tcW w:w="3687" w:type="dxa"/>
            <w:tcBorders>
              <w:top w:val="nil"/>
              <w:left w:val="nil"/>
              <w:bottom w:val="nil"/>
              <w:right w:val="nil"/>
            </w:tcBorders>
            <w:shd w:val="clear" w:color="auto" w:fill="F2F2F2" w:themeFill="background1" w:themeFillShade="F2"/>
            <w:vAlign w:val="center"/>
          </w:tcPr>
          <w:p w:rsidR="00A914D7" w:rsidRPr="00876FC6" w:rsidRDefault="00A914D7" w:rsidP="00011B01">
            <w:pPr>
              <w:pStyle w:val="ListParagraph"/>
              <w:numPr>
                <w:ilvl w:val="0"/>
                <w:numId w:val="18"/>
              </w:numPr>
              <w:ind w:left="142" w:hanging="153"/>
              <w:contextualSpacing/>
              <w:jc w:val="left"/>
              <w:rPr>
                <w:sz w:val="20"/>
              </w:rPr>
            </w:pPr>
            <w:r w:rsidRPr="00876FC6">
              <w:rPr>
                <w:sz w:val="20"/>
              </w:rPr>
              <w:t xml:space="preserve">Cumplimiento de los indicadores de efectividad </w:t>
            </w:r>
          </w:p>
        </w:tc>
        <w:tc>
          <w:tcPr>
            <w:tcW w:w="2126"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50 (11 ECG+39 EP)</w:t>
            </w:r>
          </w:p>
        </w:tc>
        <w:tc>
          <w:tcPr>
            <w:tcW w:w="2202"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26% (13)</w:t>
            </w:r>
          </w:p>
        </w:tc>
        <w:tc>
          <w:tcPr>
            <w:tcW w:w="2050"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36% (18)</w:t>
            </w:r>
          </w:p>
        </w:tc>
        <w:tc>
          <w:tcPr>
            <w:tcW w:w="2309"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32% (16)</w:t>
            </w:r>
          </w:p>
        </w:tc>
        <w:tc>
          <w:tcPr>
            <w:tcW w:w="1150"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6% (3)</w:t>
            </w:r>
          </w:p>
        </w:tc>
      </w:tr>
      <w:tr w:rsidR="00A914D7" w:rsidRPr="00452DA2" w:rsidTr="00371F51">
        <w:tc>
          <w:tcPr>
            <w:tcW w:w="3687" w:type="dxa"/>
            <w:tcBorders>
              <w:top w:val="nil"/>
              <w:left w:val="nil"/>
              <w:bottom w:val="nil"/>
              <w:right w:val="nil"/>
            </w:tcBorders>
            <w:shd w:val="clear" w:color="auto" w:fill="auto"/>
            <w:vAlign w:val="center"/>
          </w:tcPr>
          <w:p w:rsidR="00A914D7" w:rsidRPr="00876FC6" w:rsidRDefault="00A914D7" w:rsidP="00011B01">
            <w:pPr>
              <w:pStyle w:val="ListParagraph"/>
              <w:numPr>
                <w:ilvl w:val="0"/>
                <w:numId w:val="18"/>
              </w:numPr>
              <w:ind w:left="142" w:hanging="153"/>
              <w:contextualSpacing/>
              <w:jc w:val="left"/>
              <w:rPr>
                <w:sz w:val="20"/>
              </w:rPr>
            </w:pPr>
            <w:r w:rsidRPr="00876FC6">
              <w:rPr>
                <w:sz w:val="20"/>
              </w:rPr>
              <w:t xml:space="preserve">Disponibilidad de Indicadores de eficiencia </w:t>
            </w:r>
          </w:p>
        </w:tc>
        <w:tc>
          <w:tcPr>
            <w:tcW w:w="2126"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50 (11 ECG+39 EP)</w:t>
            </w:r>
          </w:p>
        </w:tc>
        <w:tc>
          <w:tcPr>
            <w:tcW w:w="2202"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20% (10)</w:t>
            </w:r>
          </w:p>
        </w:tc>
        <w:tc>
          <w:tcPr>
            <w:tcW w:w="2050"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74% (37)</w:t>
            </w:r>
          </w:p>
        </w:tc>
        <w:tc>
          <w:tcPr>
            <w:tcW w:w="2309"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6% (3)</w:t>
            </w:r>
          </w:p>
        </w:tc>
        <w:tc>
          <w:tcPr>
            <w:tcW w:w="1150"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0</w:t>
            </w:r>
          </w:p>
        </w:tc>
      </w:tr>
      <w:tr w:rsidR="00A914D7" w:rsidRPr="00452DA2" w:rsidTr="00371F51">
        <w:tc>
          <w:tcPr>
            <w:tcW w:w="3687" w:type="dxa"/>
            <w:tcBorders>
              <w:top w:val="nil"/>
              <w:left w:val="nil"/>
              <w:bottom w:val="nil"/>
              <w:right w:val="nil"/>
            </w:tcBorders>
            <w:shd w:val="clear" w:color="auto" w:fill="F2F2F2" w:themeFill="background1" w:themeFillShade="F2"/>
            <w:vAlign w:val="center"/>
          </w:tcPr>
          <w:p w:rsidR="00A914D7" w:rsidRPr="00876FC6" w:rsidRDefault="00A914D7" w:rsidP="00011B01">
            <w:pPr>
              <w:pStyle w:val="ListParagraph"/>
              <w:numPr>
                <w:ilvl w:val="0"/>
                <w:numId w:val="18"/>
              </w:numPr>
              <w:ind w:left="142" w:hanging="153"/>
              <w:contextualSpacing/>
              <w:jc w:val="left"/>
              <w:rPr>
                <w:sz w:val="20"/>
              </w:rPr>
            </w:pPr>
            <w:r>
              <w:rPr>
                <w:sz w:val="20"/>
              </w:rPr>
              <w:t xml:space="preserve">Posibilidad de establecer el logro de metas de eficiencia </w:t>
            </w:r>
          </w:p>
        </w:tc>
        <w:tc>
          <w:tcPr>
            <w:tcW w:w="2126" w:type="dxa"/>
            <w:tcBorders>
              <w:top w:val="nil"/>
              <w:left w:val="nil"/>
              <w:bottom w:val="nil"/>
              <w:right w:val="nil"/>
            </w:tcBorders>
            <w:shd w:val="clear" w:color="auto" w:fill="F2F2F2" w:themeFill="background1" w:themeFillShade="F2"/>
            <w:vAlign w:val="center"/>
          </w:tcPr>
          <w:p w:rsidR="00A914D7" w:rsidRDefault="00A914D7" w:rsidP="0094346E">
            <w:pPr>
              <w:jc w:val="center"/>
              <w:rPr>
                <w:sz w:val="20"/>
                <w:szCs w:val="20"/>
              </w:rPr>
            </w:pPr>
            <w:r>
              <w:rPr>
                <w:sz w:val="20"/>
                <w:szCs w:val="20"/>
              </w:rPr>
              <w:t>50 (11 ECG+39 EP)</w:t>
            </w:r>
          </w:p>
        </w:tc>
        <w:tc>
          <w:tcPr>
            <w:tcW w:w="2202" w:type="dxa"/>
            <w:tcBorders>
              <w:top w:val="nil"/>
              <w:left w:val="nil"/>
              <w:bottom w:val="nil"/>
              <w:right w:val="nil"/>
            </w:tcBorders>
            <w:shd w:val="clear" w:color="auto" w:fill="F2F2F2" w:themeFill="background1" w:themeFillShade="F2"/>
            <w:vAlign w:val="center"/>
          </w:tcPr>
          <w:p w:rsidR="00A914D7" w:rsidRPr="00881434" w:rsidRDefault="00A914D7" w:rsidP="0094346E">
            <w:pPr>
              <w:jc w:val="center"/>
              <w:rPr>
                <w:sz w:val="20"/>
                <w:szCs w:val="20"/>
              </w:rPr>
            </w:pPr>
            <w:r w:rsidRPr="00881434">
              <w:rPr>
                <w:sz w:val="20"/>
                <w:szCs w:val="20"/>
              </w:rPr>
              <w:t>82% (41)</w:t>
            </w:r>
          </w:p>
        </w:tc>
        <w:tc>
          <w:tcPr>
            <w:tcW w:w="2050" w:type="dxa"/>
            <w:tcBorders>
              <w:top w:val="nil"/>
              <w:left w:val="nil"/>
              <w:bottom w:val="nil"/>
              <w:right w:val="nil"/>
            </w:tcBorders>
            <w:shd w:val="clear" w:color="auto" w:fill="F2F2F2" w:themeFill="background1" w:themeFillShade="F2"/>
            <w:vAlign w:val="center"/>
          </w:tcPr>
          <w:p w:rsidR="00A914D7" w:rsidRPr="00881434" w:rsidRDefault="00A914D7" w:rsidP="0094346E">
            <w:pPr>
              <w:jc w:val="center"/>
              <w:rPr>
                <w:sz w:val="20"/>
                <w:szCs w:val="20"/>
              </w:rPr>
            </w:pPr>
            <w:r w:rsidRPr="00881434">
              <w:rPr>
                <w:sz w:val="20"/>
                <w:szCs w:val="20"/>
              </w:rPr>
              <w:t>N/A</w:t>
            </w:r>
          </w:p>
        </w:tc>
        <w:tc>
          <w:tcPr>
            <w:tcW w:w="2309" w:type="dxa"/>
            <w:tcBorders>
              <w:top w:val="nil"/>
              <w:left w:val="nil"/>
              <w:bottom w:val="nil"/>
              <w:right w:val="nil"/>
            </w:tcBorders>
            <w:shd w:val="clear" w:color="auto" w:fill="F2F2F2" w:themeFill="background1" w:themeFillShade="F2"/>
            <w:vAlign w:val="center"/>
          </w:tcPr>
          <w:p w:rsidR="00A914D7" w:rsidRPr="00881434" w:rsidRDefault="00A914D7" w:rsidP="0094346E">
            <w:pPr>
              <w:jc w:val="center"/>
              <w:rPr>
                <w:sz w:val="20"/>
                <w:szCs w:val="20"/>
              </w:rPr>
            </w:pPr>
            <w:r w:rsidRPr="00881434">
              <w:rPr>
                <w:sz w:val="20"/>
                <w:szCs w:val="20"/>
              </w:rPr>
              <w:t>18% (9)</w:t>
            </w:r>
          </w:p>
        </w:tc>
        <w:tc>
          <w:tcPr>
            <w:tcW w:w="1150" w:type="dxa"/>
            <w:tcBorders>
              <w:top w:val="nil"/>
              <w:left w:val="nil"/>
              <w:bottom w:val="nil"/>
              <w:right w:val="nil"/>
            </w:tcBorders>
            <w:shd w:val="clear" w:color="auto" w:fill="F2F2F2" w:themeFill="background1" w:themeFillShade="F2"/>
            <w:vAlign w:val="center"/>
          </w:tcPr>
          <w:p w:rsidR="00A914D7" w:rsidRPr="00881434" w:rsidRDefault="00A914D7" w:rsidP="0094346E">
            <w:pPr>
              <w:jc w:val="center"/>
              <w:rPr>
                <w:sz w:val="20"/>
                <w:szCs w:val="20"/>
              </w:rPr>
            </w:pPr>
            <w:r w:rsidRPr="00881434">
              <w:rPr>
                <w:sz w:val="20"/>
                <w:szCs w:val="20"/>
              </w:rPr>
              <w:t>N/A</w:t>
            </w:r>
          </w:p>
        </w:tc>
      </w:tr>
      <w:tr w:rsidR="00A914D7" w:rsidRPr="00452DA2" w:rsidTr="00371F51">
        <w:tc>
          <w:tcPr>
            <w:tcW w:w="3687" w:type="dxa"/>
            <w:tcBorders>
              <w:top w:val="nil"/>
              <w:left w:val="nil"/>
              <w:bottom w:val="nil"/>
              <w:right w:val="nil"/>
            </w:tcBorders>
            <w:shd w:val="clear" w:color="auto" w:fill="auto"/>
            <w:vAlign w:val="center"/>
          </w:tcPr>
          <w:p w:rsidR="00A914D7" w:rsidRPr="00876FC6" w:rsidRDefault="00A914D7" w:rsidP="00011B01">
            <w:pPr>
              <w:pStyle w:val="ListParagraph"/>
              <w:numPr>
                <w:ilvl w:val="0"/>
                <w:numId w:val="18"/>
              </w:numPr>
              <w:ind w:left="142" w:hanging="153"/>
              <w:contextualSpacing/>
              <w:jc w:val="left"/>
              <w:rPr>
                <w:sz w:val="20"/>
              </w:rPr>
            </w:pPr>
            <w:r w:rsidRPr="00876FC6">
              <w:rPr>
                <w:sz w:val="20"/>
              </w:rPr>
              <w:t xml:space="preserve">Cumplimiento de los indicadores de eficiencia </w:t>
            </w:r>
          </w:p>
        </w:tc>
        <w:tc>
          <w:tcPr>
            <w:tcW w:w="2126"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50 (11 ECG+39 EP)</w:t>
            </w:r>
          </w:p>
        </w:tc>
        <w:tc>
          <w:tcPr>
            <w:tcW w:w="2202"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28% (14)</w:t>
            </w:r>
          </w:p>
        </w:tc>
        <w:tc>
          <w:tcPr>
            <w:tcW w:w="2050"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30% (15)</w:t>
            </w:r>
          </w:p>
        </w:tc>
        <w:tc>
          <w:tcPr>
            <w:tcW w:w="2309"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24% (12)</w:t>
            </w:r>
          </w:p>
        </w:tc>
        <w:tc>
          <w:tcPr>
            <w:tcW w:w="1150"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18% (9)</w:t>
            </w:r>
          </w:p>
        </w:tc>
      </w:tr>
      <w:tr w:rsidR="00A914D7" w:rsidRPr="00452DA2" w:rsidTr="00371F51">
        <w:tc>
          <w:tcPr>
            <w:tcW w:w="3687" w:type="dxa"/>
            <w:tcBorders>
              <w:top w:val="nil"/>
              <w:left w:val="nil"/>
              <w:bottom w:val="nil"/>
              <w:right w:val="nil"/>
            </w:tcBorders>
            <w:shd w:val="clear" w:color="auto" w:fill="F2F2F2" w:themeFill="background1" w:themeFillShade="F2"/>
            <w:vAlign w:val="center"/>
          </w:tcPr>
          <w:p w:rsidR="00F903F5" w:rsidRPr="009C0A4D" w:rsidRDefault="00A914D7" w:rsidP="00011B01">
            <w:pPr>
              <w:pStyle w:val="ListParagraph"/>
              <w:numPr>
                <w:ilvl w:val="0"/>
                <w:numId w:val="18"/>
              </w:numPr>
              <w:ind w:left="142" w:hanging="153"/>
              <w:contextualSpacing/>
              <w:jc w:val="left"/>
              <w:rPr>
                <w:sz w:val="20"/>
              </w:rPr>
            </w:pPr>
            <w:r w:rsidRPr="00876FC6">
              <w:rPr>
                <w:sz w:val="20"/>
              </w:rPr>
              <w:t xml:space="preserve">Disponibilidad de planes de control/fiscalización </w:t>
            </w:r>
          </w:p>
        </w:tc>
        <w:tc>
          <w:tcPr>
            <w:tcW w:w="2126"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11 ECG</w:t>
            </w:r>
          </w:p>
        </w:tc>
        <w:tc>
          <w:tcPr>
            <w:tcW w:w="2202"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82% (9)</w:t>
            </w:r>
          </w:p>
        </w:tc>
        <w:tc>
          <w:tcPr>
            <w:tcW w:w="2050"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N/A</w:t>
            </w:r>
          </w:p>
        </w:tc>
        <w:tc>
          <w:tcPr>
            <w:tcW w:w="2309"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18% (2)</w:t>
            </w:r>
          </w:p>
        </w:tc>
        <w:tc>
          <w:tcPr>
            <w:tcW w:w="1150"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0</w:t>
            </w:r>
          </w:p>
        </w:tc>
      </w:tr>
      <w:tr w:rsidR="00A914D7" w:rsidRPr="00452DA2" w:rsidTr="00371F51">
        <w:trPr>
          <w:trHeight w:val="585"/>
        </w:trPr>
        <w:tc>
          <w:tcPr>
            <w:tcW w:w="3687" w:type="dxa"/>
            <w:tcBorders>
              <w:top w:val="nil"/>
              <w:left w:val="nil"/>
              <w:bottom w:val="nil"/>
              <w:right w:val="nil"/>
            </w:tcBorders>
            <w:shd w:val="clear" w:color="auto" w:fill="auto"/>
            <w:vAlign w:val="center"/>
          </w:tcPr>
          <w:p w:rsidR="00A914D7" w:rsidRPr="00876FC6" w:rsidRDefault="00A914D7" w:rsidP="00011B01">
            <w:pPr>
              <w:pStyle w:val="ListParagraph"/>
              <w:numPr>
                <w:ilvl w:val="0"/>
                <w:numId w:val="18"/>
              </w:numPr>
              <w:ind w:left="142" w:hanging="153"/>
              <w:contextualSpacing/>
              <w:jc w:val="left"/>
              <w:rPr>
                <w:sz w:val="20"/>
                <w:szCs w:val="20"/>
              </w:rPr>
            </w:pPr>
            <w:r w:rsidRPr="00876FC6">
              <w:rPr>
                <w:sz w:val="20"/>
              </w:rPr>
              <w:t xml:space="preserve">Disponibilidad de información para la toma de decisiones </w:t>
            </w:r>
          </w:p>
        </w:tc>
        <w:tc>
          <w:tcPr>
            <w:tcW w:w="2126"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50 (11 ECG+39 EP)</w:t>
            </w:r>
          </w:p>
        </w:tc>
        <w:tc>
          <w:tcPr>
            <w:tcW w:w="2202"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24</w:t>
            </w:r>
            <w:r w:rsidRPr="00A611DF">
              <w:rPr>
                <w:sz w:val="20"/>
                <w:szCs w:val="20"/>
              </w:rPr>
              <w:t>% (12)</w:t>
            </w:r>
            <w:r>
              <w:rPr>
                <w:sz w:val="20"/>
                <w:szCs w:val="20"/>
              </w:rPr>
              <w:t xml:space="preserve"> </w:t>
            </w:r>
          </w:p>
        </w:tc>
        <w:tc>
          <w:tcPr>
            <w:tcW w:w="2050"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N/A</w:t>
            </w:r>
          </w:p>
        </w:tc>
        <w:tc>
          <w:tcPr>
            <w:tcW w:w="2309"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62% (31)</w:t>
            </w:r>
          </w:p>
        </w:tc>
        <w:tc>
          <w:tcPr>
            <w:tcW w:w="1150"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34% (17)</w:t>
            </w:r>
          </w:p>
        </w:tc>
      </w:tr>
      <w:tr w:rsidR="00A914D7" w:rsidRPr="00452DA2" w:rsidTr="00371F51">
        <w:tc>
          <w:tcPr>
            <w:tcW w:w="3687" w:type="dxa"/>
            <w:tcBorders>
              <w:top w:val="nil"/>
              <w:left w:val="nil"/>
              <w:bottom w:val="nil"/>
              <w:right w:val="nil"/>
            </w:tcBorders>
            <w:shd w:val="clear" w:color="auto" w:fill="F2F2F2" w:themeFill="background1" w:themeFillShade="F2"/>
            <w:vAlign w:val="center"/>
          </w:tcPr>
          <w:p w:rsidR="00A914D7" w:rsidRPr="00876FC6" w:rsidRDefault="00A914D7" w:rsidP="00011B01">
            <w:pPr>
              <w:pStyle w:val="ListParagraph"/>
              <w:numPr>
                <w:ilvl w:val="0"/>
                <w:numId w:val="18"/>
              </w:numPr>
              <w:ind w:left="142" w:hanging="153"/>
              <w:contextualSpacing/>
              <w:jc w:val="left"/>
              <w:rPr>
                <w:sz w:val="20"/>
              </w:rPr>
            </w:pPr>
            <w:r w:rsidRPr="00876FC6">
              <w:rPr>
                <w:sz w:val="20"/>
              </w:rPr>
              <w:t xml:space="preserve">Disponibilidad de planes de mejora vinculados a las evaluaciones </w:t>
            </w:r>
          </w:p>
        </w:tc>
        <w:tc>
          <w:tcPr>
            <w:tcW w:w="2126"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50 (11 ECG+39 EP)</w:t>
            </w:r>
          </w:p>
        </w:tc>
        <w:tc>
          <w:tcPr>
            <w:tcW w:w="2202"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4% (2)</w:t>
            </w:r>
          </w:p>
        </w:tc>
        <w:tc>
          <w:tcPr>
            <w:tcW w:w="2050"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N/A</w:t>
            </w:r>
          </w:p>
        </w:tc>
        <w:tc>
          <w:tcPr>
            <w:tcW w:w="2309"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18% (9)</w:t>
            </w:r>
          </w:p>
        </w:tc>
        <w:tc>
          <w:tcPr>
            <w:tcW w:w="1150"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78% (39)</w:t>
            </w:r>
          </w:p>
        </w:tc>
      </w:tr>
      <w:tr w:rsidR="00A914D7" w:rsidRPr="00452DA2" w:rsidTr="00371F51">
        <w:tc>
          <w:tcPr>
            <w:tcW w:w="3687" w:type="dxa"/>
            <w:tcBorders>
              <w:top w:val="nil"/>
              <w:left w:val="nil"/>
              <w:bottom w:val="nil"/>
              <w:right w:val="nil"/>
            </w:tcBorders>
            <w:shd w:val="clear" w:color="auto" w:fill="auto"/>
            <w:vAlign w:val="center"/>
          </w:tcPr>
          <w:p w:rsidR="00A914D7" w:rsidRPr="00876FC6" w:rsidRDefault="00A914D7" w:rsidP="00011B01">
            <w:pPr>
              <w:pStyle w:val="ListParagraph"/>
              <w:numPr>
                <w:ilvl w:val="0"/>
                <w:numId w:val="18"/>
              </w:numPr>
              <w:ind w:left="142" w:hanging="153"/>
              <w:contextualSpacing/>
              <w:jc w:val="left"/>
              <w:rPr>
                <w:sz w:val="20"/>
                <w:szCs w:val="20"/>
              </w:rPr>
            </w:pPr>
            <w:r w:rsidRPr="00876FC6">
              <w:rPr>
                <w:sz w:val="20"/>
              </w:rPr>
              <w:t xml:space="preserve">Disponibilidad de sistema y rutinas de planificación estratégica </w:t>
            </w:r>
          </w:p>
        </w:tc>
        <w:tc>
          <w:tcPr>
            <w:tcW w:w="2126"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11 ECG</w:t>
            </w:r>
          </w:p>
        </w:tc>
        <w:tc>
          <w:tcPr>
            <w:tcW w:w="2202"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54% (6)</w:t>
            </w:r>
          </w:p>
        </w:tc>
        <w:tc>
          <w:tcPr>
            <w:tcW w:w="2050"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N/A</w:t>
            </w:r>
          </w:p>
        </w:tc>
        <w:tc>
          <w:tcPr>
            <w:tcW w:w="2309"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28% (3)</w:t>
            </w:r>
          </w:p>
        </w:tc>
        <w:tc>
          <w:tcPr>
            <w:tcW w:w="1150"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18% (2)</w:t>
            </w:r>
          </w:p>
        </w:tc>
      </w:tr>
      <w:tr w:rsidR="00A914D7" w:rsidRPr="00452DA2" w:rsidTr="00371F51">
        <w:tc>
          <w:tcPr>
            <w:tcW w:w="3687" w:type="dxa"/>
            <w:tcBorders>
              <w:top w:val="nil"/>
              <w:left w:val="nil"/>
              <w:bottom w:val="nil"/>
              <w:right w:val="nil"/>
            </w:tcBorders>
            <w:shd w:val="clear" w:color="auto" w:fill="F2F2F2" w:themeFill="background1" w:themeFillShade="F2"/>
            <w:vAlign w:val="center"/>
          </w:tcPr>
          <w:p w:rsidR="00A914D7" w:rsidRPr="00876FC6" w:rsidRDefault="00A914D7" w:rsidP="00011B01">
            <w:pPr>
              <w:pStyle w:val="ListParagraph"/>
              <w:numPr>
                <w:ilvl w:val="0"/>
                <w:numId w:val="18"/>
              </w:numPr>
              <w:ind w:left="142" w:hanging="153"/>
              <w:contextualSpacing/>
              <w:jc w:val="left"/>
              <w:rPr>
                <w:sz w:val="20"/>
                <w:szCs w:val="20"/>
              </w:rPr>
            </w:pPr>
            <w:r w:rsidRPr="00876FC6">
              <w:rPr>
                <w:sz w:val="20"/>
              </w:rPr>
              <w:t>Valoración del sistema y rutinas de planificación estratégica</w:t>
            </w:r>
          </w:p>
        </w:tc>
        <w:tc>
          <w:tcPr>
            <w:tcW w:w="2126"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11 ECG</w:t>
            </w:r>
          </w:p>
        </w:tc>
        <w:tc>
          <w:tcPr>
            <w:tcW w:w="2202"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28% (3)</w:t>
            </w:r>
          </w:p>
        </w:tc>
        <w:tc>
          <w:tcPr>
            <w:tcW w:w="2050"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N/A</w:t>
            </w:r>
          </w:p>
        </w:tc>
        <w:tc>
          <w:tcPr>
            <w:tcW w:w="2309"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36% (4)</w:t>
            </w:r>
          </w:p>
        </w:tc>
        <w:tc>
          <w:tcPr>
            <w:tcW w:w="1150"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36% (4)</w:t>
            </w:r>
          </w:p>
        </w:tc>
      </w:tr>
      <w:tr w:rsidR="00A914D7" w:rsidRPr="00452DA2" w:rsidTr="00371F51">
        <w:tc>
          <w:tcPr>
            <w:tcW w:w="3687" w:type="dxa"/>
            <w:tcBorders>
              <w:top w:val="nil"/>
              <w:left w:val="nil"/>
              <w:bottom w:val="nil"/>
              <w:right w:val="nil"/>
            </w:tcBorders>
            <w:shd w:val="clear" w:color="auto" w:fill="auto"/>
            <w:vAlign w:val="center"/>
          </w:tcPr>
          <w:p w:rsidR="00A914D7" w:rsidRPr="00876FC6" w:rsidRDefault="00A914D7" w:rsidP="00011B01">
            <w:pPr>
              <w:pStyle w:val="ListParagraph"/>
              <w:numPr>
                <w:ilvl w:val="0"/>
                <w:numId w:val="18"/>
              </w:numPr>
              <w:ind w:left="142" w:hanging="153"/>
              <w:contextualSpacing/>
              <w:jc w:val="left"/>
              <w:rPr>
                <w:sz w:val="20"/>
              </w:rPr>
            </w:pPr>
            <w:r w:rsidRPr="00876FC6">
              <w:rPr>
                <w:sz w:val="20"/>
              </w:rPr>
              <w:t>Disponibilidad de sistema y rutinas de monitoreo</w:t>
            </w:r>
            <w:r>
              <w:rPr>
                <w:sz w:val="20"/>
              </w:rPr>
              <w:t xml:space="preserve"> y/o evaluación</w:t>
            </w:r>
            <w:r w:rsidRPr="00876FC6">
              <w:rPr>
                <w:sz w:val="20"/>
              </w:rPr>
              <w:t xml:space="preserve"> de procesos </w:t>
            </w:r>
          </w:p>
        </w:tc>
        <w:tc>
          <w:tcPr>
            <w:tcW w:w="2126"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50 (11 ECG+39 EP)</w:t>
            </w:r>
          </w:p>
        </w:tc>
        <w:tc>
          <w:tcPr>
            <w:tcW w:w="2202"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34% (17)</w:t>
            </w:r>
          </w:p>
        </w:tc>
        <w:tc>
          <w:tcPr>
            <w:tcW w:w="2050"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N/A</w:t>
            </w:r>
          </w:p>
        </w:tc>
        <w:tc>
          <w:tcPr>
            <w:tcW w:w="2309"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48% (24)</w:t>
            </w:r>
          </w:p>
        </w:tc>
        <w:tc>
          <w:tcPr>
            <w:tcW w:w="1150"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18% (9)</w:t>
            </w:r>
          </w:p>
        </w:tc>
      </w:tr>
      <w:tr w:rsidR="00A914D7" w:rsidRPr="00452DA2" w:rsidTr="00371F51">
        <w:tc>
          <w:tcPr>
            <w:tcW w:w="3687" w:type="dxa"/>
            <w:tcBorders>
              <w:top w:val="nil"/>
              <w:left w:val="nil"/>
              <w:bottom w:val="nil"/>
              <w:right w:val="nil"/>
            </w:tcBorders>
            <w:shd w:val="clear" w:color="auto" w:fill="F2F2F2" w:themeFill="background1" w:themeFillShade="F2"/>
            <w:vAlign w:val="center"/>
          </w:tcPr>
          <w:p w:rsidR="00A914D7" w:rsidRPr="009C0A4D" w:rsidRDefault="00A914D7" w:rsidP="00011B01">
            <w:pPr>
              <w:pStyle w:val="ListParagraph"/>
              <w:numPr>
                <w:ilvl w:val="0"/>
                <w:numId w:val="18"/>
              </w:numPr>
              <w:ind w:left="142" w:hanging="153"/>
              <w:contextualSpacing/>
              <w:jc w:val="left"/>
              <w:rPr>
                <w:sz w:val="20"/>
              </w:rPr>
            </w:pPr>
            <w:r w:rsidRPr="00876FC6">
              <w:rPr>
                <w:sz w:val="20"/>
              </w:rPr>
              <w:t xml:space="preserve">Valoración de los procesos centrales  </w:t>
            </w:r>
          </w:p>
          <w:p w:rsidR="009C0A4D" w:rsidRPr="009C0A4D" w:rsidRDefault="009C0A4D" w:rsidP="009C0A4D">
            <w:pPr>
              <w:pStyle w:val="ListParagraph"/>
              <w:ind w:left="142"/>
              <w:contextualSpacing/>
              <w:jc w:val="left"/>
              <w:rPr>
                <w:sz w:val="20"/>
              </w:rPr>
            </w:pPr>
          </w:p>
        </w:tc>
        <w:tc>
          <w:tcPr>
            <w:tcW w:w="2126"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11 ECG</w:t>
            </w:r>
          </w:p>
        </w:tc>
        <w:tc>
          <w:tcPr>
            <w:tcW w:w="2202"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27% (3)</w:t>
            </w:r>
          </w:p>
        </w:tc>
        <w:tc>
          <w:tcPr>
            <w:tcW w:w="2050"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18% (2)</w:t>
            </w:r>
          </w:p>
        </w:tc>
        <w:tc>
          <w:tcPr>
            <w:tcW w:w="2309"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45% (5)</w:t>
            </w:r>
          </w:p>
        </w:tc>
        <w:tc>
          <w:tcPr>
            <w:tcW w:w="1150"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10% (1)</w:t>
            </w:r>
          </w:p>
        </w:tc>
      </w:tr>
      <w:tr w:rsidR="00A914D7" w:rsidRPr="00452DA2" w:rsidTr="00371F51">
        <w:tc>
          <w:tcPr>
            <w:tcW w:w="3687" w:type="dxa"/>
            <w:tcBorders>
              <w:top w:val="nil"/>
              <w:left w:val="nil"/>
              <w:bottom w:val="nil"/>
              <w:right w:val="nil"/>
            </w:tcBorders>
            <w:shd w:val="clear" w:color="auto" w:fill="auto"/>
            <w:vAlign w:val="center"/>
          </w:tcPr>
          <w:p w:rsidR="00A914D7" w:rsidRPr="00876FC6" w:rsidRDefault="00A914D7" w:rsidP="00011B01">
            <w:pPr>
              <w:pStyle w:val="ListParagraph"/>
              <w:numPr>
                <w:ilvl w:val="0"/>
                <w:numId w:val="18"/>
              </w:numPr>
              <w:ind w:left="142" w:hanging="153"/>
              <w:contextualSpacing/>
              <w:jc w:val="left"/>
              <w:rPr>
                <w:sz w:val="20"/>
              </w:rPr>
            </w:pPr>
            <w:r w:rsidRPr="00876FC6">
              <w:rPr>
                <w:sz w:val="20"/>
              </w:rPr>
              <w:t xml:space="preserve">Valoración de alineación entre productos y procesos </w:t>
            </w:r>
          </w:p>
        </w:tc>
        <w:tc>
          <w:tcPr>
            <w:tcW w:w="2126"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11 ECG</w:t>
            </w:r>
          </w:p>
        </w:tc>
        <w:tc>
          <w:tcPr>
            <w:tcW w:w="2202"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45% (5)</w:t>
            </w:r>
          </w:p>
        </w:tc>
        <w:tc>
          <w:tcPr>
            <w:tcW w:w="2050"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0</w:t>
            </w:r>
          </w:p>
        </w:tc>
        <w:tc>
          <w:tcPr>
            <w:tcW w:w="2309"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36% (4)</w:t>
            </w:r>
          </w:p>
        </w:tc>
        <w:tc>
          <w:tcPr>
            <w:tcW w:w="1150"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19% (2)</w:t>
            </w:r>
          </w:p>
        </w:tc>
      </w:tr>
      <w:tr w:rsidR="00A914D7" w:rsidRPr="00452DA2" w:rsidTr="00371F51">
        <w:tc>
          <w:tcPr>
            <w:tcW w:w="3687" w:type="dxa"/>
            <w:tcBorders>
              <w:top w:val="nil"/>
              <w:left w:val="nil"/>
              <w:bottom w:val="nil"/>
              <w:right w:val="nil"/>
            </w:tcBorders>
            <w:shd w:val="clear" w:color="auto" w:fill="F2F2F2" w:themeFill="background1" w:themeFillShade="F2"/>
            <w:vAlign w:val="center"/>
          </w:tcPr>
          <w:p w:rsidR="00A914D7" w:rsidRPr="00876FC6" w:rsidRDefault="00A914D7" w:rsidP="00011B01">
            <w:pPr>
              <w:pStyle w:val="ListParagraph"/>
              <w:numPr>
                <w:ilvl w:val="0"/>
                <w:numId w:val="18"/>
              </w:numPr>
              <w:ind w:left="142" w:hanging="153"/>
              <w:contextualSpacing/>
              <w:jc w:val="left"/>
              <w:rPr>
                <w:sz w:val="20"/>
                <w:szCs w:val="20"/>
              </w:rPr>
            </w:pPr>
            <w:r w:rsidRPr="00876FC6">
              <w:rPr>
                <w:sz w:val="20"/>
              </w:rPr>
              <w:t xml:space="preserve">Correspondencia entre estructura organizativa y procesos </w:t>
            </w:r>
          </w:p>
        </w:tc>
        <w:tc>
          <w:tcPr>
            <w:tcW w:w="2126"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50 (11 ECG+39 EP)</w:t>
            </w:r>
          </w:p>
        </w:tc>
        <w:tc>
          <w:tcPr>
            <w:tcW w:w="2202"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40% (20)</w:t>
            </w:r>
          </w:p>
        </w:tc>
        <w:tc>
          <w:tcPr>
            <w:tcW w:w="2050"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8% (4)</w:t>
            </w:r>
          </w:p>
        </w:tc>
        <w:tc>
          <w:tcPr>
            <w:tcW w:w="2309"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26% (13)</w:t>
            </w:r>
          </w:p>
        </w:tc>
        <w:tc>
          <w:tcPr>
            <w:tcW w:w="1150" w:type="dxa"/>
            <w:tcBorders>
              <w:top w:val="nil"/>
              <w:left w:val="nil"/>
              <w:bottom w:val="nil"/>
              <w:right w:val="nil"/>
            </w:tcBorders>
            <w:shd w:val="clear" w:color="auto" w:fill="F2F2F2" w:themeFill="background1" w:themeFillShade="F2"/>
            <w:vAlign w:val="center"/>
          </w:tcPr>
          <w:p w:rsidR="00A914D7" w:rsidRPr="00452DA2" w:rsidRDefault="00A914D7" w:rsidP="0094346E">
            <w:pPr>
              <w:jc w:val="center"/>
              <w:rPr>
                <w:sz w:val="20"/>
                <w:szCs w:val="20"/>
              </w:rPr>
            </w:pPr>
            <w:r>
              <w:rPr>
                <w:sz w:val="20"/>
                <w:szCs w:val="20"/>
              </w:rPr>
              <w:t>26% (13)</w:t>
            </w:r>
          </w:p>
        </w:tc>
      </w:tr>
      <w:tr w:rsidR="00A914D7" w:rsidRPr="00452DA2" w:rsidTr="00371F51">
        <w:tc>
          <w:tcPr>
            <w:tcW w:w="3687" w:type="dxa"/>
            <w:tcBorders>
              <w:top w:val="nil"/>
              <w:left w:val="nil"/>
              <w:bottom w:val="nil"/>
              <w:right w:val="nil"/>
            </w:tcBorders>
            <w:shd w:val="clear" w:color="auto" w:fill="auto"/>
            <w:vAlign w:val="center"/>
          </w:tcPr>
          <w:p w:rsidR="00A914D7" w:rsidRPr="00876FC6" w:rsidRDefault="00A914D7" w:rsidP="00011B01">
            <w:pPr>
              <w:pStyle w:val="ListParagraph"/>
              <w:numPr>
                <w:ilvl w:val="0"/>
                <w:numId w:val="18"/>
              </w:numPr>
              <w:ind w:left="142" w:hanging="153"/>
              <w:contextualSpacing/>
              <w:jc w:val="left"/>
              <w:rPr>
                <w:sz w:val="20"/>
              </w:rPr>
            </w:pPr>
            <w:r w:rsidRPr="00876FC6">
              <w:rPr>
                <w:sz w:val="20"/>
              </w:rPr>
              <w:t xml:space="preserve">Valoración de los mecanismos de coordinación interna </w:t>
            </w:r>
          </w:p>
        </w:tc>
        <w:tc>
          <w:tcPr>
            <w:tcW w:w="2126"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50 (11 ECG+39 EP)</w:t>
            </w:r>
          </w:p>
        </w:tc>
        <w:tc>
          <w:tcPr>
            <w:tcW w:w="2202"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28% (14)</w:t>
            </w:r>
          </w:p>
        </w:tc>
        <w:tc>
          <w:tcPr>
            <w:tcW w:w="2050"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6% (3)</w:t>
            </w:r>
          </w:p>
        </w:tc>
        <w:tc>
          <w:tcPr>
            <w:tcW w:w="2309"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28% (14)</w:t>
            </w:r>
          </w:p>
        </w:tc>
        <w:tc>
          <w:tcPr>
            <w:tcW w:w="1150" w:type="dxa"/>
            <w:tcBorders>
              <w:top w:val="nil"/>
              <w:left w:val="nil"/>
              <w:bottom w:val="nil"/>
              <w:right w:val="nil"/>
            </w:tcBorders>
            <w:shd w:val="clear" w:color="auto" w:fill="auto"/>
            <w:vAlign w:val="center"/>
          </w:tcPr>
          <w:p w:rsidR="00A914D7" w:rsidRPr="00452DA2" w:rsidRDefault="00A914D7" w:rsidP="0094346E">
            <w:pPr>
              <w:jc w:val="center"/>
              <w:rPr>
                <w:sz w:val="20"/>
                <w:szCs w:val="20"/>
              </w:rPr>
            </w:pPr>
            <w:r>
              <w:rPr>
                <w:sz w:val="20"/>
                <w:szCs w:val="20"/>
              </w:rPr>
              <w:t>38% (19)</w:t>
            </w:r>
          </w:p>
        </w:tc>
      </w:tr>
      <w:tr w:rsidR="00A914D7" w:rsidRPr="00452DA2" w:rsidTr="00371F51">
        <w:tc>
          <w:tcPr>
            <w:tcW w:w="3687" w:type="dxa"/>
            <w:tcBorders>
              <w:top w:val="nil"/>
              <w:left w:val="nil"/>
              <w:right w:val="nil"/>
            </w:tcBorders>
            <w:shd w:val="clear" w:color="auto" w:fill="F2F2F2" w:themeFill="background1" w:themeFillShade="F2"/>
            <w:vAlign w:val="center"/>
          </w:tcPr>
          <w:p w:rsidR="00A914D7" w:rsidRPr="00876FC6" w:rsidRDefault="00A914D7" w:rsidP="00011B01">
            <w:pPr>
              <w:pStyle w:val="ListParagraph"/>
              <w:numPr>
                <w:ilvl w:val="0"/>
                <w:numId w:val="18"/>
              </w:numPr>
              <w:ind w:left="142" w:hanging="153"/>
              <w:contextualSpacing/>
              <w:jc w:val="left"/>
              <w:rPr>
                <w:sz w:val="20"/>
              </w:rPr>
            </w:pPr>
            <w:r>
              <w:rPr>
                <w:sz w:val="20"/>
              </w:rPr>
              <w:lastRenderedPageBreak/>
              <w:t xml:space="preserve">Consistencia interna del sistema de planificación </w:t>
            </w:r>
          </w:p>
        </w:tc>
        <w:tc>
          <w:tcPr>
            <w:tcW w:w="2126" w:type="dxa"/>
            <w:tcBorders>
              <w:top w:val="nil"/>
              <w:left w:val="nil"/>
              <w:right w:val="nil"/>
            </w:tcBorders>
            <w:shd w:val="clear" w:color="auto" w:fill="F2F2F2" w:themeFill="background1" w:themeFillShade="F2"/>
            <w:vAlign w:val="center"/>
          </w:tcPr>
          <w:p w:rsidR="00A914D7" w:rsidRDefault="00A914D7" w:rsidP="0094346E">
            <w:pPr>
              <w:jc w:val="center"/>
              <w:rPr>
                <w:sz w:val="20"/>
                <w:szCs w:val="20"/>
              </w:rPr>
            </w:pPr>
            <w:r>
              <w:rPr>
                <w:sz w:val="20"/>
                <w:szCs w:val="20"/>
              </w:rPr>
              <w:t>11 ECG</w:t>
            </w:r>
          </w:p>
        </w:tc>
        <w:tc>
          <w:tcPr>
            <w:tcW w:w="2202" w:type="dxa"/>
            <w:tcBorders>
              <w:top w:val="nil"/>
              <w:left w:val="nil"/>
              <w:right w:val="nil"/>
            </w:tcBorders>
            <w:shd w:val="clear" w:color="auto" w:fill="F2F2F2" w:themeFill="background1" w:themeFillShade="F2"/>
            <w:vAlign w:val="center"/>
          </w:tcPr>
          <w:p w:rsidR="00A914D7" w:rsidRDefault="00A914D7" w:rsidP="0094346E">
            <w:pPr>
              <w:jc w:val="center"/>
              <w:rPr>
                <w:sz w:val="20"/>
                <w:szCs w:val="20"/>
              </w:rPr>
            </w:pPr>
            <w:r>
              <w:rPr>
                <w:sz w:val="20"/>
                <w:szCs w:val="20"/>
              </w:rPr>
              <w:t>10% (1)</w:t>
            </w:r>
          </w:p>
        </w:tc>
        <w:tc>
          <w:tcPr>
            <w:tcW w:w="2050" w:type="dxa"/>
            <w:tcBorders>
              <w:top w:val="nil"/>
              <w:left w:val="nil"/>
              <w:right w:val="nil"/>
            </w:tcBorders>
            <w:shd w:val="clear" w:color="auto" w:fill="F2F2F2" w:themeFill="background1" w:themeFillShade="F2"/>
            <w:vAlign w:val="center"/>
          </w:tcPr>
          <w:p w:rsidR="00A914D7" w:rsidRDefault="00A914D7" w:rsidP="0094346E">
            <w:pPr>
              <w:jc w:val="center"/>
              <w:rPr>
                <w:sz w:val="20"/>
                <w:szCs w:val="20"/>
              </w:rPr>
            </w:pPr>
            <w:r>
              <w:rPr>
                <w:sz w:val="20"/>
                <w:szCs w:val="20"/>
              </w:rPr>
              <w:t>0</w:t>
            </w:r>
          </w:p>
        </w:tc>
        <w:tc>
          <w:tcPr>
            <w:tcW w:w="2309" w:type="dxa"/>
            <w:tcBorders>
              <w:top w:val="nil"/>
              <w:left w:val="nil"/>
              <w:right w:val="nil"/>
            </w:tcBorders>
            <w:shd w:val="clear" w:color="auto" w:fill="F2F2F2" w:themeFill="background1" w:themeFillShade="F2"/>
            <w:vAlign w:val="center"/>
          </w:tcPr>
          <w:p w:rsidR="00A914D7" w:rsidRDefault="00A914D7" w:rsidP="0094346E">
            <w:pPr>
              <w:jc w:val="center"/>
              <w:rPr>
                <w:sz w:val="20"/>
                <w:szCs w:val="20"/>
              </w:rPr>
            </w:pPr>
            <w:r>
              <w:rPr>
                <w:sz w:val="20"/>
                <w:szCs w:val="20"/>
              </w:rPr>
              <w:t>90% (10)</w:t>
            </w:r>
          </w:p>
        </w:tc>
        <w:tc>
          <w:tcPr>
            <w:tcW w:w="1150" w:type="dxa"/>
            <w:tcBorders>
              <w:top w:val="nil"/>
              <w:left w:val="nil"/>
              <w:right w:val="nil"/>
            </w:tcBorders>
            <w:shd w:val="clear" w:color="auto" w:fill="F2F2F2" w:themeFill="background1" w:themeFillShade="F2"/>
            <w:vAlign w:val="center"/>
          </w:tcPr>
          <w:p w:rsidR="00A914D7" w:rsidRDefault="00A914D7" w:rsidP="0094346E">
            <w:pPr>
              <w:jc w:val="center"/>
              <w:rPr>
                <w:sz w:val="20"/>
                <w:szCs w:val="20"/>
              </w:rPr>
            </w:pPr>
            <w:r>
              <w:rPr>
                <w:sz w:val="20"/>
                <w:szCs w:val="20"/>
              </w:rPr>
              <w:t>N/A</w:t>
            </w:r>
          </w:p>
        </w:tc>
      </w:tr>
    </w:tbl>
    <w:p w:rsidR="00A914D7" w:rsidRDefault="00A914D7" w:rsidP="00DD0A45"/>
    <w:p w:rsidR="0094346E" w:rsidRDefault="0094346E" w:rsidP="00DD0A45"/>
    <w:p w:rsidR="0094346E" w:rsidRDefault="0094346E" w:rsidP="00DD0A45"/>
    <w:p w:rsidR="0094346E" w:rsidRDefault="0094346E" w:rsidP="00DD0A45"/>
    <w:p w:rsidR="0094346E" w:rsidRDefault="0094346E" w:rsidP="00DD0A45"/>
    <w:p w:rsidR="0094346E" w:rsidRDefault="0094346E" w:rsidP="00DD0A45"/>
    <w:p w:rsidR="0094346E" w:rsidRDefault="0094346E" w:rsidP="00DD0A45"/>
    <w:p w:rsidR="0094346E" w:rsidRDefault="0094346E" w:rsidP="00DD0A45"/>
    <w:p w:rsidR="0094346E" w:rsidRDefault="0094346E" w:rsidP="00DD0A45"/>
    <w:p w:rsidR="0094346E" w:rsidRDefault="0094346E" w:rsidP="00DD0A45"/>
    <w:p w:rsidR="0094346E" w:rsidRDefault="0094346E" w:rsidP="00DD0A45"/>
    <w:p w:rsidR="0094346E" w:rsidRDefault="0094346E" w:rsidP="00DD0A45"/>
    <w:p w:rsidR="0094346E" w:rsidRDefault="0094346E" w:rsidP="00DD0A45"/>
    <w:p w:rsidR="0094346E" w:rsidRDefault="0094346E" w:rsidP="00DD0A45"/>
    <w:p w:rsidR="009C0A4D" w:rsidRDefault="009C0A4D">
      <w:pPr>
        <w:jc w:val="left"/>
        <w:rPr>
          <w:b/>
        </w:rPr>
      </w:pPr>
    </w:p>
    <w:p w:rsidR="00430FFB" w:rsidRDefault="00430FFB" w:rsidP="009F49CC">
      <w:pPr>
        <w:pStyle w:val="Heading2"/>
        <w:sectPr w:rsidR="00430FFB" w:rsidSect="0094346E">
          <w:footerReference w:type="default" r:id="rId11"/>
          <w:pgSz w:w="15840" w:h="12240" w:orient="landscape" w:code="1"/>
          <w:pgMar w:top="1418" w:right="1559" w:bottom="1418" w:left="1701" w:header="709" w:footer="984" w:gutter="0"/>
          <w:cols w:space="708"/>
          <w:docGrid w:linePitch="360"/>
        </w:sectPr>
      </w:pPr>
      <w:bookmarkStart w:id="19" w:name="_Toc384958799"/>
    </w:p>
    <w:p w:rsidR="009F49CC" w:rsidRDefault="009F49CC" w:rsidP="009F49CC">
      <w:pPr>
        <w:pStyle w:val="Heading2"/>
      </w:pPr>
      <w:r w:rsidRPr="00D034F3">
        <w:lastRenderedPageBreak/>
        <w:t>Debilidades observadas</w:t>
      </w:r>
      <w:bookmarkEnd w:id="19"/>
    </w:p>
    <w:p w:rsidR="00430FFB" w:rsidRDefault="00430FFB" w:rsidP="00430FFB">
      <w:pPr>
        <w:pStyle w:val="ListParagraph"/>
        <w:numPr>
          <w:ilvl w:val="0"/>
          <w:numId w:val="14"/>
        </w:numPr>
        <w:ind w:left="567" w:hanging="567"/>
      </w:pPr>
      <w:r>
        <w:t xml:space="preserve">En relación con las debilidades observadas, </w:t>
      </w:r>
      <w:r w:rsidRPr="00DC492A">
        <w:t>los cuadros sistematizan el re</w:t>
      </w:r>
      <w:r>
        <w:t xml:space="preserve">levamiento y análisis de los documentos de evaluación elaborados por la DIPRES. Se trabajó con un universo de 50 casos distribuidos en 11 Evaluaciones Comprehensivas del Gasto (ECG) y 39 Evaluaciones de Programas (EP).  </w:t>
      </w:r>
    </w:p>
    <w:p w:rsidR="00430FFB" w:rsidRDefault="00430FFB" w:rsidP="00430FFB">
      <w:pPr>
        <w:pStyle w:val="ListParagraph"/>
        <w:ind w:left="360"/>
      </w:pPr>
    </w:p>
    <w:p w:rsidR="00430FFB" w:rsidRPr="00C02C33" w:rsidRDefault="00430FFB" w:rsidP="00430FFB">
      <w:pPr>
        <w:pStyle w:val="ListParagraph"/>
        <w:numPr>
          <w:ilvl w:val="0"/>
          <w:numId w:val="14"/>
        </w:numPr>
        <w:ind w:left="567" w:hanging="567"/>
        <w:rPr>
          <w:b/>
        </w:rPr>
      </w:pPr>
      <w:r>
        <w:t>La evidencia cuantitativa y cualitativa contenida en dichos documentos permitió arribar a una evaluación de la disponibilidad y/o calidad diversos aspectos organizacionales de los Servicios chilenos (indicadores de efectividad y eficiencia, planificación estratégica, seguimiento y evaluación, procesos sustantivos, estructura organizativa, coordinación interna, entre otros)</w:t>
      </w:r>
      <w:r w:rsidR="00C02C33">
        <w:t xml:space="preserve">, que forman parte del conjunto de debilidades observadas. </w:t>
      </w:r>
    </w:p>
    <w:p w:rsidR="00C02C33" w:rsidRPr="00C02C33" w:rsidRDefault="00C02C33" w:rsidP="00C02C33">
      <w:pPr>
        <w:pStyle w:val="ListParagraph"/>
        <w:ind w:left="567"/>
        <w:rPr>
          <w:b/>
        </w:rPr>
      </w:pPr>
    </w:p>
    <w:p w:rsidR="00C02C33" w:rsidRPr="00430FFB" w:rsidRDefault="00C02C33" w:rsidP="00430FFB">
      <w:pPr>
        <w:pStyle w:val="ListParagraph"/>
        <w:numPr>
          <w:ilvl w:val="0"/>
          <w:numId w:val="14"/>
        </w:numPr>
        <w:ind w:left="567" w:hanging="567"/>
        <w:rPr>
          <w:b/>
        </w:rPr>
      </w:pPr>
      <w:r>
        <w:t xml:space="preserve">A continuación se presentan las debilidades, organizadas de acuerdo con los cuatro factores mencionados anteriormente (ver párrafo </w:t>
      </w:r>
      <w:r w:rsidR="00954CDC">
        <w:fldChar w:fldCharType="begin"/>
      </w:r>
      <w:r>
        <w:instrText xml:space="preserve"> PAGEREF _Ref384959967 \h </w:instrText>
      </w:r>
      <w:r w:rsidR="00954CDC">
        <w:fldChar w:fldCharType="separate"/>
      </w:r>
      <w:r w:rsidR="00954CDC">
        <w:rPr>
          <w:noProof/>
        </w:rPr>
        <w:fldChar w:fldCharType="begin"/>
      </w:r>
      <w:r>
        <w:rPr>
          <w:noProof/>
        </w:rPr>
        <w:instrText xml:space="preserve"> REF _Ref384959967 \r \h </w:instrText>
      </w:r>
      <w:r w:rsidR="00954CDC">
        <w:rPr>
          <w:noProof/>
        </w:rPr>
      </w:r>
      <w:r w:rsidR="00954CDC">
        <w:rPr>
          <w:noProof/>
        </w:rPr>
        <w:fldChar w:fldCharType="separate"/>
      </w:r>
      <w:r>
        <w:rPr>
          <w:noProof/>
        </w:rPr>
        <w:t>21</w:t>
      </w:r>
      <w:r w:rsidR="00954CDC">
        <w:rPr>
          <w:noProof/>
        </w:rPr>
        <w:fldChar w:fldCharType="end"/>
      </w:r>
      <w:r w:rsidR="00954CDC">
        <w:fldChar w:fldCharType="end"/>
      </w:r>
      <w:r>
        <w:t>).</w:t>
      </w:r>
    </w:p>
    <w:p w:rsidR="00430FFB" w:rsidRPr="00682BA9" w:rsidRDefault="00430FFB" w:rsidP="00430FFB">
      <w:pPr>
        <w:pStyle w:val="ListParagraph"/>
        <w:ind w:left="567"/>
        <w:rPr>
          <w:b/>
        </w:rPr>
      </w:pPr>
    </w:p>
    <w:p w:rsidR="00430FFB" w:rsidRPr="00430FFB" w:rsidRDefault="00430FFB" w:rsidP="00430FFB"/>
    <w:p w:rsidR="009F49CC" w:rsidRPr="00D034F3" w:rsidRDefault="009F49CC" w:rsidP="009F49CC">
      <w:pPr>
        <w:pStyle w:val="Heading3"/>
        <w:numPr>
          <w:ilvl w:val="0"/>
          <w:numId w:val="66"/>
        </w:numPr>
      </w:pPr>
      <w:bookmarkStart w:id="20" w:name="_Toc384958800"/>
      <w:r>
        <w:t>Limitaciones en las capacidades técnicas necesarias para ejercer las funciones rectoras</w:t>
      </w:r>
      <w:bookmarkEnd w:id="20"/>
    </w:p>
    <w:p w:rsidR="0094346E" w:rsidRDefault="0094346E" w:rsidP="00DD0A45">
      <w:pPr>
        <w:rPr>
          <w:b/>
        </w:rPr>
      </w:pPr>
      <w:r w:rsidRPr="00A914D7">
        <w:rPr>
          <w:b/>
        </w:rPr>
        <w:t xml:space="preserve">Cuadro </w:t>
      </w:r>
      <w:r w:rsidR="00954CDC" w:rsidRPr="00A914D7">
        <w:rPr>
          <w:b/>
        </w:rPr>
        <w:fldChar w:fldCharType="begin"/>
      </w:r>
      <w:r w:rsidRPr="00A914D7">
        <w:rPr>
          <w:b/>
        </w:rPr>
        <w:instrText xml:space="preserve"> SEQ Cuadro \* ARABIC </w:instrText>
      </w:r>
      <w:r w:rsidR="00954CDC" w:rsidRPr="00A914D7">
        <w:rPr>
          <w:b/>
        </w:rPr>
        <w:fldChar w:fldCharType="separate"/>
      </w:r>
      <w:r w:rsidR="00650AB1">
        <w:rPr>
          <w:b/>
          <w:noProof/>
        </w:rPr>
        <w:t>10</w:t>
      </w:r>
      <w:r w:rsidR="00954CDC" w:rsidRPr="00A914D7">
        <w:rPr>
          <w:b/>
        </w:rPr>
        <w:fldChar w:fldCharType="end"/>
      </w:r>
      <w:r w:rsidRPr="00A914D7">
        <w:rPr>
          <w:b/>
        </w:rPr>
        <w:t xml:space="preserve">. – </w:t>
      </w:r>
      <w:r>
        <w:rPr>
          <w:b/>
        </w:rPr>
        <w:t>Misión de las entidades y objetivos de los programas relevados</w:t>
      </w:r>
    </w:p>
    <w:p w:rsidR="0094346E" w:rsidRDefault="0094346E" w:rsidP="00DD0A45">
      <w:pPr>
        <w:rPr>
          <w:b/>
        </w:rPr>
      </w:pPr>
    </w:p>
    <w:tbl>
      <w:tblPr>
        <w:tblStyle w:val="TableGrid"/>
        <w:tblW w:w="13183" w:type="dxa"/>
        <w:tblInd w:w="1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552"/>
        <w:gridCol w:w="3402"/>
        <w:gridCol w:w="142"/>
        <w:gridCol w:w="7087"/>
      </w:tblGrid>
      <w:tr w:rsidR="0094346E" w:rsidRPr="008A023B" w:rsidTr="00586D59">
        <w:tc>
          <w:tcPr>
            <w:tcW w:w="2552" w:type="dxa"/>
            <w:tcBorders>
              <w:top w:val="single" w:sz="12" w:space="0" w:color="auto"/>
            </w:tcBorders>
            <w:vAlign w:val="center"/>
          </w:tcPr>
          <w:p w:rsidR="0094346E" w:rsidRPr="008A023B" w:rsidRDefault="00586D59" w:rsidP="0094346E">
            <w:pPr>
              <w:jc w:val="center"/>
              <w:rPr>
                <w:b/>
                <w:sz w:val="20"/>
                <w:szCs w:val="20"/>
              </w:rPr>
            </w:pPr>
            <w:r>
              <w:rPr>
                <w:b/>
                <w:sz w:val="20"/>
                <w:szCs w:val="20"/>
              </w:rPr>
              <w:t>E</w:t>
            </w:r>
            <w:r w:rsidRPr="008A023B">
              <w:rPr>
                <w:b/>
                <w:sz w:val="20"/>
                <w:szCs w:val="20"/>
              </w:rPr>
              <w:t>ntidad</w:t>
            </w:r>
            <w:r>
              <w:rPr>
                <w:b/>
                <w:sz w:val="20"/>
                <w:szCs w:val="20"/>
              </w:rPr>
              <w:t>/Programa</w:t>
            </w:r>
          </w:p>
        </w:tc>
        <w:tc>
          <w:tcPr>
            <w:tcW w:w="3402" w:type="dxa"/>
            <w:tcBorders>
              <w:top w:val="single" w:sz="12" w:space="0" w:color="auto"/>
            </w:tcBorders>
            <w:vAlign w:val="center"/>
          </w:tcPr>
          <w:p w:rsidR="0094346E" w:rsidRPr="00DC6F51" w:rsidRDefault="00586D59" w:rsidP="0094346E">
            <w:pPr>
              <w:jc w:val="center"/>
              <w:rPr>
                <w:b/>
                <w:sz w:val="20"/>
                <w:szCs w:val="20"/>
              </w:rPr>
            </w:pPr>
            <w:r>
              <w:rPr>
                <w:b/>
                <w:sz w:val="20"/>
                <w:szCs w:val="20"/>
              </w:rPr>
              <w:t>Dependencia institucional</w:t>
            </w:r>
          </w:p>
        </w:tc>
        <w:tc>
          <w:tcPr>
            <w:tcW w:w="7229" w:type="dxa"/>
            <w:gridSpan w:val="2"/>
            <w:tcBorders>
              <w:top w:val="single" w:sz="12" w:space="0" w:color="auto"/>
            </w:tcBorders>
            <w:vAlign w:val="center"/>
          </w:tcPr>
          <w:p w:rsidR="0094346E" w:rsidRPr="00DC6F51" w:rsidRDefault="00586D59" w:rsidP="0094346E">
            <w:pPr>
              <w:jc w:val="center"/>
              <w:rPr>
                <w:b/>
                <w:sz w:val="20"/>
                <w:szCs w:val="20"/>
              </w:rPr>
            </w:pPr>
            <w:r>
              <w:rPr>
                <w:b/>
                <w:sz w:val="20"/>
                <w:szCs w:val="20"/>
              </w:rPr>
              <w:t>Misión/Propósito</w:t>
            </w:r>
          </w:p>
        </w:tc>
      </w:tr>
      <w:tr w:rsidR="0094346E" w:rsidRPr="008A023B" w:rsidTr="00586D59">
        <w:tc>
          <w:tcPr>
            <w:tcW w:w="2552" w:type="dxa"/>
            <w:tcBorders>
              <w:top w:val="single" w:sz="12" w:space="0" w:color="auto"/>
            </w:tcBorders>
          </w:tcPr>
          <w:p w:rsidR="0094346E" w:rsidRPr="002E36E2" w:rsidRDefault="0094346E" w:rsidP="00011B01">
            <w:pPr>
              <w:pStyle w:val="ListParagraph"/>
              <w:numPr>
                <w:ilvl w:val="0"/>
                <w:numId w:val="19"/>
              </w:numPr>
              <w:ind w:left="176" w:hanging="261"/>
              <w:contextualSpacing/>
              <w:jc w:val="left"/>
              <w:rPr>
                <w:sz w:val="20"/>
                <w:szCs w:val="20"/>
              </w:rPr>
            </w:pPr>
            <w:r>
              <w:rPr>
                <w:sz w:val="20"/>
                <w:szCs w:val="20"/>
              </w:rPr>
              <w:t>Servicio Nacional de Menores (</w:t>
            </w:r>
            <w:r w:rsidRPr="002E36E2">
              <w:rPr>
                <w:sz w:val="20"/>
                <w:szCs w:val="20"/>
              </w:rPr>
              <w:t>SENAME</w:t>
            </w:r>
            <w:r>
              <w:rPr>
                <w:sz w:val="20"/>
                <w:szCs w:val="20"/>
              </w:rPr>
              <w:t>)</w:t>
            </w:r>
          </w:p>
        </w:tc>
        <w:tc>
          <w:tcPr>
            <w:tcW w:w="3544" w:type="dxa"/>
            <w:gridSpan w:val="2"/>
            <w:tcBorders>
              <w:top w:val="single" w:sz="12" w:space="0" w:color="auto"/>
            </w:tcBorders>
          </w:tcPr>
          <w:p w:rsidR="0094346E" w:rsidRPr="008A023B" w:rsidRDefault="0094346E" w:rsidP="0094346E">
            <w:pPr>
              <w:jc w:val="center"/>
              <w:rPr>
                <w:sz w:val="20"/>
                <w:szCs w:val="20"/>
              </w:rPr>
            </w:pPr>
            <w:r>
              <w:rPr>
                <w:sz w:val="20"/>
                <w:szCs w:val="20"/>
              </w:rPr>
              <w:t>Ministerio de Justicia</w:t>
            </w:r>
          </w:p>
        </w:tc>
        <w:tc>
          <w:tcPr>
            <w:tcW w:w="7087" w:type="dxa"/>
            <w:tcBorders>
              <w:top w:val="single" w:sz="12" w:space="0" w:color="auto"/>
            </w:tcBorders>
          </w:tcPr>
          <w:p w:rsidR="0094346E" w:rsidRPr="002F56D9" w:rsidRDefault="0094346E" w:rsidP="00011B01">
            <w:pPr>
              <w:pStyle w:val="ListParagraph"/>
              <w:numPr>
                <w:ilvl w:val="0"/>
                <w:numId w:val="18"/>
              </w:numPr>
              <w:ind w:left="175" w:hanging="261"/>
              <w:contextualSpacing/>
              <w:rPr>
                <w:sz w:val="20"/>
                <w:szCs w:val="20"/>
              </w:rPr>
            </w:pPr>
            <w:r w:rsidRPr="002F56D9">
              <w:rPr>
                <w:sz w:val="20"/>
                <w:szCs w:val="20"/>
              </w:rPr>
              <w:t xml:space="preserve">Contribuir a la promoción, protección y restitución de derechos de niños, niñas y adolescentes, vulnerados/as, así como a la responsabilización y reinserción social de los adolescentes infractores/as de ley, a través de programas ejecutados directamente o por organismos colaboradores del Servicio. </w:t>
            </w:r>
          </w:p>
        </w:tc>
      </w:tr>
      <w:tr w:rsidR="0094346E" w:rsidRPr="008A023B" w:rsidTr="00586D59">
        <w:tc>
          <w:tcPr>
            <w:tcW w:w="2552" w:type="dxa"/>
          </w:tcPr>
          <w:p w:rsidR="0094346E" w:rsidRPr="002E36E2" w:rsidRDefault="0094346E" w:rsidP="00011B01">
            <w:pPr>
              <w:pStyle w:val="ListParagraph"/>
              <w:numPr>
                <w:ilvl w:val="0"/>
                <w:numId w:val="19"/>
              </w:numPr>
              <w:ind w:left="176" w:hanging="261"/>
              <w:contextualSpacing/>
              <w:jc w:val="left"/>
              <w:rPr>
                <w:sz w:val="20"/>
                <w:szCs w:val="20"/>
              </w:rPr>
            </w:pPr>
            <w:r w:rsidRPr="004D79DC">
              <w:rPr>
                <w:sz w:val="20"/>
                <w:szCs w:val="20"/>
              </w:rPr>
              <w:t>Central de Abastecimiento del Sistema Nacional de Salud</w:t>
            </w:r>
          </w:p>
        </w:tc>
        <w:tc>
          <w:tcPr>
            <w:tcW w:w="3544" w:type="dxa"/>
            <w:gridSpan w:val="2"/>
          </w:tcPr>
          <w:p w:rsidR="0094346E" w:rsidRPr="008A023B" w:rsidRDefault="0094346E" w:rsidP="0094346E">
            <w:pPr>
              <w:jc w:val="center"/>
              <w:rPr>
                <w:sz w:val="20"/>
                <w:szCs w:val="20"/>
              </w:rPr>
            </w:pPr>
            <w:r>
              <w:rPr>
                <w:sz w:val="20"/>
                <w:szCs w:val="20"/>
              </w:rPr>
              <w:t>Ministerio de Salud</w:t>
            </w:r>
          </w:p>
        </w:tc>
        <w:tc>
          <w:tcPr>
            <w:tcW w:w="7087" w:type="dxa"/>
          </w:tcPr>
          <w:p w:rsidR="0094346E" w:rsidRPr="002F56D9" w:rsidRDefault="0094346E" w:rsidP="00011B01">
            <w:pPr>
              <w:pStyle w:val="ListParagraph"/>
              <w:numPr>
                <w:ilvl w:val="0"/>
                <w:numId w:val="18"/>
              </w:numPr>
              <w:ind w:left="175" w:hanging="261"/>
              <w:contextualSpacing/>
              <w:rPr>
                <w:sz w:val="20"/>
                <w:szCs w:val="20"/>
              </w:rPr>
            </w:pPr>
            <w:r w:rsidRPr="002F56D9">
              <w:rPr>
                <w:sz w:val="20"/>
                <w:szCs w:val="20"/>
              </w:rPr>
              <w:t xml:space="preserve">Gestionar con eficiencia el abastecimiento de medicamentos, dispositivos de uso médico, insumos y alimentos para el sistema público de salud, generando ahorro, oportunidad y calidad que permitan contribuir al cumplimiento de las políticas públicas de salud. </w:t>
            </w:r>
          </w:p>
        </w:tc>
      </w:tr>
      <w:tr w:rsidR="0094346E" w:rsidRPr="008A023B" w:rsidTr="00586D59">
        <w:tc>
          <w:tcPr>
            <w:tcW w:w="2552" w:type="dxa"/>
          </w:tcPr>
          <w:p w:rsidR="0094346E" w:rsidRPr="002E36E2" w:rsidRDefault="0094346E" w:rsidP="00011B01">
            <w:pPr>
              <w:pStyle w:val="ListParagraph"/>
              <w:numPr>
                <w:ilvl w:val="0"/>
                <w:numId w:val="19"/>
              </w:numPr>
              <w:ind w:left="176" w:hanging="261"/>
              <w:contextualSpacing/>
              <w:jc w:val="left"/>
              <w:rPr>
                <w:sz w:val="20"/>
                <w:szCs w:val="20"/>
              </w:rPr>
            </w:pPr>
            <w:r>
              <w:rPr>
                <w:sz w:val="20"/>
                <w:szCs w:val="20"/>
              </w:rPr>
              <w:t>Ss de Redes Asistenciales (Establecimientos Experimentales)</w:t>
            </w:r>
          </w:p>
        </w:tc>
        <w:tc>
          <w:tcPr>
            <w:tcW w:w="3544" w:type="dxa"/>
            <w:gridSpan w:val="2"/>
          </w:tcPr>
          <w:p w:rsidR="0094346E" w:rsidRPr="008A023B" w:rsidRDefault="0094346E" w:rsidP="0094346E">
            <w:pPr>
              <w:jc w:val="center"/>
              <w:rPr>
                <w:sz w:val="20"/>
                <w:szCs w:val="20"/>
              </w:rPr>
            </w:pPr>
            <w:r>
              <w:rPr>
                <w:sz w:val="20"/>
                <w:szCs w:val="20"/>
              </w:rPr>
              <w:t>Ministerio de Salud</w:t>
            </w:r>
          </w:p>
        </w:tc>
        <w:tc>
          <w:tcPr>
            <w:tcW w:w="7087" w:type="dxa"/>
          </w:tcPr>
          <w:p w:rsidR="0094346E" w:rsidRPr="002F56D9" w:rsidRDefault="0094346E" w:rsidP="00011B01">
            <w:pPr>
              <w:pStyle w:val="ListParagraph"/>
              <w:numPr>
                <w:ilvl w:val="0"/>
                <w:numId w:val="18"/>
              </w:numPr>
              <w:ind w:left="175" w:hanging="261"/>
              <w:contextualSpacing/>
              <w:rPr>
                <w:sz w:val="20"/>
                <w:szCs w:val="20"/>
              </w:rPr>
            </w:pPr>
            <w:r w:rsidRPr="002F56D9">
              <w:rPr>
                <w:sz w:val="20"/>
                <w:szCs w:val="20"/>
              </w:rPr>
              <w:t>Regular y supervisar el funcionamiento de las redes de salud a través del diseño de políticas, normas, planes y programas para su coordinación y articulación, que permitan satisfacer las necesidades de salud de la población usuaria, en el marco de los objetivos sanitarios, con calidad y satisfacción usuaria</w:t>
            </w:r>
            <w:r>
              <w:rPr>
                <w:sz w:val="20"/>
                <w:szCs w:val="20"/>
              </w:rPr>
              <w:t>.</w:t>
            </w:r>
          </w:p>
        </w:tc>
      </w:tr>
      <w:tr w:rsidR="0094346E" w:rsidRPr="008A023B" w:rsidTr="00586D59">
        <w:trPr>
          <w:trHeight w:val="70"/>
        </w:trPr>
        <w:tc>
          <w:tcPr>
            <w:tcW w:w="2552" w:type="dxa"/>
          </w:tcPr>
          <w:p w:rsidR="0094346E" w:rsidRPr="002E36E2" w:rsidRDefault="0094346E" w:rsidP="00011B01">
            <w:pPr>
              <w:pStyle w:val="ListParagraph"/>
              <w:numPr>
                <w:ilvl w:val="0"/>
                <w:numId w:val="19"/>
              </w:numPr>
              <w:ind w:left="176" w:hanging="261"/>
              <w:contextualSpacing/>
              <w:jc w:val="left"/>
              <w:rPr>
                <w:sz w:val="20"/>
                <w:szCs w:val="20"/>
              </w:rPr>
            </w:pPr>
            <w:r>
              <w:rPr>
                <w:sz w:val="20"/>
                <w:szCs w:val="20"/>
              </w:rPr>
              <w:t>Gendarmería de Chile</w:t>
            </w:r>
          </w:p>
        </w:tc>
        <w:tc>
          <w:tcPr>
            <w:tcW w:w="3544" w:type="dxa"/>
            <w:gridSpan w:val="2"/>
          </w:tcPr>
          <w:p w:rsidR="0094346E" w:rsidRPr="008A023B" w:rsidRDefault="0094346E" w:rsidP="0094346E">
            <w:pPr>
              <w:jc w:val="center"/>
              <w:rPr>
                <w:sz w:val="20"/>
                <w:szCs w:val="20"/>
              </w:rPr>
            </w:pPr>
            <w:r>
              <w:rPr>
                <w:sz w:val="20"/>
                <w:szCs w:val="20"/>
              </w:rPr>
              <w:t>Ministerio de Justicia</w:t>
            </w:r>
          </w:p>
        </w:tc>
        <w:tc>
          <w:tcPr>
            <w:tcW w:w="7087" w:type="dxa"/>
          </w:tcPr>
          <w:p w:rsidR="0094346E" w:rsidRPr="003403EA" w:rsidRDefault="0094346E" w:rsidP="00011B01">
            <w:pPr>
              <w:pStyle w:val="ListParagraph"/>
              <w:numPr>
                <w:ilvl w:val="0"/>
                <w:numId w:val="18"/>
              </w:numPr>
              <w:ind w:left="175" w:hanging="283"/>
              <w:contextualSpacing/>
              <w:rPr>
                <w:sz w:val="20"/>
                <w:szCs w:val="20"/>
              </w:rPr>
            </w:pPr>
            <w:r w:rsidRPr="001515E4">
              <w:rPr>
                <w:sz w:val="20"/>
                <w:szCs w:val="20"/>
              </w:rPr>
              <w:t xml:space="preserve">Contribuir a una sociedad más segura, garantizando el cumplimiento eficaz de la detención preventiva y de las condenas que los Tribunales </w:t>
            </w:r>
            <w:r w:rsidRPr="003403EA">
              <w:rPr>
                <w:sz w:val="20"/>
                <w:szCs w:val="20"/>
              </w:rPr>
              <w:t>d</w:t>
            </w:r>
            <w:r>
              <w:rPr>
                <w:sz w:val="20"/>
                <w:szCs w:val="20"/>
              </w:rPr>
              <w:t xml:space="preserve">eterminen, proporcionando a los </w:t>
            </w:r>
            <w:r w:rsidRPr="003403EA">
              <w:rPr>
                <w:sz w:val="20"/>
                <w:szCs w:val="20"/>
              </w:rPr>
              <w:t xml:space="preserve">afectados un trato digno, acorde a su calidad de persona humana y desarrollando programas de reinserción social que tiendan a disminuir las probabilidades de reincidencia delictual. </w:t>
            </w:r>
          </w:p>
        </w:tc>
      </w:tr>
      <w:tr w:rsidR="0094346E" w:rsidRPr="008A023B" w:rsidTr="00586D59">
        <w:tc>
          <w:tcPr>
            <w:tcW w:w="2552" w:type="dxa"/>
          </w:tcPr>
          <w:p w:rsidR="0094346E" w:rsidRPr="002E36E2" w:rsidRDefault="0094346E" w:rsidP="00011B01">
            <w:pPr>
              <w:pStyle w:val="ListParagraph"/>
              <w:numPr>
                <w:ilvl w:val="0"/>
                <w:numId w:val="19"/>
              </w:numPr>
              <w:ind w:left="176" w:hanging="261"/>
              <w:contextualSpacing/>
              <w:jc w:val="left"/>
              <w:rPr>
                <w:sz w:val="20"/>
                <w:szCs w:val="20"/>
              </w:rPr>
            </w:pPr>
            <w:r>
              <w:rPr>
                <w:sz w:val="20"/>
                <w:szCs w:val="20"/>
              </w:rPr>
              <w:t xml:space="preserve">Servicio Nacional de </w:t>
            </w:r>
            <w:r>
              <w:rPr>
                <w:sz w:val="20"/>
                <w:szCs w:val="20"/>
              </w:rPr>
              <w:lastRenderedPageBreak/>
              <w:t>Geología y Minería (SERNAGEOMIN)</w:t>
            </w:r>
          </w:p>
        </w:tc>
        <w:tc>
          <w:tcPr>
            <w:tcW w:w="3544" w:type="dxa"/>
            <w:gridSpan w:val="2"/>
          </w:tcPr>
          <w:p w:rsidR="0094346E" w:rsidRPr="008A023B" w:rsidRDefault="0094346E" w:rsidP="0094346E">
            <w:pPr>
              <w:jc w:val="center"/>
              <w:rPr>
                <w:sz w:val="20"/>
                <w:szCs w:val="20"/>
              </w:rPr>
            </w:pPr>
            <w:r>
              <w:rPr>
                <w:sz w:val="20"/>
                <w:szCs w:val="20"/>
              </w:rPr>
              <w:lastRenderedPageBreak/>
              <w:t>Ministerio de Minería</w:t>
            </w:r>
          </w:p>
        </w:tc>
        <w:tc>
          <w:tcPr>
            <w:tcW w:w="7087" w:type="dxa"/>
          </w:tcPr>
          <w:p w:rsidR="0094346E" w:rsidRPr="00AB4CD3" w:rsidRDefault="0094346E" w:rsidP="00011B01">
            <w:pPr>
              <w:pStyle w:val="ListParagraph"/>
              <w:numPr>
                <w:ilvl w:val="0"/>
                <w:numId w:val="18"/>
              </w:numPr>
              <w:ind w:left="175" w:hanging="261"/>
              <w:contextualSpacing/>
              <w:rPr>
                <w:sz w:val="20"/>
                <w:szCs w:val="20"/>
              </w:rPr>
            </w:pPr>
            <w:r w:rsidRPr="00AB4CD3">
              <w:rPr>
                <w:sz w:val="20"/>
                <w:szCs w:val="20"/>
              </w:rPr>
              <w:t xml:space="preserve">Ejecutar, descentralizadamente, políticas destinadas a la regulación y fiscalización </w:t>
            </w:r>
            <w:r w:rsidRPr="00AB4CD3">
              <w:rPr>
                <w:sz w:val="20"/>
                <w:szCs w:val="20"/>
              </w:rPr>
              <w:lastRenderedPageBreak/>
              <w:t xml:space="preserve">de una minería segura, sustentable, competitiva e inclusiva, y a la generación de información geológica sobre el territorio nacional, para entregar asistencia técnica geológica, garantizando la seguridad de la población, mediante un equipo especializado. </w:t>
            </w:r>
          </w:p>
        </w:tc>
      </w:tr>
      <w:tr w:rsidR="0094346E" w:rsidRPr="008A023B" w:rsidTr="00586D59">
        <w:tc>
          <w:tcPr>
            <w:tcW w:w="2552" w:type="dxa"/>
          </w:tcPr>
          <w:p w:rsidR="0094346E" w:rsidRDefault="0094346E" w:rsidP="00011B01">
            <w:pPr>
              <w:pStyle w:val="ListParagraph"/>
              <w:numPr>
                <w:ilvl w:val="0"/>
                <w:numId w:val="19"/>
              </w:numPr>
              <w:ind w:left="176" w:hanging="261"/>
              <w:contextualSpacing/>
              <w:jc w:val="left"/>
              <w:rPr>
                <w:sz w:val="20"/>
                <w:szCs w:val="20"/>
              </w:rPr>
            </w:pPr>
            <w:r>
              <w:rPr>
                <w:sz w:val="20"/>
                <w:szCs w:val="20"/>
              </w:rPr>
              <w:lastRenderedPageBreak/>
              <w:t>Servicio Nacional de Pesca (SERNAPESCA)</w:t>
            </w:r>
          </w:p>
        </w:tc>
        <w:tc>
          <w:tcPr>
            <w:tcW w:w="3544" w:type="dxa"/>
            <w:gridSpan w:val="2"/>
          </w:tcPr>
          <w:p w:rsidR="0094346E" w:rsidRDefault="0094346E" w:rsidP="0094346E">
            <w:pPr>
              <w:jc w:val="center"/>
              <w:rPr>
                <w:sz w:val="20"/>
                <w:szCs w:val="20"/>
              </w:rPr>
            </w:pPr>
            <w:r>
              <w:rPr>
                <w:sz w:val="20"/>
                <w:szCs w:val="20"/>
              </w:rPr>
              <w:t>Ministerio de Economía</w:t>
            </w:r>
          </w:p>
        </w:tc>
        <w:tc>
          <w:tcPr>
            <w:tcW w:w="7087" w:type="dxa"/>
          </w:tcPr>
          <w:p w:rsidR="0094346E" w:rsidRPr="003526A7" w:rsidRDefault="0094346E" w:rsidP="00011B01">
            <w:pPr>
              <w:pStyle w:val="ListParagraph"/>
              <w:numPr>
                <w:ilvl w:val="0"/>
                <w:numId w:val="18"/>
              </w:numPr>
              <w:ind w:left="175" w:hanging="261"/>
              <w:contextualSpacing/>
              <w:rPr>
                <w:sz w:val="20"/>
                <w:szCs w:val="20"/>
              </w:rPr>
            </w:pPr>
            <w:r>
              <w:rPr>
                <w:sz w:val="20"/>
                <w:szCs w:val="20"/>
              </w:rPr>
              <w:t>V</w:t>
            </w:r>
            <w:r w:rsidRPr="003526A7">
              <w:rPr>
                <w:sz w:val="20"/>
                <w:szCs w:val="20"/>
              </w:rPr>
              <w:t>elar por el cumplimiento de la normativa sectorial, sanitaria y ambiental que regulan la actividad, y proveer las estadísticas oficiales del sector.</w:t>
            </w:r>
          </w:p>
        </w:tc>
      </w:tr>
      <w:tr w:rsidR="0094346E" w:rsidRPr="008A023B" w:rsidTr="00586D59">
        <w:tc>
          <w:tcPr>
            <w:tcW w:w="2552" w:type="dxa"/>
          </w:tcPr>
          <w:p w:rsidR="0094346E" w:rsidRDefault="0094346E" w:rsidP="00011B01">
            <w:pPr>
              <w:pStyle w:val="ListParagraph"/>
              <w:numPr>
                <w:ilvl w:val="0"/>
                <w:numId w:val="19"/>
              </w:numPr>
              <w:ind w:left="176" w:hanging="261"/>
              <w:contextualSpacing/>
              <w:jc w:val="left"/>
              <w:rPr>
                <w:sz w:val="20"/>
                <w:szCs w:val="20"/>
              </w:rPr>
            </w:pPr>
            <w:r w:rsidRPr="0009556D">
              <w:rPr>
                <w:sz w:val="20"/>
                <w:szCs w:val="20"/>
              </w:rPr>
              <w:t>Defensoría Penal Pública</w:t>
            </w:r>
          </w:p>
        </w:tc>
        <w:tc>
          <w:tcPr>
            <w:tcW w:w="3544" w:type="dxa"/>
            <w:gridSpan w:val="2"/>
          </w:tcPr>
          <w:p w:rsidR="0094346E" w:rsidRDefault="0094346E" w:rsidP="0094346E">
            <w:pPr>
              <w:jc w:val="center"/>
              <w:rPr>
                <w:sz w:val="20"/>
                <w:szCs w:val="20"/>
              </w:rPr>
            </w:pPr>
            <w:r>
              <w:rPr>
                <w:sz w:val="20"/>
                <w:szCs w:val="20"/>
              </w:rPr>
              <w:t>Ministerio de Justicia</w:t>
            </w:r>
          </w:p>
        </w:tc>
        <w:tc>
          <w:tcPr>
            <w:tcW w:w="7087" w:type="dxa"/>
          </w:tcPr>
          <w:p w:rsidR="0094346E" w:rsidRPr="0009556D" w:rsidRDefault="0094346E" w:rsidP="00011B01">
            <w:pPr>
              <w:pStyle w:val="ListParagraph"/>
              <w:numPr>
                <w:ilvl w:val="0"/>
                <w:numId w:val="18"/>
              </w:numPr>
              <w:ind w:left="175" w:hanging="261"/>
              <w:contextualSpacing/>
              <w:rPr>
                <w:sz w:val="20"/>
                <w:szCs w:val="20"/>
              </w:rPr>
            </w:pPr>
            <w:r w:rsidRPr="0009556D">
              <w:rPr>
                <w:sz w:val="20"/>
                <w:szCs w:val="20"/>
              </w:rPr>
              <w:t>“Proporcionar defensa penal de alta calidad profesional a las personas que carezcan de abogado por cualquier circunstancia, velando por la igualdad ante la ley, por el debido proceso y actuando con profundo respeto por la dignidad humana de los representados</w:t>
            </w:r>
            <w:r>
              <w:rPr>
                <w:sz w:val="20"/>
                <w:szCs w:val="20"/>
              </w:rPr>
              <w:t xml:space="preserve">. </w:t>
            </w:r>
          </w:p>
        </w:tc>
      </w:tr>
      <w:tr w:rsidR="0094346E" w:rsidRPr="008A023B" w:rsidTr="00586D59">
        <w:tc>
          <w:tcPr>
            <w:tcW w:w="2552" w:type="dxa"/>
          </w:tcPr>
          <w:p w:rsidR="0094346E" w:rsidRDefault="0094346E" w:rsidP="00011B01">
            <w:pPr>
              <w:pStyle w:val="ListParagraph"/>
              <w:numPr>
                <w:ilvl w:val="0"/>
                <w:numId w:val="19"/>
              </w:numPr>
              <w:ind w:left="176" w:hanging="261"/>
              <w:contextualSpacing/>
              <w:jc w:val="left"/>
              <w:rPr>
                <w:sz w:val="20"/>
                <w:szCs w:val="20"/>
              </w:rPr>
            </w:pPr>
            <w:r w:rsidRPr="00166EFD">
              <w:rPr>
                <w:sz w:val="20"/>
                <w:szCs w:val="20"/>
              </w:rPr>
              <w:t>Se</w:t>
            </w:r>
            <w:r>
              <w:rPr>
                <w:sz w:val="20"/>
                <w:szCs w:val="20"/>
              </w:rPr>
              <w:t>rvicio de Vivienda y Urbanizació</w:t>
            </w:r>
            <w:r w:rsidRPr="00166EFD">
              <w:rPr>
                <w:sz w:val="20"/>
                <w:szCs w:val="20"/>
              </w:rPr>
              <w:t>n</w:t>
            </w:r>
            <w:r>
              <w:rPr>
                <w:sz w:val="20"/>
                <w:szCs w:val="20"/>
              </w:rPr>
              <w:t xml:space="preserve"> Metropolitano</w:t>
            </w:r>
          </w:p>
        </w:tc>
        <w:tc>
          <w:tcPr>
            <w:tcW w:w="3544" w:type="dxa"/>
            <w:gridSpan w:val="2"/>
          </w:tcPr>
          <w:p w:rsidR="0094346E" w:rsidRDefault="0094346E" w:rsidP="0094346E">
            <w:pPr>
              <w:jc w:val="center"/>
              <w:rPr>
                <w:sz w:val="20"/>
                <w:szCs w:val="20"/>
              </w:rPr>
            </w:pPr>
            <w:r>
              <w:rPr>
                <w:sz w:val="20"/>
                <w:szCs w:val="20"/>
              </w:rPr>
              <w:t>Ministerio de Vivienda y Urbanismo</w:t>
            </w:r>
          </w:p>
        </w:tc>
        <w:tc>
          <w:tcPr>
            <w:tcW w:w="7087" w:type="dxa"/>
          </w:tcPr>
          <w:p w:rsidR="0094346E" w:rsidRPr="00BD3519" w:rsidRDefault="0094346E" w:rsidP="00011B01">
            <w:pPr>
              <w:pStyle w:val="ListParagraph"/>
              <w:numPr>
                <w:ilvl w:val="0"/>
                <w:numId w:val="18"/>
              </w:numPr>
              <w:ind w:left="175" w:hanging="261"/>
              <w:contextualSpacing/>
              <w:rPr>
                <w:sz w:val="20"/>
                <w:szCs w:val="20"/>
              </w:rPr>
            </w:pPr>
            <w:r w:rsidRPr="00BD3519">
              <w:rPr>
                <w:sz w:val="20"/>
                <w:szCs w:val="20"/>
              </w:rPr>
              <w:t>Materializar los planes y programas derivados de la política habitacional de integración social, aprobados por el MINVU, contribuyendo a mejorar la calidad de vida de los hombres y mujeres de la RM y sus familias, respetando la diversidad y considerando sus requerimiento ciudadanos: asegurando viviendas de mejor calidad, que favorezcan la integración social y la reducción de inequidades, mejorando el entorno barrial,</w:t>
            </w:r>
            <w:r>
              <w:rPr>
                <w:sz w:val="20"/>
                <w:szCs w:val="20"/>
              </w:rPr>
              <w:t xml:space="preserve"> f</w:t>
            </w:r>
            <w:r w:rsidRPr="00BD3519">
              <w:rPr>
                <w:sz w:val="20"/>
                <w:szCs w:val="20"/>
              </w:rPr>
              <w:t>ortaleciendo la participación ciudadana e impulsando ciudades integradas social y territorialmente, competitivas y sustentables”</w:t>
            </w:r>
            <w:r>
              <w:rPr>
                <w:sz w:val="20"/>
                <w:szCs w:val="20"/>
              </w:rPr>
              <w:t>.</w:t>
            </w:r>
          </w:p>
        </w:tc>
      </w:tr>
      <w:tr w:rsidR="0094346E" w:rsidRPr="008A023B" w:rsidTr="00586D59">
        <w:tc>
          <w:tcPr>
            <w:tcW w:w="2552" w:type="dxa"/>
          </w:tcPr>
          <w:p w:rsidR="0094346E" w:rsidRPr="00166EFD" w:rsidRDefault="0094346E" w:rsidP="00011B01">
            <w:pPr>
              <w:pStyle w:val="ListParagraph"/>
              <w:numPr>
                <w:ilvl w:val="0"/>
                <w:numId w:val="19"/>
              </w:numPr>
              <w:ind w:left="176" w:hanging="261"/>
              <w:contextualSpacing/>
              <w:jc w:val="left"/>
              <w:rPr>
                <w:sz w:val="20"/>
                <w:szCs w:val="20"/>
              </w:rPr>
            </w:pPr>
            <w:r>
              <w:rPr>
                <w:sz w:val="20"/>
                <w:szCs w:val="20"/>
              </w:rPr>
              <w:t>Comisión de Medicina Preventiva e Invalidez</w:t>
            </w:r>
          </w:p>
        </w:tc>
        <w:tc>
          <w:tcPr>
            <w:tcW w:w="3544" w:type="dxa"/>
            <w:gridSpan w:val="2"/>
          </w:tcPr>
          <w:p w:rsidR="0094346E" w:rsidRDefault="0094346E" w:rsidP="0094346E">
            <w:pPr>
              <w:jc w:val="center"/>
              <w:rPr>
                <w:sz w:val="20"/>
                <w:szCs w:val="20"/>
              </w:rPr>
            </w:pPr>
            <w:r>
              <w:rPr>
                <w:sz w:val="20"/>
                <w:szCs w:val="20"/>
              </w:rPr>
              <w:t>Ministerio de Salud</w:t>
            </w:r>
          </w:p>
        </w:tc>
        <w:tc>
          <w:tcPr>
            <w:tcW w:w="7087" w:type="dxa"/>
          </w:tcPr>
          <w:p w:rsidR="0094346E" w:rsidRPr="00BD3519" w:rsidRDefault="0094346E" w:rsidP="00011B01">
            <w:pPr>
              <w:pStyle w:val="ListParagraph"/>
              <w:numPr>
                <w:ilvl w:val="0"/>
                <w:numId w:val="18"/>
              </w:numPr>
              <w:ind w:left="175" w:hanging="261"/>
              <w:contextualSpacing/>
              <w:rPr>
                <w:sz w:val="20"/>
                <w:szCs w:val="20"/>
              </w:rPr>
            </w:pPr>
            <w:r w:rsidRPr="005A6129">
              <w:rPr>
                <w:sz w:val="20"/>
                <w:szCs w:val="20"/>
              </w:rPr>
              <w:t>Velar, de acuerdo a la ley, por el cumplimiento de normas médico legales, actuando como garante de la fe pública en la certificación de estados de salud y en la gestión de procesos técnicos y administrativos, garantizando en forma eficaz el acceso de los ciudadanos a los beneficios de la protección social en el ·ámbito de la enfermedad y la incapacidad, avanzando en la construcción y gestión de garantías de derecho</w:t>
            </w:r>
            <w:r>
              <w:rPr>
                <w:sz w:val="20"/>
                <w:szCs w:val="20"/>
              </w:rPr>
              <w:t xml:space="preserve">. </w:t>
            </w:r>
          </w:p>
        </w:tc>
      </w:tr>
      <w:tr w:rsidR="0094346E" w:rsidRPr="008A023B" w:rsidTr="00586D59">
        <w:tc>
          <w:tcPr>
            <w:tcW w:w="2552" w:type="dxa"/>
          </w:tcPr>
          <w:p w:rsidR="0094346E" w:rsidRPr="0025470A" w:rsidRDefault="0094346E" w:rsidP="00011B01">
            <w:pPr>
              <w:pStyle w:val="ListParagraph"/>
              <w:numPr>
                <w:ilvl w:val="0"/>
                <w:numId w:val="19"/>
              </w:numPr>
              <w:ind w:left="176" w:hanging="261"/>
              <w:contextualSpacing/>
              <w:jc w:val="left"/>
              <w:rPr>
                <w:sz w:val="20"/>
                <w:szCs w:val="20"/>
              </w:rPr>
            </w:pPr>
            <w:r w:rsidRPr="0025470A">
              <w:rPr>
                <w:sz w:val="20"/>
                <w:szCs w:val="20"/>
              </w:rPr>
              <w:t xml:space="preserve"> Comité Innova Chile</w:t>
            </w:r>
          </w:p>
        </w:tc>
        <w:tc>
          <w:tcPr>
            <w:tcW w:w="3544" w:type="dxa"/>
            <w:gridSpan w:val="2"/>
          </w:tcPr>
          <w:p w:rsidR="0094346E" w:rsidRDefault="0094346E" w:rsidP="0094346E">
            <w:pPr>
              <w:jc w:val="center"/>
              <w:rPr>
                <w:sz w:val="20"/>
                <w:szCs w:val="20"/>
              </w:rPr>
            </w:pPr>
            <w:r>
              <w:rPr>
                <w:sz w:val="20"/>
                <w:szCs w:val="20"/>
              </w:rPr>
              <w:t>Ministerio de Economía</w:t>
            </w:r>
          </w:p>
        </w:tc>
        <w:tc>
          <w:tcPr>
            <w:tcW w:w="7087" w:type="dxa"/>
          </w:tcPr>
          <w:p w:rsidR="0094346E" w:rsidRPr="00587477" w:rsidRDefault="0094346E" w:rsidP="00011B01">
            <w:pPr>
              <w:pStyle w:val="ListParagraph"/>
              <w:numPr>
                <w:ilvl w:val="0"/>
                <w:numId w:val="18"/>
              </w:numPr>
              <w:ind w:left="175" w:hanging="261"/>
              <w:contextualSpacing/>
              <w:rPr>
                <w:sz w:val="20"/>
                <w:szCs w:val="20"/>
              </w:rPr>
            </w:pPr>
            <w:r w:rsidRPr="00587477">
              <w:rPr>
                <w:sz w:val="20"/>
                <w:szCs w:val="20"/>
              </w:rPr>
              <w:t>Contribuir a elevar el nivel de competitividad de las empresas, afectando la conducta y dirección de sus acciones innovativas, por la vía de promover y facilitar la innovación,</w:t>
            </w:r>
            <w:r>
              <w:rPr>
                <w:sz w:val="20"/>
                <w:szCs w:val="20"/>
              </w:rPr>
              <w:t xml:space="preserve"> </w:t>
            </w:r>
            <w:r w:rsidRPr="00587477">
              <w:rPr>
                <w:sz w:val="20"/>
                <w:szCs w:val="20"/>
              </w:rPr>
              <w:t>estimular el desarrollo emprendedor, fortalecer los vínculos entre empresas y proveedores de conocimiento y mejorar las condiciones de entorno para el emprendimiento y la innovación</w:t>
            </w:r>
            <w:r>
              <w:rPr>
                <w:sz w:val="20"/>
                <w:szCs w:val="20"/>
              </w:rPr>
              <w:t xml:space="preserve">. </w:t>
            </w:r>
          </w:p>
        </w:tc>
      </w:tr>
      <w:tr w:rsidR="0094346E" w:rsidRPr="008A023B" w:rsidTr="00586D59">
        <w:tc>
          <w:tcPr>
            <w:tcW w:w="2552" w:type="dxa"/>
          </w:tcPr>
          <w:p w:rsidR="0094346E" w:rsidRPr="001115F4" w:rsidRDefault="0094346E" w:rsidP="00011B01">
            <w:pPr>
              <w:pStyle w:val="ListParagraph"/>
              <w:numPr>
                <w:ilvl w:val="0"/>
                <w:numId w:val="19"/>
              </w:numPr>
              <w:ind w:left="176" w:hanging="261"/>
              <w:contextualSpacing/>
              <w:jc w:val="left"/>
              <w:rPr>
                <w:sz w:val="20"/>
                <w:szCs w:val="20"/>
              </w:rPr>
            </w:pPr>
            <w:r>
              <w:rPr>
                <w:sz w:val="20"/>
                <w:szCs w:val="20"/>
              </w:rPr>
              <w:t xml:space="preserve"> </w:t>
            </w:r>
            <w:r w:rsidRPr="001115F4">
              <w:rPr>
                <w:sz w:val="20"/>
                <w:szCs w:val="20"/>
              </w:rPr>
              <w:t>Comisión Chilena del Cobre (COCHILCO)</w:t>
            </w:r>
          </w:p>
        </w:tc>
        <w:tc>
          <w:tcPr>
            <w:tcW w:w="3544" w:type="dxa"/>
            <w:gridSpan w:val="2"/>
          </w:tcPr>
          <w:p w:rsidR="0094346E" w:rsidRDefault="0094346E" w:rsidP="0094346E">
            <w:pPr>
              <w:jc w:val="center"/>
              <w:rPr>
                <w:sz w:val="20"/>
                <w:szCs w:val="20"/>
              </w:rPr>
            </w:pPr>
            <w:r>
              <w:rPr>
                <w:sz w:val="20"/>
                <w:szCs w:val="20"/>
              </w:rPr>
              <w:t>Ministerio de Minería</w:t>
            </w:r>
          </w:p>
        </w:tc>
        <w:tc>
          <w:tcPr>
            <w:tcW w:w="7087" w:type="dxa"/>
          </w:tcPr>
          <w:p w:rsidR="0094346E" w:rsidRPr="00587477" w:rsidRDefault="0094346E" w:rsidP="00011B01">
            <w:pPr>
              <w:pStyle w:val="ListParagraph"/>
              <w:numPr>
                <w:ilvl w:val="0"/>
                <w:numId w:val="18"/>
              </w:numPr>
              <w:ind w:left="175" w:hanging="261"/>
              <w:contextualSpacing/>
              <w:rPr>
                <w:sz w:val="20"/>
                <w:szCs w:val="20"/>
              </w:rPr>
            </w:pPr>
            <w:r w:rsidRPr="008F5F1B">
              <w:rPr>
                <w:sz w:val="20"/>
                <w:szCs w:val="20"/>
              </w:rPr>
              <w:t>Asesorar al Gobierno en la elaboración, implementación y fiscalización de políticas, estrategias y acciones que contribuyan al desarrollo sustentable del sector minero nacional y a fortalecer el aporte de éste al resto de la economía. Asimismo, resguardar los intereses del Estado en sus empresas mineras, fiscalizando y evaluando su gestión e inversiones</w:t>
            </w:r>
            <w:r>
              <w:rPr>
                <w:sz w:val="20"/>
                <w:szCs w:val="20"/>
              </w:rPr>
              <w:t>.</w:t>
            </w:r>
          </w:p>
        </w:tc>
      </w:tr>
      <w:tr w:rsidR="0094346E" w:rsidRPr="008A023B" w:rsidTr="00586D59">
        <w:tc>
          <w:tcPr>
            <w:tcW w:w="2552" w:type="dxa"/>
          </w:tcPr>
          <w:p w:rsidR="0094346E" w:rsidRPr="002E2869" w:rsidRDefault="0094346E" w:rsidP="00011B01">
            <w:pPr>
              <w:pStyle w:val="ListParagraph"/>
              <w:numPr>
                <w:ilvl w:val="0"/>
                <w:numId w:val="19"/>
              </w:numPr>
              <w:ind w:left="176" w:hanging="261"/>
              <w:contextualSpacing/>
              <w:jc w:val="left"/>
              <w:rPr>
                <w:sz w:val="20"/>
                <w:szCs w:val="20"/>
              </w:rPr>
            </w:pPr>
            <w:r>
              <w:rPr>
                <w:sz w:val="20"/>
                <w:szCs w:val="20"/>
              </w:rPr>
              <w:t xml:space="preserve"> </w:t>
            </w:r>
            <w:r w:rsidRPr="002E2869">
              <w:rPr>
                <w:sz w:val="20"/>
                <w:szCs w:val="20"/>
              </w:rPr>
              <w:t xml:space="preserve">Subsidio Nacional al Transporte Público </w:t>
            </w:r>
          </w:p>
        </w:tc>
        <w:tc>
          <w:tcPr>
            <w:tcW w:w="3544" w:type="dxa"/>
            <w:gridSpan w:val="2"/>
          </w:tcPr>
          <w:p w:rsidR="0094346E" w:rsidRPr="008A023B" w:rsidRDefault="0094346E" w:rsidP="0094346E">
            <w:pPr>
              <w:jc w:val="center"/>
              <w:rPr>
                <w:sz w:val="20"/>
                <w:szCs w:val="20"/>
              </w:rPr>
            </w:pPr>
            <w:r>
              <w:rPr>
                <w:sz w:val="20"/>
                <w:szCs w:val="20"/>
              </w:rPr>
              <w:t>Ministerio del Interior y Seguridad Pública</w:t>
            </w:r>
          </w:p>
        </w:tc>
        <w:tc>
          <w:tcPr>
            <w:tcW w:w="7087" w:type="dxa"/>
          </w:tcPr>
          <w:p w:rsidR="0094346E" w:rsidRPr="003C5B31" w:rsidRDefault="0094346E" w:rsidP="00011B01">
            <w:pPr>
              <w:pStyle w:val="ListParagraph"/>
              <w:numPr>
                <w:ilvl w:val="0"/>
                <w:numId w:val="18"/>
              </w:numPr>
              <w:ind w:left="175" w:hanging="261"/>
              <w:contextualSpacing/>
              <w:rPr>
                <w:sz w:val="20"/>
                <w:szCs w:val="20"/>
              </w:rPr>
            </w:pPr>
            <w:r>
              <w:rPr>
                <w:sz w:val="20"/>
                <w:szCs w:val="20"/>
              </w:rPr>
              <w:t>P</w:t>
            </w:r>
            <w:r w:rsidRPr="003C5B31">
              <w:rPr>
                <w:sz w:val="20"/>
                <w:szCs w:val="20"/>
              </w:rPr>
              <w:t xml:space="preserve">romover el uso del transporte público remunerado de pasajeros a través de la creación de un mecanismo de subsidio de cargo fiscal. </w:t>
            </w:r>
          </w:p>
        </w:tc>
      </w:tr>
      <w:tr w:rsidR="0094346E" w:rsidRPr="008A023B" w:rsidTr="00586D59">
        <w:tc>
          <w:tcPr>
            <w:tcW w:w="2552" w:type="dxa"/>
          </w:tcPr>
          <w:p w:rsidR="0094346E" w:rsidRPr="002E2869" w:rsidRDefault="0094346E" w:rsidP="00011B01">
            <w:pPr>
              <w:pStyle w:val="ListParagraph"/>
              <w:numPr>
                <w:ilvl w:val="0"/>
                <w:numId w:val="19"/>
              </w:numPr>
              <w:ind w:left="176" w:hanging="261"/>
              <w:contextualSpacing/>
              <w:jc w:val="left"/>
              <w:rPr>
                <w:sz w:val="20"/>
                <w:szCs w:val="20"/>
              </w:rPr>
            </w:pPr>
            <w:r>
              <w:rPr>
                <w:sz w:val="20"/>
                <w:szCs w:val="20"/>
              </w:rPr>
              <w:t xml:space="preserve"> </w:t>
            </w:r>
            <w:r w:rsidRPr="002E2869">
              <w:rPr>
                <w:sz w:val="20"/>
                <w:szCs w:val="20"/>
              </w:rPr>
              <w:t xml:space="preserve">Programa de Acceso al Crédito </w:t>
            </w:r>
          </w:p>
        </w:tc>
        <w:tc>
          <w:tcPr>
            <w:tcW w:w="3544" w:type="dxa"/>
            <w:gridSpan w:val="2"/>
          </w:tcPr>
          <w:p w:rsidR="0094346E" w:rsidRPr="008A023B" w:rsidRDefault="0094346E" w:rsidP="0094346E">
            <w:pPr>
              <w:jc w:val="center"/>
              <w:rPr>
                <w:sz w:val="20"/>
                <w:szCs w:val="20"/>
              </w:rPr>
            </w:pPr>
            <w:r>
              <w:rPr>
                <w:sz w:val="20"/>
                <w:szCs w:val="20"/>
              </w:rPr>
              <w:t>Ministerio de Desarrollo Social</w:t>
            </w:r>
          </w:p>
        </w:tc>
        <w:tc>
          <w:tcPr>
            <w:tcW w:w="7087" w:type="dxa"/>
          </w:tcPr>
          <w:p w:rsidR="0094346E" w:rsidRPr="00E6668F" w:rsidRDefault="0094346E" w:rsidP="00011B01">
            <w:pPr>
              <w:pStyle w:val="ListParagraph"/>
              <w:numPr>
                <w:ilvl w:val="0"/>
                <w:numId w:val="18"/>
              </w:numPr>
              <w:ind w:left="175" w:hanging="283"/>
              <w:contextualSpacing/>
              <w:rPr>
                <w:sz w:val="20"/>
                <w:szCs w:val="20"/>
              </w:rPr>
            </w:pPr>
            <w:r w:rsidRPr="00E6668F">
              <w:rPr>
                <w:sz w:val="20"/>
                <w:szCs w:val="20"/>
              </w:rPr>
              <w:t xml:space="preserve">Mejorar la capacidad para generar ingresos autónomos de la población en situación de pobreza, a través del acceso al financiamiento formal, fortalecimiento de sus competencias y acceso a oportunidades. </w:t>
            </w:r>
          </w:p>
        </w:tc>
      </w:tr>
      <w:tr w:rsidR="0094346E" w:rsidRPr="008A023B" w:rsidTr="00586D59">
        <w:tc>
          <w:tcPr>
            <w:tcW w:w="2552" w:type="dxa"/>
          </w:tcPr>
          <w:p w:rsidR="0094346E" w:rsidRPr="004576A2" w:rsidRDefault="0094346E" w:rsidP="00011B01">
            <w:pPr>
              <w:pStyle w:val="ListParagraph"/>
              <w:numPr>
                <w:ilvl w:val="0"/>
                <w:numId w:val="19"/>
              </w:numPr>
              <w:ind w:left="176" w:hanging="261"/>
              <w:contextualSpacing/>
              <w:jc w:val="left"/>
              <w:rPr>
                <w:sz w:val="20"/>
                <w:szCs w:val="20"/>
              </w:rPr>
            </w:pPr>
            <w:r>
              <w:rPr>
                <w:sz w:val="20"/>
                <w:szCs w:val="20"/>
              </w:rPr>
              <w:t xml:space="preserve"> </w:t>
            </w:r>
            <w:r w:rsidRPr="004576A2">
              <w:rPr>
                <w:sz w:val="20"/>
                <w:szCs w:val="20"/>
              </w:rPr>
              <w:t xml:space="preserve">Programa de </w:t>
            </w:r>
            <w:r w:rsidRPr="004576A2">
              <w:rPr>
                <w:sz w:val="20"/>
                <w:szCs w:val="20"/>
              </w:rPr>
              <w:lastRenderedPageBreak/>
              <w:t>Mejoramiento de Atención a la Infancia</w:t>
            </w:r>
          </w:p>
        </w:tc>
        <w:tc>
          <w:tcPr>
            <w:tcW w:w="3544" w:type="dxa"/>
            <w:gridSpan w:val="2"/>
          </w:tcPr>
          <w:p w:rsidR="0094346E" w:rsidRPr="008A023B" w:rsidRDefault="0094346E" w:rsidP="0094346E">
            <w:pPr>
              <w:jc w:val="center"/>
              <w:rPr>
                <w:sz w:val="20"/>
                <w:szCs w:val="20"/>
              </w:rPr>
            </w:pPr>
            <w:r>
              <w:rPr>
                <w:sz w:val="20"/>
                <w:szCs w:val="20"/>
              </w:rPr>
              <w:lastRenderedPageBreak/>
              <w:t>Ministerio de Desarrollo Social</w:t>
            </w:r>
          </w:p>
        </w:tc>
        <w:tc>
          <w:tcPr>
            <w:tcW w:w="7087" w:type="dxa"/>
          </w:tcPr>
          <w:p w:rsidR="0094346E" w:rsidRPr="00134556" w:rsidRDefault="0094346E" w:rsidP="00011B01">
            <w:pPr>
              <w:pStyle w:val="ListParagraph"/>
              <w:numPr>
                <w:ilvl w:val="0"/>
                <w:numId w:val="18"/>
              </w:numPr>
              <w:ind w:left="175" w:hanging="283"/>
              <w:contextualSpacing/>
              <w:rPr>
                <w:sz w:val="20"/>
                <w:szCs w:val="20"/>
              </w:rPr>
            </w:pPr>
            <w:r w:rsidRPr="00134556">
              <w:rPr>
                <w:sz w:val="20"/>
                <w:szCs w:val="20"/>
              </w:rPr>
              <w:t xml:space="preserve">Contribuir al cuidado y educación de niños(as) menores de 6 años que no cuentan </w:t>
            </w:r>
            <w:r w:rsidRPr="00134556">
              <w:rPr>
                <w:sz w:val="20"/>
                <w:szCs w:val="20"/>
              </w:rPr>
              <w:lastRenderedPageBreak/>
              <w:t>con atención educativa</w:t>
            </w:r>
            <w:r>
              <w:rPr>
                <w:sz w:val="20"/>
                <w:szCs w:val="20"/>
              </w:rPr>
              <w:t>.</w:t>
            </w:r>
          </w:p>
        </w:tc>
      </w:tr>
      <w:tr w:rsidR="0094346E" w:rsidRPr="008A023B" w:rsidTr="00586D59">
        <w:tc>
          <w:tcPr>
            <w:tcW w:w="2552" w:type="dxa"/>
          </w:tcPr>
          <w:p w:rsidR="0094346E" w:rsidRPr="000856E1" w:rsidRDefault="0094346E" w:rsidP="00011B01">
            <w:pPr>
              <w:pStyle w:val="ListParagraph"/>
              <w:numPr>
                <w:ilvl w:val="0"/>
                <w:numId w:val="19"/>
              </w:numPr>
              <w:ind w:left="176" w:hanging="261"/>
              <w:contextualSpacing/>
              <w:jc w:val="left"/>
              <w:rPr>
                <w:sz w:val="20"/>
                <w:szCs w:val="20"/>
              </w:rPr>
            </w:pPr>
            <w:r>
              <w:rPr>
                <w:sz w:val="20"/>
                <w:szCs w:val="20"/>
              </w:rPr>
              <w:lastRenderedPageBreak/>
              <w:t xml:space="preserve"> </w:t>
            </w:r>
            <w:r w:rsidRPr="000856E1">
              <w:rPr>
                <w:sz w:val="20"/>
                <w:szCs w:val="20"/>
              </w:rPr>
              <w:t>Chile se Pone en Forma</w:t>
            </w:r>
          </w:p>
        </w:tc>
        <w:tc>
          <w:tcPr>
            <w:tcW w:w="3544" w:type="dxa"/>
            <w:gridSpan w:val="2"/>
          </w:tcPr>
          <w:p w:rsidR="0094346E" w:rsidRDefault="0094346E" w:rsidP="0094346E">
            <w:pPr>
              <w:jc w:val="center"/>
              <w:rPr>
                <w:sz w:val="20"/>
                <w:szCs w:val="20"/>
              </w:rPr>
            </w:pPr>
            <w:r>
              <w:rPr>
                <w:sz w:val="20"/>
                <w:szCs w:val="20"/>
              </w:rPr>
              <w:t>Ministerio Secretaría General de Gobierno</w:t>
            </w:r>
          </w:p>
        </w:tc>
        <w:tc>
          <w:tcPr>
            <w:tcW w:w="7087" w:type="dxa"/>
          </w:tcPr>
          <w:p w:rsidR="0094346E" w:rsidRPr="00134556" w:rsidRDefault="0094346E" w:rsidP="00011B01">
            <w:pPr>
              <w:pStyle w:val="ListParagraph"/>
              <w:numPr>
                <w:ilvl w:val="0"/>
                <w:numId w:val="18"/>
              </w:numPr>
              <w:ind w:left="175" w:hanging="283"/>
              <w:contextualSpacing/>
              <w:rPr>
                <w:sz w:val="20"/>
                <w:szCs w:val="20"/>
              </w:rPr>
            </w:pPr>
            <w:r w:rsidRPr="009D1999">
              <w:rPr>
                <w:sz w:val="20"/>
                <w:szCs w:val="20"/>
              </w:rPr>
              <w:t>Promover mediante competencias deportiva, la adopción de valores, hábitos y conductas deportivas permanentes en el tiempo, que tiendan a mejorar la calidad de vida de los niños, niñas y jóvenes del país y al mismo tiempo</w:t>
            </w:r>
            <w:r>
              <w:rPr>
                <w:sz w:val="20"/>
                <w:szCs w:val="20"/>
              </w:rPr>
              <w:t xml:space="preserve"> </w:t>
            </w:r>
            <w:r w:rsidRPr="009D1999">
              <w:rPr>
                <w:sz w:val="20"/>
                <w:szCs w:val="20"/>
              </w:rPr>
              <w:t>contribuir a la detección de talentos deportivos</w:t>
            </w:r>
            <w:r>
              <w:rPr>
                <w:sz w:val="20"/>
                <w:szCs w:val="20"/>
              </w:rPr>
              <w:t>.</w:t>
            </w:r>
          </w:p>
        </w:tc>
      </w:tr>
      <w:tr w:rsidR="0094346E" w:rsidRPr="008A023B" w:rsidTr="00586D59">
        <w:tc>
          <w:tcPr>
            <w:tcW w:w="2552" w:type="dxa"/>
          </w:tcPr>
          <w:p w:rsidR="0094346E" w:rsidRPr="000856E1" w:rsidRDefault="0094346E" w:rsidP="00011B01">
            <w:pPr>
              <w:pStyle w:val="ListParagraph"/>
              <w:numPr>
                <w:ilvl w:val="0"/>
                <w:numId w:val="19"/>
              </w:numPr>
              <w:ind w:left="176" w:hanging="261"/>
              <w:contextualSpacing/>
              <w:jc w:val="left"/>
              <w:rPr>
                <w:sz w:val="20"/>
                <w:szCs w:val="20"/>
              </w:rPr>
            </w:pPr>
            <w:r>
              <w:rPr>
                <w:sz w:val="20"/>
                <w:szCs w:val="20"/>
              </w:rPr>
              <w:t xml:space="preserve"> </w:t>
            </w:r>
            <w:r w:rsidRPr="000856E1">
              <w:rPr>
                <w:sz w:val="20"/>
                <w:szCs w:val="20"/>
              </w:rPr>
              <w:t>Programa Nacional de Alimentación Complementaria</w:t>
            </w:r>
          </w:p>
        </w:tc>
        <w:tc>
          <w:tcPr>
            <w:tcW w:w="3544" w:type="dxa"/>
            <w:gridSpan w:val="2"/>
          </w:tcPr>
          <w:p w:rsidR="0094346E" w:rsidRDefault="0094346E" w:rsidP="0094346E">
            <w:pPr>
              <w:jc w:val="center"/>
              <w:rPr>
                <w:sz w:val="20"/>
                <w:szCs w:val="20"/>
              </w:rPr>
            </w:pPr>
            <w:r>
              <w:rPr>
                <w:sz w:val="20"/>
                <w:szCs w:val="20"/>
              </w:rPr>
              <w:t>Ministerio de Salud</w:t>
            </w:r>
          </w:p>
        </w:tc>
        <w:tc>
          <w:tcPr>
            <w:tcW w:w="7087" w:type="dxa"/>
          </w:tcPr>
          <w:p w:rsidR="0094346E" w:rsidRPr="00A97D39" w:rsidRDefault="0094346E" w:rsidP="00011B01">
            <w:pPr>
              <w:pStyle w:val="ListParagraph"/>
              <w:numPr>
                <w:ilvl w:val="0"/>
                <w:numId w:val="18"/>
              </w:numPr>
              <w:ind w:left="175" w:hanging="283"/>
              <w:contextualSpacing/>
              <w:rPr>
                <w:sz w:val="20"/>
                <w:szCs w:val="20"/>
              </w:rPr>
            </w:pPr>
            <w:r>
              <w:rPr>
                <w:sz w:val="20"/>
                <w:szCs w:val="20"/>
              </w:rPr>
              <w:t>M</w:t>
            </w:r>
            <w:r w:rsidRPr="00A97D39">
              <w:rPr>
                <w:sz w:val="20"/>
                <w:szCs w:val="20"/>
              </w:rPr>
              <w:t>antener y mejorar el estado nutricional de embarazadas, nodrizas, niños menores de 6 años, prematuros extremos, menores de 18 años con enfermedades debidas a errores innatos del metabolismo (EIM) y embarazadas con PKU</w:t>
            </w:r>
            <w:r>
              <w:rPr>
                <w:sz w:val="20"/>
                <w:szCs w:val="20"/>
              </w:rPr>
              <w:t xml:space="preserve">. </w:t>
            </w:r>
          </w:p>
        </w:tc>
      </w:tr>
      <w:tr w:rsidR="0094346E" w:rsidRPr="008A023B" w:rsidTr="00586D59">
        <w:tc>
          <w:tcPr>
            <w:tcW w:w="2552" w:type="dxa"/>
          </w:tcPr>
          <w:p w:rsidR="0094346E" w:rsidRPr="000856E1" w:rsidRDefault="0094346E" w:rsidP="00011B01">
            <w:pPr>
              <w:pStyle w:val="ListParagraph"/>
              <w:numPr>
                <w:ilvl w:val="0"/>
                <w:numId w:val="19"/>
              </w:numPr>
              <w:ind w:left="176" w:hanging="261"/>
              <w:contextualSpacing/>
              <w:jc w:val="left"/>
              <w:rPr>
                <w:sz w:val="20"/>
                <w:szCs w:val="20"/>
              </w:rPr>
            </w:pPr>
            <w:r>
              <w:rPr>
                <w:sz w:val="20"/>
                <w:szCs w:val="20"/>
              </w:rPr>
              <w:t xml:space="preserve"> </w:t>
            </w:r>
            <w:r w:rsidRPr="000856E1">
              <w:rPr>
                <w:sz w:val="20"/>
                <w:szCs w:val="20"/>
              </w:rPr>
              <w:t>Programa Vida Nueva</w:t>
            </w:r>
          </w:p>
        </w:tc>
        <w:tc>
          <w:tcPr>
            <w:tcW w:w="3544" w:type="dxa"/>
            <w:gridSpan w:val="2"/>
          </w:tcPr>
          <w:p w:rsidR="0094346E" w:rsidRDefault="0094346E" w:rsidP="0094346E">
            <w:pPr>
              <w:jc w:val="center"/>
              <w:rPr>
                <w:sz w:val="20"/>
                <w:szCs w:val="20"/>
              </w:rPr>
            </w:pPr>
            <w:r>
              <w:rPr>
                <w:sz w:val="20"/>
                <w:szCs w:val="20"/>
              </w:rPr>
              <w:t>Ministerio del Interior y Seguridad Pública</w:t>
            </w:r>
          </w:p>
        </w:tc>
        <w:tc>
          <w:tcPr>
            <w:tcW w:w="7087" w:type="dxa"/>
          </w:tcPr>
          <w:p w:rsidR="0094346E" w:rsidRPr="001444DB" w:rsidRDefault="0094346E" w:rsidP="00011B01">
            <w:pPr>
              <w:pStyle w:val="ListParagraph"/>
              <w:numPr>
                <w:ilvl w:val="0"/>
                <w:numId w:val="18"/>
              </w:numPr>
              <w:ind w:left="175" w:hanging="283"/>
              <w:contextualSpacing/>
              <w:rPr>
                <w:sz w:val="20"/>
                <w:szCs w:val="20"/>
              </w:rPr>
            </w:pPr>
            <w:r w:rsidRPr="001444DB">
              <w:rPr>
                <w:sz w:val="20"/>
                <w:szCs w:val="20"/>
              </w:rPr>
              <w:t>Contribuir a la superación de las situaciones de vulneración y/o a la interrupción de conductas transgresoras en niños, niñas y adolescentes derivados del Programa de Seguridad Integrada 24 Horas en ocho comunas de la R.M</w:t>
            </w:r>
            <w:r>
              <w:rPr>
                <w:sz w:val="20"/>
                <w:szCs w:val="20"/>
              </w:rPr>
              <w:t xml:space="preserve">. </w:t>
            </w:r>
          </w:p>
        </w:tc>
      </w:tr>
      <w:tr w:rsidR="0094346E" w:rsidRPr="008A023B" w:rsidTr="00586D59">
        <w:tc>
          <w:tcPr>
            <w:tcW w:w="2552" w:type="dxa"/>
          </w:tcPr>
          <w:p w:rsidR="0094346E" w:rsidRDefault="0094346E" w:rsidP="00011B01">
            <w:pPr>
              <w:pStyle w:val="ListParagraph"/>
              <w:numPr>
                <w:ilvl w:val="0"/>
                <w:numId w:val="19"/>
              </w:numPr>
              <w:ind w:left="176" w:hanging="261"/>
              <w:contextualSpacing/>
              <w:jc w:val="left"/>
              <w:rPr>
                <w:sz w:val="20"/>
                <w:szCs w:val="20"/>
              </w:rPr>
            </w:pPr>
            <w:r>
              <w:rPr>
                <w:sz w:val="20"/>
                <w:szCs w:val="20"/>
              </w:rPr>
              <w:t xml:space="preserve"> Programa Agencia Chilena de Eficiencia Energética</w:t>
            </w:r>
          </w:p>
        </w:tc>
        <w:tc>
          <w:tcPr>
            <w:tcW w:w="3544" w:type="dxa"/>
            <w:gridSpan w:val="2"/>
          </w:tcPr>
          <w:p w:rsidR="0094346E" w:rsidRDefault="0094346E" w:rsidP="0094346E">
            <w:pPr>
              <w:jc w:val="center"/>
              <w:rPr>
                <w:sz w:val="20"/>
                <w:szCs w:val="20"/>
              </w:rPr>
            </w:pPr>
            <w:r>
              <w:rPr>
                <w:sz w:val="20"/>
                <w:szCs w:val="20"/>
              </w:rPr>
              <w:t>Ministerio de Energía</w:t>
            </w:r>
          </w:p>
        </w:tc>
        <w:tc>
          <w:tcPr>
            <w:tcW w:w="7087" w:type="dxa"/>
          </w:tcPr>
          <w:p w:rsidR="0094346E" w:rsidRDefault="0094346E" w:rsidP="00011B01">
            <w:pPr>
              <w:pStyle w:val="ListParagraph"/>
              <w:numPr>
                <w:ilvl w:val="0"/>
                <w:numId w:val="18"/>
              </w:numPr>
              <w:ind w:left="175" w:hanging="283"/>
              <w:contextualSpacing/>
              <w:rPr>
                <w:sz w:val="20"/>
                <w:szCs w:val="20"/>
              </w:rPr>
            </w:pPr>
            <w:r w:rsidRPr="006C6D8A">
              <w:rPr>
                <w:sz w:val="20"/>
                <w:szCs w:val="20"/>
              </w:rPr>
              <w:t>Realizar el estudio, evaluación, promoción, información y desarrollo de todo tipo de iniciativas relacionadas con la diversificación,</w:t>
            </w:r>
            <w:r>
              <w:rPr>
                <w:sz w:val="20"/>
                <w:szCs w:val="20"/>
              </w:rPr>
              <w:t xml:space="preserve"> </w:t>
            </w:r>
            <w:r w:rsidRPr="006C6D8A">
              <w:rPr>
                <w:sz w:val="20"/>
                <w:szCs w:val="20"/>
              </w:rPr>
              <w:t>ahorro y uso eficiente de la energía</w:t>
            </w:r>
            <w:r>
              <w:rPr>
                <w:sz w:val="20"/>
                <w:szCs w:val="20"/>
              </w:rPr>
              <w:t xml:space="preserve">. </w:t>
            </w:r>
          </w:p>
        </w:tc>
      </w:tr>
      <w:tr w:rsidR="0094346E" w:rsidRPr="008A023B" w:rsidTr="00586D59">
        <w:tc>
          <w:tcPr>
            <w:tcW w:w="2552" w:type="dxa"/>
          </w:tcPr>
          <w:p w:rsidR="0094346E" w:rsidRDefault="0094346E" w:rsidP="00011B01">
            <w:pPr>
              <w:pStyle w:val="ListParagraph"/>
              <w:numPr>
                <w:ilvl w:val="0"/>
                <w:numId w:val="19"/>
              </w:numPr>
              <w:ind w:left="176" w:hanging="261"/>
              <w:contextualSpacing/>
              <w:jc w:val="left"/>
              <w:rPr>
                <w:sz w:val="20"/>
                <w:szCs w:val="20"/>
              </w:rPr>
            </w:pPr>
            <w:r>
              <w:rPr>
                <w:sz w:val="20"/>
                <w:szCs w:val="20"/>
              </w:rPr>
              <w:t xml:space="preserve"> Programa Vacaciones Tercera Edad y Giras de Estudio </w:t>
            </w:r>
          </w:p>
        </w:tc>
        <w:tc>
          <w:tcPr>
            <w:tcW w:w="3544" w:type="dxa"/>
            <w:gridSpan w:val="2"/>
          </w:tcPr>
          <w:p w:rsidR="0094346E" w:rsidRDefault="0094346E" w:rsidP="0094346E">
            <w:pPr>
              <w:jc w:val="center"/>
              <w:rPr>
                <w:sz w:val="20"/>
                <w:szCs w:val="20"/>
              </w:rPr>
            </w:pPr>
            <w:r>
              <w:rPr>
                <w:sz w:val="20"/>
                <w:szCs w:val="20"/>
              </w:rPr>
              <w:t>Ministerio de Economía</w:t>
            </w:r>
          </w:p>
        </w:tc>
        <w:tc>
          <w:tcPr>
            <w:tcW w:w="7087" w:type="dxa"/>
          </w:tcPr>
          <w:p w:rsidR="0094346E" w:rsidRPr="00F86A8E" w:rsidRDefault="0094346E" w:rsidP="00011B01">
            <w:pPr>
              <w:pStyle w:val="ListParagraph"/>
              <w:numPr>
                <w:ilvl w:val="0"/>
                <w:numId w:val="18"/>
              </w:numPr>
              <w:ind w:left="175" w:hanging="283"/>
              <w:contextualSpacing/>
              <w:rPr>
                <w:sz w:val="20"/>
                <w:szCs w:val="20"/>
              </w:rPr>
            </w:pPr>
            <w:r w:rsidRPr="00F86A8E">
              <w:rPr>
                <w:sz w:val="20"/>
                <w:szCs w:val="20"/>
              </w:rPr>
              <w:t>Contribuir a Potenciar el quiebre de la estacionalidad turística nacional.</w:t>
            </w:r>
          </w:p>
        </w:tc>
      </w:tr>
      <w:tr w:rsidR="0094346E" w:rsidRPr="008A023B" w:rsidTr="00586D59">
        <w:tc>
          <w:tcPr>
            <w:tcW w:w="2552" w:type="dxa"/>
          </w:tcPr>
          <w:p w:rsidR="0094346E" w:rsidRDefault="0094346E" w:rsidP="00011B01">
            <w:pPr>
              <w:pStyle w:val="ListParagraph"/>
              <w:numPr>
                <w:ilvl w:val="0"/>
                <w:numId w:val="19"/>
              </w:numPr>
              <w:ind w:left="176" w:hanging="261"/>
              <w:contextualSpacing/>
              <w:jc w:val="left"/>
              <w:rPr>
                <w:sz w:val="20"/>
                <w:szCs w:val="20"/>
              </w:rPr>
            </w:pPr>
            <w:r>
              <w:rPr>
                <w:sz w:val="20"/>
                <w:szCs w:val="20"/>
              </w:rPr>
              <w:t xml:space="preserve"> Subvención Educacional Pro Retención</w:t>
            </w:r>
          </w:p>
        </w:tc>
        <w:tc>
          <w:tcPr>
            <w:tcW w:w="3544" w:type="dxa"/>
            <w:gridSpan w:val="2"/>
          </w:tcPr>
          <w:p w:rsidR="0094346E" w:rsidRDefault="0094346E" w:rsidP="0094346E">
            <w:pPr>
              <w:jc w:val="center"/>
              <w:rPr>
                <w:sz w:val="20"/>
                <w:szCs w:val="20"/>
              </w:rPr>
            </w:pPr>
            <w:r>
              <w:rPr>
                <w:sz w:val="20"/>
                <w:szCs w:val="20"/>
              </w:rPr>
              <w:t>Ministerio de Educación</w:t>
            </w:r>
          </w:p>
        </w:tc>
        <w:tc>
          <w:tcPr>
            <w:tcW w:w="7087" w:type="dxa"/>
          </w:tcPr>
          <w:p w:rsidR="0094346E" w:rsidRPr="00A90793" w:rsidRDefault="0094346E" w:rsidP="00011B01">
            <w:pPr>
              <w:pStyle w:val="ListParagraph"/>
              <w:numPr>
                <w:ilvl w:val="0"/>
                <w:numId w:val="18"/>
              </w:numPr>
              <w:ind w:left="175" w:hanging="283"/>
              <w:contextualSpacing/>
              <w:rPr>
                <w:sz w:val="20"/>
                <w:szCs w:val="20"/>
              </w:rPr>
            </w:pPr>
            <w:r>
              <w:rPr>
                <w:sz w:val="20"/>
                <w:szCs w:val="20"/>
              </w:rPr>
              <w:t>Contribuir a la permanencia y egreso de l</w:t>
            </w:r>
            <w:r w:rsidRPr="00A90793">
              <w:rPr>
                <w:sz w:val="20"/>
                <w:szCs w:val="20"/>
              </w:rPr>
              <w:t>os niños(as) y jóvenes de familias vulnerables pertenecientes al Sistema de Protección Social y que debieran estar cursando entre el 7° básico a 4° de enseñanza media, permanecen en el Sistema Educativo o, han egresado de él</w:t>
            </w:r>
            <w:r>
              <w:rPr>
                <w:sz w:val="20"/>
                <w:szCs w:val="20"/>
              </w:rPr>
              <w:t>.</w:t>
            </w:r>
          </w:p>
        </w:tc>
      </w:tr>
      <w:tr w:rsidR="0094346E" w:rsidRPr="008A023B" w:rsidTr="00586D59">
        <w:tc>
          <w:tcPr>
            <w:tcW w:w="2552" w:type="dxa"/>
          </w:tcPr>
          <w:p w:rsidR="0094346E" w:rsidRDefault="0094346E" w:rsidP="00011B01">
            <w:pPr>
              <w:pStyle w:val="ListParagraph"/>
              <w:numPr>
                <w:ilvl w:val="0"/>
                <w:numId w:val="19"/>
              </w:numPr>
              <w:ind w:left="176" w:hanging="261"/>
              <w:contextualSpacing/>
              <w:jc w:val="left"/>
              <w:rPr>
                <w:sz w:val="20"/>
                <w:szCs w:val="20"/>
              </w:rPr>
            </w:pPr>
            <w:r>
              <w:rPr>
                <w:sz w:val="20"/>
                <w:szCs w:val="20"/>
              </w:rPr>
              <w:t xml:space="preserve"> </w:t>
            </w:r>
            <w:r w:rsidRPr="00273B2B">
              <w:rPr>
                <w:sz w:val="20"/>
                <w:szCs w:val="20"/>
              </w:rPr>
              <w:t>Programa de Educación Intercult</w:t>
            </w:r>
            <w:r>
              <w:rPr>
                <w:sz w:val="20"/>
                <w:szCs w:val="20"/>
              </w:rPr>
              <w:t>ural Bilingüe y Aplicación del Diseño Curricular y Pedagógico Intercultural B</w:t>
            </w:r>
            <w:r w:rsidRPr="00273B2B">
              <w:rPr>
                <w:sz w:val="20"/>
                <w:szCs w:val="20"/>
              </w:rPr>
              <w:t>ilingüe</w:t>
            </w:r>
          </w:p>
        </w:tc>
        <w:tc>
          <w:tcPr>
            <w:tcW w:w="3544" w:type="dxa"/>
            <w:gridSpan w:val="2"/>
          </w:tcPr>
          <w:p w:rsidR="0094346E" w:rsidRDefault="0094346E" w:rsidP="0094346E">
            <w:pPr>
              <w:jc w:val="center"/>
              <w:rPr>
                <w:sz w:val="20"/>
                <w:szCs w:val="20"/>
              </w:rPr>
            </w:pPr>
            <w:r>
              <w:rPr>
                <w:sz w:val="20"/>
                <w:szCs w:val="20"/>
              </w:rPr>
              <w:t>Ministerio de Educación</w:t>
            </w:r>
          </w:p>
        </w:tc>
        <w:tc>
          <w:tcPr>
            <w:tcW w:w="7087" w:type="dxa"/>
          </w:tcPr>
          <w:p w:rsidR="0094346E" w:rsidRDefault="0094346E" w:rsidP="00011B01">
            <w:pPr>
              <w:pStyle w:val="ListParagraph"/>
              <w:numPr>
                <w:ilvl w:val="0"/>
                <w:numId w:val="18"/>
              </w:numPr>
              <w:ind w:left="175" w:hanging="283"/>
              <w:contextualSpacing/>
              <w:rPr>
                <w:sz w:val="20"/>
                <w:szCs w:val="20"/>
              </w:rPr>
            </w:pPr>
            <w:r w:rsidRPr="00273B2B">
              <w:rPr>
                <w:sz w:val="20"/>
                <w:szCs w:val="20"/>
              </w:rPr>
              <w:t>Contribuir a preservar lenguas y culturas indígenas</w:t>
            </w:r>
            <w:r>
              <w:rPr>
                <w:sz w:val="20"/>
                <w:szCs w:val="20"/>
              </w:rPr>
              <w:t xml:space="preserve"> a partir de la adquisición, por parte de los niños de 6 años que asisten a establecimiento preescolares, de conocimiento y lengua de cultura indígena.  </w:t>
            </w:r>
          </w:p>
        </w:tc>
      </w:tr>
      <w:tr w:rsidR="0094346E" w:rsidRPr="008A023B" w:rsidTr="00586D59">
        <w:tc>
          <w:tcPr>
            <w:tcW w:w="2552" w:type="dxa"/>
          </w:tcPr>
          <w:p w:rsidR="0094346E" w:rsidRPr="00273B2B" w:rsidRDefault="0094346E" w:rsidP="00011B01">
            <w:pPr>
              <w:pStyle w:val="ListParagraph"/>
              <w:numPr>
                <w:ilvl w:val="0"/>
                <w:numId w:val="19"/>
              </w:numPr>
              <w:ind w:left="176" w:hanging="261"/>
              <w:contextualSpacing/>
              <w:jc w:val="left"/>
              <w:rPr>
                <w:sz w:val="20"/>
                <w:szCs w:val="20"/>
              </w:rPr>
            </w:pPr>
            <w:r>
              <w:rPr>
                <w:sz w:val="20"/>
                <w:szCs w:val="20"/>
              </w:rPr>
              <w:t xml:space="preserve"> Capital Semilla Emprendimiento</w:t>
            </w:r>
          </w:p>
        </w:tc>
        <w:tc>
          <w:tcPr>
            <w:tcW w:w="3544" w:type="dxa"/>
            <w:gridSpan w:val="2"/>
          </w:tcPr>
          <w:p w:rsidR="0094346E" w:rsidRDefault="0094346E" w:rsidP="0094346E">
            <w:pPr>
              <w:jc w:val="center"/>
              <w:rPr>
                <w:sz w:val="20"/>
                <w:szCs w:val="20"/>
              </w:rPr>
            </w:pPr>
            <w:r>
              <w:rPr>
                <w:sz w:val="20"/>
                <w:szCs w:val="20"/>
              </w:rPr>
              <w:t>Ministerio de Economía</w:t>
            </w:r>
          </w:p>
        </w:tc>
        <w:tc>
          <w:tcPr>
            <w:tcW w:w="7087" w:type="dxa"/>
          </w:tcPr>
          <w:p w:rsidR="0094346E" w:rsidRPr="00273B2B" w:rsidRDefault="0094346E" w:rsidP="00011B01">
            <w:pPr>
              <w:pStyle w:val="ListParagraph"/>
              <w:numPr>
                <w:ilvl w:val="0"/>
                <w:numId w:val="18"/>
              </w:numPr>
              <w:ind w:left="175" w:hanging="283"/>
              <w:contextualSpacing/>
              <w:rPr>
                <w:sz w:val="20"/>
                <w:szCs w:val="20"/>
              </w:rPr>
            </w:pPr>
            <w:r w:rsidRPr="004E1B5C">
              <w:rPr>
                <w:sz w:val="20"/>
                <w:szCs w:val="20"/>
              </w:rPr>
              <w:t>Contribuir al aumento y desarrollo de la base empresarial de las MIPES</w:t>
            </w:r>
            <w:r>
              <w:rPr>
                <w:sz w:val="20"/>
                <w:szCs w:val="20"/>
              </w:rPr>
              <w:t xml:space="preserve"> mediante la implementación de</w:t>
            </w:r>
            <w:r w:rsidRPr="004E1B5C">
              <w:rPr>
                <w:sz w:val="20"/>
                <w:szCs w:val="20"/>
              </w:rPr>
              <w:t xml:space="preserve"> proyectos de inversión en </w:t>
            </w:r>
            <w:r>
              <w:rPr>
                <w:sz w:val="20"/>
                <w:szCs w:val="20"/>
              </w:rPr>
              <w:t>negocios nuevos y/o incipientes.</w:t>
            </w:r>
          </w:p>
        </w:tc>
      </w:tr>
      <w:tr w:rsidR="0094346E" w:rsidRPr="008A023B" w:rsidTr="00586D59">
        <w:tc>
          <w:tcPr>
            <w:tcW w:w="2552" w:type="dxa"/>
          </w:tcPr>
          <w:p w:rsidR="0094346E" w:rsidRDefault="0094346E" w:rsidP="00011B01">
            <w:pPr>
              <w:pStyle w:val="ListParagraph"/>
              <w:numPr>
                <w:ilvl w:val="0"/>
                <w:numId w:val="19"/>
              </w:numPr>
              <w:ind w:left="176" w:hanging="261"/>
              <w:contextualSpacing/>
              <w:jc w:val="left"/>
              <w:rPr>
                <w:sz w:val="20"/>
                <w:szCs w:val="20"/>
              </w:rPr>
            </w:pPr>
            <w:r>
              <w:rPr>
                <w:sz w:val="20"/>
                <w:szCs w:val="20"/>
              </w:rPr>
              <w:t xml:space="preserve"> </w:t>
            </w:r>
            <w:r w:rsidRPr="001A6EC7">
              <w:rPr>
                <w:sz w:val="20"/>
                <w:szCs w:val="20"/>
              </w:rPr>
              <w:t>Programa de Rehabilitación y Reinserción Social</w:t>
            </w:r>
          </w:p>
        </w:tc>
        <w:tc>
          <w:tcPr>
            <w:tcW w:w="3544" w:type="dxa"/>
            <w:gridSpan w:val="2"/>
          </w:tcPr>
          <w:p w:rsidR="0094346E" w:rsidRDefault="0094346E" w:rsidP="0094346E">
            <w:pPr>
              <w:jc w:val="center"/>
              <w:rPr>
                <w:sz w:val="20"/>
                <w:szCs w:val="20"/>
              </w:rPr>
            </w:pPr>
            <w:r>
              <w:rPr>
                <w:sz w:val="20"/>
                <w:szCs w:val="20"/>
              </w:rPr>
              <w:t>Ministerio de Justicia</w:t>
            </w:r>
          </w:p>
        </w:tc>
        <w:tc>
          <w:tcPr>
            <w:tcW w:w="7087" w:type="dxa"/>
          </w:tcPr>
          <w:p w:rsidR="0094346E" w:rsidRPr="004E1B5C" w:rsidRDefault="0094346E" w:rsidP="00011B01">
            <w:pPr>
              <w:pStyle w:val="ListParagraph"/>
              <w:numPr>
                <w:ilvl w:val="0"/>
                <w:numId w:val="18"/>
              </w:numPr>
              <w:ind w:left="175" w:hanging="283"/>
              <w:contextualSpacing/>
              <w:rPr>
                <w:sz w:val="20"/>
                <w:szCs w:val="20"/>
              </w:rPr>
            </w:pPr>
            <w:r w:rsidRPr="004D3E64">
              <w:rPr>
                <w:sz w:val="20"/>
                <w:szCs w:val="20"/>
              </w:rPr>
              <w:t>Contribuir a mejorar la convivencia social y la seguridad ciudadana</w:t>
            </w:r>
            <w:r>
              <w:rPr>
                <w:sz w:val="20"/>
                <w:szCs w:val="20"/>
              </w:rPr>
              <w:t>.</w:t>
            </w:r>
          </w:p>
        </w:tc>
      </w:tr>
      <w:tr w:rsidR="0094346E" w:rsidRPr="008A023B" w:rsidTr="00586D59">
        <w:tc>
          <w:tcPr>
            <w:tcW w:w="2552" w:type="dxa"/>
          </w:tcPr>
          <w:p w:rsidR="0094346E" w:rsidRPr="001A6EC7" w:rsidRDefault="0094346E" w:rsidP="00011B01">
            <w:pPr>
              <w:pStyle w:val="ListParagraph"/>
              <w:numPr>
                <w:ilvl w:val="0"/>
                <w:numId w:val="19"/>
              </w:numPr>
              <w:ind w:left="176" w:hanging="261"/>
              <w:contextualSpacing/>
              <w:jc w:val="left"/>
              <w:rPr>
                <w:sz w:val="20"/>
                <w:szCs w:val="20"/>
              </w:rPr>
            </w:pPr>
            <w:r>
              <w:rPr>
                <w:sz w:val="20"/>
                <w:szCs w:val="20"/>
              </w:rPr>
              <w:t xml:space="preserve"> Seguro Agrícola</w:t>
            </w:r>
          </w:p>
        </w:tc>
        <w:tc>
          <w:tcPr>
            <w:tcW w:w="3544" w:type="dxa"/>
            <w:gridSpan w:val="2"/>
          </w:tcPr>
          <w:p w:rsidR="0094346E" w:rsidRDefault="0094346E" w:rsidP="0094346E">
            <w:pPr>
              <w:jc w:val="center"/>
              <w:rPr>
                <w:sz w:val="20"/>
                <w:szCs w:val="20"/>
              </w:rPr>
            </w:pPr>
            <w:r>
              <w:rPr>
                <w:sz w:val="20"/>
                <w:szCs w:val="20"/>
              </w:rPr>
              <w:t>Ministerio de Economía</w:t>
            </w:r>
          </w:p>
        </w:tc>
        <w:tc>
          <w:tcPr>
            <w:tcW w:w="7087" w:type="dxa"/>
          </w:tcPr>
          <w:p w:rsidR="0094346E" w:rsidRPr="00B07DD4" w:rsidRDefault="0094346E" w:rsidP="00011B01">
            <w:pPr>
              <w:pStyle w:val="ListParagraph"/>
              <w:numPr>
                <w:ilvl w:val="0"/>
                <w:numId w:val="20"/>
              </w:numPr>
              <w:ind w:left="175" w:hanging="283"/>
              <w:contextualSpacing/>
              <w:rPr>
                <w:sz w:val="20"/>
                <w:szCs w:val="20"/>
              </w:rPr>
            </w:pPr>
            <w:r w:rsidRPr="00B07DD4">
              <w:rPr>
                <w:sz w:val="20"/>
                <w:szCs w:val="20"/>
              </w:rPr>
              <w:t>Proteger a los agricultores frente a las pérdidas económicas provocadas por los fenómenos climáticos de mayor ocurrencia</w:t>
            </w:r>
            <w:r>
              <w:rPr>
                <w:sz w:val="20"/>
                <w:szCs w:val="20"/>
              </w:rPr>
              <w:t xml:space="preserve">. </w:t>
            </w:r>
          </w:p>
        </w:tc>
      </w:tr>
      <w:tr w:rsidR="0094346E" w:rsidRPr="008A023B" w:rsidTr="00586D59">
        <w:tc>
          <w:tcPr>
            <w:tcW w:w="2552" w:type="dxa"/>
          </w:tcPr>
          <w:p w:rsidR="0094346E" w:rsidRDefault="0094346E" w:rsidP="00011B01">
            <w:pPr>
              <w:pStyle w:val="ListParagraph"/>
              <w:numPr>
                <w:ilvl w:val="0"/>
                <w:numId w:val="19"/>
              </w:numPr>
              <w:ind w:left="176" w:hanging="261"/>
              <w:contextualSpacing/>
              <w:jc w:val="left"/>
              <w:rPr>
                <w:sz w:val="20"/>
                <w:szCs w:val="20"/>
              </w:rPr>
            </w:pPr>
            <w:r>
              <w:rPr>
                <w:sz w:val="20"/>
                <w:szCs w:val="20"/>
              </w:rPr>
              <w:t xml:space="preserve"> </w:t>
            </w:r>
            <w:r w:rsidRPr="00A42223">
              <w:rPr>
                <w:sz w:val="20"/>
                <w:szCs w:val="20"/>
              </w:rPr>
              <w:t>Programa de Inserción de Investigadores</w:t>
            </w:r>
          </w:p>
        </w:tc>
        <w:tc>
          <w:tcPr>
            <w:tcW w:w="3544" w:type="dxa"/>
            <w:gridSpan w:val="2"/>
          </w:tcPr>
          <w:p w:rsidR="0094346E" w:rsidRDefault="0094346E" w:rsidP="0094346E">
            <w:pPr>
              <w:jc w:val="center"/>
              <w:rPr>
                <w:sz w:val="20"/>
                <w:szCs w:val="20"/>
              </w:rPr>
            </w:pPr>
            <w:r>
              <w:rPr>
                <w:sz w:val="20"/>
                <w:szCs w:val="20"/>
              </w:rPr>
              <w:t>Ministerio de Educación</w:t>
            </w:r>
          </w:p>
        </w:tc>
        <w:tc>
          <w:tcPr>
            <w:tcW w:w="7087" w:type="dxa"/>
          </w:tcPr>
          <w:p w:rsidR="0094346E" w:rsidRPr="00386C98" w:rsidRDefault="0094346E" w:rsidP="00011B01">
            <w:pPr>
              <w:pStyle w:val="ListParagraph"/>
              <w:numPr>
                <w:ilvl w:val="0"/>
                <w:numId w:val="20"/>
              </w:numPr>
              <w:ind w:left="175" w:hanging="283"/>
              <w:contextualSpacing/>
              <w:rPr>
                <w:sz w:val="20"/>
                <w:szCs w:val="20"/>
              </w:rPr>
            </w:pPr>
            <w:r w:rsidRPr="00386C98">
              <w:rPr>
                <w:sz w:val="20"/>
                <w:szCs w:val="20"/>
              </w:rPr>
              <w:t>Fortalecer las instituciones de Educación Superior y/o Centros de Investigación, así como también el fortalecimiento de Empresas y/o Centros Tecnológicos, por medio de la</w:t>
            </w:r>
            <w:r>
              <w:rPr>
                <w:sz w:val="20"/>
                <w:szCs w:val="20"/>
              </w:rPr>
              <w:t xml:space="preserve"> </w:t>
            </w:r>
            <w:r w:rsidRPr="00386C98">
              <w:rPr>
                <w:sz w:val="20"/>
                <w:szCs w:val="20"/>
              </w:rPr>
              <w:t>inserción de doctores de reciente graduación tanto en la Academia como en el Sector</w:t>
            </w:r>
            <w:r>
              <w:rPr>
                <w:sz w:val="20"/>
                <w:szCs w:val="20"/>
              </w:rPr>
              <w:t xml:space="preserve"> </w:t>
            </w:r>
            <w:r w:rsidRPr="00386C98">
              <w:rPr>
                <w:sz w:val="20"/>
                <w:szCs w:val="20"/>
              </w:rPr>
              <w:t>Productivo</w:t>
            </w:r>
            <w:r>
              <w:rPr>
                <w:sz w:val="20"/>
                <w:szCs w:val="20"/>
              </w:rPr>
              <w:t>.</w:t>
            </w:r>
          </w:p>
        </w:tc>
      </w:tr>
      <w:tr w:rsidR="0094346E" w:rsidRPr="008A023B" w:rsidTr="00586D59">
        <w:tc>
          <w:tcPr>
            <w:tcW w:w="2552" w:type="dxa"/>
          </w:tcPr>
          <w:p w:rsidR="0094346E" w:rsidRPr="00A42223" w:rsidRDefault="0094346E" w:rsidP="00011B01">
            <w:pPr>
              <w:pStyle w:val="ListParagraph"/>
              <w:numPr>
                <w:ilvl w:val="0"/>
                <w:numId w:val="19"/>
              </w:numPr>
              <w:ind w:left="176" w:hanging="261"/>
              <w:contextualSpacing/>
              <w:jc w:val="left"/>
              <w:rPr>
                <w:sz w:val="20"/>
                <w:szCs w:val="20"/>
              </w:rPr>
            </w:pPr>
            <w:r>
              <w:rPr>
                <w:sz w:val="20"/>
                <w:szCs w:val="20"/>
              </w:rPr>
              <w:t xml:space="preserve"> Fondo para la Educación Previsional</w:t>
            </w:r>
          </w:p>
        </w:tc>
        <w:tc>
          <w:tcPr>
            <w:tcW w:w="3544" w:type="dxa"/>
            <w:gridSpan w:val="2"/>
          </w:tcPr>
          <w:p w:rsidR="0094346E" w:rsidRDefault="0094346E" w:rsidP="0094346E">
            <w:pPr>
              <w:jc w:val="center"/>
              <w:rPr>
                <w:sz w:val="20"/>
                <w:szCs w:val="20"/>
              </w:rPr>
            </w:pPr>
            <w:r>
              <w:rPr>
                <w:sz w:val="20"/>
                <w:szCs w:val="20"/>
              </w:rPr>
              <w:t>Ministerio de Trabajo</w:t>
            </w:r>
          </w:p>
        </w:tc>
        <w:tc>
          <w:tcPr>
            <w:tcW w:w="7087" w:type="dxa"/>
          </w:tcPr>
          <w:p w:rsidR="0094346E" w:rsidRPr="006B1003" w:rsidRDefault="0094346E" w:rsidP="00011B01">
            <w:pPr>
              <w:pStyle w:val="ListParagraph"/>
              <w:numPr>
                <w:ilvl w:val="0"/>
                <w:numId w:val="20"/>
              </w:numPr>
              <w:ind w:left="175" w:hanging="283"/>
              <w:contextualSpacing/>
              <w:rPr>
                <w:sz w:val="20"/>
                <w:szCs w:val="20"/>
              </w:rPr>
            </w:pPr>
            <w:r>
              <w:rPr>
                <w:sz w:val="20"/>
                <w:szCs w:val="20"/>
              </w:rPr>
              <w:t>A</w:t>
            </w:r>
            <w:r w:rsidRPr="006B1003">
              <w:rPr>
                <w:sz w:val="20"/>
                <w:szCs w:val="20"/>
              </w:rPr>
              <w:t>poyar financieramente proyectos, programas, actividades y medidas de promoción, educación y difusión del sistema de pensiones</w:t>
            </w:r>
            <w:r>
              <w:rPr>
                <w:sz w:val="20"/>
                <w:szCs w:val="20"/>
              </w:rPr>
              <w:t xml:space="preserve">. </w:t>
            </w:r>
          </w:p>
        </w:tc>
      </w:tr>
      <w:tr w:rsidR="0094346E" w:rsidRPr="008A023B" w:rsidTr="00586D59">
        <w:tc>
          <w:tcPr>
            <w:tcW w:w="2552" w:type="dxa"/>
          </w:tcPr>
          <w:p w:rsidR="0094346E" w:rsidRDefault="0094346E" w:rsidP="00011B01">
            <w:pPr>
              <w:pStyle w:val="ListParagraph"/>
              <w:numPr>
                <w:ilvl w:val="0"/>
                <w:numId w:val="19"/>
              </w:numPr>
              <w:ind w:left="176" w:hanging="261"/>
              <w:contextualSpacing/>
              <w:jc w:val="left"/>
              <w:rPr>
                <w:sz w:val="20"/>
                <w:szCs w:val="20"/>
              </w:rPr>
            </w:pPr>
            <w:r>
              <w:rPr>
                <w:sz w:val="20"/>
                <w:szCs w:val="20"/>
              </w:rPr>
              <w:lastRenderedPageBreak/>
              <w:t xml:space="preserve"> </w:t>
            </w:r>
            <w:r w:rsidRPr="00795329">
              <w:rPr>
                <w:sz w:val="20"/>
                <w:szCs w:val="20"/>
              </w:rPr>
              <w:t>Programa de Subsidio para la Prueba de Selección Universitaria</w:t>
            </w:r>
          </w:p>
        </w:tc>
        <w:tc>
          <w:tcPr>
            <w:tcW w:w="3544" w:type="dxa"/>
            <w:gridSpan w:val="2"/>
          </w:tcPr>
          <w:p w:rsidR="0094346E" w:rsidRDefault="0094346E" w:rsidP="0094346E">
            <w:pPr>
              <w:jc w:val="center"/>
              <w:rPr>
                <w:sz w:val="20"/>
                <w:szCs w:val="20"/>
              </w:rPr>
            </w:pPr>
            <w:r>
              <w:rPr>
                <w:sz w:val="20"/>
                <w:szCs w:val="20"/>
              </w:rPr>
              <w:t>Ministerio de Educación</w:t>
            </w:r>
          </w:p>
        </w:tc>
        <w:tc>
          <w:tcPr>
            <w:tcW w:w="7087" w:type="dxa"/>
          </w:tcPr>
          <w:p w:rsidR="0094346E" w:rsidRPr="00020C10" w:rsidRDefault="0094346E" w:rsidP="00011B01">
            <w:pPr>
              <w:pStyle w:val="ListParagraph"/>
              <w:numPr>
                <w:ilvl w:val="0"/>
                <w:numId w:val="20"/>
              </w:numPr>
              <w:ind w:left="175" w:hanging="283"/>
              <w:contextualSpacing/>
              <w:rPr>
                <w:sz w:val="20"/>
                <w:szCs w:val="20"/>
              </w:rPr>
            </w:pPr>
            <w:r>
              <w:rPr>
                <w:sz w:val="20"/>
                <w:szCs w:val="20"/>
              </w:rPr>
              <w:t>C</w:t>
            </w:r>
            <w:r w:rsidRPr="00020C10">
              <w:rPr>
                <w:sz w:val="20"/>
                <w:szCs w:val="20"/>
              </w:rPr>
              <w:t>ontribuir a aumentar la equidad y la igualdad de oportunidades en el acceso a la educación superior</w:t>
            </w:r>
            <w:r>
              <w:rPr>
                <w:sz w:val="20"/>
                <w:szCs w:val="20"/>
              </w:rPr>
              <w:t>.</w:t>
            </w:r>
          </w:p>
        </w:tc>
      </w:tr>
      <w:tr w:rsidR="0094346E" w:rsidRPr="008A023B" w:rsidTr="00586D59">
        <w:tc>
          <w:tcPr>
            <w:tcW w:w="2552" w:type="dxa"/>
          </w:tcPr>
          <w:p w:rsidR="0094346E" w:rsidRPr="00795329" w:rsidRDefault="0094346E" w:rsidP="00011B01">
            <w:pPr>
              <w:pStyle w:val="ListParagraph"/>
              <w:numPr>
                <w:ilvl w:val="0"/>
                <w:numId w:val="19"/>
              </w:numPr>
              <w:ind w:left="176" w:hanging="261"/>
              <w:contextualSpacing/>
              <w:jc w:val="left"/>
              <w:rPr>
                <w:sz w:val="20"/>
                <w:szCs w:val="20"/>
              </w:rPr>
            </w:pPr>
            <w:r>
              <w:rPr>
                <w:sz w:val="20"/>
                <w:szCs w:val="20"/>
              </w:rPr>
              <w:t xml:space="preserve"> </w:t>
            </w:r>
            <w:r w:rsidRPr="00151E32">
              <w:rPr>
                <w:sz w:val="20"/>
                <w:szCs w:val="20"/>
              </w:rPr>
              <w:t>Fondo Organización Regional de Acción Social</w:t>
            </w:r>
          </w:p>
        </w:tc>
        <w:tc>
          <w:tcPr>
            <w:tcW w:w="3544" w:type="dxa"/>
            <w:gridSpan w:val="2"/>
          </w:tcPr>
          <w:p w:rsidR="0094346E" w:rsidRDefault="0094346E" w:rsidP="0094346E">
            <w:pPr>
              <w:jc w:val="center"/>
              <w:rPr>
                <w:sz w:val="20"/>
                <w:szCs w:val="20"/>
              </w:rPr>
            </w:pPr>
            <w:r>
              <w:rPr>
                <w:sz w:val="20"/>
                <w:szCs w:val="20"/>
              </w:rPr>
              <w:t>Ministerio del Interior</w:t>
            </w:r>
          </w:p>
        </w:tc>
        <w:tc>
          <w:tcPr>
            <w:tcW w:w="7087" w:type="dxa"/>
          </w:tcPr>
          <w:p w:rsidR="0094346E" w:rsidRPr="00151E32" w:rsidRDefault="0094346E" w:rsidP="00011B01">
            <w:pPr>
              <w:pStyle w:val="ListParagraph"/>
              <w:numPr>
                <w:ilvl w:val="0"/>
                <w:numId w:val="20"/>
              </w:numPr>
              <w:ind w:left="175" w:hanging="283"/>
              <w:contextualSpacing/>
              <w:rPr>
                <w:sz w:val="20"/>
                <w:szCs w:val="20"/>
              </w:rPr>
            </w:pPr>
            <w:r w:rsidRPr="00151E32">
              <w:rPr>
                <w:sz w:val="20"/>
                <w:szCs w:val="20"/>
              </w:rPr>
              <w:t>Contribuir con otros servicios públicos en la disminución de las condiciones o situaciones de vulnerabilidad de la población, a través de la implementación de acciones que fortalezcan la acción social del Estado</w:t>
            </w:r>
            <w:r>
              <w:rPr>
                <w:sz w:val="20"/>
                <w:szCs w:val="20"/>
              </w:rPr>
              <w:t xml:space="preserve">. </w:t>
            </w:r>
          </w:p>
        </w:tc>
      </w:tr>
      <w:tr w:rsidR="0094346E" w:rsidRPr="008A023B" w:rsidTr="00586D59">
        <w:tc>
          <w:tcPr>
            <w:tcW w:w="2552" w:type="dxa"/>
          </w:tcPr>
          <w:p w:rsidR="0094346E" w:rsidRPr="00151E32" w:rsidRDefault="0094346E" w:rsidP="00011B01">
            <w:pPr>
              <w:pStyle w:val="ListParagraph"/>
              <w:numPr>
                <w:ilvl w:val="0"/>
                <w:numId w:val="19"/>
              </w:numPr>
              <w:ind w:left="176" w:hanging="261"/>
              <w:contextualSpacing/>
              <w:jc w:val="left"/>
              <w:rPr>
                <w:sz w:val="20"/>
                <w:szCs w:val="20"/>
              </w:rPr>
            </w:pPr>
            <w:r>
              <w:rPr>
                <w:sz w:val="20"/>
                <w:szCs w:val="20"/>
              </w:rPr>
              <w:t xml:space="preserve"> Programa Nacional de Inmunizaciones</w:t>
            </w:r>
          </w:p>
        </w:tc>
        <w:tc>
          <w:tcPr>
            <w:tcW w:w="3544" w:type="dxa"/>
            <w:gridSpan w:val="2"/>
          </w:tcPr>
          <w:p w:rsidR="0094346E" w:rsidRDefault="0094346E" w:rsidP="0094346E">
            <w:pPr>
              <w:jc w:val="center"/>
              <w:rPr>
                <w:sz w:val="20"/>
                <w:szCs w:val="20"/>
              </w:rPr>
            </w:pPr>
            <w:r>
              <w:rPr>
                <w:sz w:val="20"/>
                <w:szCs w:val="20"/>
              </w:rPr>
              <w:t>Ministerio de Salud</w:t>
            </w:r>
          </w:p>
        </w:tc>
        <w:tc>
          <w:tcPr>
            <w:tcW w:w="7087" w:type="dxa"/>
          </w:tcPr>
          <w:p w:rsidR="0094346E" w:rsidRPr="00644556" w:rsidRDefault="0094346E" w:rsidP="00011B01">
            <w:pPr>
              <w:pStyle w:val="ListParagraph"/>
              <w:numPr>
                <w:ilvl w:val="0"/>
                <w:numId w:val="20"/>
              </w:numPr>
              <w:ind w:left="175" w:hanging="283"/>
              <w:contextualSpacing/>
              <w:rPr>
                <w:sz w:val="20"/>
                <w:szCs w:val="20"/>
              </w:rPr>
            </w:pPr>
            <w:r>
              <w:rPr>
                <w:sz w:val="20"/>
                <w:szCs w:val="20"/>
              </w:rPr>
              <w:t>D</w:t>
            </w:r>
            <w:r w:rsidRPr="00644556">
              <w:rPr>
                <w:sz w:val="20"/>
                <w:szCs w:val="20"/>
              </w:rPr>
              <w:t>isminuir o mantener la morbilidad y mortalidad por enfermedades transmisibles prevenibles por vacunas (inmunoprevenibles) que han sido definidas como problema de salud pública en Chile, en concordancia con recomendaciones internacionales</w:t>
            </w:r>
            <w:r>
              <w:rPr>
                <w:sz w:val="20"/>
                <w:szCs w:val="20"/>
              </w:rPr>
              <w:t xml:space="preserve">. </w:t>
            </w:r>
          </w:p>
        </w:tc>
      </w:tr>
      <w:tr w:rsidR="0094346E" w:rsidRPr="008A023B" w:rsidTr="00586D59">
        <w:tc>
          <w:tcPr>
            <w:tcW w:w="2552" w:type="dxa"/>
          </w:tcPr>
          <w:p w:rsidR="0094346E" w:rsidRDefault="0094346E" w:rsidP="00011B01">
            <w:pPr>
              <w:pStyle w:val="ListParagraph"/>
              <w:numPr>
                <w:ilvl w:val="0"/>
                <w:numId w:val="19"/>
              </w:numPr>
              <w:ind w:left="176" w:hanging="261"/>
              <w:contextualSpacing/>
              <w:jc w:val="left"/>
              <w:rPr>
                <w:sz w:val="20"/>
                <w:szCs w:val="20"/>
              </w:rPr>
            </w:pPr>
            <w:r>
              <w:rPr>
                <w:sz w:val="20"/>
                <w:szCs w:val="20"/>
              </w:rPr>
              <w:t xml:space="preserve"> </w:t>
            </w:r>
            <w:r w:rsidRPr="00644FF7">
              <w:rPr>
                <w:sz w:val="20"/>
                <w:szCs w:val="20"/>
              </w:rPr>
              <w:t>Programa de Apoyo a Familias para el Autoconsumo</w:t>
            </w:r>
          </w:p>
        </w:tc>
        <w:tc>
          <w:tcPr>
            <w:tcW w:w="3544" w:type="dxa"/>
            <w:gridSpan w:val="2"/>
          </w:tcPr>
          <w:p w:rsidR="0094346E" w:rsidRDefault="0094346E" w:rsidP="0094346E">
            <w:pPr>
              <w:jc w:val="center"/>
              <w:rPr>
                <w:sz w:val="20"/>
                <w:szCs w:val="20"/>
              </w:rPr>
            </w:pPr>
            <w:r>
              <w:rPr>
                <w:sz w:val="20"/>
                <w:szCs w:val="20"/>
              </w:rPr>
              <w:t>Ministerio de Desarrollo Social</w:t>
            </w:r>
          </w:p>
        </w:tc>
        <w:tc>
          <w:tcPr>
            <w:tcW w:w="7087" w:type="dxa"/>
          </w:tcPr>
          <w:p w:rsidR="0094346E" w:rsidRPr="00644FF7" w:rsidRDefault="0094346E" w:rsidP="00011B01">
            <w:pPr>
              <w:pStyle w:val="ListParagraph"/>
              <w:numPr>
                <w:ilvl w:val="0"/>
                <w:numId w:val="20"/>
              </w:numPr>
              <w:ind w:left="175" w:hanging="283"/>
              <w:contextualSpacing/>
              <w:rPr>
                <w:sz w:val="20"/>
                <w:szCs w:val="20"/>
              </w:rPr>
            </w:pPr>
            <w:r>
              <w:rPr>
                <w:sz w:val="20"/>
                <w:szCs w:val="20"/>
              </w:rPr>
              <w:t>A</w:t>
            </w:r>
            <w:r w:rsidRPr="00644FF7">
              <w:rPr>
                <w:sz w:val="20"/>
                <w:szCs w:val="20"/>
              </w:rPr>
              <w:t>umentar los ingresos disponibles de las familias de zonas rurales (y excepcionalmente de aquellas viviendo en zonas peri-urbanas) que se encuentran en situación de pobreza extrema y/o pobreza, a través del ahorro que generen mediante la producción de alimentos para el autoconsumo</w:t>
            </w:r>
            <w:r>
              <w:rPr>
                <w:sz w:val="20"/>
                <w:szCs w:val="20"/>
              </w:rPr>
              <w:t xml:space="preserve">. </w:t>
            </w:r>
          </w:p>
        </w:tc>
      </w:tr>
      <w:tr w:rsidR="0094346E" w:rsidRPr="008A023B" w:rsidTr="00586D59">
        <w:tc>
          <w:tcPr>
            <w:tcW w:w="2552" w:type="dxa"/>
          </w:tcPr>
          <w:p w:rsidR="0094346E" w:rsidRPr="00644FF7" w:rsidRDefault="0094346E" w:rsidP="00011B01">
            <w:pPr>
              <w:pStyle w:val="ListParagraph"/>
              <w:numPr>
                <w:ilvl w:val="0"/>
                <w:numId w:val="19"/>
              </w:numPr>
              <w:ind w:left="176" w:hanging="261"/>
              <w:contextualSpacing/>
              <w:jc w:val="left"/>
              <w:rPr>
                <w:sz w:val="20"/>
                <w:szCs w:val="20"/>
              </w:rPr>
            </w:pPr>
            <w:r>
              <w:rPr>
                <w:sz w:val="20"/>
                <w:szCs w:val="20"/>
              </w:rPr>
              <w:t xml:space="preserve"> Fondo Nacional del Adulto Mayor</w:t>
            </w:r>
          </w:p>
        </w:tc>
        <w:tc>
          <w:tcPr>
            <w:tcW w:w="3544" w:type="dxa"/>
            <w:gridSpan w:val="2"/>
          </w:tcPr>
          <w:p w:rsidR="0094346E" w:rsidRDefault="0094346E" w:rsidP="0094346E">
            <w:pPr>
              <w:jc w:val="center"/>
              <w:rPr>
                <w:sz w:val="20"/>
                <w:szCs w:val="20"/>
              </w:rPr>
            </w:pPr>
            <w:r>
              <w:rPr>
                <w:sz w:val="20"/>
                <w:szCs w:val="20"/>
              </w:rPr>
              <w:t>Ministerio de Desarrollo Social</w:t>
            </w:r>
          </w:p>
        </w:tc>
        <w:tc>
          <w:tcPr>
            <w:tcW w:w="7087" w:type="dxa"/>
          </w:tcPr>
          <w:p w:rsidR="0094346E" w:rsidRPr="00566C6F" w:rsidRDefault="0094346E" w:rsidP="00011B01">
            <w:pPr>
              <w:pStyle w:val="ListParagraph"/>
              <w:numPr>
                <w:ilvl w:val="0"/>
                <w:numId w:val="20"/>
              </w:numPr>
              <w:ind w:left="175" w:hanging="283"/>
              <w:contextualSpacing/>
              <w:rPr>
                <w:sz w:val="20"/>
                <w:szCs w:val="20"/>
              </w:rPr>
            </w:pPr>
            <w:r>
              <w:rPr>
                <w:sz w:val="20"/>
                <w:szCs w:val="20"/>
              </w:rPr>
              <w:t>I</w:t>
            </w:r>
            <w:r w:rsidRPr="00566C6F">
              <w:rPr>
                <w:sz w:val="20"/>
                <w:szCs w:val="20"/>
              </w:rPr>
              <w:t>ncrementar la autonomía, autogestión y asociatividad de los Adultos Mayores en Chile</w:t>
            </w:r>
            <w:r>
              <w:rPr>
                <w:sz w:val="20"/>
                <w:szCs w:val="20"/>
              </w:rPr>
              <w:t>.</w:t>
            </w:r>
          </w:p>
        </w:tc>
      </w:tr>
      <w:tr w:rsidR="0094346E" w:rsidRPr="008A023B" w:rsidTr="00586D59">
        <w:tc>
          <w:tcPr>
            <w:tcW w:w="2552" w:type="dxa"/>
          </w:tcPr>
          <w:p w:rsidR="0094346E" w:rsidRDefault="0094346E" w:rsidP="00011B01">
            <w:pPr>
              <w:pStyle w:val="ListParagraph"/>
              <w:numPr>
                <w:ilvl w:val="0"/>
                <w:numId w:val="19"/>
              </w:numPr>
              <w:ind w:left="176" w:hanging="261"/>
              <w:contextualSpacing/>
              <w:jc w:val="left"/>
              <w:rPr>
                <w:sz w:val="20"/>
                <w:szCs w:val="20"/>
              </w:rPr>
            </w:pPr>
            <w:r>
              <w:rPr>
                <w:sz w:val="20"/>
                <w:szCs w:val="20"/>
              </w:rPr>
              <w:t xml:space="preserve"> </w:t>
            </w:r>
            <w:r w:rsidRPr="00C61B79">
              <w:rPr>
                <w:sz w:val="20"/>
                <w:szCs w:val="20"/>
              </w:rPr>
              <w:t>Programa de Mejoramiento Urbano y Equipamiento Comuna</w:t>
            </w:r>
            <w:r>
              <w:rPr>
                <w:sz w:val="20"/>
                <w:szCs w:val="20"/>
              </w:rPr>
              <w:t>l</w:t>
            </w:r>
          </w:p>
        </w:tc>
        <w:tc>
          <w:tcPr>
            <w:tcW w:w="3544" w:type="dxa"/>
            <w:gridSpan w:val="2"/>
          </w:tcPr>
          <w:p w:rsidR="0094346E" w:rsidRDefault="0094346E" w:rsidP="0094346E">
            <w:pPr>
              <w:jc w:val="center"/>
              <w:rPr>
                <w:sz w:val="20"/>
                <w:szCs w:val="20"/>
              </w:rPr>
            </w:pPr>
            <w:r>
              <w:rPr>
                <w:sz w:val="20"/>
                <w:szCs w:val="20"/>
              </w:rPr>
              <w:t>Ministerio del Interior</w:t>
            </w:r>
          </w:p>
        </w:tc>
        <w:tc>
          <w:tcPr>
            <w:tcW w:w="7087" w:type="dxa"/>
          </w:tcPr>
          <w:p w:rsidR="0094346E" w:rsidRDefault="0094346E" w:rsidP="00011B01">
            <w:pPr>
              <w:pStyle w:val="ListParagraph"/>
              <w:numPr>
                <w:ilvl w:val="0"/>
                <w:numId w:val="20"/>
              </w:numPr>
              <w:ind w:left="175" w:hanging="283"/>
              <w:contextualSpacing/>
              <w:rPr>
                <w:sz w:val="20"/>
                <w:szCs w:val="20"/>
              </w:rPr>
            </w:pPr>
            <w:r>
              <w:rPr>
                <w:sz w:val="20"/>
                <w:szCs w:val="20"/>
              </w:rPr>
              <w:t xml:space="preserve">Proveer infraestructura y equipamiento comunitario a los municipios de escasos recursos. </w:t>
            </w:r>
          </w:p>
        </w:tc>
      </w:tr>
      <w:tr w:rsidR="0094346E" w:rsidRPr="008A023B" w:rsidTr="00586D59">
        <w:tc>
          <w:tcPr>
            <w:tcW w:w="2552" w:type="dxa"/>
          </w:tcPr>
          <w:p w:rsidR="0094346E" w:rsidRPr="00C61B79" w:rsidRDefault="0094346E" w:rsidP="00011B01">
            <w:pPr>
              <w:pStyle w:val="ListParagraph"/>
              <w:numPr>
                <w:ilvl w:val="0"/>
                <w:numId w:val="19"/>
              </w:numPr>
              <w:ind w:left="176" w:hanging="261"/>
              <w:contextualSpacing/>
              <w:jc w:val="left"/>
              <w:rPr>
                <w:sz w:val="20"/>
                <w:szCs w:val="20"/>
              </w:rPr>
            </w:pPr>
            <w:r>
              <w:rPr>
                <w:sz w:val="20"/>
                <w:szCs w:val="20"/>
              </w:rPr>
              <w:t xml:space="preserve"> </w:t>
            </w:r>
            <w:r w:rsidRPr="00EA1E91">
              <w:rPr>
                <w:sz w:val="20"/>
                <w:szCs w:val="20"/>
              </w:rPr>
              <w:t>Fondo de Gestión en Seguridad Ciudadana</w:t>
            </w:r>
          </w:p>
        </w:tc>
        <w:tc>
          <w:tcPr>
            <w:tcW w:w="3544" w:type="dxa"/>
            <w:gridSpan w:val="2"/>
          </w:tcPr>
          <w:p w:rsidR="0094346E" w:rsidRDefault="0094346E" w:rsidP="0094346E">
            <w:pPr>
              <w:jc w:val="center"/>
              <w:rPr>
                <w:sz w:val="20"/>
                <w:szCs w:val="20"/>
              </w:rPr>
            </w:pPr>
            <w:r>
              <w:rPr>
                <w:sz w:val="20"/>
                <w:szCs w:val="20"/>
              </w:rPr>
              <w:t>Ministerio del Interior</w:t>
            </w:r>
          </w:p>
        </w:tc>
        <w:tc>
          <w:tcPr>
            <w:tcW w:w="7087" w:type="dxa"/>
          </w:tcPr>
          <w:p w:rsidR="0094346E" w:rsidRDefault="0094346E" w:rsidP="00011B01">
            <w:pPr>
              <w:pStyle w:val="ListParagraph"/>
              <w:numPr>
                <w:ilvl w:val="0"/>
                <w:numId w:val="20"/>
              </w:numPr>
              <w:ind w:left="175" w:hanging="283"/>
              <w:contextualSpacing/>
              <w:rPr>
                <w:sz w:val="20"/>
                <w:szCs w:val="20"/>
              </w:rPr>
            </w:pPr>
            <w:r w:rsidRPr="00EA1E91">
              <w:rPr>
                <w:sz w:val="20"/>
                <w:szCs w:val="20"/>
              </w:rPr>
              <w:t>Mejorar las condiciones de seguridad ciudadana en los territorios no cubiertos por otros financiamientos directos del Ministerio del Interior mediante la ejecución de iniciativas pertinentes territorialmente</w:t>
            </w:r>
            <w:r>
              <w:rPr>
                <w:sz w:val="20"/>
                <w:szCs w:val="20"/>
              </w:rPr>
              <w:t xml:space="preserve">. </w:t>
            </w:r>
          </w:p>
        </w:tc>
      </w:tr>
      <w:tr w:rsidR="0094346E" w:rsidRPr="008A023B" w:rsidTr="00586D59">
        <w:tc>
          <w:tcPr>
            <w:tcW w:w="2552" w:type="dxa"/>
          </w:tcPr>
          <w:p w:rsidR="0094346E" w:rsidRPr="00EA1E91" w:rsidRDefault="0094346E" w:rsidP="00011B01">
            <w:pPr>
              <w:pStyle w:val="ListParagraph"/>
              <w:numPr>
                <w:ilvl w:val="0"/>
                <w:numId w:val="19"/>
              </w:numPr>
              <w:ind w:left="176" w:hanging="261"/>
              <w:contextualSpacing/>
              <w:jc w:val="left"/>
              <w:rPr>
                <w:sz w:val="20"/>
                <w:szCs w:val="20"/>
              </w:rPr>
            </w:pPr>
            <w:r>
              <w:rPr>
                <w:sz w:val="20"/>
                <w:szCs w:val="20"/>
              </w:rPr>
              <w:t xml:space="preserve"> Programa de Apoyo al Recién Nacido</w:t>
            </w:r>
          </w:p>
        </w:tc>
        <w:tc>
          <w:tcPr>
            <w:tcW w:w="3544" w:type="dxa"/>
            <w:gridSpan w:val="2"/>
          </w:tcPr>
          <w:p w:rsidR="0094346E" w:rsidRDefault="0094346E" w:rsidP="0094346E">
            <w:pPr>
              <w:jc w:val="center"/>
              <w:rPr>
                <w:sz w:val="20"/>
                <w:szCs w:val="20"/>
              </w:rPr>
            </w:pPr>
            <w:r>
              <w:rPr>
                <w:sz w:val="20"/>
                <w:szCs w:val="20"/>
              </w:rPr>
              <w:t>Ministerio de Desarrollo Social</w:t>
            </w:r>
          </w:p>
        </w:tc>
        <w:tc>
          <w:tcPr>
            <w:tcW w:w="7087" w:type="dxa"/>
          </w:tcPr>
          <w:p w:rsidR="0094346E" w:rsidRPr="00EA1E91" w:rsidRDefault="0094346E" w:rsidP="00011B01">
            <w:pPr>
              <w:pStyle w:val="ListParagraph"/>
              <w:numPr>
                <w:ilvl w:val="0"/>
                <w:numId w:val="20"/>
              </w:numPr>
              <w:ind w:left="175" w:hanging="283"/>
              <w:contextualSpacing/>
              <w:rPr>
                <w:sz w:val="20"/>
                <w:szCs w:val="20"/>
              </w:rPr>
            </w:pPr>
            <w:r w:rsidRPr="00923F81">
              <w:rPr>
                <w:sz w:val="20"/>
                <w:szCs w:val="20"/>
              </w:rPr>
              <w:t>Aportar a que los niños y niñas nacidos en el sistema público de salud cuenten con las condiciones mínimas de bienestar que requieren para su desarrollo”.</w:t>
            </w:r>
          </w:p>
        </w:tc>
      </w:tr>
      <w:tr w:rsidR="0094346E" w:rsidRPr="008A023B" w:rsidTr="00586D59">
        <w:tc>
          <w:tcPr>
            <w:tcW w:w="2552" w:type="dxa"/>
          </w:tcPr>
          <w:p w:rsidR="0094346E" w:rsidRDefault="0094346E" w:rsidP="00011B01">
            <w:pPr>
              <w:pStyle w:val="ListParagraph"/>
              <w:numPr>
                <w:ilvl w:val="0"/>
                <w:numId w:val="19"/>
              </w:numPr>
              <w:ind w:left="176" w:hanging="261"/>
              <w:contextualSpacing/>
              <w:jc w:val="left"/>
              <w:rPr>
                <w:sz w:val="20"/>
                <w:szCs w:val="20"/>
              </w:rPr>
            </w:pPr>
            <w:r w:rsidRPr="00444E4C">
              <w:rPr>
                <w:sz w:val="20"/>
                <w:szCs w:val="20"/>
              </w:rPr>
              <w:t>Programa Abriendo Caminos (Chile Solidario)</w:t>
            </w:r>
          </w:p>
        </w:tc>
        <w:tc>
          <w:tcPr>
            <w:tcW w:w="3544" w:type="dxa"/>
            <w:gridSpan w:val="2"/>
          </w:tcPr>
          <w:p w:rsidR="0094346E" w:rsidRDefault="0094346E" w:rsidP="0094346E">
            <w:pPr>
              <w:jc w:val="center"/>
              <w:rPr>
                <w:sz w:val="20"/>
                <w:szCs w:val="20"/>
              </w:rPr>
            </w:pPr>
            <w:r>
              <w:rPr>
                <w:sz w:val="20"/>
                <w:szCs w:val="20"/>
              </w:rPr>
              <w:t>Ministerio de Desarrollo Social</w:t>
            </w:r>
          </w:p>
        </w:tc>
        <w:tc>
          <w:tcPr>
            <w:tcW w:w="7087" w:type="dxa"/>
          </w:tcPr>
          <w:p w:rsidR="0094346E" w:rsidRPr="00C14082" w:rsidRDefault="0094346E" w:rsidP="00011B01">
            <w:pPr>
              <w:pStyle w:val="ListParagraph"/>
              <w:numPr>
                <w:ilvl w:val="0"/>
                <w:numId w:val="20"/>
              </w:numPr>
              <w:ind w:left="175" w:hanging="283"/>
              <w:contextualSpacing/>
              <w:rPr>
                <w:sz w:val="20"/>
                <w:szCs w:val="20"/>
              </w:rPr>
            </w:pPr>
            <w:r>
              <w:rPr>
                <w:sz w:val="20"/>
                <w:szCs w:val="20"/>
              </w:rPr>
              <w:t>P</w:t>
            </w:r>
            <w:r w:rsidRPr="00C14082">
              <w:rPr>
                <w:sz w:val="20"/>
                <w:szCs w:val="20"/>
              </w:rPr>
              <w:t>romover en las familias y sus integrantes en situación de extrema pobreza, su incorporación a las redes sociales y su acceso a mejores condiciones de vida</w:t>
            </w:r>
            <w:r>
              <w:rPr>
                <w:sz w:val="20"/>
                <w:szCs w:val="20"/>
              </w:rPr>
              <w:t xml:space="preserve">. </w:t>
            </w:r>
          </w:p>
        </w:tc>
      </w:tr>
      <w:tr w:rsidR="0094346E" w:rsidRPr="008A023B" w:rsidTr="00586D59">
        <w:tc>
          <w:tcPr>
            <w:tcW w:w="2552" w:type="dxa"/>
          </w:tcPr>
          <w:p w:rsidR="0094346E" w:rsidRPr="00444E4C" w:rsidRDefault="0094346E" w:rsidP="00011B01">
            <w:pPr>
              <w:pStyle w:val="ListParagraph"/>
              <w:numPr>
                <w:ilvl w:val="0"/>
                <w:numId w:val="19"/>
              </w:numPr>
              <w:ind w:left="176" w:hanging="261"/>
              <w:contextualSpacing/>
              <w:jc w:val="left"/>
              <w:rPr>
                <w:sz w:val="20"/>
                <w:szCs w:val="20"/>
              </w:rPr>
            </w:pPr>
            <w:r w:rsidRPr="001D2F37">
              <w:rPr>
                <w:sz w:val="20"/>
                <w:szCs w:val="20"/>
              </w:rPr>
              <w:t>Pasantías Técnicos Nivel Superior</w:t>
            </w:r>
          </w:p>
        </w:tc>
        <w:tc>
          <w:tcPr>
            <w:tcW w:w="3544" w:type="dxa"/>
            <w:gridSpan w:val="2"/>
          </w:tcPr>
          <w:p w:rsidR="0094346E" w:rsidRDefault="0094346E" w:rsidP="0094346E">
            <w:pPr>
              <w:jc w:val="center"/>
              <w:rPr>
                <w:sz w:val="20"/>
                <w:szCs w:val="20"/>
              </w:rPr>
            </w:pPr>
            <w:r>
              <w:rPr>
                <w:sz w:val="20"/>
                <w:szCs w:val="20"/>
              </w:rPr>
              <w:t>Ministerio de Educación</w:t>
            </w:r>
          </w:p>
        </w:tc>
        <w:tc>
          <w:tcPr>
            <w:tcW w:w="7087" w:type="dxa"/>
          </w:tcPr>
          <w:p w:rsidR="0094346E" w:rsidRPr="00560FF7" w:rsidRDefault="0094346E" w:rsidP="00011B01">
            <w:pPr>
              <w:pStyle w:val="ListParagraph"/>
              <w:numPr>
                <w:ilvl w:val="0"/>
                <w:numId w:val="20"/>
              </w:numPr>
              <w:ind w:left="175" w:hanging="283"/>
              <w:contextualSpacing/>
              <w:rPr>
                <w:sz w:val="20"/>
                <w:szCs w:val="20"/>
              </w:rPr>
            </w:pPr>
            <w:r>
              <w:rPr>
                <w:sz w:val="20"/>
                <w:szCs w:val="20"/>
              </w:rPr>
              <w:t>C</w:t>
            </w:r>
            <w:r w:rsidRPr="00560FF7">
              <w:rPr>
                <w:sz w:val="20"/>
                <w:szCs w:val="20"/>
              </w:rPr>
              <w:t>ontribuir a contar con una oferta de técnicos de nivel superior, de calidad y pertinente a los requerimientos de desarrollo económico del país.</w:t>
            </w:r>
          </w:p>
        </w:tc>
      </w:tr>
      <w:tr w:rsidR="0094346E" w:rsidRPr="008A023B" w:rsidTr="00586D59">
        <w:tc>
          <w:tcPr>
            <w:tcW w:w="2552" w:type="dxa"/>
          </w:tcPr>
          <w:p w:rsidR="0094346E" w:rsidRPr="001D2F37" w:rsidRDefault="0094346E" w:rsidP="00011B01">
            <w:pPr>
              <w:pStyle w:val="ListParagraph"/>
              <w:numPr>
                <w:ilvl w:val="0"/>
                <w:numId w:val="19"/>
              </w:numPr>
              <w:ind w:left="176" w:hanging="261"/>
              <w:contextualSpacing/>
              <w:jc w:val="left"/>
              <w:rPr>
                <w:sz w:val="20"/>
                <w:szCs w:val="20"/>
              </w:rPr>
            </w:pPr>
            <w:r w:rsidRPr="00B95DC0">
              <w:rPr>
                <w:sz w:val="20"/>
                <w:szCs w:val="20"/>
              </w:rPr>
              <w:t>Subsidio Protección del Patrimonio Familiar</w:t>
            </w:r>
          </w:p>
        </w:tc>
        <w:tc>
          <w:tcPr>
            <w:tcW w:w="3544" w:type="dxa"/>
            <w:gridSpan w:val="2"/>
          </w:tcPr>
          <w:p w:rsidR="0094346E" w:rsidRDefault="0094346E" w:rsidP="0094346E">
            <w:pPr>
              <w:jc w:val="center"/>
              <w:rPr>
                <w:sz w:val="20"/>
                <w:szCs w:val="20"/>
              </w:rPr>
            </w:pPr>
            <w:r>
              <w:rPr>
                <w:sz w:val="20"/>
                <w:szCs w:val="20"/>
              </w:rPr>
              <w:t>Ministerio de Vivienda</w:t>
            </w:r>
          </w:p>
        </w:tc>
        <w:tc>
          <w:tcPr>
            <w:tcW w:w="7087" w:type="dxa"/>
          </w:tcPr>
          <w:p w:rsidR="0094346E" w:rsidRDefault="0094346E" w:rsidP="00011B01">
            <w:pPr>
              <w:pStyle w:val="ListParagraph"/>
              <w:numPr>
                <w:ilvl w:val="0"/>
                <w:numId w:val="20"/>
              </w:numPr>
              <w:ind w:left="175" w:hanging="283"/>
              <w:contextualSpacing/>
              <w:rPr>
                <w:sz w:val="20"/>
                <w:szCs w:val="20"/>
              </w:rPr>
            </w:pPr>
            <w:r w:rsidRPr="000940EF">
              <w:rPr>
                <w:sz w:val="20"/>
                <w:szCs w:val="20"/>
              </w:rPr>
              <w:t xml:space="preserve">Contribuir a mejorar la calidad de vida de las personas o familias, mediante la detención del proceso de obsolescencia y deterioro, en barrios y viviendas, principalmente de sectores vulnerables. </w:t>
            </w:r>
          </w:p>
        </w:tc>
      </w:tr>
      <w:tr w:rsidR="0094346E" w:rsidRPr="008A023B" w:rsidTr="00586D59">
        <w:tc>
          <w:tcPr>
            <w:tcW w:w="2552" w:type="dxa"/>
          </w:tcPr>
          <w:p w:rsidR="0094346E" w:rsidRPr="00B95DC0" w:rsidRDefault="0094346E" w:rsidP="00011B01">
            <w:pPr>
              <w:pStyle w:val="ListParagraph"/>
              <w:numPr>
                <w:ilvl w:val="0"/>
                <w:numId w:val="19"/>
              </w:numPr>
              <w:ind w:left="176" w:hanging="261"/>
              <w:contextualSpacing/>
              <w:jc w:val="left"/>
              <w:rPr>
                <w:sz w:val="20"/>
                <w:szCs w:val="20"/>
              </w:rPr>
            </w:pPr>
            <w:r w:rsidRPr="00F55A2F">
              <w:rPr>
                <w:sz w:val="20"/>
                <w:szCs w:val="20"/>
              </w:rPr>
              <w:t>Programa Liderazgo Educativo</w:t>
            </w:r>
          </w:p>
        </w:tc>
        <w:tc>
          <w:tcPr>
            <w:tcW w:w="3544" w:type="dxa"/>
            <w:gridSpan w:val="2"/>
          </w:tcPr>
          <w:p w:rsidR="0094346E" w:rsidRDefault="0094346E" w:rsidP="0094346E">
            <w:pPr>
              <w:jc w:val="center"/>
              <w:rPr>
                <w:sz w:val="20"/>
                <w:szCs w:val="20"/>
              </w:rPr>
            </w:pPr>
            <w:r>
              <w:rPr>
                <w:sz w:val="20"/>
                <w:szCs w:val="20"/>
              </w:rPr>
              <w:t>Ministerio de Educación</w:t>
            </w:r>
          </w:p>
        </w:tc>
        <w:tc>
          <w:tcPr>
            <w:tcW w:w="7087" w:type="dxa"/>
          </w:tcPr>
          <w:p w:rsidR="0094346E" w:rsidRPr="00F55A2F" w:rsidRDefault="0094346E" w:rsidP="00011B01">
            <w:pPr>
              <w:pStyle w:val="ListParagraph"/>
              <w:numPr>
                <w:ilvl w:val="0"/>
                <w:numId w:val="20"/>
              </w:numPr>
              <w:ind w:left="175" w:hanging="283"/>
              <w:contextualSpacing/>
              <w:rPr>
                <w:sz w:val="20"/>
                <w:szCs w:val="20"/>
              </w:rPr>
            </w:pPr>
            <w:r>
              <w:rPr>
                <w:sz w:val="20"/>
                <w:szCs w:val="20"/>
              </w:rPr>
              <w:t>C</w:t>
            </w:r>
            <w:r w:rsidRPr="00F55A2F">
              <w:rPr>
                <w:sz w:val="20"/>
                <w:szCs w:val="20"/>
              </w:rPr>
              <w:t>ontribuir al mejoramiento de la calidad y equidad de la educación mediante el mejoramiento de las competencias de liderazgo educativo y gestión pedagógica de los docentes directivos, docentes técnicos pedagógicos, sostenedores y sus equipos técnicos de establecimientos subvencionados</w:t>
            </w:r>
            <w:r>
              <w:rPr>
                <w:sz w:val="20"/>
                <w:szCs w:val="20"/>
              </w:rPr>
              <w:t xml:space="preserve">. </w:t>
            </w:r>
          </w:p>
        </w:tc>
      </w:tr>
      <w:tr w:rsidR="0094346E" w:rsidRPr="008A023B" w:rsidTr="00586D59">
        <w:tc>
          <w:tcPr>
            <w:tcW w:w="2552" w:type="dxa"/>
          </w:tcPr>
          <w:p w:rsidR="0094346E" w:rsidRPr="00F55A2F" w:rsidRDefault="0094346E" w:rsidP="00011B01">
            <w:pPr>
              <w:pStyle w:val="ListParagraph"/>
              <w:numPr>
                <w:ilvl w:val="0"/>
                <w:numId w:val="19"/>
              </w:numPr>
              <w:ind w:left="176" w:hanging="261"/>
              <w:contextualSpacing/>
              <w:jc w:val="left"/>
              <w:rPr>
                <w:sz w:val="20"/>
                <w:szCs w:val="20"/>
              </w:rPr>
            </w:pPr>
            <w:r w:rsidRPr="005811E1">
              <w:rPr>
                <w:sz w:val="20"/>
                <w:szCs w:val="20"/>
              </w:rPr>
              <w:t>Programa de Mejoramiento Educativo de Enseñanza Básica y Media</w:t>
            </w:r>
          </w:p>
        </w:tc>
        <w:tc>
          <w:tcPr>
            <w:tcW w:w="3544" w:type="dxa"/>
            <w:gridSpan w:val="2"/>
          </w:tcPr>
          <w:p w:rsidR="0094346E" w:rsidRDefault="0094346E" w:rsidP="0094346E">
            <w:pPr>
              <w:jc w:val="center"/>
              <w:rPr>
                <w:sz w:val="20"/>
                <w:szCs w:val="20"/>
              </w:rPr>
            </w:pPr>
            <w:r>
              <w:rPr>
                <w:sz w:val="20"/>
                <w:szCs w:val="20"/>
              </w:rPr>
              <w:t>Ministerio de Educación</w:t>
            </w:r>
          </w:p>
        </w:tc>
        <w:tc>
          <w:tcPr>
            <w:tcW w:w="7087" w:type="dxa"/>
          </w:tcPr>
          <w:p w:rsidR="0094346E" w:rsidRDefault="0094346E" w:rsidP="00011B01">
            <w:pPr>
              <w:pStyle w:val="ListParagraph"/>
              <w:numPr>
                <w:ilvl w:val="0"/>
                <w:numId w:val="20"/>
              </w:numPr>
              <w:ind w:left="175" w:hanging="283"/>
              <w:contextualSpacing/>
              <w:rPr>
                <w:sz w:val="20"/>
                <w:szCs w:val="20"/>
              </w:rPr>
            </w:pPr>
            <w:r w:rsidRPr="005811E1">
              <w:rPr>
                <w:sz w:val="20"/>
                <w:szCs w:val="20"/>
              </w:rPr>
              <w:t>Alumnos aprenden mediante escuelas efectivas centradas en aprendizajes</w:t>
            </w:r>
            <w:r>
              <w:rPr>
                <w:sz w:val="20"/>
                <w:szCs w:val="20"/>
              </w:rPr>
              <w:t xml:space="preserve">. </w:t>
            </w:r>
          </w:p>
        </w:tc>
      </w:tr>
      <w:tr w:rsidR="0094346E" w:rsidRPr="008A023B" w:rsidTr="00586D59">
        <w:tc>
          <w:tcPr>
            <w:tcW w:w="2552" w:type="dxa"/>
          </w:tcPr>
          <w:p w:rsidR="0094346E" w:rsidRPr="005811E1" w:rsidRDefault="0094346E" w:rsidP="00011B01">
            <w:pPr>
              <w:pStyle w:val="ListParagraph"/>
              <w:numPr>
                <w:ilvl w:val="0"/>
                <w:numId w:val="19"/>
              </w:numPr>
              <w:ind w:left="176" w:hanging="261"/>
              <w:contextualSpacing/>
              <w:jc w:val="left"/>
              <w:rPr>
                <w:sz w:val="20"/>
                <w:szCs w:val="20"/>
              </w:rPr>
            </w:pPr>
            <w:r>
              <w:rPr>
                <w:sz w:val="20"/>
                <w:szCs w:val="20"/>
              </w:rPr>
              <w:t xml:space="preserve">Programa de </w:t>
            </w:r>
            <w:r>
              <w:rPr>
                <w:sz w:val="20"/>
                <w:szCs w:val="20"/>
              </w:rPr>
              <w:lastRenderedPageBreak/>
              <w:t>Conservación Vial</w:t>
            </w:r>
          </w:p>
        </w:tc>
        <w:tc>
          <w:tcPr>
            <w:tcW w:w="3544" w:type="dxa"/>
            <w:gridSpan w:val="2"/>
          </w:tcPr>
          <w:p w:rsidR="0094346E" w:rsidRDefault="0094346E" w:rsidP="0094346E">
            <w:pPr>
              <w:jc w:val="center"/>
              <w:rPr>
                <w:sz w:val="20"/>
                <w:szCs w:val="20"/>
              </w:rPr>
            </w:pPr>
            <w:r>
              <w:rPr>
                <w:sz w:val="20"/>
                <w:szCs w:val="20"/>
              </w:rPr>
              <w:lastRenderedPageBreak/>
              <w:t>Ministerio de Obras Públicas</w:t>
            </w:r>
          </w:p>
        </w:tc>
        <w:tc>
          <w:tcPr>
            <w:tcW w:w="7087" w:type="dxa"/>
          </w:tcPr>
          <w:p w:rsidR="0094346E" w:rsidRPr="000B089D" w:rsidRDefault="0094346E" w:rsidP="00011B01">
            <w:pPr>
              <w:pStyle w:val="ListParagraph"/>
              <w:numPr>
                <w:ilvl w:val="0"/>
                <w:numId w:val="20"/>
              </w:numPr>
              <w:ind w:left="175" w:hanging="283"/>
              <w:contextualSpacing/>
              <w:rPr>
                <w:sz w:val="20"/>
                <w:szCs w:val="20"/>
              </w:rPr>
            </w:pPr>
            <w:r>
              <w:rPr>
                <w:sz w:val="20"/>
                <w:szCs w:val="20"/>
              </w:rPr>
              <w:t>M</w:t>
            </w:r>
            <w:r w:rsidRPr="000B089D">
              <w:rPr>
                <w:sz w:val="20"/>
                <w:szCs w:val="20"/>
              </w:rPr>
              <w:t xml:space="preserve">antener el Patrimonio en Infraestructura Vial, para contribuir al adecuado </w:t>
            </w:r>
            <w:r w:rsidRPr="000B089D">
              <w:rPr>
                <w:sz w:val="20"/>
                <w:szCs w:val="20"/>
              </w:rPr>
              <w:lastRenderedPageBreak/>
              <w:t>desarrollo sostenible del país</w:t>
            </w:r>
            <w:r>
              <w:rPr>
                <w:sz w:val="20"/>
                <w:szCs w:val="20"/>
              </w:rPr>
              <w:t xml:space="preserve">. </w:t>
            </w:r>
          </w:p>
        </w:tc>
      </w:tr>
      <w:tr w:rsidR="0094346E" w:rsidRPr="008A023B" w:rsidTr="00586D59">
        <w:tc>
          <w:tcPr>
            <w:tcW w:w="2552" w:type="dxa"/>
          </w:tcPr>
          <w:p w:rsidR="0094346E" w:rsidRDefault="0094346E" w:rsidP="00011B01">
            <w:pPr>
              <w:pStyle w:val="ListParagraph"/>
              <w:numPr>
                <w:ilvl w:val="0"/>
                <w:numId w:val="19"/>
              </w:numPr>
              <w:ind w:left="176" w:hanging="261"/>
              <w:contextualSpacing/>
              <w:jc w:val="left"/>
              <w:rPr>
                <w:sz w:val="20"/>
                <w:szCs w:val="20"/>
              </w:rPr>
            </w:pPr>
            <w:r w:rsidRPr="008C599F">
              <w:rPr>
                <w:sz w:val="20"/>
                <w:szCs w:val="20"/>
              </w:rPr>
              <w:lastRenderedPageBreak/>
              <w:t>Programa de Prevención y Control VIH/SIDA</w:t>
            </w:r>
          </w:p>
        </w:tc>
        <w:tc>
          <w:tcPr>
            <w:tcW w:w="3544" w:type="dxa"/>
            <w:gridSpan w:val="2"/>
          </w:tcPr>
          <w:p w:rsidR="0094346E" w:rsidRDefault="0094346E" w:rsidP="0094346E">
            <w:pPr>
              <w:jc w:val="center"/>
              <w:rPr>
                <w:sz w:val="20"/>
                <w:szCs w:val="20"/>
              </w:rPr>
            </w:pPr>
            <w:r>
              <w:rPr>
                <w:sz w:val="20"/>
                <w:szCs w:val="20"/>
              </w:rPr>
              <w:t>Ministerio de Salud</w:t>
            </w:r>
          </w:p>
        </w:tc>
        <w:tc>
          <w:tcPr>
            <w:tcW w:w="7087" w:type="dxa"/>
          </w:tcPr>
          <w:p w:rsidR="0094346E" w:rsidRPr="00223B0F" w:rsidRDefault="0094346E" w:rsidP="00011B01">
            <w:pPr>
              <w:pStyle w:val="ListParagraph"/>
              <w:numPr>
                <w:ilvl w:val="0"/>
                <w:numId w:val="20"/>
              </w:numPr>
              <w:ind w:left="175" w:hanging="283"/>
              <w:contextualSpacing/>
              <w:rPr>
                <w:sz w:val="20"/>
                <w:szCs w:val="20"/>
              </w:rPr>
            </w:pPr>
            <w:r w:rsidRPr="00223B0F">
              <w:rPr>
                <w:sz w:val="20"/>
                <w:szCs w:val="20"/>
              </w:rPr>
              <w:t>Disminuir la transmisión y la morbimortalidad</w:t>
            </w:r>
            <w:r>
              <w:rPr>
                <w:sz w:val="20"/>
                <w:szCs w:val="20"/>
              </w:rPr>
              <w:t xml:space="preserve"> </w:t>
            </w:r>
            <w:r w:rsidRPr="00223B0F">
              <w:rPr>
                <w:sz w:val="20"/>
                <w:szCs w:val="20"/>
              </w:rPr>
              <w:t>asociadas al virus de inmunodeficiencia</w:t>
            </w:r>
            <w:r>
              <w:rPr>
                <w:sz w:val="20"/>
                <w:szCs w:val="20"/>
              </w:rPr>
              <w:t xml:space="preserve"> </w:t>
            </w:r>
            <w:r w:rsidRPr="00223B0F">
              <w:rPr>
                <w:sz w:val="20"/>
                <w:szCs w:val="20"/>
              </w:rPr>
              <w:t>humana (VIH) y a otros agentes de infecciones de transmisión sexual (ITS).</w:t>
            </w:r>
          </w:p>
        </w:tc>
      </w:tr>
      <w:tr w:rsidR="0094346E" w:rsidRPr="008A023B" w:rsidTr="00586D59">
        <w:tc>
          <w:tcPr>
            <w:tcW w:w="2552" w:type="dxa"/>
          </w:tcPr>
          <w:p w:rsidR="0094346E" w:rsidRPr="008C599F" w:rsidRDefault="0094346E" w:rsidP="00011B01">
            <w:pPr>
              <w:pStyle w:val="ListParagraph"/>
              <w:numPr>
                <w:ilvl w:val="0"/>
                <w:numId w:val="19"/>
              </w:numPr>
              <w:ind w:left="176" w:hanging="261"/>
              <w:contextualSpacing/>
              <w:jc w:val="left"/>
              <w:rPr>
                <w:sz w:val="20"/>
                <w:szCs w:val="20"/>
              </w:rPr>
            </w:pPr>
            <w:r w:rsidRPr="00BA4F79">
              <w:rPr>
                <w:sz w:val="20"/>
                <w:szCs w:val="20"/>
              </w:rPr>
              <w:t>Programa de Recuperación de Barrios</w:t>
            </w:r>
          </w:p>
        </w:tc>
        <w:tc>
          <w:tcPr>
            <w:tcW w:w="3544" w:type="dxa"/>
            <w:gridSpan w:val="2"/>
          </w:tcPr>
          <w:p w:rsidR="0094346E" w:rsidRDefault="0094346E" w:rsidP="0094346E">
            <w:pPr>
              <w:jc w:val="center"/>
              <w:rPr>
                <w:sz w:val="20"/>
                <w:szCs w:val="20"/>
              </w:rPr>
            </w:pPr>
            <w:r>
              <w:rPr>
                <w:sz w:val="20"/>
                <w:szCs w:val="20"/>
              </w:rPr>
              <w:t>Ministerio de Vivienda</w:t>
            </w:r>
          </w:p>
        </w:tc>
        <w:tc>
          <w:tcPr>
            <w:tcW w:w="7087" w:type="dxa"/>
          </w:tcPr>
          <w:p w:rsidR="0094346E" w:rsidRPr="00223B0F" w:rsidRDefault="0094346E" w:rsidP="00011B01">
            <w:pPr>
              <w:pStyle w:val="ListParagraph"/>
              <w:numPr>
                <w:ilvl w:val="0"/>
                <w:numId w:val="20"/>
              </w:numPr>
              <w:ind w:left="175" w:hanging="283"/>
              <w:contextualSpacing/>
              <w:rPr>
                <w:sz w:val="20"/>
                <w:szCs w:val="20"/>
              </w:rPr>
            </w:pPr>
            <w:r w:rsidRPr="00DB00F9">
              <w:rPr>
                <w:sz w:val="20"/>
                <w:szCs w:val="20"/>
              </w:rPr>
              <w:t>Contribuir a la cohesión social  en las ciudades a través de</w:t>
            </w:r>
            <w:r>
              <w:rPr>
                <w:sz w:val="20"/>
                <w:szCs w:val="20"/>
              </w:rPr>
              <w:t xml:space="preserve"> </w:t>
            </w:r>
            <w:r w:rsidRPr="00DB00F9">
              <w:rPr>
                <w:sz w:val="20"/>
                <w:szCs w:val="20"/>
              </w:rPr>
              <w:t>procesos participativos de recuperación de barrios con deterioro físico y vulnerabilidad social</w:t>
            </w:r>
            <w:r>
              <w:rPr>
                <w:sz w:val="20"/>
                <w:szCs w:val="20"/>
              </w:rPr>
              <w:t xml:space="preserve">. </w:t>
            </w:r>
          </w:p>
        </w:tc>
      </w:tr>
      <w:tr w:rsidR="0094346E" w:rsidRPr="008A023B" w:rsidTr="00586D59">
        <w:tc>
          <w:tcPr>
            <w:tcW w:w="2552" w:type="dxa"/>
          </w:tcPr>
          <w:p w:rsidR="0094346E" w:rsidRPr="00BA4F79" w:rsidRDefault="0094346E" w:rsidP="00011B01">
            <w:pPr>
              <w:pStyle w:val="ListParagraph"/>
              <w:numPr>
                <w:ilvl w:val="0"/>
                <w:numId w:val="19"/>
              </w:numPr>
              <w:ind w:left="176" w:hanging="261"/>
              <w:contextualSpacing/>
              <w:jc w:val="left"/>
              <w:rPr>
                <w:sz w:val="20"/>
                <w:szCs w:val="20"/>
              </w:rPr>
            </w:pPr>
            <w:r w:rsidRPr="005B6082">
              <w:rPr>
                <w:sz w:val="20"/>
                <w:szCs w:val="20"/>
              </w:rPr>
              <w:t>Fondo de Desarrollo de las Telecomunicaciones</w:t>
            </w:r>
          </w:p>
        </w:tc>
        <w:tc>
          <w:tcPr>
            <w:tcW w:w="3544" w:type="dxa"/>
            <w:gridSpan w:val="2"/>
          </w:tcPr>
          <w:p w:rsidR="0094346E" w:rsidRDefault="0094346E" w:rsidP="0094346E">
            <w:pPr>
              <w:jc w:val="center"/>
              <w:rPr>
                <w:sz w:val="20"/>
                <w:szCs w:val="20"/>
              </w:rPr>
            </w:pPr>
            <w:r w:rsidRPr="005B6082">
              <w:rPr>
                <w:sz w:val="20"/>
                <w:szCs w:val="20"/>
              </w:rPr>
              <w:t>Min</w:t>
            </w:r>
            <w:r>
              <w:rPr>
                <w:sz w:val="20"/>
                <w:szCs w:val="20"/>
              </w:rPr>
              <w:t>isterio de</w:t>
            </w:r>
            <w:r w:rsidRPr="005B6082">
              <w:rPr>
                <w:sz w:val="20"/>
                <w:szCs w:val="20"/>
              </w:rPr>
              <w:t xml:space="preserve"> Transporte y Telecomunicaciones</w:t>
            </w:r>
          </w:p>
        </w:tc>
        <w:tc>
          <w:tcPr>
            <w:tcW w:w="7087" w:type="dxa"/>
          </w:tcPr>
          <w:p w:rsidR="0094346E" w:rsidRPr="00C52D35" w:rsidRDefault="0094346E" w:rsidP="00011B01">
            <w:pPr>
              <w:pStyle w:val="ListParagraph"/>
              <w:numPr>
                <w:ilvl w:val="0"/>
                <w:numId w:val="20"/>
              </w:numPr>
              <w:ind w:left="175" w:hanging="283"/>
              <w:contextualSpacing/>
              <w:rPr>
                <w:sz w:val="20"/>
                <w:szCs w:val="20"/>
              </w:rPr>
            </w:pPr>
            <w:r w:rsidRPr="00C52D35">
              <w:rPr>
                <w:sz w:val="20"/>
                <w:szCs w:val="20"/>
              </w:rPr>
              <w:t xml:space="preserve">Promover el acceso y uso equitativo a las tecnologías de información y comunicación, favoreciendo con ello una mayor igualdad de oportunidades, el desarrollo económico, social y cultural del país y el incremento de la calidad de vida de las chilenas y chilenos. </w:t>
            </w:r>
          </w:p>
        </w:tc>
      </w:tr>
      <w:tr w:rsidR="0094346E" w:rsidRPr="008A023B" w:rsidTr="00586D59">
        <w:tc>
          <w:tcPr>
            <w:tcW w:w="2552" w:type="dxa"/>
          </w:tcPr>
          <w:p w:rsidR="0094346E" w:rsidRPr="005B6082" w:rsidRDefault="0094346E" w:rsidP="00011B01">
            <w:pPr>
              <w:pStyle w:val="ListParagraph"/>
              <w:numPr>
                <w:ilvl w:val="0"/>
                <w:numId w:val="19"/>
              </w:numPr>
              <w:ind w:left="176" w:hanging="261"/>
              <w:contextualSpacing/>
              <w:jc w:val="left"/>
              <w:rPr>
                <w:sz w:val="20"/>
                <w:szCs w:val="20"/>
              </w:rPr>
            </w:pPr>
            <w:r w:rsidRPr="005C1559">
              <w:rPr>
                <w:sz w:val="20"/>
                <w:szCs w:val="20"/>
              </w:rPr>
              <w:t>Programa de Habitabilidad Chile Solidario</w:t>
            </w:r>
          </w:p>
        </w:tc>
        <w:tc>
          <w:tcPr>
            <w:tcW w:w="3544" w:type="dxa"/>
            <w:gridSpan w:val="2"/>
          </w:tcPr>
          <w:p w:rsidR="0094346E" w:rsidRPr="005B6082" w:rsidRDefault="0094346E" w:rsidP="0094346E">
            <w:pPr>
              <w:jc w:val="center"/>
              <w:rPr>
                <w:sz w:val="20"/>
                <w:szCs w:val="20"/>
              </w:rPr>
            </w:pPr>
            <w:r>
              <w:rPr>
                <w:sz w:val="20"/>
                <w:szCs w:val="20"/>
              </w:rPr>
              <w:t>Ministerio de Desarrollo Social</w:t>
            </w:r>
          </w:p>
        </w:tc>
        <w:tc>
          <w:tcPr>
            <w:tcW w:w="7087" w:type="dxa"/>
          </w:tcPr>
          <w:p w:rsidR="0094346E" w:rsidRPr="005C1559" w:rsidRDefault="0094346E" w:rsidP="00011B01">
            <w:pPr>
              <w:pStyle w:val="ListParagraph"/>
              <w:numPr>
                <w:ilvl w:val="0"/>
                <w:numId w:val="20"/>
              </w:numPr>
              <w:ind w:left="175" w:hanging="283"/>
              <w:contextualSpacing/>
              <w:rPr>
                <w:sz w:val="20"/>
                <w:szCs w:val="20"/>
              </w:rPr>
            </w:pPr>
            <w:r w:rsidRPr="005C1559">
              <w:rPr>
                <w:sz w:val="20"/>
                <w:szCs w:val="20"/>
              </w:rPr>
              <w:t xml:space="preserve">Contribuir a mejorar las condiciones de vida de las familias y personas en situación </w:t>
            </w:r>
            <w:r>
              <w:rPr>
                <w:sz w:val="20"/>
                <w:szCs w:val="20"/>
              </w:rPr>
              <w:t xml:space="preserve"> </w:t>
            </w:r>
            <w:r w:rsidRPr="005C1559">
              <w:rPr>
                <w:sz w:val="20"/>
                <w:szCs w:val="20"/>
              </w:rPr>
              <w:t xml:space="preserve">de Extrema Pobreza. </w:t>
            </w:r>
          </w:p>
        </w:tc>
      </w:tr>
      <w:tr w:rsidR="0094346E" w:rsidRPr="008A023B" w:rsidTr="00586D59">
        <w:tc>
          <w:tcPr>
            <w:tcW w:w="2552" w:type="dxa"/>
          </w:tcPr>
          <w:p w:rsidR="0094346E" w:rsidRPr="005C1559" w:rsidRDefault="0094346E" w:rsidP="00011B01">
            <w:pPr>
              <w:pStyle w:val="ListParagraph"/>
              <w:numPr>
                <w:ilvl w:val="0"/>
                <w:numId w:val="19"/>
              </w:numPr>
              <w:ind w:left="176" w:hanging="261"/>
              <w:contextualSpacing/>
              <w:jc w:val="left"/>
              <w:rPr>
                <w:sz w:val="20"/>
                <w:szCs w:val="20"/>
              </w:rPr>
            </w:pPr>
            <w:r w:rsidRPr="007D3215">
              <w:rPr>
                <w:sz w:val="20"/>
                <w:szCs w:val="20"/>
              </w:rPr>
              <w:t>Programa de Desarrollo Indígena</w:t>
            </w:r>
          </w:p>
        </w:tc>
        <w:tc>
          <w:tcPr>
            <w:tcW w:w="3544" w:type="dxa"/>
            <w:gridSpan w:val="2"/>
          </w:tcPr>
          <w:p w:rsidR="0094346E" w:rsidRDefault="0094346E" w:rsidP="0094346E">
            <w:pPr>
              <w:jc w:val="center"/>
              <w:rPr>
                <w:sz w:val="20"/>
                <w:szCs w:val="20"/>
              </w:rPr>
            </w:pPr>
            <w:r>
              <w:rPr>
                <w:sz w:val="20"/>
                <w:szCs w:val="20"/>
              </w:rPr>
              <w:t>Ministerio de Desarrollo Social</w:t>
            </w:r>
          </w:p>
        </w:tc>
        <w:tc>
          <w:tcPr>
            <w:tcW w:w="7087" w:type="dxa"/>
          </w:tcPr>
          <w:p w:rsidR="0094346E" w:rsidRPr="004A0586" w:rsidRDefault="0094346E" w:rsidP="00011B01">
            <w:pPr>
              <w:pStyle w:val="ListParagraph"/>
              <w:numPr>
                <w:ilvl w:val="0"/>
                <w:numId w:val="20"/>
              </w:numPr>
              <w:ind w:left="175" w:hanging="283"/>
              <w:contextualSpacing/>
              <w:rPr>
                <w:sz w:val="20"/>
                <w:szCs w:val="20"/>
              </w:rPr>
            </w:pPr>
            <w:r>
              <w:rPr>
                <w:sz w:val="20"/>
                <w:szCs w:val="20"/>
              </w:rPr>
              <w:t>C</w:t>
            </w:r>
            <w:r w:rsidRPr="004A0586">
              <w:rPr>
                <w:sz w:val="20"/>
                <w:szCs w:val="20"/>
              </w:rPr>
              <w:t>ontribuir al mejoramiento de la calidad de vida y a su desarrollo con identidad de las comunidades del área rural de los pueblos Aymara, Quechua, Atacameño y Mapuche</w:t>
            </w:r>
            <w:r>
              <w:rPr>
                <w:sz w:val="20"/>
                <w:szCs w:val="20"/>
              </w:rPr>
              <w:t xml:space="preserve">. </w:t>
            </w:r>
          </w:p>
        </w:tc>
      </w:tr>
      <w:tr w:rsidR="0094346E" w:rsidRPr="008A023B" w:rsidTr="00586D59">
        <w:tc>
          <w:tcPr>
            <w:tcW w:w="2552" w:type="dxa"/>
          </w:tcPr>
          <w:p w:rsidR="0094346E" w:rsidRPr="007D3215" w:rsidRDefault="0094346E" w:rsidP="00011B01">
            <w:pPr>
              <w:pStyle w:val="ListParagraph"/>
              <w:numPr>
                <w:ilvl w:val="0"/>
                <w:numId w:val="19"/>
              </w:numPr>
              <w:ind w:left="176" w:hanging="261"/>
              <w:contextualSpacing/>
              <w:jc w:val="left"/>
              <w:rPr>
                <w:sz w:val="20"/>
                <w:szCs w:val="20"/>
              </w:rPr>
            </w:pPr>
            <w:r w:rsidRPr="00E65001">
              <w:rPr>
                <w:sz w:val="20"/>
                <w:szCs w:val="20"/>
              </w:rPr>
              <w:t>Programa de Educación Extraescolar</w:t>
            </w:r>
          </w:p>
        </w:tc>
        <w:tc>
          <w:tcPr>
            <w:tcW w:w="3544" w:type="dxa"/>
            <w:gridSpan w:val="2"/>
          </w:tcPr>
          <w:p w:rsidR="0094346E" w:rsidRDefault="0094346E" w:rsidP="0094346E">
            <w:pPr>
              <w:jc w:val="center"/>
              <w:rPr>
                <w:sz w:val="20"/>
                <w:szCs w:val="20"/>
              </w:rPr>
            </w:pPr>
            <w:r>
              <w:rPr>
                <w:sz w:val="20"/>
                <w:szCs w:val="20"/>
              </w:rPr>
              <w:t>Ministerio de Educación</w:t>
            </w:r>
          </w:p>
        </w:tc>
        <w:tc>
          <w:tcPr>
            <w:tcW w:w="7087" w:type="dxa"/>
          </w:tcPr>
          <w:p w:rsidR="0094346E" w:rsidRDefault="0094346E" w:rsidP="00011B01">
            <w:pPr>
              <w:pStyle w:val="ListParagraph"/>
              <w:numPr>
                <w:ilvl w:val="0"/>
                <w:numId w:val="20"/>
              </w:numPr>
              <w:ind w:left="175" w:hanging="283"/>
              <w:contextualSpacing/>
              <w:rPr>
                <w:sz w:val="20"/>
                <w:szCs w:val="20"/>
              </w:rPr>
            </w:pPr>
            <w:r w:rsidRPr="00787244">
              <w:rPr>
                <w:sz w:val="20"/>
                <w:szCs w:val="20"/>
              </w:rPr>
              <w:t>Contribuir en Mejorar la Calidad de la Educación que reciben niños, niñas y jóvenes de las escuelas y liceos subvencionados del país, a través del desarrollo de estrategias que potencien su formación integral</w:t>
            </w:r>
            <w:r>
              <w:rPr>
                <w:sz w:val="20"/>
                <w:szCs w:val="20"/>
              </w:rPr>
              <w:t xml:space="preserve">. </w:t>
            </w:r>
          </w:p>
        </w:tc>
      </w:tr>
      <w:tr w:rsidR="0094346E" w:rsidRPr="008A023B" w:rsidTr="00586D59">
        <w:tc>
          <w:tcPr>
            <w:tcW w:w="2552" w:type="dxa"/>
          </w:tcPr>
          <w:p w:rsidR="0094346E" w:rsidRPr="007D3215" w:rsidRDefault="0094346E" w:rsidP="00011B01">
            <w:pPr>
              <w:pStyle w:val="ListParagraph"/>
              <w:numPr>
                <w:ilvl w:val="0"/>
                <w:numId w:val="19"/>
              </w:numPr>
              <w:ind w:left="176" w:hanging="261"/>
              <w:contextualSpacing/>
              <w:jc w:val="left"/>
              <w:rPr>
                <w:sz w:val="20"/>
                <w:szCs w:val="20"/>
              </w:rPr>
            </w:pPr>
            <w:r w:rsidRPr="00E65001">
              <w:rPr>
                <w:sz w:val="20"/>
                <w:szCs w:val="20"/>
              </w:rPr>
              <w:t>Programa Caminos Básicos</w:t>
            </w:r>
          </w:p>
        </w:tc>
        <w:tc>
          <w:tcPr>
            <w:tcW w:w="3544" w:type="dxa"/>
            <w:gridSpan w:val="2"/>
          </w:tcPr>
          <w:p w:rsidR="0094346E" w:rsidRDefault="0094346E" w:rsidP="0094346E">
            <w:pPr>
              <w:jc w:val="center"/>
              <w:rPr>
                <w:sz w:val="20"/>
                <w:szCs w:val="20"/>
              </w:rPr>
            </w:pPr>
            <w:r>
              <w:rPr>
                <w:sz w:val="20"/>
                <w:szCs w:val="20"/>
              </w:rPr>
              <w:t>Ministerio de Obras Públicas</w:t>
            </w:r>
          </w:p>
        </w:tc>
        <w:tc>
          <w:tcPr>
            <w:tcW w:w="7087" w:type="dxa"/>
          </w:tcPr>
          <w:p w:rsidR="0094346E" w:rsidRPr="000F3954" w:rsidRDefault="0094346E" w:rsidP="00011B01">
            <w:pPr>
              <w:pStyle w:val="ListParagraph"/>
              <w:numPr>
                <w:ilvl w:val="0"/>
                <w:numId w:val="20"/>
              </w:numPr>
              <w:ind w:left="175" w:hanging="283"/>
              <w:contextualSpacing/>
              <w:rPr>
                <w:sz w:val="20"/>
                <w:szCs w:val="20"/>
              </w:rPr>
            </w:pPr>
            <w:r w:rsidRPr="000F3954">
              <w:rPr>
                <w:sz w:val="20"/>
                <w:szCs w:val="20"/>
              </w:rPr>
              <w:t>Contribuir a mejorar en forma sustentable</w:t>
            </w:r>
            <w:r>
              <w:rPr>
                <w:sz w:val="20"/>
                <w:szCs w:val="20"/>
              </w:rPr>
              <w:t xml:space="preserve"> </w:t>
            </w:r>
            <w:r w:rsidRPr="000F3954">
              <w:rPr>
                <w:sz w:val="20"/>
                <w:szCs w:val="20"/>
              </w:rPr>
              <w:t>el nivel de servicio de la red vial no</w:t>
            </w:r>
            <w:r>
              <w:rPr>
                <w:sz w:val="20"/>
                <w:szCs w:val="20"/>
              </w:rPr>
              <w:t xml:space="preserve"> </w:t>
            </w:r>
            <w:r w:rsidRPr="000F3954">
              <w:rPr>
                <w:sz w:val="20"/>
                <w:szCs w:val="20"/>
              </w:rPr>
              <w:t xml:space="preserve">pavimentada. </w:t>
            </w:r>
          </w:p>
        </w:tc>
      </w:tr>
      <w:tr w:rsidR="0094346E" w:rsidRPr="008A023B" w:rsidTr="00586D59">
        <w:tc>
          <w:tcPr>
            <w:tcW w:w="2552" w:type="dxa"/>
          </w:tcPr>
          <w:p w:rsidR="0094346E" w:rsidRPr="007D3215" w:rsidRDefault="0094346E" w:rsidP="00011B01">
            <w:pPr>
              <w:pStyle w:val="ListParagraph"/>
              <w:numPr>
                <w:ilvl w:val="0"/>
                <w:numId w:val="19"/>
              </w:numPr>
              <w:ind w:left="176" w:hanging="261"/>
              <w:contextualSpacing/>
              <w:jc w:val="left"/>
              <w:rPr>
                <w:sz w:val="20"/>
                <w:szCs w:val="20"/>
              </w:rPr>
            </w:pPr>
            <w:r w:rsidRPr="00315E27">
              <w:rPr>
                <w:sz w:val="20"/>
                <w:szCs w:val="20"/>
              </w:rPr>
              <w:t>Programa de Recuperación de Suelos Degradados</w:t>
            </w:r>
          </w:p>
        </w:tc>
        <w:tc>
          <w:tcPr>
            <w:tcW w:w="3544" w:type="dxa"/>
            <w:gridSpan w:val="2"/>
          </w:tcPr>
          <w:p w:rsidR="0094346E" w:rsidRDefault="0094346E" w:rsidP="0094346E">
            <w:pPr>
              <w:jc w:val="center"/>
              <w:rPr>
                <w:sz w:val="20"/>
                <w:szCs w:val="20"/>
              </w:rPr>
            </w:pPr>
            <w:r>
              <w:rPr>
                <w:sz w:val="20"/>
                <w:szCs w:val="20"/>
              </w:rPr>
              <w:t>Ministerio de Agricultura</w:t>
            </w:r>
          </w:p>
        </w:tc>
        <w:tc>
          <w:tcPr>
            <w:tcW w:w="7087" w:type="dxa"/>
          </w:tcPr>
          <w:p w:rsidR="0094346E" w:rsidRPr="008C0912" w:rsidRDefault="0094346E" w:rsidP="00011B01">
            <w:pPr>
              <w:pStyle w:val="ListParagraph"/>
              <w:numPr>
                <w:ilvl w:val="0"/>
                <w:numId w:val="20"/>
              </w:numPr>
              <w:ind w:left="175" w:hanging="283"/>
              <w:contextualSpacing/>
              <w:rPr>
                <w:sz w:val="20"/>
                <w:szCs w:val="20"/>
              </w:rPr>
            </w:pPr>
            <w:r>
              <w:rPr>
                <w:sz w:val="20"/>
                <w:szCs w:val="20"/>
              </w:rPr>
              <w:t>C</w:t>
            </w:r>
            <w:r w:rsidRPr="00D501AD">
              <w:rPr>
                <w:sz w:val="20"/>
                <w:szCs w:val="20"/>
              </w:rPr>
              <w:t xml:space="preserve">ontribuir a que productores agrícolas adopten sistemas de </w:t>
            </w:r>
            <w:r w:rsidRPr="008C0912">
              <w:rPr>
                <w:sz w:val="20"/>
                <w:szCs w:val="20"/>
              </w:rPr>
              <w:t xml:space="preserve">producción sostenible en sus predios. </w:t>
            </w:r>
          </w:p>
        </w:tc>
      </w:tr>
      <w:tr w:rsidR="0094346E" w:rsidRPr="008A023B" w:rsidTr="00586D59">
        <w:tc>
          <w:tcPr>
            <w:tcW w:w="2552" w:type="dxa"/>
          </w:tcPr>
          <w:p w:rsidR="0094346E" w:rsidRPr="007D3215" w:rsidRDefault="0094346E" w:rsidP="00011B01">
            <w:pPr>
              <w:pStyle w:val="ListParagraph"/>
              <w:numPr>
                <w:ilvl w:val="0"/>
                <w:numId w:val="19"/>
              </w:numPr>
              <w:ind w:left="176" w:hanging="261"/>
              <w:contextualSpacing/>
              <w:jc w:val="left"/>
              <w:rPr>
                <w:sz w:val="20"/>
                <w:szCs w:val="20"/>
              </w:rPr>
            </w:pPr>
            <w:r w:rsidRPr="008C0912">
              <w:rPr>
                <w:sz w:val="20"/>
                <w:szCs w:val="20"/>
              </w:rPr>
              <w:t>Subsidio Leasing Habitacional</w:t>
            </w:r>
          </w:p>
        </w:tc>
        <w:tc>
          <w:tcPr>
            <w:tcW w:w="3544" w:type="dxa"/>
            <w:gridSpan w:val="2"/>
          </w:tcPr>
          <w:p w:rsidR="0094346E" w:rsidRDefault="0094346E" w:rsidP="0094346E">
            <w:pPr>
              <w:jc w:val="center"/>
              <w:rPr>
                <w:sz w:val="20"/>
                <w:szCs w:val="20"/>
              </w:rPr>
            </w:pPr>
            <w:r>
              <w:rPr>
                <w:sz w:val="20"/>
                <w:szCs w:val="20"/>
              </w:rPr>
              <w:t>Ministerio de Vivienda</w:t>
            </w:r>
          </w:p>
        </w:tc>
        <w:tc>
          <w:tcPr>
            <w:tcW w:w="7087" w:type="dxa"/>
          </w:tcPr>
          <w:p w:rsidR="0094346E" w:rsidRPr="008C0912" w:rsidRDefault="0094346E" w:rsidP="00011B01">
            <w:pPr>
              <w:pStyle w:val="ListParagraph"/>
              <w:numPr>
                <w:ilvl w:val="0"/>
                <w:numId w:val="20"/>
              </w:numPr>
              <w:ind w:left="175" w:hanging="283"/>
              <w:contextualSpacing/>
              <w:rPr>
                <w:sz w:val="20"/>
                <w:szCs w:val="20"/>
              </w:rPr>
            </w:pPr>
            <w:r>
              <w:rPr>
                <w:sz w:val="20"/>
                <w:szCs w:val="20"/>
              </w:rPr>
              <w:t>C</w:t>
            </w:r>
            <w:r w:rsidRPr="008C0912">
              <w:rPr>
                <w:sz w:val="20"/>
                <w:szCs w:val="20"/>
              </w:rPr>
              <w:t>ontribuir a disminuir el déficit habitacional, permitiendo a las personas el acceso a la vivienda</w:t>
            </w:r>
            <w:r>
              <w:rPr>
                <w:sz w:val="20"/>
                <w:szCs w:val="20"/>
              </w:rPr>
              <w:t>.</w:t>
            </w:r>
          </w:p>
        </w:tc>
      </w:tr>
      <w:tr w:rsidR="0094346E" w:rsidRPr="008A023B" w:rsidTr="00586D59">
        <w:tc>
          <w:tcPr>
            <w:tcW w:w="2552" w:type="dxa"/>
          </w:tcPr>
          <w:p w:rsidR="0094346E" w:rsidRPr="007D3215" w:rsidRDefault="0094346E" w:rsidP="00011B01">
            <w:pPr>
              <w:pStyle w:val="ListParagraph"/>
              <w:numPr>
                <w:ilvl w:val="0"/>
                <w:numId w:val="19"/>
              </w:numPr>
              <w:ind w:left="176" w:hanging="261"/>
              <w:contextualSpacing/>
              <w:jc w:val="left"/>
              <w:rPr>
                <w:sz w:val="20"/>
                <w:szCs w:val="20"/>
              </w:rPr>
            </w:pPr>
            <w:r w:rsidRPr="00351E23">
              <w:rPr>
                <w:sz w:val="20"/>
                <w:szCs w:val="20"/>
              </w:rPr>
              <w:t>Programa de Promoción de Exportaciones</w:t>
            </w:r>
          </w:p>
        </w:tc>
        <w:tc>
          <w:tcPr>
            <w:tcW w:w="3544" w:type="dxa"/>
            <w:gridSpan w:val="2"/>
          </w:tcPr>
          <w:p w:rsidR="0094346E" w:rsidRDefault="0094346E" w:rsidP="0094346E">
            <w:pPr>
              <w:jc w:val="center"/>
              <w:rPr>
                <w:sz w:val="20"/>
                <w:szCs w:val="20"/>
              </w:rPr>
            </w:pPr>
            <w:r>
              <w:rPr>
                <w:sz w:val="20"/>
                <w:szCs w:val="20"/>
              </w:rPr>
              <w:t>Ministerio de Agricultura</w:t>
            </w:r>
          </w:p>
        </w:tc>
        <w:tc>
          <w:tcPr>
            <w:tcW w:w="7087" w:type="dxa"/>
          </w:tcPr>
          <w:p w:rsidR="0094346E" w:rsidRPr="007B132E" w:rsidRDefault="0094346E" w:rsidP="00011B01">
            <w:pPr>
              <w:pStyle w:val="ListParagraph"/>
              <w:numPr>
                <w:ilvl w:val="0"/>
                <w:numId w:val="20"/>
              </w:numPr>
              <w:ind w:left="175" w:hanging="283"/>
              <w:contextualSpacing/>
              <w:rPr>
                <w:sz w:val="20"/>
                <w:szCs w:val="20"/>
              </w:rPr>
            </w:pPr>
            <w:r w:rsidRPr="007B132E">
              <w:rPr>
                <w:sz w:val="20"/>
                <w:szCs w:val="20"/>
              </w:rPr>
              <w:t>Contribuir a la internacionalización de las empresas chilenas</w:t>
            </w:r>
            <w:r>
              <w:rPr>
                <w:sz w:val="20"/>
                <w:szCs w:val="20"/>
              </w:rPr>
              <w:t xml:space="preserve">. </w:t>
            </w:r>
          </w:p>
        </w:tc>
      </w:tr>
    </w:tbl>
    <w:p w:rsidR="00DA2BFF" w:rsidRDefault="00DA2BFF" w:rsidP="00586D59">
      <w:pPr>
        <w:rPr>
          <w:b/>
        </w:rPr>
      </w:pPr>
    </w:p>
    <w:p w:rsidR="00DA2BFF" w:rsidRDefault="00DA2BFF">
      <w:pPr>
        <w:jc w:val="left"/>
        <w:rPr>
          <w:b/>
        </w:rPr>
      </w:pPr>
    </w:p>
    <w:p w:rsidR="00E33938" w:rsidRDefault="00E33938">
      <w:pPr>
        <w:jc w:val="left"/>
        <w:rPr>
          <w:b/>
        </w:rPr>
      </w:pPr>
      <w:r>
        <w:rPr>
          <w:b/>
        </w:rPr>
        <w:br w:type="page"/>
      </w:r>
    </w:p>
    <w:p w:rsidR="00F33BC4" w:rsidRDefault="00F33BC4">
      <w:pPr>
        <w:jc w:val="left"/>
        <w:rPr>
          <w:b/>
        </w:rPr>
      </w:pPr>
    </w:p>
    <w:p w:rsidR="00F33BC4" w:rsidRDefault="00F33BC4" w:rsidP="00F33BC4">
      <w:pPr>
        <w:rPr>
          <w:b/>
        </w:rPr>
      </w:pPr>
      <w:r w:rsidRPr="00A914D7">
        <w:rPr>
          <w:b/>
        </w:rPr>
        <w:t xml:space="preserve">Cuadro </w:t>
      </w:r>
      <w:r w:rsidRPr="00A914D7">
        <w:rPr>
          <w:b/>
        </w:rPr>
        <w:fldChar w:fldCharType="begin"/>
      </w:r>
      <w:r w:rsidRPr="00A914D7">
        <w:rPr>
          <w:b/>
        </w:rPr>
        <w:instrText xml:space="preserve"> SEQ Cuadro \* ARABIC </w:instrText>
      </w:r>
      <w:r w:rsidRPr="00A914D7">
        <w:rPr>
          <w:b/>
        </w:rPr>
        <w:fldChar w:fldCharType="separate"/>
      </w:r>
      <w:r w:rsidR="00650AB1">
        <w:rPr>
          <w:b/>
          <w:noProof/>
        </w:rPr>
        <w:t>11</w:t>
      </w:r>
      <w:r w:rsidRPr="00A914D7">
        <w:rPr>
          <w:b/>
        </w:rPr>
        <w:fldChar w:fldCharType="end"/>
      </w:r>
      <w:r w:rsidRPr="00A914D7">
        <w:rPr>
          <w:b/>
        </w:rPr>
        <w:t xml:space="preserve">. – </w:t>
      </w:r>
      <w:r w:rsidRPr="00D00B56">
        <w:rPr>
          <w:b/>
        </w:rPr>
        <w:t>Disponibilidad de información para la toma de decisiones</w:t>
      </w:r>
      <w:r>
        <w:rPr>
          <w:b/>
        </w:rPr>
        <w:t xml:space="preserve"> </w:t>
      </w:r>
    </w:p>
    <w:p w:rsidR="00F33BC4" w:rsidRDefault="00F33BC4" w:rsidP="00F33BC4">
      <w:pPr>
        <w:rPr>
          <w:b/>
        </w:rPr>
      </w:pPr>
    </w:p>
    <w:tbl>
      <w:tblPr>
        <w:tblStyle w:val="TableGrid"/>
        <w:tblW w:w="13183" w:type="dxa"/>
        <w:tblInd w:w="1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552"/>
        <w:gridCol w:w="992"/>
        <w:gridCol w:w="1276"/>
        <w:gridCol w:w="736"/>
        <w:gridCol w:w="7627"/>
      </w:tblGrid>
      <w:tr w:rsidR="00F33BC4" w:rsidRPr="008A023B" w:rsidTr="00CE7AFF">
        <w:tc>
          <w:tcPr>
            <w:tcW w:w="2552" w:type="dxa"/>
            <w:vMerge w:val="restart"/>
            <w:tcBorders>
              <w:top w:val="single" w:sz="12" w:space="0" w:color="auto"/>
            </w:tcBorders>
            <w:vAlign w:val="center"/>
          </w:tcPr>
          <w:p w:rsidR="00F33BC4" w:rsidRPr="008A023B" w:rsidRDefault="00F33BC4" w:rsidP="00CE7AFF">
            <w:pPr>
              <w:jc w:val="center"/>
              <w:rPr>
                <w:b/>
                <w:sz w:val="20"/>
                <w:szCs w:val="20"/>
              </w:rPr>
            </w:pPr>
            <w:r w:rsidRPr="008A023B">
              <w:rPr>
                <w:b/>
                <w:sz w:val="20"/>
                <w:szCs w:val="20"/>
              </w:rPr>
              <w:t>E</w:t>
            </w:r>
            <w:r>
              <w:rPr>
                <w:b/>
                <w:sz w:val="20"/>
                <w:szCs w:val="20"/>
              </w:rPr>
              <w:t>ntidad/Programa</w:t>
            </w:r>
          </w:p>
        </w:tc>
        <w:tc>
          <w:tcPr>
            <w:tcW w:w="3004" w:type="dxa"/>
            <w:gridSpan w:val="3"/>
            <w:tcBorders>
              <w:top w:val="single" w:sz="12" w:space="0" w:color="auto"/>
            </w:tcBorders>
            <w:vAlign w:val="center"/>
          </w:tcPr>
          <w:p w:rsidR="00F33BC4" w:rsidRPr="008A023B" w:rsidRDefault="00F33BC4" w:rsidP="00CE7AFF">
            <w:pPr>
              <w:jc w:val="center"/>
              <w:rPr>
                <w:b/>
                <w:sz w:val="20"/>
                <w:szCs w:val="20"/>
              </w:rPr>
            </w:pPr>
            <w:r>
              <w:rPr>
                <w:b/>
                <w:sz w:val="20"/>
                <w:szCs w:val="20"/>
              </w:rPr>
              <w:t>Información</w:t>
            </w:r>
          </w:p>
        </w:tc>
        <w:tc>
          <w:tcPr>
            <w:tcW w:w="7627" w:type="dxa"/>
            <w:vMerge w:val="restart"/>
            <w:tcBorders>
              <w:top w:val="single" w:sz="12" w:space="0" w:color="auto"/>
            </w:tcBorders>
            <w:vAlign w:val="center"/>
          </w:tcPr>
          <w:p w:rsidR="00F33BC4" w:rsidRPr="008A023B" w:rsidRDefault="00F33BC4" w:rsidP="00CE7AFF">
            <w:pPr>
              <w:jc w:val="center"/>
              <w:rPr>
                <w:b/>
                <w:sz w:val="20"/>
                <w:szCs w:val="20"/>
              </w:rPr>
            </w:pPr>
            <w:r>
              <w:rPr>
                <w:b/>
                <w:sz w:val="20"/>
                <w:szCs w:val="20"/>
              </w:rPr>
              <w:t>Comentarios</w:t>
            </w:r>
          </w:p>
        </w:tc>
      </w:tr>
      <w:tr w:rsidR="00F33BC4" w:rsidRPr="008A023B" w:rsidTr="00CE7AFF">
        <w:tc>
          <w:tcPr>
            <w:tcW w:w="2552" w:type="dxa"/>
            <w:vMerge/>
            <w:tcBorders>
              <w:bottom w:val="single" w:sz="12" w:space="0" w:color="auto"/>
            </w:tcBorders>
            <w:vAlign w:val="center"/>
          </w:tcPr>
          <w:p w:rsidR="00F33BC4" w:rsidRPr="008A023B" w:rsidRDefault="00F33BC4" w:rsidP="00CE7AFF">
            <w:pPr>
              <w:jc w:val="center"/>
              <w:rPr>
                <w:b/>
                <w:sz w:val="20"/>
                <w:szCs w:val="20"/>
              </w:rPr>
            </w:pPr>
          </w:p>
        </w:tc>
        <w:tc>
          <w:tcPr>
            <w:tcW w:w="992" w:type="dxa"/>
            <w:tcBorders>
              <w:bottom w:val="single" w:sz="12" w:space="0" w:color="auto"/>
            </w:tcBorders>
            <w:vAlign w:val="center"/>
          </w:tcPr>
          <w:p w:rsidR="00F33BC4" w:rsidRPr="008A023B" w:rsidRDefault="00F33BC4" w:rsidP="00CE7AFF">
            <w:pPr>
              <w:ind w:right="-250"/>
              <w:jc w:val="center"/>
              <w:rPr>
                <w:b/>
                <w:sz w:val="20"/>
                <w:szCs w:val="20"/>
              </w:rPr>
            </w:pPr>
            <w:r>
              <w:rPr>
                <w:b/>
                <w:sz w:val="20"/>
                <w:szCs w:val="20"/>
              </w:rPr>
              <w:t>Completa</w:t>
            </w:r>
          </w:p>
        </w:tc>
        <w:tc>
          <w:tcPr>
            <w:tcW w:w="1276" w:type="dxa"/>
            <w:tcBorders>
              <w:bottom w:val="single" w:sz="12" w:space="0" w:color="auto"/>
            </w:tcBorders>
            <w:vAlign w:val="center"/>
          </w:tcPr>
          <w:p w:rsidR="00F33BC4" w:rsidRPr="008A023B" w:rsidRDefault="00F33BC4" w:rsidP="00CE7AFF">
            <w:pPr>
              <w:jc w:val="center"/>
              <w:rPr>
                <w:b/>
                <w:sz w:val="20"/>
                <w:szCs w:val="20"/>
              </w:rPr>
            </w:pPr>
            <w:r>
              <w:rPr>
                <w:b/>
                <w:sz w:val="20"/>
                <w:szCs w:val="20"/>
              </w:rPr>
              <w:t>Incompleta</w:t>
            </w:r>
          </w:p>
        </w:tc>
        <w:tc>
          <w:tcPr>
            <w:tcW w:w="736" w:type="dxa"/>
            <w:tcBorders>
              <w:bottom w:val="single" w:sz="12" w:space="0" w:color="auto"/>
            </w:tcBorders>
          </w:tcPr>
          <w:p w:rsidR="00F33BC4" w:rsidRPr="008A023B" w:rsidRDefault="00F33BC4" w:rsidP="00CE7AFF">
            <w:pPr>
              <w:jc w:val="center"/>
              <w:rPr>
                <w:b/>
                <w:sz w:val="20"/>
                <w:szCs w:val="20"/>
              </w:rPr>
            </w:pPr>
            <w:r>
              <w:rPr>
                <w:b/>
                <w:sz w:val="20"/>
                <w:szCs w:val="20"/>
              </w:rPr>
              <w:t>N/S</w:t>
            </w:r>
          </w:p>
        </w:tc>
        <w:tc>
          <w:tcPr>
            <w:tcW w:w="7627" w:type="dxa"/>
            <w:vMerge/>
            <w:tcBorders>
              <w:bottom w:val="single" w:sz="12" w:space="0" w:color="auto"/>
            </w:tcBorders>
          </w:tcPr>
          <w:p w:rsidR="00F33BC4" w:rsidRPr="008A023B" w:rsidRDefault="00F33BC4" w:rsidP="00CE7AFF">
            <w:pPr>
              <w:jc w:val="center"/>
              <w:rPr>
                <w:b/>
                <w:sz w:val="20"/>
                <w:szCs w:val="20"/>
              </w:rPr>
            </w:pPr>
          </w:p>
        </w:tc>
      </w:tr>
      <w:tr w:rsidR="00F33BC4" w:rsidRPr="008A023B" w:rsidTr="00CE7AFF">
        <w:tc>
          <w:tcPr>
            <w:tcW w:w="2552" w:type="dxa"/>
            <w:tcBorders>
              <w:top w:val="single" w:sz="12" w:space="0" w:color="auto"/>
            </w:tcBorders>
          </w:tcPr>
          <w:p w:rsidR="00F33BC4" w:rsidRPr="00CD5B89" w:rsidRDefault="00F33BC4" w:rsidP="00CE7AFF">
            <w:pPr>
              <w:pStyle w:val="ListParagraph"/>
              <w:numPr>
                <w:ilvl w:val="0"/>
                <w:numId w:val="28"/>
              </w:numPr>
              <w:ind w:left="176" w:hanging="261"/>
              <w:contextualSpacing/>
              <w:jc w:val="left"/>
              <w:rPr>
                <w:sz w:val="20"/>
                <w:szCs w:val="20"/>
              </w:rPr>
            </w:pPr>
            <w:r>
              <w:rPr>
                <w:sz w:val="20"/>
                <w:szCs w:val="20"/>
              </w:rPr>
              <w:t>Servicio Nacional de Menores</w:t>
            </w:r>
          </w:p>
        </w:tc>
        <w:tc>
          <w:tcPr>
            <w:tcW w:w="992" w:type="dxa"/>
            <w:tcBorders>
              <w:top w:val="single" w:sz="12" w:space="0" w:color="auto"/>
            </w:tcBorders>
          </w:tcPr>
          <w:p w:rsidR="00F33BC4" w:rsidRPr="008A023B" w:rsidRDefault="00F33BC4" w:rsidP="00CE7AFF">
            <w:pPr>
              <w:jc w:val="center"/>
              <w:rPr>
                <w:sz w:val="20"/>
                <w:szCs w:val="20"/>
              </w:rPr>
            </w:pPr>
          </w:p>
        </w:tc>
        <w:tc>
          <w:tcPr>
            <w:tcW w:w="1276" w:type="dxa"/>
            <w:tcBorders>
              <w:top w:val="single" w:sz="12" w:space="0" w:color="auto"/>
            </w:tcBorders>
          </w:tcPr>
          <w:p w:rsidR="00F33BC4" w:rsidRPr="008A023B" w:rsidRDefault="00F33BC4" w:rsidP="00CE7AFF">
            <w:pPr>
              <w:jc w:val="center"/>
              <w:rPr>
                <w:sz w:val="20"/>
                <w:szCs w:val="20"/>
              </w:rPr>
            </w:pPr>
            <w:r>
              <w:rPr>
                <w:sz w:val="20"/>
                <w:szCs w:val="20"/>
              </w:rPr>
              <w:t>x</w:t>
            </w:r>
          </w:p>
        </w:tc>
        <w:tc>
          <w:tcPr>
            <w:tcW w:w="736" w:type="dxa"/>
            <w:tcBorders>
              <w:top w:val="single" w:sz="12" w:space="0" w:color="auto"/>
            </w:tcBorders>
          </w:tcPr>
          <w:p w:rsidR="00F33BC4" w:rsidRPr="008A023B" w:rsidRDefault="00F33BC4" w:rsidP="00CE7AFF">
            <w:pPr>
              <w:jc w:val="center"/>
              <w:rPr>
                <w:sz w:val="20"/>
                <w:szCs w:val="20"/>
              </w:rPr>
            </w:pPr>
          </w:p>
        </w:tc>
        <w:tc>
          <w:tcPr>
            <w:tcW w:w="7627" w:type="dxa"/>
            <w:tcBorders>
              <w:top w:val="single" w:sz="12" w:space="0" w:color="auto"/>
            </w:tcBorders>
          </w:tcPr>
          <w:p w:rsidR="00F33BC4" w:rsidRPr="008A023B" w:rsidRDefault="00F33BC4" w:rsidP="00CE7AFF">
            <w:pPr>
              <w:rPr>
                <w:sz w:val="20"/>
                <w:szCs w:val="20"/>
              </w:rPr>
            </w:pPr>
            <w:r>
              <w:rPr>
                <w:sz w:val="20"/>
                <w:szCs w:val="20"/>
              </w:rPr>
              <w:t>L</w:t>
            </w:r>
            <w:r w:rsidRPr="00325AD8">
              <w:rPr>
                <w:sz w:val="20"/>
                <w:szCs w:val="20"/>
              </w:rPr>
              <w:t>a institución no cuenta con un sistema para cuantificar</w:t>
            </w:r>
            <w:r>
              <w:rPr>
                <w:sz w:val="20"/>
                <w:szCs w:val="20"/>
              </w:rPr>
              <w:t xml:space="preserve"> y </w:t>
            </w:r>
            <w:r w:rsidRPr="00325AD8">
              <w:rPr>
                <w:sz w:val="20"/>
                <w:szCs w:val="20"/>
              </w:rPr>
              <w:t>caracterizar la demanda insatisfecha a lo largo del país</w:t>
            </w:r>
            <w:r>
              <w:rPr>
                <w:sz w:val="20"/>
                <w:szCs w:val="20"/>
              </w:rPr>
              <w:t xml:space="preserve">. La ausencia de </w:t>
            </w:r>
            <w:r w:rsidRPr="00325AD8">
              <w:rPr>
                <w:sz w:val="20"/>
                <w:szCs w:val="20"/>
              </w:rPr>
              <w:t xml:space="preserve">un sistema de información integrado </w:t>
            </w:r>
            <w:r>
              <w:rPr>
                <w:sz w:val="20"/>
                <w:szCs w:val="20"/>
              </w:rPr>
              <w:t>(</w:t>
            </w:r>
            <w:r w:rsidRPr="00325AD8">
              <w:rPr>
                <w:sz w:val="20"/>
                <w:szCs w:val="20"/>
              </w:rPr>
              <w:t>Senainfo/24 horas/Ge</w:t>
            </w:r>
            <w:r>
              <w:rPr>
                <w:sz w:val="20"/>
                <w:szCs w:val="20"/>
              </w:rPr>
              <w:t xml:space="preserve">ndarmería/ SIGFA por ejemplo) </w:t>
            </w:r>
            <w:r w:rsidRPr="00325AD8">
              <w:rPr>
                <w:sz w:val="20"/>
                <w:szCs w:val="20"/>
              </w:rPr>
              <w:t>impide el aprovechamiento cabal de los</w:t>
            </w:r>
            <w:r>
              <w:rPr>
                <w:sz w:val="20"/>
                <w:szCs w:val="20"/>
              </w:rPr>
              <w:t xml:space="preserve"> datos registrados, así como el </w:t>
            </w:r>
            <w:r w:rsidRPr="00325AD8">
              <w:rPr>
                <w:sz w:val="20"/>
                <w:szCs w:val="20"/>
              </w:rPr>
              <w:t>seguimiento de casos en su trayectoria por distintos sistemas</w:t>
            </w:r>
            <w:r>
              <w:rPr>
                <w:sz w:val="20"/>
                <w:szCs w:val="20"/>
              </w:rPr>
              <w:t xml:space="preserve"> (p.37). Por tanto, s</w:t>
            </w:r>
            <w:r w:rsidRPr="002E36E2">
              <w:rPr>
                <w:sz w:val="20"/>
                <w:szCs w:val="20"/>
              </w:rPr>
              <w:t>e constata la necesidad de crear un sistema integrado de información que permita articular las bases de datos existentes relativas a la temática, permiti</w:t>
            </w:r>
            <w:r>
              <w:rPr>
                <w:sz w:val="20"/>
                <w:szCs w:val="20"/>
              </w:rPr>
              <w:t xml:space="preserve">endo el intercambio expedito y </w:t>
            </w:r>
            <w:r w:rsidRPr="002E36E2">
              <w:rPr>
                <w:sz w:val="20"/>
                <w:szCs w:val="20"/>
              </w:rPr>
              <w:t>oportuno de información entre Senainfo, 24 horas, Gendarmería y el Si</w:t>
            </w:r>
            <w:r>
              <w:rPr>
                <w:sz w:val="20"/>
                <w:szCs w:val="20"/>
              </w:rPr>
              <w:t xml:space="preserve">stema Informático de los Tribunales de Familia, </w:t>
            </w:r>
            <w:r w:rsidRPr="002E36E2">
              <w:rPr>
                <w:sz w:val="20"/>
                <w:szCs w:val="20"/>
              </w:rPr>
              <w:t>SIGFA</w:t>
            </w:r>
            <w:r>
              <w:rPr>
                <w:sz w:val="20"/>
                <w:szCs w:val="20"/>
              </w:rPr>
              <w:t xml:space="preserve"> (p.38</w:t>
            </w:r>
            <w:r w:rsidRPr="002E36E2">
              <w:rPr>
                <w:sz w:val="20"/>
                <w:szCs w:val="20"/>
              </w:rPr>
              <w:t xml:space="preserve">). </w:t>
            </w:r>
          </w:p>
        </w:tc>
      </w:tr>
      <w:tr w:rsidR="00F33BC4" w:rsidRPr="008A023B" w:rsidTr="00CE7AFF">
        <w:tc>
          <w:tcPr>
            <w:tcW w:w="2552" w:type="dxa"/>
          </w:tcPr>
          <w:p w:rsidR="00F33BC4" w:rsidRPr="00CD5B89" w:rsidRDefault="00F33BC4" w:rsidP="00CE7AFF">
            <w:pPr>
              <w:pStyle w:val="ListParagraph"/>
              <w:numPr>
                <w:ilvl w:val="0"/>
                <w:numId w:val="28"/>
              </w:numPr>
              <w:ind w:left="176" w:hanging="261"/>
              <w:contextualSpacing/>
              <w:jc w:val="left"/>
              <w:rPr>
                <w:sz w:val="20"/>
                <w:szCs w:val="20"/>
              </w:rPr>
            </w:pPr>
            <w:r w:rsidRPr="00CD5B89">
              <w:rPr>
                <w:sz w:val="20"/>
                <w:szCs w:val="20"/>
              </w:rPr>
              <w:t>Central de Abastecimiento del Sistema Nacional de Salud</w:t>
            </w:r>
          </w:p>
        </w:tc>
        <w:tc>
          <w:tcPr>
            <w:tcW w:w="992" w:type="dxa"/>
          </w:tcPr>
          <w:p w:rsidR="00F33BC4" w:rsidRPr="008A023B" w:rsidRDefault="00F33BC4" w:rsidP="00CE7AFF">
            <w:pPr>
              <w:jc w:val="center"/>
              <w:rPr>
                <w:sz w:val="20"/>
                <w:szCs w:val="20"/>
              </w:rPr>
            </w:pPr>
          </w:p>
        </w:tc>
        <w:tc>
          <w:tcPr>
            <w:tcW w:w="1276" w:type="dxa"/>
          </w:tcPr>
          <w:p w:rsidR="00F33BC4" w:rsidRPr="008A023B"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8A023B" w:rsidRDefault="00F33BC4" w:rsidP="00CE7AFF">
            <w:pPr>
              <w:rPr>
                <w:sz w:val="20"/>
                <w:szCs w:val="20"/>
              </w:rPr>
            </w:pPr>
            <w:r>
              <w:rPr>
                <w:sz w:val="20"/>
                <w:szCs w:val="20"/>
              </w:rPr>
              <w:t>Se migraron los sistemas ad-hoc no integrados</w:t>
            </w:r>
            <w:r w:rsidRPr="00CD5B89">
              <w:rPr>
                <w:sz w:val="20"/>
                <w:szCs w:val="20"/>
              </w:rPr>
              <w:t xml:space="preserve"> hacia un sistema ERP</w:t>
            </w:r>
            <w:r>
              <w:rPr>
                <w:sz w:val="20"/>
                <w:szCs w:val="20"/>
              </w:rPr>
              <w:t xml:space="preserve"> </w:t>
            </w:r>
            <w:r w:rsidRPr="00CD5B89">
              <w:rPr>
                <w:sz w:val="20"/>
                <w:szCs w:val="20"/>
              </w:rPr>
              <w:t>que incorporará la trazabilidad de productos. Si</w:t>
            </w:r>
            <w:r>
              <w:rPr>
                <w:sz w:val="20"/>
                <w:szCs w:val="20"/>
              </w:rPr>
              <w:t>n embargo aú</w:t>
            </w:r>
            <w:r w:rsidRPr="00CD5B89">
              <w:rPr>
                <w:sz w:val="20"/>
                <w:szCs w:val="20"/>
              </w:rPr>
              <w:t>n no es posible evaluar su operación</w:t>
            </w:r>
            <w:r>
              <w:rPr>
                <w:sz w:val="20"/>
                <w:szCs w:val="20"/>
              </w:rPr>
              <w:t>,</w:t>
            </w:r>
            <w:r w:rsidRPr="00CD5B89">
              <w:rPr>
                <w:sz w:val="20"/>
                <w:szCs w:val="20"/>
              </w:rPr>
              <w:t xml:space="preserve"> ya</w:t>
            </w:r>
            <w:r>
              <w:rPr>
                <w:sz w:val="20"/>
                <w:szCs w:val="20"/>
              </w:rPr>
              <w:t xml:space="preserve"> </w:t>
            </w:r>
            <w:r w:rsidRPr="00CD5B89">
              <w:rPr>
                <w:sz w:val="20"/>
                <w:szCs w:val="20"/>
              </w:rPr>
              <w:t>que se encuentran en etapa de desarrollo y aplicación de sus módulos</w:t>
            </w:r>
            <w:r>
              <w:rPr>
                <w:sz w:val="20"/>
                <w:szCs w:val="20"/>
              </w:rPr>
              <w:t xml:space="preserve"> (p.154). </w:t>
            </w:r>
          </w:p>
        </w:tc>
      </w:tr>
      <w:tr w:rsidR="00F33BC4" w:rsidRPr="008A023B" w:rsidTr="00CE7AFF">
        <w:tc>
          <w:tcPr>
            <w:tcW w:w="2552" w:type="dxa"/>
          </w:tcPr>
          <w:p w:rsidR="00F33BC4" w:rsidRPr="00CD5B89" w:rsidRDefault="00F33BC4" w:rsidP="00CE7AFF">
            <w:pPr>
              <w:pStyle w:val="ListParagraph"/>
              <w:numPr>
                <w:ilvl w:val="0"/>
                <w:numId w:val="28"/>
              </w:numPr>
              <w:ind w:left="176" w:hanging="261"/>
              <w:contextualSpacing/>
              <w:jc w:val="left"/>
              <w:rPr>
                <w:sz w:val="20"/>
                <w:szCs w:val="20"/>
              </w:rPr>
            </w:pPr>
            <w:r w:rsidRPr="007A31D2">
              <w:rPr>
                <w:sz w:val="20"/>
                <w:szCs w:val="20"/>
              </w:rPr>
              <w:t>Ss de Redes Asistenciales (Establecimientos Experimentales)</w:t>
            </w:r>
          </w:p>
        </w:tc>
        <w:tc>
          <w:tcPr>
            <w:tcW w:w="992" w:type="dxa"/>
          </w:tcPr>
          <w:p w:rsidR="00F33BC4" w:rsidRPr="008A023B" w:rsidRDefault="00F33BC4" w:rsidP="00CE7AFF">
            <w:pPr>
              <w:jc w:val="center"/>
              <w:rPr>
                <w:sz w:val="20"/>
                <w:szCs w:val="20"/>
              </w:rPr>
            </w:pPr>
          </w:p>
        </w:tc>
        <w:tc>
          <w:tcPr>
            <w:tcW w:w="1276" w:type="dxa"/>
          </w:tcPr>
          <w:p w:rsidR="00F33BC4" w:rsidRPr="008A023B"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8A023B" w:rsidRDefault="00F33BC4" w:rsidP="00CE7AFF">
            <w:pPr>
              <w:rPr>
                <w:sz w:val="20"/>
                <w:szCs w:val="20"/>
              </w:rPr>
            </w:pPr>
            <w:r>
              <w:rPr>
                <w:sz w:val="20"/>
                <w:szCs w:val="20"/>
              </w:rPr>
              <w:t xml:space="preserve">Los EE suministran la información utilizan los sistemas de administrados centralmente: SIGFE, SIGGES, SIDRA, SIRH, OIRS (p. 138). </w:t>
            </w:r>
            <w:r w:rsidRPr="007A31D2">
              <w:rPr>
                <w:sz w:val="20"/>
                <w:szCs w:val="20"/>
              </w:rPr>
              <w:t>La evaluación en general es positiva y se evalúa c</w:t>
            </w:r>
            <w:r>
              <w:rPr>
                <w:sz w:val="20"/>
                <w:szCs w:val="20"/>
              </w:rPr>
              <w:t xml:space="preserve">omo adecuado el manejo que los </w:t>
            </w:r>
            <w:r w:rsidRPr="007A31D2">
              <w:rPr>
                <w:sz w:val="20"/>
                <w:szCs w:val="20"/>
              </w:rPr>
              <w:t>encargados tienen de estos sistemas, particularmente para el SIGFE y SIRH</w:t>
            </w:r>
            <w:r>
              <w:rPr>
                <w:sz w:val="20"/>
                <w:szCs w:val="20"/>
              </w:rPr>
              <w:t>. Sin embargo el SIDRA no está masificado, el SIGGES no goza de la aceptación suficiente debido a la incapacidad para digitalizar la documentación en papel y el WinSig no está implementado en ningún EE. Por último, s</w:t>
            </w:r>
            <w:r w:rsidRPr="00D908D4">
              <w:rPr>
                <w:sz w:val="20"/>
                <w:szCs w:val="20"/>
              </w:rPr>
              <w:t>e considera como una debilidad el hecho de no disponer de un sistema de costeo por centros de costo</w:t>
            </w:r>
            <w:r>
              <w:rPr>
                <w:sz w:val="20"/>
                <w:szCs w:val="20"/>
              </w:rPr>
              <w:t xml:space="preserve"> (p. 139-140). </w:t>
            </w:r>
          </w:p>
        </w:tc>
      </w:tr>
      <w:tr w:rsidR="00F33BC4" w:rsidRPr="008A023B" w:rsidTr="00CE7AFF">
        <w:tc>
          <w:tcPr>
            <w:tcW w:w="2552" w:type="dxa"/>
          </w:tcPr>
          <w:p w:rsidR="00F33BC4" w:rsidRPr="00CD5B89" w:rsidRDefault="00F33BC4" w:rsidP="00CE7AFF">
            <w:pPr>
              <w:pStyle w:val="ListParagraph"/>
              <w:numPr>
                <w:ilvl w:val="0"/>
                <w:numId w:val="28"/>
              </w:numPr>
              <w:ind w:left="176" w:hanging="261"/>
              <w:contextualSpacing/>
              <w:jc w:val="left"/>
              <w:rPr>
                <w:sz w:val="20"/>
                <w:szCs w:val="20"/>
              </w:rPr>
            </w:pPr>
            <w:r>
              <w:rPr>
                <w:sz w:val="20"/>
                <w:szCs w:val="20"/>
              </w:rPr>
              <w:t>Gendarmería de Chile</w:t>
            </w:r>
          </w:p>
        </w:tc>
        <w:tc>
          <w:tcPr>
            <w:tcW w:w="992" w:type="dxa"/>
          </w:tcPr>
          <w:p w:rsidR="00F33BC4" w:rsidRPr="008A023B" w:rsidRDefault="00F33BC4" w:rsidP="00CE7AFF">
            <w:pPr>
              <w:jc w:val="center"/>
              <w:rPr>
                <w:sz w:val="20"/>
                <w:szCs w:val="20"/>
              </w:rPr>
            </w:pPr>
          </w:p>
        </w:tc>
        <w:tc>
          <w:tcPr>
            <w:tcW w:w="1276" w:type="dxa"/>
          </w:tcPr>
          <w:p w:rsidR="00F33BC4" w:rsidRPr="008A023B"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8A023B" w:rsidRDefault="00F33BC4" w:rsidP="00CE7AFF">
            <w:pPr>
              <w:rPr>
                <w:sz w:val="20"/>
                <w:szCs w:val="20"/>
              </w:rPr>
            </w:pPr>
            <w:r>
              <w:rPr>
                <w:sz w:val="20"/>
                <w:szCs w:val="20"/>
              </w:rPr>
              <w:t xml:space="preserve">GENCHI dispone del sistema SIG (Sistema de Información y Seguimiento), que consolida toda la información institucional y alimenta 67 indicadores de gestión. Sin embargo se evidencian problemas de sincronía entre las unidades penales tradicionales y concesionadas para el flujo de información. Asimismo la dispersión de la información dificultó la alimentación de los indicadores de evaluación y obligó a recolectar datos a través de otras fuentes oficiales (p. 352). </w:t>
            </w:r>
          </w:p>
        </w:tc>
      </w:tr>
      <w:tr w:rsidR="00F33BC4" w:rsidRPr="008A023B" w:rsidTr="00CE7AFF">
        <w:tc>
          <w:tcPr>
            <w:tcW w:w="2552" w:type="dxa"/>
          </w:tcPr>
          <w:p w:rsidR="00F33BC4" w:rsidRPr="00CD5B89" w:rsidRDefault="00F33BC4" w:rsidP="00CE7AFF">
            <w:pPr>
              <w:pStyle w:val="ListParagraph"/>
              <w:numPr>
                <w:ilvl w:val="0"/>
                <w:numId w:val="28"/>
              </w:numPr>
              <w:ind w:left="176" w:hanging="261"/>
              <w:contextualSpacing/>
              <w:jc w:val="left"/>
              <w:rPr>
                <w:sz w:val="20"/>
                <w:szCs w:val="20"/>
              </w:rPr>
            </w:pPr>
            <w:r>
              <w:rPr>
                <w:sz w:val="20"/>
                <w:szCs w:val="20"/>
              </w:rPr>
              <w:t>Servicio Nacional de Geología y Minería</w:t>
            </w:r>
          </w:p>
        </w:tc>
        <w:tc>
          <w:tcPr>
            <w:tcW w:w="992" w:type="dxa"/>
          </w:tcPr>
          <w:p w:rsidR="00F33BC4" w:rsidRPr="008A023B" w:rsidRDefault="00F33BC4" w:rsidP="00CE7AFF">
            <w:pPr>
              <w:jc w:val="center"/>
              <w:rPr>
                <w:sz w:val="20"/>
                <w:szCs w:val="20"/>
              </w:rPr>
            </w:pPr>
            <w:r>
              <w:rPr>
                <w:sz w:val="20"/>
                <w:szCs w:val="20"/>
              </w:rPr>
              <w:t>x</w:t>
            </w:r>
          </w:p>
        </w:tc>
        <w:tc>
          <w:tcPr>
            <w:tcW w:w="1276" w:type="dxa"/>
          </w:tcPr>
          <w:p w:rsidR="00F33BC4" w:rsidRPr="008A023B" w:rsidRDefault="00F33BC4" w:rsidP="00CE7AFF">
            <w:pPr>
              <w:jc w:val="center"/>
              <w:rPr>
                <w:sz w:val="20"/>
                <w:szCs w:val="20"/>
              </w:rPr>
            </w:pPr>
          </w:p>
        </w:tc>
        <w:tc>
          <w:tcPr>
            <w:tcW w:w="736" w:type="dxa"/>
          </w:tcPr>
          <w:p w:rsidR="00F33BC4" w:rsidRPr="008A023B" w:rsidRDefault="00F33BC4" w:rsidP="00CE7AFF">
            <w:pPr>
              <w:jc w:val="center"/>
              <w:rPr>
                <w:sz w:val="20"/>
                <w:szCs w:val="20"/>
              </w:rPr>
            </w:pPr>
          </w:p>
        </w:tc>
        <w:tc>
          <w:tcPr>
            <w:tcW w:w="7627" w:type="dxa"/>
          </w:tcPr>
          <w:p w:rsidR="00F33BC4" w:rsidRPr="008A023B" w:rsidRDefault="00F33BC4" w:rsidP="00CE7AFF">
            <w:pPr>
              <w:rPr>
                <w:sz w:val="20"/>
                <w:szCs w:val="20"/>
              </w:rPr>
            </w:pPr>
            <w:r>
              <w:rPr>
                <w:sz w:val="20"/>
                <w:szCs w:val="20"/>
              </w:rPr>
              <w:t xml:space="preserve">Uno de los procesos sustantivos de SERNAGEOMIN es la generación de información para la toma de decisiones por parte del Ministerio de Minería. Para ello se creó el </w:t>
            </w:r>
            <w:r w:rsidRPr="00D66215">
              <w:rPr>
                <w:sz w:val="20"/>
                <w:szCs w:val="20"/>
              </w:rPr>
              <w:t>Departamento de Tecnologías de Información</w:t>
            </w:r>
            <w:r>
              <w:rPr>
                <w:sz w:val="20"/>
                <w:szCs w:val="20"/>
              </w:rPr>
              <w:t xml:space="preserve"> y se dispone del SIG</w:t>
            </w:r>
            <w:r w:rsidRPr="00D66215">
              <w:rPr>
                <w:sz w:val="20"/>
                <w:szCs w:val="20"/>
              </w:rPr>
              <w:t xml:space="preserve"> </w:t>
            </w:r>
            <w:r>
              <w:rPr>
                <w:sz w:val="20"/>
                <w:szCs w:val="20"/>
              </w:rPr>
              <w:t xml:space="preserve">(p. 102 y 109 RE). Sin embargo el 61% de los encuestados manifestó haber experimentado fallas reiteradas en las plataformas informáticas, aunque el 85% señala que los sistemas cumplen con los requerimientos para los que fueron diseñados (p. 104 RE). </w:t>
            </w:r>
          </w:p>
        </w:tc>
      </w:tr>
      <w:tr w:rsidR="00F33BC4" w:rsidRPr="008A023B" w:rsidTr="00CE7AFF">
        <w:tc>
          <w:tcPr>
            <w:tcW w:w="2552" w:type="dxa"/>
          </w:tcPr>
          <w:p w:rsidR="00F33BC4" w:rsidRDefault="00F33BC4" w:rsidP="00CE7AFF">
            <w:pPr>
              <w:pStyle w:val="ListParagraph"/>
              <w:numPr>
                <w:ilvl w:val="0"/>
                <w:numId w:val="28"/>
              </w:numPr>
              <w:ind w:left="176" w:hanging="261"/>
              <w:contextualSpacing/>
              <w:jc w:val="left"/>
              <w:rPr>
                <w:sz w:val="20"/>
                <w:szCs w:val="20"/>
              </w:rPr>
            </w:pPr>
            <w:r>
              <w:rPr>
                <w:sz w:val="20"/>
                <w:szCs w:val="20"/>
              </w:rPr>
              <w:t>Servicio Nacional de Pesca</w:t>
            </w:r>
          </w:p>
        </w:tc>
        <w:tc>
          <w:tcPr>
            <w:tcW w:w="992" w:type="dxa"/>
          </w:tcPr>
          <w:p w:rsidR="00F33BC4" w:rsidRDefault="00F33BC4" w:rsidP="00CE7AFF">
            <w:pPr>
              <w:jc w:val="center"/>
              <w:rPr>
                <w:sz w:val="20"/>
                <w:szCs w:val="20"/>
              </w:rPr>
            </w:pPr>
          </w:p>
        </w:tc>
        <w:tc>
          <w:tcPr>
            <w:tcW w:w="1276" w:type="dxa"/>
          </w:tcPr>
          <w:p w:rsidR="00F33BC4" w:rsidRPr="008A023B"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sidRPr="00BF64F1">
              <w:rPr>
                <w:sz w:val="20"/>
                <w:szCs w:val="20"/>
              </w:rPr>
              <w:t>El Departamento de Sistemas de Información y Estadísticas Pesquera</w:t>
            </w:r>
            <w:r>
              <w:rPr>
                <w:sz w:val="20"/>
                <w:szCs w:val="20"/>
              </w:rPr>
              <w:t xml:space="preserve">s (SIEP) </w:t>
            </w:r>
            <w:r w:rsidRPr="00BF64F1">
              <w:rPr>
                <w:sz w:val="20"/>
                <w:szCs w:val="20"/>
              </w:rPr>
              <w:t xml:space="preserve">concentra su labor en administrar registros y llevar estadísticas, y en menor medida se ha ocupado de proveer </w:t>
            </w:r>
            <w:r>
              <w:rPr>
                <w:sz w:val="20"/>
                <w:szCs w:val="20"/>
              </w:rPr>
              <w:t>c</w:t>
            </w:r>
            <w:r w:rsidRPr="00BF64F1">
              <w:rPr>
                <w:sz w:val="20"/>
                <w:szCs w:val="20"/>
              </w:rPr>
              <w:t>onceptual</w:t>
            </w:r>
            <w:r>
              <w:rPr>
                <w:sz w:val="20"/>
                <w:szCs w:val="20"/>
              </w:rPr>
              <w:t>mente sistemas de información,</w:t>
            </w:r>
            <w:r w:rsidRPr="00BF64F1">
              <w:rPr>
                <w:sz w:val="20"/>
                <w:szCs w:val="20"/>
              </w:rPr>
              <w:t xml:space="preserve"> lo cual representa una debilidad importante para el Servicio</w:t>
            </w:r>
            <w:r>
              <w:rPr>
                <w:sz w:val="20"/>
                <w:szCs w:val="20"/>
              </w:rPr>
              <w:t xml:space="preserve">. </w:t>
            </w:r>
            <w:r w:rsidRPr="00BF64F1">
              <w:rPr>
                <w:sz w:val="20"/>
                <w:szCs w:val="20"/>
              </w:rPr>
              <w:t xml:space="preserve">Las prácticas de registro de información consisten en que cada </w:t>
            </w:r>
            <w:r w:rsidRPr="00BF64F1">
              <w:rPr>
                <w:sz w:val="20"/>
                <w:szCs w:val="20"/>
              </w:rPr>
              <w:lastRenderedPageBreak/>
              <w:t xml:space="preserve">departamento </w:t>
            </w:r>
            <w:r>
              <w:rPr>
                <w:sz w:val="20"/>
                <w:szCs w:val="20"/>
              </w:rPr>
              <w:t xml:space="preserve"> </w:t>
            </w:r>
            <w:r w:rsidRPr="00BF64F1">
              <w:rPr>
                <w:sz w:val="20"/>
                <w:szCs w:val="20"/>
              </w:rPr>
              <w:t>recolecta la información que necesita para su operación y los d</w:t>
            </w:r>
            <w:r>
              <w:rPr>
                <w:sz w:val="20"/>
                <w:szCs w:val="20"/>
              </w:rPr>
              <w:t xml:space="preserve">eposita en soportes débiles  </w:t>
            </w:r>
            <w:r w:rsidRPr="00BF64F1">
              <w:rPr>
                <w:sz w:val="20"/>
                <w:szCs w:val="20"/>
              </w:rPr>
              <w:t>para su tratamiento como bases</w:t>
            </w:r>
            <w:r>
              <w:rPr>
                <w:sz w:val="20"/>
                <w:szCs w:val="20"/>
              </w:rPr>
              <w:t xml:space="preserve"> de datos (p. 59). </w:t>
            </w:r>
          </w:p>
        </w:tc>
      </w:tr>
      <w:tr w:rsidR="00F33BC4" w:rsidRPr="008A023B" w:rsidTr="00CE7AFF">
        <w:tc>
          <w:tcPr>
            <w:tcW w:w="2552" w:type="dxa"/>
          </w:tcPr>
          <w:p w:rsidR="00F33BC4" w:rsidRDefault="00F33BC4" w:rsidP="00CE7AFF">
            <w:pPr>
              <w:pStyle w:val="ListParagraph"/>
              <w:numPr>
                <w:ilvl w:val="0"/>
                <w:numId w:val="28"/>
              </w:numPr>
              <w:ind w:left="176" w:hanging="261"/>
              <w:contextualSpacing/>
              <w:jc w:val="left"/>
              <w:rPr>
                <w:sz w:val="20"/>
                <w:szCs w:val="20"/>
              </w:rPr>
            </w:pPr>
            <w:r w:rsidRPr="001F1771">
              <w:rPr>
                <w:sz w:val="20"/>
                <w:szCs w:val="20"/>
              </w:rPr>
              <w:lastRenderedPageBreak/>
              <w:t>Defensoría Penal Pública</w:t>
            </w:r>
          </w:p>
        </w:tc>
        <w:tc>
          <w:tcPr>
            <w:tcW w:w="992" w:type="dxa"/>
          </w:tcPr>
          <w:p w:rsidR="00F33BC4" w:rsidRDefault="00F33BC4" w:rsidP="00CE7AFF">
            <w:pPr>
              <w:jc w:val="center"/>
              <w:rPr>
                <w:sz w:val="20"/>
                <w:szCs w:val="20"/>
              </w:rPr>
            </w:pPr>
            <w:r>
              <w:rPr>
                <w:sz w:val="20"/>
                <w:szCs w:val="20"/>
              </w:rPr>
              <w:t>x</w:t>
            </w:r>
          </w:p>
        </w:tc>
        <w:tc>
          <w:tcPr>
            <w:tcW w:w="1276" w:type="dxa"/>
          </w:tcPr>
          <w:p w:rsidR="00F33BC4" w:rsidRDefault="00F33BC4" w:rsidP="00CE7AFF">
            <w:pPr>
              <w:jc w:val="center"/>
              <w:rPr>
                <w:sz w:val="20"/>
                <w:szCs w:val="20"/>
              </w:rPr>
            </w:pPr>
          </w:p>
        </w:tc>
        <w:tc>
          <w:tcPr>
            <w:tcW w:w="736" w:type="dxa"/>
          </w:tcPr>
          <w:p w:rsidR="00F33BC4" w:rsidRPr="008A023B" w:rsidRDefault="00F33BC4" w:rsidP="00CE7AFF">
            <w:pPr>
              <w:jc w:val="center"/>
              <w:rPr>
                <w:sz w:val="20"/>
                <w:szCs w:val="20"/>
              </w:rPr>
            </w:pPr>
          </w:p>
        </w:tc>
        <w:tc>
          <w:tcPr>
            <w:tcW w:w="7627" w:type="dxa"/>
          </w:tcPr>
          <w:p w:rsidR="00F33BC4" w:rsidRPr="00BF64F1" w:rsidRDefault="00F33BC4" w:rsidP="00CE7AFF">
            <w:pPr>
              <w:rPr>
                <w:sz w:val="20"/>
                <w:szCs w:val="20"/>
              </w:rPr>
            </w:pPr>
            <w:r>
              <w:rPr>
                <w:sz w:val="20"/>
                <w:szCs w:val="20"/>
              </w:rPr>
              <w:t xml:space="preserve">La entidad dispone de varios sistemas (SIAR, SIGO, Inscripción de Peritos, DBSoft, SIG-AC, Sistema de Registro de Inspecciones y SIGDP) que proveen información amplia para la toma de decisiones (p. 55-56). </w:t>
            </w:r>
          </w:p>
        </w:tc>
      </w:tr>
      <w:tr w:rsidR="00F33BC4" w:rsidRPr="008A023B" w:rsidTr="00CE7AFF">
        <w:tc>
          <w:tcPr>
            <w:tcW w:w="2552" w:type="dxa"/>
          </w:tcPr>
          <w:p w:rsidR="00F33BC4" w:rsidRDefault="00F33BC4" w:rsidP="00CE7AFF">
            <w:pPr>
              <w:pStyle w:val="ListParagraph"/>
              <w:numPr>
                <w:ilvl w:val="0"/>
                <w:numId w:val="28"/>
              </w:numPr>
              <w:ind w:left="176" w:hanging="261"/>
              <w:contextualSpacing/>
              <w:jc w:val="left"/>
              <w:rPr>
                <w:sz w:val="20"/>
                <w:szCs w:val="20"/>
              </w:rPr>
            </w:pPr>
            <w:r w:rsidRPr="006E000C">
              <w:rPr>
                <w:sz w:val="20"/>
                <w:szCs w:val="20"/>
              </w:rPr>
              <w:t>Servicio de Vivienda y Urbanización Metropolitano</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BF64F1" w:rsidRDefault="00F33BC4" w:rsidP="00CE7AFF">
            <w:pPr>
              <w:rPr>
                <w:sz w:val="20"/>
                <w:szCs w:val="20"/>
              </w:rPr>
            </w:pPr>
            <w:r w:rsidRPr="006E000C">
              <w:rPr>
                <w:sz w:val="20"/>
                <w:szCs w:val="20"/>
              </w:rPr>
              <w:t>Los sistemas de soport</w:t>
            </w:r>
            <w:r>
              <w:rPr>
                <w:sz w:val="20"/>
                <w:szCs w:val="20"/>
              </w:rPr>
              <w:t>e informático son considerados modernos y necesarios. S</w:t>
            </w:r>
            <w:r w:rsidRPr="006E000C">
              <w:rPr>
                <w:sz w:val="20"/>
                <w:szCs w:val="20"/>
              </w:rPr>
              <w:t>in embargo se observan problemas de falta de participación del SERVIU en</w:t>
            </w:r>
            <w:r>
              <w:rPr>
                <w:sz w:val="20"/>
                <w:szCs w:val="20"/>
              </w:rPr>
              <w:t xml:space="preserve"> </w:t>
            </w:r>
            <w:r w:rsidRPr="006E000C">
              <w:rPr>
                <w:sz w:val="20"/>
                <w:szCs w:val="20"/>
              </w:rPr>
              <w:t>el diseño de los mismos, lo que se traduce en que los sistemas no cumplen siempre las expectativas</w:t>
            </w:r>
            <w:r>
              <w:rPr>
                <w:sz w:val="20"/>
                <w:szCs w:val="20"/>
              </w:rPr>
              <w:t xml:space="preserve"> </w:t>
            </w:r>
            <w:r w:rsidRPr="006E000C">
              <w:rPr>
                <w:sz w:val="20"/>
                <w:szCs w:val="20"/>
              </w:rPr>
              <w:t>de los usuarios</w:t>
            </w:r>
            <w:r>
              <w:rPr>
                <w:sz w:val="20"/>
                <w:szCs w:val="20"/>
              </w:rPr>
              <w:t xml:space="preserve"> (p. 19)</w:t>
            </w:r>
            <w:r w:rsidRPr="006E000C">
              <w:rPr>
                <w:sz w:val="20"/>
                <w:szCs w:val="20"/>
              </w:rPr>
              <w:t>.</w:t>
            </w:r>
            <w:r>
              <w:rPr>
                <w:sz w:val="20"/>
                <w:szCs w:val="20"/>
              </w:rPr>
              <w:t xml:space="preserve"> </w:t>
            </w:r>
          </w:p>
        </w:tc>
      </w:tr>
      <w:tr w:rsidR="00F33BC4" w:rsidRPr="008A023B" w:rsidTr="00CE7AFF">
        <w:tc>
          <w:tcPr>
            <w:tcW w:w="2552" w:type="dxa"/>
          </w:tcPr>
          <w:p w:rsidR="00F33BC4" w:rsidRPr="00F446FD" w:rsidRDefault="00F33BC4" w:rsidP="00CE7AFF">
            <w:pPr>
              <w:pStyle w:val="ListParagraph"/>
              <w:numPr>
                <w:ilvl w:val="0"/>
                <w:numId w:val="28"/>
              </w:numPr>
              <w:ind w:left="176" w:hanging="261"/>
              <w:contextualSpacing/>
              <w:jc w:val="left"/>
              <w:rPr>
                <w:sz w:val="20"/>
                <w:szCs w:val="20"/>
              </w:rPr>
            </w:pPr>
            <w:r w:rsidRPr="00F446FD">
              <w:rPr>
                <w:sz w:val="20"/>
                <w:szCs w:val="20"/>
              </w:rPr>
              <w:t>Comisión de Medicina Preventiva e Invalidez</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6E000C" w:rsidRDefault="00F33BC4" w:rsidP="00CE7AFF">
            <w:pPr>
              <w:rPr>
                <w:sz w:val="20"/>
                <w:szCs w:val="20"/>
              </w:rPr>
            </w:pPr>
            <w:r w:rsidRPr="00780E95">
              <w:rPr>
                <w:sz w:val="20"/>
                <w:szCs w:val="20"/>
              </w:rPr>
              <w:t>Existe una urgente necesidad de levantar una base de datos que contenga la información estadística de los procesos y productos de la COMPIN</w:t>
            </w:r>
            <w:r>
              <w:rPr>
                <w:sz w:val="20"/>
                <w:szCs w:val="20"/>
              </w:rPr>
              <w:t xml:space="preserve"> (p. 257). E</w:t>
            </w:r>
            <w:r w:rsidRPr="00EB76D7">
              <w:rPr>
                <w:sz w:val="20"/>
                <w:szCs w:val="20"/>
              </w:rPr>
              <w:t>l sistema informático</w:t>
            </w:r>
            <w:r>
              <w:rPr>
                <w:sz w:val="20"/>
                <w:szCs w:val="20"/>
              </w:rPr>
              <w:t xml:space="preserve"> </w:t>
            </w:r>
            <w:r w:rsidRPr="00EB76D7">
              <w:rPr>
                <w:sz w:val="20"/>
                <w:szCs w:val="20"/>
              </w:rPr>
              <w:t>presenta deficiencias en términos</w:t>
            </w:r>
            <w:r>
              <w:rPr>
                <w:sz w:val="20"/>
                <w:szCs w:val="20"/>
              </w:rPr>
              <w:t xml:space="preserve"> de rapidez, como lo </w:t>
            </w:r>
            <w:r w:rsidRPr="00EB76D7">
              <w:rPr>
                <w:sz w:val="20"/>
                <w:szCs w:val="20"/>
              </w:rPr>
              <w:t>confirma el</w:t>
            </w:r>
            <w:r>
              <w:rPr>
                <w:sz w:val="20"/>
                <w:szCs w:val="20"/>
              </w:rPr>
              <w:t xml:space="preserve"> 70,6% de los encuestados por</w:t>
            </w:r>
            <w:r w:rsidRPr="00EB76D7">
              <w:rPr>
                <w:sz w:val="20"/>
                <w:szCs w:val="20"/>
              </w:rPr>
              <w:t xml:space="preserve"> </w:t>
            </w:r>
            <w:r>
              <w:rPr>
                <w:sz w:val="20"/>
                <w:szCs w:val="20"/>
              </w:rPr>
              <w:t>los evaluadores, que declara que el sistema es lento (p. 256)</w:t>
            </w:r>
            <w:r w:rsidRPr="00EB76D7">
              <w:rPr>
                <w:sz w:val="20"/>
                <w:szCs w:val="20"/>
              </w:rPr>
              <w:t xml:space="preserve">. </w:t>
            </w:r>
          </w:p>
        </w:tc>
      </w:tr>
      <w:tr w:rsidR="00F33BC4" w:rsidRPr="008A023B" w:rsidTr="00CE7AFF">
        <w:tc>
          <w:tcPr>
            <w:tcW w:w="2552" w:type="dxa"/>
          </w:tcPr>
          <w:p w:rsidR="00F33BC4" w:rsidRPr="00F446FD" w:rsidRDefault="00F33BC4" w:rsidP="00CE7AFF">
            <w:pPr>
              <w:pStyle w:val="ListParagraph"/>
              <w:numPr>
                <w:ilvl w:val="0"/>
                <w:numId w:val="28"/>
              </w:numPr>
              <w:ind w:left="176" w:hanging="261"/>
              <w:contextualSpacing/>
              <w:jc w:val="left"/>
              <w:rPr>
                <w:sz w:val="20"/>
                <w:szCs w:val="20"/>
              </w:rPr>
            </w:pPr>
            <w:r w:rsidRPr="00F446FD">
              <w:rPr>
                <w:sz w:val="20"/>
                <w:szCs w:val="20"/>
              </w:rPr>
              <w:t>Comité Innova Chile</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780E95" w:rsidRDefault="00F33BC4" w:rsidP="00CE7AFF">
            <w:pPr>
              <w:rPr>
                <w:sz w:val="20"/>
                <w:szCs w:val="20"/>
              </w:rPr>
            </w:pPr>
            <w:r w:rsidRPr="00B670EC">
              <w:rPr>
                <w:sz w:val="20"/>
                <w:szCs w:val="20"/>
              </w:rPr>
              <w:t xml:space="preserve">El principal recurso TI </w:t>
            </w:r>
            <w:r>
              <w:rPr>
                <w:sz w:val="20"/>
                <w:szCs w:val="20"/>
              </w:rPr>
              <w:t xml:space="preserve">es </w:t>
            </w:r>
            <w:r w:rsidRPr="00B670EC">
              <w:rPr>
                <w:sz w:val="20"/>
                <w:szCs w:val="20"/>
              </w:rPr>
              <w:t>el Siste</w:t>
            </w:r>
            <w:r>
              <w:rPr>
                <w:sz w:val="20"/>
                <w:szCs w:val="20"/>
              </w:rPr>
              <w:t xml:space="preserve">ma de Seguimiento de Proyectos </w:t>
            </w:r>
            <w:r w:rsidRPr="00B670EC">
              <w:rPr>
                <w:sz w:val="20"/>
                <w:szCs w:val="20"/>
              </w:rPr>
              <w:t>(SGP)</w:t>
            </w:r>
            <w:r>
              <w:rPr>
                <w:sz w:val="20"/>
                <w:szCs w:val="20"/>
              </w:rPr>
              <w:t xml:space="preserve">, que todavía tiene una utilidad limitada (p. 18). Desde 2007 se están desarrollando acciones para mejorar los sistemas de información del comité (p. 119-120). </w:t>
            </w:r>
          </w:p>
        </w:tc>
      </w:tr>
      <w:tr w:rsidR="00F33BC4" w:rsidRPr="008A023B" w:rsidTr="00CE7AFF">
        <w:tc>
          <w:tcPr>
            <w:tcW w:w="2552" w:type="dxa"/>
          </w:tcPr>
          <w:p w:rsidR="00F33BC4" w:rsidRPr="00F446FD" w:rsidRDefault="00F33BC4" w:rsidP="00CE7AFF">
            <w:pPr>
              <w:pStyle w:val="ListParagraph"/>
              <w:numPr>
                <w:ilvl w:val="0"/>
                <w:numId w:val="28"/>
              </w:numPr>
              <w:ind w:left="176" w:hanging="261"/>
              <w:contextualSpacing/>
              <w:jc w:val="left"/>
              <w:rPr>
                <w:sz w:val="20"/>
                <w:szCs w:val="20"/>
              </w:rPr>
            </w:pPr>
            <w:r w:rsidRPr="00F446FD">
              <w:rPr>
                <w:sz w:val="20"/>
                <w:szCs w:val="20"/>
              </w:rPr>
              <w:t>Comisión Chilena del Cobre</w:t>
            </w:r>
          </w:p>
        </w:tc>
        <w:tc>
          <w:tcPr>
            <w:tcW w:w="992" w:type="dxa"/>
          </w:tcPr>
          <w:p w:rsidR="00F33BC4" w:rsidRDefault="00F33BC4" w:rsidP="00CE7AFF">
            <w:pPr>
              <w:jc w:val="center"/>
              <w:rPr>
                <w:sz w:val="20"/>
                <w:szCs w:val="20"/>
              </w:rPr>
            </w:pPr>
            <w:r>
              <w:rPr>
                <w:sz w:val="20"/>
                <w:szCs w:val="20"/>
              </w:rPr>
              <w:t>x</w:t>
            </w:r>
          </w:p>
        </w:tc>
        <w:tc>
          <w:tcPr>
            <w:tcW w:w="1276" w:type="dxa"/>
          </w:tcPr>
          <w:p w:rsidR="00F33BC4" w:rsidRDefault="00F33BC4" w:rsidP="00CE7AFF">
            <w:pPr>
              <w:jc w:val="center"/>
              <w:rPr>
                <w:sz w:val="20"/>
                <w:szCs w:val="20"/>
              </w:rPr>
            </w:pPr>
          </w:p>
        </w:tc>
        <w:tc>
          <w:tcPr>
            <w:tcW w:w="736" w:type="dxa"/>
          </w:tcPr>
          <w:p w:rsidR="00F33BC4" w:rsidRPr="008A023B" w:rsidRDefault="00F33BC4" w:rsidP="00CE7AFF">
            <w:pPr>
              <w:jc w:val="center"/>
              <w:rPr>
                <w:sz w:val="20"/>
                <w:szCs w:val="20"/>
              </w:rPr>
            </w:pPr>
          </w:p>
        </w:tc>
        <w:tc>
          <w:tcPr>
            <w:tcW w:w="7627" w:type="dxa"/>
          </w:tcPr>
          <w:p w:rsidR="00F33BC4" w:rsidRPr="00B670EC" w:rsidRDefault="00F33BC4" w:rsidP="00CE7AFF">
            <w:pPr>
              <w:rPr>
                <w:sz w:val="20"/>
                <w:szCs w:val="20"/>
              </w:rPr>
            </w:pPr>
            <w:r w:rsidRPr="00F446FD">
              <w:rPr>
                <w:sz w:val="20"/>
                <w:szCs w:val="20"/>
              </w:rPr>
              <w:t xml:space="preserve">En </w:t>
            </w:r>
            <w:r>
              <w:rPr>
                <w:sz w:val="20"/>
                <w:szCs w:val="20"/>
              </w:rPr>
              <w:t xml:space="preserve">general </w:t>
            </w:r>
            <w:r w:rsidRPr="00F446FD">
              <w:rPr>
                <w:sz w:val="20"/>
                <w:szCs w:val="20"/>
              </w:rPr>
              <w:t>las aplicaciones que COCHILCO utiliza se</w:t>
            </w:r>
            <w:r>
              <w:rPr>
                <w:sz w:val="20"/>
                <w:szCs w:val="20"/>
              </w:rPr>
              <w:t xml:space="preserve"> </w:t>
            </w:r>
            <w:r w:rsidRPr="00F446FD">
              <w:rPr>
                <w:sz w:val="20"/>
                <w:szCs w:val="20"/>
              </w:rPr>
              <w:t xml:space="preserve">consideran suficientes para cumplir con los propósitos institucionales, objetivos estratégicos y </w:t>
            </w:r>
            <w:r>
              <w:rPr>
                <w:sz w:val="20"/>
                <w:szCs w:val="20"/>
              </w:rPr>
              <w:t>productos estratégicos (p. 463)</w:t>
            </w:r>
            <w:r w:rsidRPr="00F446FD">
              <w:rPr>
                <w:sz w:val="20"/>
                <w:szCs w:val="20"/>
              </w:rPr>
              <w:t xml:space="preserve">. </w:t>
            </w:r>
          </w:p>
        </w:tc>
      </w:tr>
      <w:tr w:rsidR="00F33BC4" w:rsidRPr="008A023B" w:rsidTr="00CE7AFF">
        <w:tc>
          <w:tcPr>
            <w:tcW w:w="2552" w:type="dxa"/>
          </w:tcPr>
          <w:p w:rsidR="00F33BC4" w:rsidRPr="00CD5B89" w:rsidRDefault="00F33BC4" w:rsidP="00CE7AFF">
            <w:pPr>
              <w:pStyle w:val="ListParagraph"/>
              <w:numPr>
                <w:ilvl w:val="0"/>
                <w:numId w:val="28"/>
              </w:numPr>
              <w:ind w:left="176" w:hanging="261"/>
              <w:contextualSpacing/>
              <w:jc w:val="left"/>
              <w:rPr>
                <w:sz w:val="20"/>
                <w:szCs w:val="20"/>
              </w:rPr>
            </w:pPr>
            <w:r w:rsidRPr="003C5B31">
              <w:rPr>
                <w:sz w:val="20"/>
                <w:szCs w:val="20"/>
              </w:rPr>
              <w:t>Subsidio Nacional al Transporte Público</w:t>
            </w:r>
          </w:p>
        </w:tc>
        <w:tc>
          <w:tcPr>
            <w:tcW w:w="992" w:type="dxa"/>
          </w:tcPr>
          <w:p w:rsidR="00F33BC4" w:rsidRPr="008A023B" w:rsidRDefault="00F33BC4" w:rsidP="00CE7AFF">
            <w:pPr>
              <w:jc w:val="center"/>
              <w:rPr>
                <w:sz w:val="20"/>
                <w:szCs w:val="20"/>
              </w:rPr>
            </w:pPr>
          </w:p>
        </w:tc>
        <w:tc>
          <w:tcPr>
            <w:tcW w:w="1276" w:type="dxa"/>
          </w:tcPr>
          <w:p w:rsidR="00F33BC4" w:rsidRPr="008A023B"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8A023B" w:rsidRDefault="00F33BC4" w:rsidP="00CE7AFF">
            <w:pPr>
              <w:rPr>
                <w:sz w:val="20"/>
                <w:szCs w:val="20"/>
              </w:rPr>
            </w:pPr>
            <w:r>
              <w:rPr>
                <w:sz w:val="20"/>
                <w:szCs w:val="20"/>
              </w:rPr>
              <w:t xml:space="preserve">Se registran debilidades informáticas para la entrega de los subsidios en varias zonas geográficas del país (p. 16). Es necesario que el </w:t>
            </w:r>
            <w:r w:rsidRPr="001115F4">
              <w:rPr>
                <w:sz w:val="20"/>
                <w:szCs w:val="20"/>
              </w:rPr>
              <w:t>Ministerio asuma como prioridad la toma de datos que permita evaluar en forma periódica la efic</w:t>
            </w:r>
            <w:r>
              <w:rPr>
                <w:sz w:val="20"/>
                <w:szCs w:val="20"/>
              </w:rPr>
              <w:t>acia, eficiencia y calidad del p</w:t>
            </w:r>
            <w:r w:rsidRPr="001115F4">
              <w:rPr>
                <w:sz w:val="20"/>
                <w:szCs w:val="20"/>
              </w:rPr>
              <w:t>rograma, usando para ello todos los recursos que tenga disponible</w:t>
            </w:r>
            <w:r>
              <w:rPr>
                <w:sz w:val="20"/>
                <w:szCs w:val="20"/>
              </w:rPr>
              <w:t xml:space="preserve"> (p. 72)</w:t>
            </w:r>
            <w:r w:rsidRPr="001115F4">
              <w:rPr>
                <w:sz w:val="20"/>
                <w:szCs w:val="20"/>
              </w:rPr>
              <w:t xml:space="preserve">. </w:t>
            </w:r>
          </w:p>
        </w:tc>
      </w:tr>
      <w:tr w:rsidR="00F33BC4" w:rsidRPr="008A023B" w:rsidTr="00CE7AFF">
        <w:tc>
          <w:tcPr>
            <w:tcW w:w="2552" w:type="dxa"/>
          </w:tcPr>
          <w:p w:rsidR="00F33BC4" w:rsidRPr="00CD5B89" w:rsidRDefault="00F33BC4" w:rsidP="00CE7AFF">
            <w:pPr>
              <w:pStyle w:val="ListParagraph"/>
              <w:numPr>
                <w:ilvl w:val="0"/>
                <w:numId w:val="28"/>
              </w:numPr>
              <w:ind w:left="176" w:hanging="261"/>
              <w:contextualSpacing/>
              <w:jc w:val="left"/>
              <w:rPr>
                <w:sz w:val="20"/>
                <w:szCs w:val="20"/>
              </w:rPr>
            </w:pPr>
            <w:r>
              <w:rPr>
                <w:sz w:val="20"/>
                <w:szCs w:val="20"/>
              </w:rPr>
              <w:t>Programa de Acceso al Crédito (Ministerio de Desarrollo Social</w:t>
            </w:r>
            <w:r w:rsidRPr="00F83DFA">
              <w:rPr>
                <w:sz w:val="20"/>
                <w:szCs w:val="20"/>
              </w:rPr>
              <w:t>)</w:t>
            </w:r>
          </w:p>
        </w:tc>
        <w:tc>
          <w:tcPr>
            <w:tcW w:w="992" w:type="dxa"/>
          </w:tcPr>
          <w:p w:rsidR="00F33BC4" w:rsidRPr="008A023B" w:rsidRDefault="00F33BC4" w:rsidP="00CE7AFF">
            <w:pPr>
              <w:jc w:val="center"/>
              <w:rPr>
                <w:sz w:val="20"/>
                <w:szCs w:val="20"/>
              </w:rPr>
            </w:pPr>
          </w:p>
        </w:tc>
        <w:tc>
          <w:tcPr>
            <w:tcW w:w="1276" w:type="dxa"/>
          </w:tcPr>
          <w:p w:rsidR="00F33BC4" w:rsidRPr="008A023B"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8A023B" w:rsidRDefault="00F33BC4" w:rsidP="00CE7AFF">
            <w:pPr>
              <w:rPr>
                <w:sz w:val="20"/>
                <w:szCs w:val="20"/>
              </w:rPr>
            </w:pPr>
            <w:r w:rsidRPr="00AF061D">
              <w:rPr>
                <w:sz w:val="20"/>
                <w:szCs w:val="20"/>
              </w:rPr>
              <w:t xml:space="preserve">La base de datos presenta limitaciones importantes </w:t>
            </w:r>
            <w:r>
              <w:rPr>
                <w:sz w:val="20"/>
                <w:szCs w:val="20"/>
              </w:rPr>
              <w:t xml:space="preserve">para </w:t>
            </w:r>
            <w:r w:rsidRPr="00AF061D">
              <w:rPr>
                <w:sz w:val="20"/>
                <w:szCs w:val="20"/>
              </w:rPr>
              <w:t>aliment</w:t>
            </w:r>
            <w:r>
              <w:rPr>
                <w:sz w:val="20"/>
                <w:szCs w:val="20"/>
              </w:rPr>
              <w:t>ar a los indicadores de resultados de P</w:t>
            </w:r>
            <w:r w:rsidRPr="00AF061D">
              <w:rPr>
                <w:sz w:val="20"/>
                <w:szCs w:val="20"/>
              </w:rPr>
              <w:t>ropósito. Tampoco exist</w:t>
            </w:r>
            <w:r>
              <w:rPr>
                <w:sz w:val="20"/>
                <w:szCs w:val="20"/>
              </w:rPr>
              <w:t>e otra base de información (ej.</w:t>
            </w:r>
            <w:r w:rsidRPr="00AF061D">
              <w:rPr>
                <w:sz w:val="20"/>
                <w:szCs w:val="20"/>
              </w:rPr>
              <w:t xml:space="preserve"> encuestas de satisfacción</w:t>
            </w:r>
            <w:r>
              <w:rPr>
                <w:sz w:val="20"/>
                <w:szCs w:val="20"/>
              </w:rPr>
              <w:t xml:space="preserve"> </w:t>
            </w:r>
            <w:r w:rsidRPr="00AF061D">
              <w:rPr>
                <w:sz w:val="20"/>
                <w:szCs w:val="20"/>
              </w:rPr>
              <w:t>de usuarios intermedios y finales del programa) que lo permita</w:t>
            </w:r>
            <w:r>
              <w:rPr>
                <w:sz w:val="20"/>
                <w:szCs w:val="20"/>
              </w:rPr>
              <w:t xml:space="preserve"> (p. 37)</w:t>
            </w:r>
            <w:r w:rsidRPr="00AF061D">
              <w:rPr>
                <w:sz w:val="20"/>
                <w:szCs w:val="20"/>
              </w:rPr>
              <w:t xml:space="preserve">. </w:t>
            </w:r>
          </w:p>
        </w:tc>
      </w:tr>
      <w:tr w:rsidR="00F33BC4" w:rsidRPr="008A023B" w:rsidTr="00CE7AFF">
        <w:tc>
          <w:tcPr>
            <w:tcW w:w="2552" w:type="dxa"/>
          </w:tcPr>
          <w:p w:rsidR="00F33BC4" w:rsidRPr="000856E1" w:rsidRDefault="00F33BC4" w:rsidP="00CE7AFF">
            <w:pPr>
              <w:pStyle w:val="ListParagraph"/>
              <w:numPr>
                <w:ilvl w:val="0"/>
                <w:numId w:val="28"/>
              </w:numPr>
              <w:ind w:left="176" w:hanging="261"/>
              <w:contextualSpacing/>
              <w:jc w:val="left"/>
              <w:rPr>
                <w:sz w:val="20"/>
                <w:szCs w:val="20"/>
              </w:rPr>
            </w:pPr>
            <w:r w:rsidRPr="000856E1">
              <w:rPr>
                <w:sz w:val="20"/>
                <w:szCs w:val="20"/>
              </w:rPr>
              <w:t>Programa de Mejoramiento de Atención a la Infancia (Ministerio de Educación)</w:t>
            </w:r>
          </w:p>
        </w:tc>
        <w:tc>
          <w:tcPr>
            <w:tcW w:w="992" w:type="dxa"/>
          </w:tcPr>
          <w:p w:rsidR="00F33BC4" w:rsidRPr="008A023B" w:rsidRDefault="00F33BC4" w:rsidP="00CE7AFF">
            <w:pPr>
              <w:jc w:val="center"/>
              <w:rPr>
                <w:sz w:val="20"/>
                <w:szCs w:val="20"/>
              </w:rPr>
            </w:pPr>
          </w:p>
        </w:tc>
        <w:tc>
          <w:tcPr>
            <w:tcW w:w="1276" w:type="dxa"/>
          </w:tcPr>
          <w:p w:rsidR="00F33BC4" w:rsidRPr="008A023B"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8A023B" w:rsidRDefault="00F33BC4" w:rsidP="00CE7AFF">
            <w:pPr>
              <w:rPr>
                <w:sz w:val="20"/>
                <w:szCs w:val="20"/>
              </w:rPr>
            </w:pPr>
            <w:r>
              <w:rPr>
                <w:sz w:val="20"/>
                <w:szCs w:val="20"/>
              </w:rPr>
              <w:t xml:space="preserve">El programa </w:t>
            </w:r>
            <w:r w:rsidRPr="003F5A78">
              <w:rPr>
                <w:sz w:val="20"/>
                <w:szCs w:val="20"/>
              </w:rPr>
              <w:t>no cuenta con inf</w:t>
            </w:r>
            <w:r>
              <w:rPr>
                <w:sz w:val="20"/>
                <w:szCs w:val="20"/>
              </w:rPr>
              <w:t xml:space="preserve">ormación que permita medir las </w:t>
            </w:r>
            <w:r w:rsidRPr="003F5A78">
              <w:rPr>
                <w:sz w:val="20"/>
                <w:szCs w:val="20"/>
              </w:rPr>
              <w:t>variables y construir los indicadores para realizar una adecuada gestión.</w:t>
            </w:r>
            <w:r>
              <w:rPr>
                <w:sz w:val="20"/>
                <w:szCs w:val="20"/>
              </w:rPr>
              <w:t xml:space="preserve"> Se </w:t>
            </w:r>
            <w:r w:rsidRPr="003F5A78">
              <w:rPr>
                <w:sz w:val="20"/>
                <w:szCs w:val="20"/>
              </w:rPr>
              <w:t>evalúa negativamente la generación de información</w:t>
            </w:r>
            <w:r>
              <w:rPr>
                <w:sz w:val="20"/>
                <w:szCs w:val="20"/>
              </w:rPr>
              <w:t xml:space="preserve"> </w:t>
            </w:r>
            <w:r w:rsidRPr="003F5A78">
              <w:rPr>
                <w:sz w:val="20"/>
                <w:szCs w:val="20"/>
              </w:rPr>
              <w:t>necesaria y suficiente para la gestión</w:t>
            </w:r>
            <w:r>
              <w:rPr>
                <w:sz w:val="20"/>
                <w:szCs w:val="20"/>
              </w:rPr>
              <w:t xml:space="preserve">, análisis periódico y cuantificación de </w:t>
            </w:r>
            <w:r w:rsidRPr="003F5A78">
              <w:rPr>
                <w:sz w:val="20"/>
                <w:szCs w:val="20"/>
              </w:rPr>
              <w:t>los indicadores</w:t>
            </w:r>
            <w:r>
              <w:rPr>
                <w:sz w:val="20"/>
                <w:szCs w:val="20"/>
              </w:rPr>
              <w:t xml:space="preserve"> (p. 8). </w:t>
            </w:r>
          </w:p>
        </w:tc>
      </w:tr>
      <w:tr w:rsidR="00F33BC4" w:rsidRPr="008A023B" w:rsidTr="00CE7AFF">
        <w:tc>
          <w:tcPr>
            <w:tcW w:w="2552" w:type="dxa"/>
          </w:tcPr>
          <w:p w:rsidR="00F33BC4" w:rsidRPr="000856E1" w:rsidRDefault="00F33BC4" w:rsidP="00CE7AFF">
            <w:pPr>
              <w:pStyle w:val="ListParagraph"/>
              <w:numPr>
                <w:ilvl w:val="0"/>
                <w:numId w:val="28"/>
              </w:numPr>
              <w:ind w:left="176" w:hanging="261"/>
              <w:contextualSpacing/>
              <w:jc w:val="left"/>
              <w:rPr>
                <w:sz w:val="20"/>
                <w:szCs w:val="20"/>
              </w:rPr>
            </w:pPr>
            <w:r w:rsidRPr="000856E1">
              <w:rPr>
                <w:sz w:val="20"/>
                <w:szCs w:val="20"/>
              </w:rPr>
              <w:t>Chile se Pone en Forma</w:t>
            </w:r>
          </w:p>
        </w:tc>
        <w:tc>
          <w:tcPr>
            <w:tcW w:w="992" w:type="dxa"/>
          </w:tcPr>
          <w:p w:rsidR="00F33BC4" w:rsidRPr="008A023B"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Pr>
                <w:sz w:val="20"/>
                <w:szCs w:val="20"/>
              </w:rPr>
              <w:t>El p</w:t>
            </w:r>
            <w:r w:rsidRPr="004576A2">
              <w:rPr>
                <w:sz w:val="20"/>
                <w:szCs w:val="20"/>
              </w:rPr>
              <w:t>rograma cuenta con sistemas de información de beneficiarios y un creci</w:t>
            </w:r>
            <w:r>
              <w:rPr>
                <w:sz w:val="20"/>
                <w:szCs w:val="20"/>
              </w:rPr>
              <w:t xml:space="preserve">ente uso de plataformas online </w:t>
            </w:r>
            <w:r w:rsidRPr="004576A2">
              <w:rPr>
                <w:sz w:val="20"/>
                <w:szCs w:val="20"/>
              </w:rPr>
              <w:t>para la inscripción. Sin embargo, estos sistemas poseen importantes li</w:t>
            </w:r>
            <w:r>
              <w:rPr>
                <w:sz w:val="20"/>
                <w:szCs w:val="20"/>
              </w:rPr>
              <w:t xml:space="preserve">mitaciones en cuanto no operan </w:t>
            </w:r>
            <w:r w:rsidRPr="004576A2">
              <w:rPr>
                <w:sz w:val="20"/>
                <w:szCs w:val="20"/>
              </w:rPr>
              <w:t xml:space="preserve">como bases de datos interrelacionadas, lo que impide cruce de datos </w:t>
            </w:r>
            <w:r>
              <w:rPr>
                <w:sz w:val="20"/>
                <w:szCs w:val="20"/>
              </w:rPr>
              <w:t xml:space="preserve">y generación de información de </w:t>
            </w:r>
            <w:r w:rsidRPr="004576A2">
              <w:rPr>
                <w:sz w:val="20"/>
                <w:szCs w:val="20"/>
              </w:rPr>
              <w:t xml:space="preserve">importancia. </w:t>
            </w:r>
            <w:r>
              <w:rPr>
                <w:sz w:val="20"/>
                <w:szCs w:val="20"/>
              </w:rPr>
              <w:t xml:space="preserve">Se </w:t>
            </w:r>
            <w:r w:rsidRPr="004576A2">
              <w:rPr>
                <w:sz w:val="20"/>
                <w:szCs w:val="20"/>
              </w:rPr>
              <w:t>co</w:t>
            </w:r>
            <w:r>
              <w:rPr>
                <w:sz w:val="20"/>
                <w:szCs w:val="20"/>
              </w:rPr>
              <w:t>nstata una carencia</w:t>
            </w:r>
            <w:r w:rsidRPr="004576A2">
              <w:rPr>
                <w:sz w:val="20"/>
                <w:szCs w:val="20"/>
              </w:rPr>
              <w:t xml:space="preserve"> en cuanto a la caracterización de sus benef</w:t>
            </w:r>
            <w:r>
              <w:rPr>
                <w:sz w:val="20"/>
                <w:szCs w:val="20"/>
              </w:rPr>
              <w:t xml:space="preserve">iciarios efectivos, afectando la focalización (p. 76). </w:t>
            </w:r>
          </w:p>
        </w:tc>
      </w:tr>
      <w:tr w:rsidR="00F33BC4" w:rsidRPr="008A023B" w:rsidTr="00CE7AFF">
        <w:tc>
          <w:tcPr>
            <w:tcW w:w="2552" w:type="dxa"/>
          </w:tcPr>
          <w:p w:rsidR="00F33BC4" w:rsidRPr="00CD5B89" w:rsidRDefault="00F33BC4" w:rsidP="00CE7AFF">
            <w:pPr>
              <w:pStyle w:val="ListParagraph"/>
              <w:numPr>
                <w:ilvl w:val="0"/>
                <w:numId w:val="28"/>
              </w:numPr>
              <w:ind w:left="176" w:hanging="261"/>
              <w:contextualSpacing/>
              <w:jc w:val="left"/>
              <w:rPr>
                <w:sz w:val="20"/>
                <w:szCs w:val="20"/>
              </w:rPr>
            </w:pPr>
            <w:r>
              <w:rPr>
                <w:sz w:val="20"/>
                <w:szCs w:val="20"/>
              </w:rPr>
              <w:t>Programa Nacional de Alimentación Complementaria</w:t>
            </w:r>
          </w:p>
        </w:tc>
        <w:tc>
          <w:tcPr>
            <w:tcW w:w="992" w:type="dxa"/>
          </w:tcPr>
          <w:p w:rsidR="00F33BC4" w:rsidRPr="008A023B" w:rsidRDefault="00F33BC4" w:rsidP="00CE7AFF">
            <w:pPr>
              <w:jc w:val="center"/>
              <w:rPr>
                <w:sz w:val="20"/>
                <w:szCs w:val="20"/>
              </w:rPr>
            </w:pPr>
          </w:p>
        </w:tc>
        <w:tc>
          <w:tcPr>
            <w:tcW w:w="1276" w:type="dxa"/>
          </w:tcPr>
          <w:p w:rsidR="00F33BC4" w:rsidRPr="008A023B"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8A023B" w:rsidRDefault="00F33BC4" w:rsidP="00CE7AFF">
            <w:pPr>
              <w:rPr>
                <w:sz w:val="20"/>
                <w:szCs w:val="20"/>
              </w:rPr>
            </w:pPr>
            <w:r>
              <w:rPr>
                <w:sz w:val="20"/>
                <w:szCs w:val="20"/>
              </w:rPr>
              <w:t>El p</w:t>
            </w:r>
            <w:r w:rsidRPr="00BF2E69">
              <w:rPr>
                <w:sz w:val="20"/>
                <w:szCs w:val="20"/>
              </w:rPr>
              <w:t xml:space="preserve">rograma </w:t>
            </w:r>
            <w:r>
              <w:rPr>
                <w:sz w:val="20"/>
                <w:szCs w:val="20"/>
              </w:rPr>
              <w:t xml:space="preserve">no </w:t>
            </w:r>
            <w:r w:rsidRPr="00BF2E69">
              <w:rPr>
                <w:sz w:val="20"/>
                <w:szCs w:val="20"/>
              </w:rPr>
              <w:t xml:space="preserve">cuenta con información </w:t>
            </w:r>
            <w:r>
              <w:rPr>
                <w:sz w:val="20"/>
                <w:szCs w:val="20"/>
              </w:rPr>
              <w:t xml:space="preserve">sistematizada para su gestión, </w:t>
            </w:r>
            <w:r w:rsidRPr="00BF2E69">
              <w:rPr>
                <w:sz w:val="20"/>
                <w:szCs w:val="20"/>
              </w:rPr>
              <w:t>lo que impide una retroalimentación oportuna hacia el nivel central</w:t>
            </w:r>
            <w:r>
              <w:rPr>
                <w:sz w:val="20"/>
                <w:szCs w:val="20"/>
              </w:rPr>
              <w:t xml:space="preserve">. </w:t>
            </w:r>
            <w:r w:rsidRPr="00BF2E69">
              <w:rPr>
                <w:sz w:val="20"/>
                <w:szCs w:val="20"/>
              </w:rPr>
              <w:t>Igualmente carece de un sistema de inform</w:t>
            </w:r>
            <w:r>
              <w:rPr>
                <w:sz w:val="20"/>
                <w:szCs w:val="20"/>
              </w:rPr>
              <w:t xml:space="preserve">ación que integre y permita la </w:t>
            </w:r>
            <w:r w:rsidRPr="00BF2E69">
              <w:rPr>
                <w:sz w:val="20"/>
                <w:szCs w:val="20"/>
              </w:rPr>
              <w:t>interacción de todas las organizaciones que participan en él.</w:t>
            </w:r>
          </w:p>
        </w:tc>
      </w:tr>
      <w:tr w:rsidR="00F33BC4" w:rsidRPr="008A023B" w:rsidTr="00CE7AFF">
        <w:tc>
          <w:tcPr>
            <w:tcW w:w="2552" w:type="dxa"/>
          </w:tcPr>
          <w:p w:rsidR="00F33BC4" w:rsidRDefault="00F33BC4" w:rsidP="00CE7AFF">
            <w:pPr>
              <w:pStyle w:val="ListParagraph"/>
              <w:numPr>
                <w:ilvl w:val="0"/>
                <w:numId w:val="28"/>
              </w:numPr>
              <w:ind w:left="176" w:hanging="261"/>
              <w:contextualSpacing/>
              <w:jc w:val="left"/>
              <w:rPr>
                <w:sz w:val="20"/>
                <w:szCs w:val="20"/>
              </w:rPr>
            </w:pPr>
            <w:r>
              <w:rPr>
                <w:sz w:val="20"/>
                <w:szCs w:val="20"/>
              </w:rPr>
              <w:t xml:space="preserve">Programa Vacaciones Tercera Edad y Giras de </w:t>
            </w:r>
            <w:r>
              <w:rPr>
                <w:sz w:val="20"/>
                <w:szCs w:val="20"/>
              </w:rPr>
              <w:lastRenderedPageBreak/>
              <w:t>Estudio</w:t>
            </w:r>
          </w:p>
        </w:tc>
        <w:tc>
          <w:tcPr>
            <w:tcW w:w="992" w:type="dxa"/>
          </w:tcPr>
          <w:p w:rsidR="00F33BC4" w:rsidRPr="008A023B"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Pr>
                <w:sz w:val="20"/>
                <w:szCs w:val="20"/>
              </w:rPr>
              <w:t>L</w:t>
            </w:r>
            <w:r w:rsidRPr="00683402">
              <w:rPr>
                <w:sz w:val="20"/>
                <w:szCs w:val="20"/>
              </w:rPr>
              <w:t>a</w:t>
            </w:r>
            <w:r>
              <w:rPr>
                <w:sz w:val="20"/>
                <w:szCs w:val="20"/>
              </w:rPr>
              <w:t xml:space="preserve">s inconsistencias en las bases </w:t>
            </w:r>
            <w:r w:rsidRPr="00683402">
              <w:rPr>
                <w:sz w:val="20"/>
                <w:szCs w:val="20"/>
              </w:rPr>
              <w:t>de datos institucionales ponen en duda la posibilidad</w:t>
            </w:r>
            <w:r>
              <w:rPr>
                <w:sz w:val="20"/>
                <w:szCs w:val="20"/>
              </w:rPr>
              <w:t xml:space="preserve"> de medir en forma</w:t>
            </w:r>
            <w:r w:rsidRPr="00683402">
              <w:rPr>
                <w:sz w:val="20"/>
                <w:szCs w:val="20"/>
              </w:rPr>
              <w:t xml:space="preserve"> confiable los</w:t>
            </w:r>
            <w:r>
              <w:rPr>
                <w:sz w:val="20"/>
                <w:szCs w:val="20"/>
              </w:rPr>
              <w:t xml:space="preserve"> </w:t>
            </w:r>
            <w:r w:rsidRPr="00683402">
              <w:rPr>
                <w:sz w:val="20"/>
                <w:szCs w:val="20"/>
              </w:rPr>
              <w:t xml:space="preserve">indicadores que se mantuvieron en la </w:t>
            </w:r>
            <w:r>
              <w:rPr>
                <w:sz w:val="20"/>
                <w:szCs w:val="20"/>
              </w:rPr>
              <w:t>MML (p. 70). E</w:t>
            </w:r>
            <w:r w:rsidRPr="00C41239">
              <w:rPr>
                <w:sz w:val="20"/>
                <w:szCs w:val="20"/>
              </w:rPr>
              <w:t xml:space="preserve">l </w:t>
            </w:r>
            <w:r w:rsidRPr="00C41239">
              <w:rPr>
                <w:sz w:val="20"/>
                <w:szCs w:val="20"/>
              </w:rPr>
              <w:lastRenderedPageBreak/>
              <w:t>programa adolece de una inadecuada sistematización de su información, que dificulta</w:t>
            </w:r>
            <w:r>
              <w:rPr>
                <w:sz w:val="20"/>
                <w:szCs w:val="20"/>
              </w:rPr>
              <w:t xml:space="preserve"> </w:t>
            </w:r>
            <w:r w:rsidRPr="00C41239">
              <w:rPr>
                <w:sz w:val="20"/>
                <w:szCs w:val="20"/>
              </w:rPr>
              <w:t>realizar evaluaciones apropiadas y en forma eficiente de éste</w:t>
            </w:r>
            <w:r>
              <w:rPr>
                <w:sz w:val="20"/>
                <w:szCs w:val="20"/>
              </w:rPr>
              <w:t xml:space="preserve"> (p. 71). </w:t>
            </w:r>
          </w:p>
        </w:tc>
      </w:tr>
      <w:tr w:rsidR="00F33BC4" w:rsidRPr="008A023B" w:rsidTr="00CE7AFF">
        <w:tc>
          <w:tcPr>
            <w:tcW w:w="2552" w:type="dxa"/>
          </w:tcPr>
          <w:p w:rsidR="00F33BC4" w:rsidRDefault="00F33BC4" w:rsidP="00CE7AFF">
            <w:pPr>
              <w:pStyle w:val="ListParagraph"/>
              <w:numPr>
                <w:ilvl w:val="0"/>
                <w:numId w:val="28"/>
              </w:numPr>
              <w:ind w:left="176" w:hanging="261"/>
              <w:contextualSpacing/>
              <w:jc w:val="left"/>
              <w:rPr>
                <w:sz w:val="20"/>
                <w:szCs w:val="20"/>
              </w:rPr>
            </w:pPr>
            <w:r>
              <w:rPr>
                <w:sz w:val="20"/>
                <w:szCs w:val="20"/>
              </w:rPr>
              <w:lastRenderedPageBreak/>
              <w:t>Subvención Educacional Pro Retención</w:t>
            </w:r>
          </w:p>
        </w:tc>
        <w:tc>
          <w:tcPr>
            <w:tcW w:w="992" w:type="dxa"/>
          </w:tcPr>
          <w:p w:rsidR="00F33BC4" w:rsidRPr="008A023B"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sidRPr="00FE01A0">
              <w:rPr>
                <w:sz w:val="20"/>
                <w:szCs w:val="20"/>
              </w:rPr>
              <w:t xml:space="preserve">El programa </w:t>
            </w:r>
            <w:r>
              <w:rPr>
                <w:sz w:val="20"/>
                <w:szCs w:val="20"/>
              </w:rPr>
              <w:t xml:space="preserve">no posee bases de datos, opera </w:t>
            </w:r>
            <w:r w:rsidRPr="00FE01A0">
              <w:rPr>
                <w:sz w:val="20"/>
                <w:szCs w:val="20"/>
              </w:rPr>
              <w:t>sólo con listados anuales que son utilizados administrativamente a efectos de cursar los pagos. La única información que posee sistematizada es la de los beneficiarios anuales efectivos y los recursos pagados cada año, los que son informados anualmente a M</w:t>
            </w:r>
            <w:r>
              <w:rPr>
                <w:sz w:val="20"/>
                <w:szCs w:val="20"/>
              </w:rPr>
              <w:t xml:space="preserve">IDEPLAN luego de </w:t>
            </w:r>
            <w:r w:rsidRPr="00FE01A0">
              <w:rPr>
                <w:sz w:val="20"/>
                <w:szCs w:val="20"/>
              </w:rPr>
              <w:t>finalizado el proceso</w:t>
            </w:r>
            <w:r>
              <w:rPr>
                <w:sz w:val="20"/>
                <w:szCs w:val="20"/>
              </w:rPr>
              <w:t xml:space="preserve"> (p 46)</w:t>
            </w:r>
            <w:r w:rsidRPr="00FE01A0">
              <w:rPr>
                <w:sz w:val="20"/>
                <w:szCs w:val="20"/>
              </w:rPr>
              <w:t xml:space="preserve">. </w:t>
            </w:r>
          </w:p>
        </w:tc>
      </w:tr>
      <w:tr w:rsidR="00F33BC4" w:rsidRPr="008A023B" w:rsidTr="00CE7AFF">
        <w:tc>
          <w:tcPr>
            <w:tcW w:w="2552" w:type="dxa"/>
          </w:tcPr>
          <w:p w:rsidR="00F33BC4" w:rsidRDefault="00F33BC4" w:rsidP="00CE7AFF">
            <w:pPr>
              <w:pStyle w:val="ListParagraph"/>
              <w:numPr>
                <w:ilvl w:val="0"/>
                <w:numId w:val="28"/>
              </w:numPr>
              <w:ind w:left="176" w:hanging="261"/>
              <w:contextualSpacing/>
              <w:jc w:val="left"/>
              <w:rPr>
                <w:sz w:val="20"/>
                <w:szCs w:val="20"/>
              </w:rPr>
            </w:pPr>
            <w:r w:rsidRPr="00273B2B">
              <w:rPr>
                <w:sz w:val="20"/>
                <w:szCs w:val="20"/>
              </w:rPr>
              <w:t>Programa de Educación Intercult</w:t>
            </w:r>
            <w:r>
              <w:rPr>
                <w:sz w:val="20"/>
                <w:szCs w:val="20"/>
              </w:rPr>
              <w:t>ural Bilingüe y Aplicación del Diseño Curricular y Pedagógico Intercultural B</w:t>
            </w:r>
            <w:r w:rsidRPr="00273B2B">
              <w:rPr>
                <w:sz w:val="20"/>
                <w:szCs w:val="20"/>
              </w:rPr>
              <w:t>ilingüe</w:t>
            </w:r>
          </w:p>
        </w:tc>
        <w:tc>
          <w:tcPr>
            <w:tcW w:w="992" w:type="dxa"/>
          </w:tcPr>
          <w:p w:rsidR="00F33BC4" w:rsidRPr="008A023B"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FE01A0" w:rsidRDefault="00F33BC4" w:rsidP="00CE7AFF">
            <w:pPr>
              <w:rPr>
                <w:sz w:val="20"/>
                <w:szCs w:val="20"/>
              </w:rPr>
            </w:pPr>
            <w:r>
              <w:rPr>
                <w:sz w:val="20"/>
                <w:szCs w:val="20"/>
              </w:rPr>
              <w:t xml:space="preserve">Se advierte una gran dificultad para acceder a información confiable y completa del programa (p. 60 y 68). </w:t>
            </w:r>
          </w:p>
        </w:tc>
      </w:tr>
      <w:tr w:rsidR="00F33BC4" w:rsidRPr="008A023B" w:rsidTr="00CE7AFF">
        <w:tc>
          <w:tcPr>
            <w:tcW w:w="2552" w:type="dxa"/>
          </w:tcPr>
          <w:p w:rsidR="00F33BC4" w:rsidRPr="00273B2B" w:rsidRDefault="00F33BC4" w:rsidP="00CE7AFF">
            <w:pPr>
              <w:pStyle w:val="ListParagraph"/>
              <w:numPr>
                <w:ilvl w:val="0"/>
                <w:numId w:val="28"/>
              </w:numPr>
              <w:ind w:left="176" w:hanging="261"/>
              <w:contextualSpacing/>
              <w:jc w:val="left"/>
              <w:rPr>
                <w:sz w:val="20"/>
                <w:szCs w:val="20"/>
              </w:rPr>
            </w:pPr>
            <w:r>
              <w:rPr>
                <w:sz w:val="20"/>
                <w:szCs w:val="20"/>
              </w:rPr>
              <w:t>Capital Semilla Emprendimiento</w:t>
            </w:r>
          </w:p>
        </w:tc>
        <w:tc>
          <w:tcPr>
            <w:tcW w:w="992" w:type="dxa"/>
          </w:tcPr>
          <w:p w:rsidR="00F33BC4" w:rsidRPr="008A023B"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Pr>
                <w:sz w:val="20"/>
                <w:szCs w:val="20"/>
              </w:rPr>
              <w:t>S</w:t>
            </w:r>
            <w:r w:rsidRPr="009D7964">
              <w:rPr>
                <w:sz w:val="20"/>
                <w:szCs w:val="20"/>
              </w:rPr>
              <w:t>e evidencia la inexistencia de información centralizada y estandariz</w:t>
            </w:r>
            <w:r>
              <w:rPr>
                <w:sz w:val="20"/>
                <w:szCs w:val="20"/>
              </w:rPr>
              <w:t xml:space="preserve">ada </w:t>
            </w:r>
            <w:r w:rsidRPr="009D7964">
              <w:rPr>
                <w:sz w:val="20"/>
                <w:szCs w:val="20"/>
              </w:rPr>
              <w:t>relativa al desempeño a nivel de resultados de los proyectos financiados con el fondo, que permita</w:t>
            </w:r>
            <w:r>
              <w:rPr>
                <w:sz w:val="20"/>
                <w:szCs w:val="20"/>
              </w:rPr>
              <w:t xml:space="preserve"> </w:t>
            </w:r>
            <w:r w:rsidRPr="009D7964">
              <w:rPr>
                <w:sz w:val="20"/>
                <w:szCs w:val="20"/>
              </w:rPr>
              <w:t>monitorear la continuidad de las empresas y las variaciones en las ventas mensuales. Ello genera</w:t>
            </w:r>
            <w:r>
              <w:rPr>
                <w:sz w:val="20"/>
                <w:szCs w:val="20"/>
              </w:rPr>
              <w:t xml:space="preserve"> </w:t>
            </w:r>
            <w:r w:rsidRPr="009D7964">
              <w:rPr>
                <w:sz w:val="20"/>
                <w:szCs w:val="20"/>
              </w:rPr>
              <w:t>déficit importantes de información para la evaluación del Programa</w:t>
            </w:r>
            <w:r>
              <w:rPr>
                <w:sz w:val="20"/>
                <w:szCs w:val="20"/>
              </w:rPr>
              <w:t xml:space="preserve"> (p. 27). </w:t>
            </w:r>
          </w:p>
        </w:tc>
      </w:tr>
      <w:tr w:rsidR="00F33BC4" w:rsidRPr="008A023B" w:rsidTr="00CE7AFF">
        <w:tc>
          <w:tcPr>
            <w:tcW w:w="2552" w:type="dxa"/>
          </w:tcPr>
          <w:p w:rsidR="00F33BC4" w:rsidRDefault="00F33BC4" w:rsidP="00CE7AFF">
            <w:pPr>
              <w:pStyle w:val="ListParagraph"/>
              <w:numPr>
                <w:ilvl w:val="0"/>
                <w:numId w:val="28"/>
              </w:numPr>
              <w:ind w:left="176" w:hanging="261"/>
              <w:contextualSpacing/>
              <w:jc w:val="left"/>
              <w:rPr>
                <w:sz w:val="20"/>
                <w:szCs w:val="20"/>
              </w:rPr>
            </w:pPr>
            <w:r w:rsidRPr="001A6EC7">
              <w:rPr>
                <w:sz w:val="20"/>
                <w:szCs w:val="20"/>
              </w:rPr>
              <w:t>Programa de Rehabilitación y Reinserción Social</w:t>
            </w:r>
          </w:p>
        </w:tc>
        <w:tc>
          <w:tcPr>
            <w:tcW w:w="992" w:type="dxa"/>
          </w:tcPr>
          <w:p w:rsidR="00F33BC4" w:rsidRPr="008A023B"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Pr>
                <w:sz w:val="20"/>
                <w:szCs w:val="20"/>
              </w:rPr>
              <w:t xml:space="preserve">Se dispone </w:t>
            </w:r>
            <w:r w:rsidRPr="009D7855">
              <w:rPr>
                <w:sz w:val="20"/>
                <w:szCs w:val="20"/>
              </w:rPr>
              <w:t>de registro en</w:t>
            </w:r>
            <w:r>
              <w:rPr>
                <w:sz w:val="20"/>
                <w:szCs w:val="20"/>
              </w:rPr>
              <w:t xml:space="preserve"> planilla Excel de información </w:t>
            </w:r>
            <w:r w:rsidRPr="009D7855">
              <w:rPr>
                <w:sz w:val="20"/>
                <w:szCs w:val="20"/>
              </w:rPr>
              <w:t>de la poblac</w:t>
            </w:r>
            <w:r>
              <w:rPr>
                <w:sz w:val="20"/>
                <w:szCs w:val="20"/>
              </w:rPr>
              <w:t>ión beneficiaria</w:t>
            </w:r>
            <w:r w:rsidRPr="009D7855">
              <w:rPr>
                <w:sz w:val="20"/>
                <w:szCs w:val="20"/>
              </w:rPr>
              <w:t>. Esta recopila</w:t>
            </w:r>
            <w:r>
              <w:rPr>
                <w:sz w:val="20"/>
                <w:szCs w:val="20"/>
              </w:rPr>
              <w:t xml:space="preserve">ción de información permite </w:t>
            </w:r>
            <w:r w:rsidRPr="009D7855">
              <w:rPr>
                <w:sz w:val="20"/>
                <w:szCs w:val="20"/>
              </w:rPr>
              <w:t>realizar en general consultas simples</w:t>
            </w:r>
            <w:r>
              <w:rPr>
                <w:sz w:val="20"/>
                <w:szCs w:val="20"/>
              </w:rPr>
              <w:t xml:space="preserve"> (p. 206). </w:t>
            </w:r>
          </w:p>
        </w:tc>
      </w:tr>
      <w:tr w:rsidR="00F33BC4" w:rsidRPr="008A023B" w:rsidTr="00CE7AFF">
        <w:tc>
          <w:tcPr>
            <w:tcW w:w="2552" w:type="dxa"/>
          </w:tcPr>
          <w:p w:rsidR="00F33BC4" w:rsidRPr="001A6EC7" w:rsidRDefault="00F33BC4" w:rsidP="00CE7AFF">
            <w:pPr>
              <w:pStyle w:val="ListParagraph"/>
              <w:numPr>
                <w:ilvl w:val="0"/>
                <w:numId w:val="28"/>
              </w:numPr>
              <w:ind w:left="176" w:hanging="261"/>
              <w:contextualSpacing/>
              <w:jc w:val="left"/>
              <w:rPr>
                <w:sz w:val="20"/>
                <w:szCs w:val="20"/>
              </w:rPr>
            </w:pPr>
            <w:r>
              <w:rPr>
                <w:sz w:val="20"/>
                <w:szCs w:val="20"/>
              </w:rPr>
              <w:t>Seguro Agrícola</w:t>
            </w:r>
          </w:p>
        </w:tc>
        <w:tc>
          <w:tcPr>
            <w:tcW w:w="992" w:type="dxa"/>
          </w:tcPr>
          <w:p w:rsidR="00F33BC4" w:rsidRPr="008A023B" w:rsidRDefault="00F33BC4" w:rsidP="00CE7AFF">
            <w:pPr>
              <w:jc w:val="center"/>
              <w:rPr>
                <w:sz w:val="20"/>
                <w:szCs w:val="20"/>
              </w:rPr>
            </w:pPr>
            <w:r>
              <w:rPr>
                <w:sz w:val="20"/>
                <w:szCs w:val="20"/>
              </w:rPr>
              <w:t>x</w:t>
            </w:r>
          </w:p>
        </w:tc>
        <w:tc>
          <w:tcPr>
            <w:tcW w:w="1276" w:type="dxa"/>
          </w:tcPr>
          <w:p w:rsidR="00F33BC4" w:rsidRDefault="00F33BC4" w:rsidP="00CE7AFF">
            <w:pPr>
              <w:jc w:val="center"/>
              <w:rPr>
                <w:sz w:val="20"/>
                <w:szCs w:val="20"/>
              </w:rPr>
            </w:pP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sidRPr="00817BA1">
              <w:rPr>
                <w:sz w:val="20"/>
                <w:szCs w:val="20"/>
              </w:rPr>
              <w:t>COMSA cuenta con un sist</w:t>
            </w:r>
            <w:r>
              <w:rPr>
                <w:sz w:val="20"/>
                <w:szCs w:val="20"/>
              </w:rPr>
              <w:t xml:space="preserve">ema de información que permite </w:t>
            </w:r>
            <w:r w:rsidRPr="00817BA1">
              <w:rPr>
                <w:sz w:val="20"/>
                <w:szCs w:val="20"/>
              </w:rPr>
              <w:t xml:space="preserve">monitorear </w:t>
            </w:r>
            <w:r>
              <w:rPr>
                <w:sz w:val="20"/>
                <w:szCs w:val="20"/>
              </w:rPr>
              <w:t xml:space="preserve">adecuadamente </w:t>
            </w:r>
            <w:r w:rsidRPr="00817BA1">
              <w:rPr>
                <w:sz w:val="20"/>
                <w:szCs w:val="20"/>
              </w:rPr>
              <w:t>la evolución del programa</w:t>
            </w:r>
            <w:r>
              <w:rPr>
                <w:sz w:val="20"/>
                <w:szCs w:val="20"/>
              </w:rPr>
              <w:t xml:space="preserve"> (p. 71). </w:t>
            </w:r>
          </w:p>
        </w:tc>
      </w:tr>
      <w:tr w:rsidR="00F33BC4" w:rsidRPr="008A023B" w:rsidTr="00CE7AFF">
        <w:tc>
          <w:tcPr>
            <w:tcW w:w="2552" w:type="dxa"/>
          </w:tcPr>
          <w:p w:rsidR="00F33BC4" w:rsidRDefault="00F33BC4" w:rsidP="00CE7AFF">
            <w:pPr>
              <w:pStyle w:val="ListParagraph"/>
              <w:numPr>
                <w:ilvl w:val="0"/>
                <w:numId w:val="28"/>
              </w:numPr>
              <w:ind w:left="176" w:hanging="261"/>
              <w:contextualSpacing/>
              <w:jc w:val="left"/>
              <w:rPr>
                <w:sz w:val="20"/>
                <w:szCs w:val="20"/>
              </w:rPr>
            </w:pPr>
            <w:r w:rsidRPr="00A42223">
              <w:rPr>
                <w:sz w:val="20"/>
                <w:szCs w:val="20"/>
              </w:rPr>
              <w:t>Programa de Inserción de Investigadores</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817BA1" w:rsidRDefault="00F33BC4" w:rsidP="00CE7AFF">
            <w:pPr>
              <w:rPr>
                <w:sz w:val="20"/>
                <w:szCs w:val="20"/>
              </w:rPr>
            </w:pPr>
            <w:r w:rsidRPr="00C40B2D">
              <w:rPr>
                <w:sz w:val="20"/>
                <w:szCs w:val="20"/>
              </w:rPr>
              <w:t>Las bases de datos electrónicas disponibles en la</w:t>
            </w:r>
            <w:r>
              <w:rPr>
                <w:sz w:val="20"/>
                <w:szCs w:val="20"/>
              </w:rPr>
              <w:t xml:space="preserve"> unidad ejecutora del programa </w:t>
            </w:r>
            <w:r w:rsidRPr="00C40B2D">
              <w:rPr>
                <w:sz w:val="20"/>
                <w:szCs w:val="20"/>
              </w:rPr>
              <w:t>contemplan la información financiera necesaria para el programa, pero no ocurre igual en el caso de la</w:t>
            </w:r>
            <w:r>
              <w:rPr>
                <w:sz w:val="20"/>
                <w:szCs w:val="20"/>
              </w:rPr>
              <w:t xml:space="preserve"> </w:t>
            </w:r>
            <w:r w:rsidRPr="00C40B2D">
              <w:rPr>
                <w:sz w:val="20"/>
                <w:szCs w:val="20"/>
              </w:rPr>
              <w:t>información técnica</w:t>
            </w:r>
            <w:r>
              <w:rPr>
                <w:sz w:val="20"/>
                <w:szCs w:val="20"/>
              </w:rPr>
              <w:t xml:space="preserve"> (p. 52). </w:t>
            </w:r>
          </w:p>
        </w:tc>
      </w:tr>
      <w:tr w:rsidR="00F33BC4" w:rsidRPr="008A023B" w:rsidTr="00CE7AFF">
        <w:tc>
          <w:tcPr>
            <w:tcW w:w="2552" w:type="dxa"/>
          </w:tcPr>
          <w:p w:rsidR="00F33BC4" w:rsidRPr="00A42223" w:rsidRDefault="00F33BC4" w:rsidP="00CE7AFF">
            <w:pPr>
              <w:pStyle w:val="ListParagraph"/>
              <w:numPr>
                <w:ilvl w:val="0"/>
                <w:numId w:val="28"/>
              </w:numPr>
              <w:ind w:left="176" w:hanging="261"/>
              <w:contextualSpacing/>
              <w:jc w:val="left"/>
              <w:rPr>
                <w:sz w:val="20"/>
                <w:szCs w:val="20"/>
              </w:rPr>
            </w:pPr>
            <w:r>
              <w:rPr>
                <w:sz w:val="20"/>
                <w:szCs w:val="20"/>
              </w:rPr>
              <w:t>Fondo para la Educación Previsional</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C40B2D" w:rsidRDefault="00F33BC4" w:rsidP="00CE7AFF">
            <w:pPr>
              <w:rPr>
                <w:sz w:val="20"/>
                <w:szCs w:val="20"/>
              </w:rPr>
            </w:pPr>
            <w:r>
              <w:rPr>
                <w:sz w:val="20"/>
                <w:szCs w:val="20"/>
              </w:rPr>
              <w:t xml:space="preserve">Se carece de un sistema de información que, además de la información administrativa, brinde evidencia sobre los resultados sustantivos del programa (p. 4 RE). </w:t>
            </w:r>
          </w:p>
        </w:tc>
      </w:tr>
      <w:tr w:rsidR="00F33BC4" w:rsidRPr="008A023B" w:rsidTr="00CE7AFF">
        <w:tc>
          <w:tcPr>
            <w:tcW w:w="2552" w:type="dxa"/>
          </w:tcPr>
          <w:p w:rsidR="00F33BC4" w:rsidRDefault="00F33BC4" w:rsidP="00CE7AFF">
            <w:pPr>
              <w:pStyle w:val="ListParagraph"/>
              <w:numPr>
                <w:ilvl w:val="0"/>
                <w:numId w:val="28"/>
              </w:numPr>
              <w:ind w:left="176" w:hanging="261"/>
              <w:contextualSpacing/>
              <w:jc w:val="left"/>
              <w:rPr>
                <w:sz w:val="20"/>
                <w:szCs w:val="20"/>
              </w:rPr>
            </w:pPr>
            <w:r w:rsidRPr="00795329">
              <w:rPr>
                <w:sz w:val="20"/>
                <w:szCs w:val="20"/>
              </w:rPr>
              <w:t>Programa de Subsidio para la Prueba de Selección Universitaria</w:t>
            </w:r>
          </w:p>
        </w:tc>
        <w:tc>
          <w:tcPr>
            <w:tcW w:w="992" w:type="dxa"/>
          </w:tcPr>
          <w:p w:rsidR="00F33BC4" w:rsidRDefault="00F33BC4" w:rsidP="00CE7AFF">
            <w:pPr>
              <w:jc w:val="center"/>
              <w:rPr>
                <w:sz w:val="20"/>
                <w:szCs w:val="20"/>
              </w:rPr>
            </w:pPr>
            <w:r>
              <w:rPr>
                <w:sz w:val="20"/>
                <w:szCs w:val="20"/>
              </w:rPr>
              <w:t>x</w:t>
            </w:r>
          </w:p>
        </w:tc>
        <w:tc>
          <w:tcPr>
            <w:tcW w:w="1276" w:type="dxa"/>
          </w:tcPr>
          <w:p w:rsidR="00F33BC4" w:rsidRDefault="00F33BC4" w:rsidP="00CE7AFF">
            <w:pPr>
              <w:jc w:val="center"/>
              <w:rPr>
                <w:sz w:val="20"/>
                <w:szCs w:val="20"/>
              </w:rPr>
            </w:pP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Pr>
                <w:sz w:val="20"/>
                <w:szCs w:val="20"/>
              </w:rPr>
              <w:t xml:space="preserve">Dado </w:t>
            </w:r>
            <w:r w:rsidRPr="005A31F5">
              <w:rPr>
                <w:sz w:val="20"/>
                <w:szCs w:val="20"/>
              </w:rPr>
              <w:t>que la información para seguimiento y análisis es proporcionada por otra entidad (DEMRE), el Panel</w:t>
            </w:r>
            <w:r>
              <w:rPr>
                <w:sz w:val="20"/>
                <w:szCs w:val="20"/>
              </w:rPr>
              <w:t xml:space="preserve"> </w:t>
            </w:r>
            <w:r w:rsidRPr="005A31F5">
              <w:rPr>
                <w:sz w:val="20"/>
                <w:szCs w:val="20"/>
              </w:rPr>
              <w:t>estima que las condiciones de entrega de esta información están resguardadas adecuadamente mediante</w:t>
            </w:r>
            <w:r>
              <w:rPr>
                <w:sz w:val="20"/>
                <w:szCs w:val="20"/>
              </w:rPr>
              <w:t xml:space="preserve"> </w:t>
            </w:r>
            <w:r w:rsidRPr="005A31F5">
              <w:rPr>
                <w:sz w:val="20"/>
                <w:szCs w:val="20"/>
              </w:rPr>
              <w:t>el contrato anual que se e</w:t>
            </w:r>
            <w:r>
              <w:rPr>
                <w:sz w:val="20"/>
                <w:szCs w:val="20"/>
              </w:rPr>
              <w:t>stablece entre ambas entidades</w:t>
            </w:r>
            <w:r w:rsidRPr="005A31F5">
              <w:rPr>
                <w:sz w:val="20"/>
                <w:szCs w:val="20"/>
              </w:rPr>
              <w:t>, solamente no queda resguardada bajo el</w:t>
            </w:r>
            <w:r>
              <w:rPr>
                <w:sz w:val="20"/>
                <w:szCs w:val="20"/>
              </w:rPr>
              <w:t xml:space="preserve"> </w:t>
            </w:r>
            <w:r w:rsidRPr="005A31F5">
              <w:rPr>
                <w:sz w:val="20"/>
                <w:szCs w:val="20"/>
              </w:rPr>
              <w:t>acceso por parte de JUNAEB a la información contenida en la plataforma actualizada diariamente por</w:t>
            </w:r>
            <w:r>
              <w:rPr>
                <w:sz w:val="20"/>
                <w:szCs w:val="20"/>
              </w:rPr>
              <w:t xml:space="preserve"> </w:t>
            </w:r>
            <w:r w:rsidRPr="005A31F5">
              <w:rPr>
                <w:sz w:val="20"/>
                <w:szCs w:val="20"/>
              </w:rPr>
              <w:t>DEMRE</w:t>
            </w:r>
            <w:r>
              <w:rPr>
                <w:sz w:val="20"/>
                <w:szCs w:val="20"/>
              </w:rPr>
              <w:t xml:space="preserve"> (p. 73). </w:t>
            </w:r>
          </w:p>
        </w:tc>
      </w:tr>
      <w:tr w:rsidR="00F33BC4" w:rsidRPr="008A023B" w:rsidTr="00CE7AFF">
        <w:tc>
          <w:tcPr>
            <w:tcW w:w="2552" w:type="dxa"/>
          </w:tcPr>
          <w:p w:rsidR="00F33BC4" w:rsidRPr="00795329" w:rsidRDefault="00F33BC4" w:rsidP="00CE7AFF">
            <w:pPr>
              <w:pStyle w:val="ListParagraph"/>
              <w:numPr>
                <w:ilvl w:val="0"/>
                <w:numId w:val="28"/>
              </w:numPr>
              <w:ind w:left="176" w:hanging="261"/>
              <w:contextualSpacing/>
              <w:jc w:val="left"/>
              <w:rPr>
                <w:sz w:val="20"/>
                <w:szCs w:val="20"/>
              </w:rPr>
            </w:pPr>
            <w:r>
              <w:rPr>
                <w:sz w:val="20"/>
                <w:szCs w:val="20"/>
              </w:rPr>
              <w:t>Programa Nacional de Inmunizaciones</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sidRPr="00EF0852">
              <w:rPr>
                <w:sz w:val="20"/>
                <w:szCs w:val="20"/>
              </w:rPr>
              <w:t>Entre 2011 y 2012 el PNI ha estado implementando un programa de f</w:t>
            </w:r>
            <w:r>
              <w:rPr>
                <w:sz w:val="20"/>
                <w:szCs w:val="20"/>
              </w:rPr>
              <w:t xml:space="preserve">ortalecimiento de los sistemas </w:t>
            </w:r>
            <w:r w:rsidRPr="00EF0852">
              <w:rPr>
                <w:sz w:val="20"/>
                <w:szCs w:val="20"/>
              </w:rPr>
              <w:t>informáticos cuyos beneficios no se alcanzaron a visibilizar en el período evaluativo</w:t>
            </w:r>
            <w:r>
              <w:rPr>
                <w:sz w:val="20"/>
                <w:szCs w:val="20"/>
              </w:rPr>
              <w:t xml:space="preserve"> (p. 67).</w:t>
            </w:r>
          </w:p>
        </w:tc>
      </w:tr>
      <w:tr w:rsidR="00F33BC4" w:rsidRPr="008A023B" w:rsidTr="00CE7AFF">
        <w:tc>
          <w:tcPr>
            <w:tcW w:w="2552" w:type="dxa"/>
          </w:tcPr>
          <w:p w:rsidR="00F33BC4" w:rsidRDefault="00F33BC4" w:rsidP="00CE7AFF">
            <w:pPr>
              <w:pStyle w:val="ListParagraph"/>
              <w:numPr>
                <w:ilvl w:val="0"/>
                <w:numId w:val="28"/>
              </w:numPr>
              <w:ind w:left="176" w:hanging="261"/>
              <w:contextualSpacing/>
              <w:jc w:val="left"/>
              <w:rPr>
                <w:sz w:val="20"/>
                <w:szCs w:val="20"/>
              </w:rPr>
            </w:pPr>
            <w:r w:rsidRPr="00644FF7">
              <w:rPr>
                <w:sz w:val="20"/>
                <w:szCs w:val="20"/>
              </w:rPr>
              <w:t>Programa de Apoyo a Familias para el Autoconsumo</w:t>
            </w:r>
          </w:p>
        </w:tc>
        <w:tc>
          <w:tcPr>
            <w:tcW w:w="992" w:type="dxa"/>
          </w:tcPr>
          <w:p w:rsidR="00F33BC4" w:rsidRDefault="00F33BC4" w:rsidP="00CE7AFF">
            <w:pPr>
              <w:jc w:val="center"/>
              <w:rPr>
                <w:sz w:val="20"/>
                <w:szCs w:val="20"/>
              </w:rPr>
            </w:pPr>
            <w:r>
              <w:rPr>
                <w:sz w:val="20"/>
                <w:szCs w:val="20"/>
              </w:rPr>
              <w:t>x</w:t>
            </w:r>
          </w:p>
        </w:tc>
        <w:tc>
          <w:tcPr>
            <w:tcW w:w="1276" w:type="dxa"/>
          </w:tcPr>
          <w:p w:rsidR="00F33BC4" w:rsidRDefault="00F33BC4" w:rsidP="00CE7AFF">
            <w:pPr>
              <w:jc w:val="center"/>
              <w:rPr>
                <w:sz w:val="20"/>
                <w:szCs w:val="20"/>
              </w:rPr>
            </w:pPr>
          </w:p>
        </w:tc>
        <w:tc>
          <w:tcPr>
            <w:tcW w:w="736" w:type="dxa"/>
          </w:tcPr>
          <w:p w:rsidR="00F33BC4" w:rsidRPr="008A023B" w:rsidRDefault="00F33BC4" w:rsidP="00CE7AFF">
            <w:pPr>
              <w:jc w:val="center"/>
              <w:rPr>
                <w:sz w:val="20"/>
                <w:szCs w:val="20"/>
              </w:rPr>
            </w:pPr>
          </w:p>
        </w:tc>
        <w:tc>
          <w:tcPr>
            <w:tcW w:w="7627" w:type="dxa"/>
          </w:tcPr>
          <w:p w:rsidR="00F33BC4" w:rsidRPr="00EF0852" w:rsidRDefault="00F33BC4" w:rsidP="00CE7AFF">
            <w:pPr>
              <w:rPr>
                <w:sz w:val="20"/>
                <w:szCs w:val="20"/>
              </w:rPr>
            </w:pPr>
            <w:r>
              <w:rPr>
                <w:sz w:val="20"/>
                <w:szCs w:val="20"/>
              </w:rPr>
              <w:t>E</w:t>
            </w:r>
            <w:r w:rsidRPr="005D3366">
              <w:rPr>
                <w:sz w:val="20"/>
                <w:szCs w:val="20"/>
              </w:rPr>
              <w:t xml:space="preserve">l </w:t>
            </w:r>
            <w:r>
              <w:rPr>
                <w:sz w:val="20"/>
                <w:szCs w:val="20"/>
              </w:rPr>
              <w:t>p</w:t>
            </w:r>
            <w:r w:rsidRPr="005D3366">
              <w:rPr>
                <w:sz w:val="20"/>
                <w:szCs w:val="20"/>
              </w:rPr>
              <w:t>rograma genera un conjunto de inf</w:t>
            </w:r>
            <w:r>
              <w:rPr>
                <w:sz w:val="20"/>
                <w:szCs w:val="20"/>
              </w:rPr>
              <w:t xml:space="preserve">ormación sobre la ejecución de </w:t>
            </w:r>
            <w:r w:rsidRPr="005D3366">
              <w:rPr>
                <w:sz w:val="20"/>
                <w:szCs w:val="20"/>
              </w:rPr>
              <w:t>los proyectos que se utiliza para tomar decisiones correctivas sobre su implementación</w:t>
            </w:r>
            <w:r>
              <w:rPr>
                <w:sz w:val="20"/>
                <w:szCs w:val="20"/>
              </w:rPr>
              <w:t xml:space="preserve"> (p. 23). </w:t>
            </w:r>
          </w:p>
        </w:tc>
      </w:tr>
      <w:tr w:rsidR="00F33BC4" w:rsidRPr="008A023B" w:rsidTr="00CE7AFF">
        <w:tc>
          <w:tcPr>
            <w:tcW w:w="2552" w:type="dxa"/>
          </w:tcPr>
          <w:p w:rsidR="00F33BC4" w:rsidRPr="00644FF7" w:rsidRDefault="00F33BC4" w:rsidP="00CE7AFF">
            <w:pPr>
              <w:pStyle w:val="ListParagraph"/>
              <w:numPr>
                <w:ilvl w:val="0"/>
                <w:numId w:val="28"/>
              </w:numPr>
              <w:ind w:left="176" w:hanging="261"/>
              <w:contextualSpacing/>
              <w:jc w:val="left"/>
              <w:rPr>
                <w:sz w:val="20"/>
                <w:szCs w:val="20"/>
              </w:rPr>
            </w:pPr>
            <w:r w:rsidRPr="00C61B79">
              <w:rPr>
                <w:sz w:val="20"/>
                <w:szCs w:val="20"/>
              </w:rPr>
              <w:t>Programa de Mejoramiento Urbano y Equipamiento Comuna</w:t>
            </w:r>
            <w:r>
              <w:rPr>
                <w:sz w:val="20"/>
                <w:szCs w:val="20"/>
              </w:rPr>
              <w:t>l</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Pr>
                <w:sz w:val="20"/>
                <w:szCs w:val="20"/>
              </w:rPr>
              <w:t xml:space="preserve">El sistema PMU ONLINE, que contiene la información necesaria para la gestión integral de los proyectos, no se encuentra totalmente operativo (p. 91).  </w:t>
            </w:r>
          </w:p>
        </w:tc>
      </w:tr>
      <w:tr w:rsidR="00F33BC4" w:rsidRPr="008A023B" w:rsidTr="00CE7AFF">
        <w:tc>
          <w:tcPr>
            <w:tcW w:w="2552" w:type="dxa"/>
          </w:tcPr>
          <w:p w:rsidR="00F33BC4" w:rsidRPr="00C61B79" w:rsidRDefault="00F33BC4" w:rsidP="00CE7AFF">
            <w:pPr>
              <w:pStyle w:val="ListParagraph"/>
              <w:numPr>
                <w:ilvl w:val="0"/>
                <w:numId w:val="28"/>
              </w:numPr>
              <w:ind w:left="176" w:hanging="261"/>
              <w:contextualSpacing/>
              <w:jc w:val="left"/>
              <w:rPr>
                <w:sz w:val="20"/>
                <w:szCs w:val="20"/>
              </w:rPr>
            </w:pPr>
            <w:r>
              <w:rPr>
                <w:sz w:val="20"/>
                <w:szCs w:val="20"/>
              </w:rPr>
              <w:t xml:space="preserve">Programa de Apoyo al </w:t>
            </w:r>
            <w:r>
              <w:rPr>
                <w:sz w:val="20"/>
                <w:szCs w:val="20"/>
              </w:rPr>
              <w:lastRenderedPageBreak/>
              <w:t>Recién Nacido</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sidRPr="00444E4C">
              <w:rPr>
                <w:sz w:val="20"/>
                <w:szCs w:val="20"/>
              </w:rPr>
              <w:t>No e</w:t>
            </w:r>
            <w:r>
              <w:rPr>
                <w:sz w:val="20"/>
                <w:szCs w:val="20"/>
              </w:rPr>
              <w:t xml:space="preserve">xiste una institucionalización </w:t>
            </w:r>
            <w:r w:rsidRPr="00444E4C">
              <w:rPr>
                <w:sz w:val="20"/>
                <w:szCs w:val="20"/>
              </w:rPr>
              <w:t>del uso de la información que arrojan los</w:t>
            </w:r>
            <w:r>
              <w:rPr>
                <w:sz w:val="20"/>
                <w:szCs w:val="20"/>
              </w:rPr>
              <w:t xml:space="preserve"> </w:t>
            </w:r>
            <w:r w:rsidRPr="00444E4C">
              <w:rPr>
                <w:sz w:val="20"/>
                <w:szCs w:val="20"/>
              </w:rPr>
              <w:t xml:space="preserve">instrumentos </w:t>
            </w:r>
            <w:r w:rsidRPr="00444E4C">
              <w:rPr>
                <w:sz w:val="20"/>
                <w:szCs w:val="20"/>
              </w:rPr>
              <w:lastRenderedPageBreak/>
              <w:t>aplicados y no es un insumo para las</w:t>
            </w:r>
            <w:r>
              <w:rPr>
                <w:sz w:val="20"/>
                <w:szCs w:val="20"/>
              </w:rPr>
              <w:t xml:space="preserve"> </w:t>
            </w:r>
            <w:r w:rsidRPr="00444E4C">
              <w:rPr>
                <w:sz w:val="20"/>
                <w:szCs w:val="20"/>
              </w:rPr>
              <w:t>distintas etapas del ciclo de gestión del programa,</w:t>
            </w:r>
            <w:r>
              <w:rPr>
                <w:sz w:val="20"/>
                <w:szCs w:val="20"/>
              </w:rPr>
              <w:t xml:space="preserve"> </w:t>
            </w:r>
            <w:r w:rsidRPr="00444E4C">
              <w:rPr>
                <w:sz w:val="20"/>
                <w:szCs w:val="20"/>
              </w:rPr>
              <w:t>especialmente para la toma de decisiones</w:t>
            </w:r>
            <w:r>
              <w:rPr>
                <w:sz w:val="20"/>
                <w:szCs w:val="20"/>
              </w:rPr>
              <w:t xml:space="preserve"> (p. 92)</w:t>
            </w:r>
            <w:r w:rsidRPr="00444E4C">
              <w:rPr>
                <w:sz w:val="20"/>
                <w:szCs w:val="20"/>
              </w:rPr>
              <w:t xml:space="preserve">. </w:t>
            </w:r>
          </w:p>
        </w:tc>
      </w:tr>
      <w:tr w:rsidR="00F33BC4" w:rsidRPr="008A023B" w:rsidTr="00CE7AFF">
        <w:tc>
          <w:tcPr>
            <w:tcW w:w="2552" w:type="dxa"/>
          </w:tcPr>
          <w:p w:rsidR="00F33BC4" w:rsidRDefault="00F33BC4" w:rsidP="00CE7AFF">
            <w:pPr>
              <w:pStyle w:val="ListParagraph"/>
              <w:numPr>
                <w:ilvl w:val="0"/>
                <w:numId w:val="28"/>
              </w:numPr>
              <w:ind w:left="176" w:hanging="261"/>
              <w:contextualSpacing/>
              <w:jc w:val="left"/>
              <w:rPr>
                <w:sz w:val="20"/>
                <w:szCs w:val="20"/>
              </w:rPr>
            </w:pPr>
            <w:r w:rsidRPr="00444E4C">
              <w:rPr>
                <w:sz w:val="20"/>
                <w:szCs w:val="20"/>
              </w:rPr>
              <w:lastRenderedPageBreak/>
              <w:t>Programa Abriendo Caminos (Chile Solidario)</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444E4C" w:rsidRDefault="00F33BC4" w:rsidP="00CE7AFF">
            <w:pPr>
              <w:rPr>
                <w:sz w:val="20"/>
                <w:szCs w:val="20"/>
              </w:rPr>
            </w:pPr>
            <w:r w:rsidRPr="00DE1049">
              <w:rPr>
                <w:sz w:val="20"/>
                <w:szCs w:val="20"/>
              </w:rPr>
              <w:t>El diseño del soporte tecnológic</w:t>
            </w:r>
            <w:r>
              <w:rPr>
                <w:sz w:val="20"/>
                <w:szCs w:val="20"/>
              </w:rPr>
              <w:t xml:space="preserve">o del sistema no permite hacer </w:t>
            </w:r>
            <w:r w:rsidRPr="00DE1049">
              <w:rPr>
                <w:sz w:val="20"/>
                <w:szCs w:val="20"/>
              </w:rPr>
              <w:t xml:space="preserve">distinciones significativas para efectos de análisis, evaluación y rediseño de las actividades. No permite medir: i) </w:t>
            </w:r>
            <w:r>
              <w:rPr>
                <w:sz w:val="20"/>
                <w:szCs w:val="20"/>
              </w:rPr>
              <w:t xml:space="preserve">Ejecución </w:t>
            </w:r>
            <w:r w:rsidRPr="00DE1049">
              <w:rPr>
                <w:sz w:val="20"/>
                <w:szCs w:val="20"/>
              </w:rPr>
              <w:t>presupuestaria por componente; ii) Evolución del cumplimiento</w:t>
            </w:r>
            <w:r>
              <w:rPr>
                <w:sz w:val="20"/>
                <w:szCs w:val="20"/>
              </w:rPr>
              <w:t xml:space="preserve"> </w:t>
            </w:r>
            <w:r w:rsidRPr="00DE1049">
              <w:rPr>
                <w:sz w:val="20"/>
                <w:szCs w:val="20"/>
              </w:rPr>
              <w:t xml:space="preserve">de las condiciones mínimas durante la intervención </w:t>
            </w:r>
            <w:r w:rsidRPr="00DE1049">
              <w:rPr>
                <w:sz w:val="20"/>
                <w:szCs w:val="20"/>
              </w:rPr>
              <w:cr/>
            </w:r>
            <w:r>
              <w:rPr>
                <w:sz w:val="20"/>
                <w:szCs w:val="20"/>
              </w:rPr>
              <w:t xml:space="preserve">(p. 59). </w:t>
            </w:r>
          </w:p>
        </w:tc>
      </w:tr>
      <w:tr w:rsidR="00F33BC4" w:rsidRPr="008A023B" w:rsidTr="00CE7AFF">
        <w:tc>
          <w:tcPr>
            <w:tcW w:w="2552" w:type="dxa"/>
          </w:tcPr>
          <w:p w:rsidR="00F33BC4" w:rsidRPr="00444E4C" w:rsidRDefault="00F33BC4" w:rsidP="00CE7AFF">
            <w:pPr>
              <w:pStyle w:val="ListParagraph"/>
              <w:numPr>
                <w:ilvl w:val="0"/>
                <w:numId w:val="28"/>
              </w:numPr>
              <w:ind w:left="176" w:hanging="261"/>
              <w:contextualSpacing/>
              <w:jc w:val="left"/>
              <w:rPr>
                <w:sz w:val="20"/>
                <w:szCs w:val="20"/>
              </w:rPr>
            </w:pPr>
            <w:r w:rsidRPr="001D2F37">
              <w:rPr>
                <w:sz w:val="20"/>
                <w:szCs w:val="20"/>
              </w:rPr>
              <w:t>Pasantías Técnicos Nivel Superior</w:t>
            </w:r>
          </w:p>
        </w:tc>
        <w:tc>
          <w:tcPr>
            <w:tcW w:w="992" w:type="dxa"/>
          </w:tcPr>
          <w:p w:rsidR="00F33BC4" w:rsidRDefault="00F33BC4" w:rsidP="00CE7AFF">
            <w:pPr>
              <w:jc w:val="center"/>
              <w:rPr>
                <w:sz w:val="20"/>
                <w:szCs w:val="20"/>
              </w:rPr>
            </w:pPr>
            <w:r>
              <w:rPr>
                <w:sz w:val="20"/>
                <w:szCs w:val="20"/>
              </w:rPr>
              <w:t>x</w:t>
            </w:r>
          </w:p>
        </w:tc>
        <w:tc>
          <w:tcPr>
            <w:tcW w:w="1276" w:type="dxa"/>
          </w:tcPr>
          <w:p w:rsidR="00F33BC4" w:rsidRDefault="00F33BC4" w:rsidP="00CE7AFF">
            <w:pPr>
              <w:jc w:val="center"/>
              <w:rPr>
                <w:sz w:val="20"/>
                <w:szCs w:val="20"/>
              </w:rPr>
            </w:pPr>
          </w:p>
        </w:tc>
        <w:tc>
          <w:tcPr>
            <w:tcW w:w="736" w:type="dxa"/>
          </w:tcPr>
          <w:p w:rsidR="00F33BC4" w:rsidRPr="008A023B" w:rsidRDefault="00F33BC4" w:rsidP="00CE7AFF">
            <w:pPr>
              <w:jc w:val="center"/>
              <w:rPr>
                <w:sz w:val="20"/>
                <w:szCs w:val="20"/>
              </w:rPr>
            </w:pPr>
          </w:p>
        </w:tc>
        <w:tc>
          <w:tcPr>
            <w:tcW w:w="7627" w:type="dxa"/>
          </w:tcPr>
          <w:p w:rsidR="00F33BC4" w:rsidRPr="00DE1049" w:rsidRDefault="00F33BC4" w:rsidP="00CE7AFF">
            <w:pPr>
              <w:rPr>
                <w:sz w:val="20"/>
                <w:szCs w:val="20"/>
              </w:rPr>
            </w:pPr>
            <w:r>
              <w:rPr>
                <w:sz w:val="20"/>
                <w:szCs w:val="20"/>
              </w:rPr>
              <w:t xml:space="preserve">La información del programa es completa. Sin embargo, como debilidad se puede notar que las diferentes bases de datos en las que se reúne, no están conectadas con el SIG institucional (p. 53). </w:t>
            </w:r>
          </w:p>
        </w:tc>
      </w:tr>
      <w:tr w:rsidR="00F33BC4" w:rsidRPr="008A023B" w:rsidTr="00CE7AFF">
        <w:tc>
          <w:tcPr>
            <w:tcW w:w="2552" w:type="dxa"/>
          </w:tcPr>
          <w:p w:rsidR="00F33BC4" w:rsidRPr="001D2F37" w:rsidRDefault="00F33BC4" w:rsidP="00CE7AFF">
            <w:pPr>
              <w:pStyle w:val="ListParagraph"/>
              <w:numPr>
                <w:ilvl w:val="0"/>
                <w:numId w:val="28"/>
              </w:numPr>
              <w:ind w:left="176" w:hanging="261"/>
              <w:contextualSpacing/>
              <w:jc w:val="left"/>
              <w:rPr>
                <w:sz w:val="20"/>
                <w:szCs w:val="20"/>
              </w:rPr>
            </w:pPr>
            <w:r w:rsidRPr="00F55A2F">
              <w:rPr>
                <w:sz w:val="20"/>
                <w:szCs w:val="20"/>
              </w:rPr>
              <w:t>Programa Liderazgo Educativo</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Pr>
                <w:sz w:val="20"/>
                <w:szCs w:val="20"/>
              </w:rPr>
              <w:t xml:space="preserve">El programa no cuenta con un sistema que permita </w:t>
            </w:r>
            <w:r w:rsidRPr="007A4FE1">
              <w:rPr>
                <w:sz w:val="20"/>
                <w:szCs w:val="20"/>
              </w:rPr>
              <w:t>contar con datos rel</w:t>
            </w:r>
            <w:r>
              <w:rPr>
                <w:sz w:val="20"/>
                <w:szCs w:val="20"/>
              </w:rPr>
              <w:t>ativos a los beneficiarios del C</w:t>
            </w:r>
            <w:r w:rsidRPr="007A4FE1">
              <w:rPr>
                <w:sz w:val="20"/>
                <w:szCs w:val="20"/>
              </w:rPr>
              <w:t>omponente de formación acumulados año a año, de tal forma de poder obt</w:t>
            </w:r>
            <w:r>
              <w:rPr>
                <w:sz w:val="20"/>
                <w:szCs w:val="20"/>
              </w:rPr>
              <w:t xml:space="preserve">ener la cuantificación real de </w:t>
            </w:r>
            <w:r w:rsidRPr="007A4FE1">
              <w:rPr>
                <w:sz w:val="20"/>
                <w:szCs w:val="20"/>
              </w:rPr>
              <w:t>los indicadores de cobertura a nivel nacional y regional</w:t>
            </w:r>
            <w:r>
              <w:rPr>
                <w:sz w:val="20"/>
                <w:szCs w:val="20"/>
              </w:rPr>
              <w:t xml:space="preserve"> (p. 16). </w:t>
            </w:r>
          </w:p>
        </w:tc>
      </w:tr>
      <w:tr w:rsidR="00F33BC4" w:rsidRPr="008A023B" w:rsidTr="00CE7AFF">
        <w:tc>
          <w:tcPr>
            <w:tcW w:w="2552" w:type="dxa"/>
          </w:tcPr>
          <w:p w:rsidR="00F33BC4" w:rsidRPr="00F55A2F" w:rsidRDefault="00F33BC4" w:rsidP="00CE7AFF">
            <w:pPr>
              <w:pStyle w:val="ListParagraph"/>
              <w:numPr>
                <w:ilvl w:val="0"/>
                <w:numId w:val="28"/>
              </w:numPr>
              <w:ind w:left="176" w:hanging="261"/>
              <w:contextualSpacing/>
              <w:jc w:val="left"/>
              <w:rPr>
                <w:sz w:val="20"/>
                <w:szCs w:val="20"/>
              </w:rPr>
            </w:pPr>
            <w:r w:rsidRPr="005811E1">
              <w:rPr>
                <w:sz w:val="20"/>
                <w:szCs w:val="20"/>
              </w:rPr>
              <w:t>Programa de Mejoramiento Educativo de Enseñanza Básica y Media</w:t>
            </w:r>
          </w:p>
        </w:tc>
        <w:tc>
          <w:tcPr>
            <w:tcW w:w="992" w:type="dxa"/>
          </w:tcPr>
          <w:p w:rsidR="00F33BC4" w:rsidRDefault="00F33BC4" w:rsidP="00CE7AFF">
            <w:pPr>
              <w:jc w:val="center"/>
              <w:rPr>
                <w:sz w:val="20"/>
                <w:szCs w:val="20"/>
              </w:rPr>
            </w:pPr>
            <w:r>
              <w:rPr>
                <w:sz w:val="20"/>
                <w:szCs w:val="20"/>
              </w:rPr>
              <w:t>x</w:t>
            </w:r>
          </w:p>
        </w:tc>
        <w:tc>
          <w:tcPr>
            <w:tcW w:w="1276" w:type="dxa"/>
          </w:tcPr>
          <w:p w:rsidR="00F33BC4" w:rsidRDefault="00F33BC4" w:rsidP="00CE7AFF">
            <w:pPr>
              <w:jc w:val="center"/>
              <w:rPr>
                <w:sz w:val="20"/>
                <w:szCs w:val="20"/>
              </w:rPr>
            </w:pP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sidRPr="00C03127">
              <w:rPr>
                <w:sz w:val="20"/>
                <w:szCs w:val="20"/>
              </w:rPr>
              <w:t>El programa cuenta con un Sitio Web en línea, al cual acceden lo</w:t>
            </w:r>
            <w:r>
              <w:rPr>
                <w:sz w:val="20"/>
                <w:szCs w:val="20"/>
              </w:rPr>
              <w:t xml:space="preserve">s </w:t>
            </w:r>
            <w:r w:rsidRPr="00C03127">
              <w:rPr>
                <w:sz w:val="20"/>
                <w:szCs w:val="20"/>
              </w:rPr>
              <w:t>establecimientos educacionales, los sostenedores, supervisores, coordinadores regionales, nivel nacional MINEDUC, y público en general. Esta Web contiene bases relacionadas que facilitan el trabajo de los diferentes niveles involucrados. Respecto a las bases de datos relacionadas con el programa, se utilizan bases</w:t>
            </w:r>
            <w:r>
              <w:rPr>
                <w:sz w:val="20"/>
                <w:szCs w:val="20"/>
              </w:rPr>
              <w:t xml:space="preserve"> </w:t>
            </w:r>
            <w:r w:rsidRPr="00C03127">
              <w:rPr>
                <w:sz w:val="20"/>
                <w:szCs w:val="20"/>
              </w:rPr>
              <w:t>de resultados del SIMCE, bases resultados PSU, bases con Índices de</w:t>
            </w:r>
            <w:r>
              <w:rPr>
                <w:sz w:val="20"/>
                <w:szCs w:val="20"/>
              </w:rPr>
              <w:t xml:space="preserve"> </w:t>
            </w:r>
            <w:r w:rsidRPr="00C03127">
              <w:rPr>
                <w:sz w:val="20"/>
                <w:szCs w:val="20"/>
              </w:rPr>
              <w:t>Vulnerabilidad Escolar (IVE JUNAEB), bases de subvenciones del MINEDUC, directorios de establecimientos educa</w:t>
            </w:r>
            <w:r>
              <w:rPr>
                <w:sz w:val="20"/>
                <w:szCs w:val="20"/>
              </w:rPr>
              <w:t>cionales, bases históricas PME</w:t>
            </w:r>
            <w:r w:rsidRPr="00C03127">
              <w:rPr>
                <w:sz w:val="20"/>
                <w:szCs w:val="20"/>
              </w:rPr>
              <w:t>, entre otras. Estas bases aportan información respecto a establecimientos reconocidos por el Estado, su dependencia administrativa, ma</w:t>
            </w:r>
            <w:r>
              <w:rPr>
                <w:sz w:val="20"/>
                <w:szCs w:val="20"/>
              </w:rPr>
              <w:t xml:space="preserve">trícula, docentes, resultados, </w:t>
            </w:r>
            <w:r w:rsidRPr="00C03127">
              <w:rPr>
                <w:sz w:val="20"/>
                <w:szCs w:val="20"/>
              </w:rPr>
              <w:t>antecedentes específicos, entre otras</w:t>
            </w:r>
            <w:r>
              <w:rPr>
                <w:sz w:val="20"/>
                <w:szCs w:val="20"/>
              </w:rPr>
              <w:t xml:space="preserve"> (p. 43)</w:t>
            </w:r>
            <w:r w:rsidRPr="00C03127">
              <w:rPr>
                <w:sz w:val="20"/>
                <w:szCs w:val="20"/>
              </w:rPr>
              <w:t xml:space="preserve">. </w:t>
            </w:r>
          </w:p>
        </w:tc>
      </w:tr>
      <w:tr w:rsidR="00F33BC4" w:rsidRPr="008A023B" w:rsidTr="00CE7AFF">
        <w:tc>
          <w:tcPr>
            <w:tcW w:w="2552" w:type="dxa"/>
          </w:tcPr>
          <w:p w:rsidR="00F33BC4" w:rsidRPr="005811E1" w:rsidRDefault="00F33BC4" w:rsidP="00CE7AFF">
            <w:pPr>
              <w:pStyle w:val="ListParagraph"/>
              <w:numPr>
                <w:ilvl w:val="0"/>
                <w:numId w:val="28"/>
              </w:numPr>
              <w:ind w:left="176" w:hanging="261"/>
              <w:contextualSpacing/>
              <w:jc w:val="left"/>
              <w:rPr>
                <w:sz w:val="20"/>
                <w:szCs w:val="20"/>
              </w:rPr>
            </w:pPr>
            <w:r>
              <w:rPr>
                <w:sz w:val="20"/>
                <w:szCs w:val="20"/>
              </w:rPr>
              <w:t>Programa de Conservación Vial</w:t>
            </w:r>
          </w:p>
        </w:tc>
        <w:tc>
          <w:tcPr>
            <w:tcW w:w="992" w:type="dxa"/>
          </w:tcPr>
          <w:p w:rsidR="00F33BC4" w:rsidRDefault="00F33BC4" w:rsidP="00CE7AFF">
            <w:pPr>
              <w:jc w:val="center"/>
              <w:rPr>
                <w:sz w:val="20"/>
                <w:szCs w:val="20"/>
              </w:rPr>
            </w:pPr>
            <w:r>
              <w:rPr>
                <w:sz w:val="20"/>
                <w:szCs w:val="20"/>
              </w:rPr>
              <w:t>x</w:t>
            </w:r>
          </w:p>
        </w:tc>
        <w:tc>
          <w:tcPr>
            <w:tcW w:w="1276" w:type="dxa"/>
          </w:tcPr>
          <w:p w:rsidR="00F33BC4" w:rsidRDefault="00F33BC4" w:rsidP="00CE7AFF">
            <w:pPr>
              <w:jc w:val="center"/>
              <w:rPr>
                <w:sz w:val="20"/>
                <w:szCs w:val="20"/>
              </w:rPr>
            </w:pPr>
          </w:p>
        </w:tc>
        <w:tc>
          <w:tcPr>
            <w:tcW w:w="736" w:type="dxa"/>
          </w:tcPr>
          <w:p w:rsidR="00F33BC4" w:rsidRPr="008A023B" w:rsidRDefault="00F33BC4" w:rsidP="00CE7AFF">
            <w:pPr>
              <w:jc w:val="center"/>
              <w:rPr>
                <w:sz w:val="20"/>
                <w:szCs w:val="20"/>
              </w:rPr>
            </w:pPr>
          </w:p>
        </w:tc>
        <w:tc>
          <w:tcPr>
            <w:tcW w:w="7627" w:type="dxa"/>
          </w:tcPr>
          <w:p w:rsidR="00F33BC4" w:rsidRPr="00C03127" w:rsidRDefault="00F33BC4" w:rsidP="00CE7AFF">
            <w:pPr>
              <w:rPr>
                <w:sz w:val="20"/>
                <w:szCs w:val="20"/>
              </w:rPr>
            </w:pPr>
            <w:r>
              <w:rPr>
                <w:sz w:val="20"/>
                <w:szCs w:val="20"/>
              </w:rPr>
              <w:t>P</w:t>
            </w:r>
            <w:r w:rsidRPr="00CA22BA">
              <w:rPr>
                <w:sz w:val="20"/>
                <w:szCs w:val="20"/>
              </w:rPr>
              <w:t xml:space="preserve">ara el control de las operaciones realizadas a nivel regional se </w:t>
            </w:r>
            <w:r>
              <w:rPr>
                <w:sz w:val="20"/>
                <w:szCs w:val="20"/>
              </w:rPr>
              <w:t xml:space="preserve">dispone de </w:t>
            </w:r>
            <w:r w:rsidRPr="00CA22BA">
              <w:rPr>
                <w:sz w:val="20"/>
                <w:szCs w:val="20"/>
              </w:rPr>
              <w:t>una herramienta informática, la cual cuenta con programas provinciales, regionales y un depositario</w:t>
            </w:r>
            <w:r>
              <w:rPr>
                <w:sz w:val="20"/>
                <w:szCs w:val="20"/>
              </w:rPr>
              <w:t xml:space="preserve"> </w:t>
            </w:r>
            <w:r w:rsidRPr="00CA22BA">
              <w:rPr>
                <w:sz w:val="20"/>
                <w:szCs w:val="20"/>
              </w:rPr>
              <w:t>nacional. La información de terreno es ingresada al programa computacional SGMcad y</w:t>
            </w:r>
            <w:r>
              <w:rPr>
                <w:sz w:val="20"/>
                <w:szCs w:val="20"/>
              </w:rPr>
              <w:t xml:space="preserve"> posteriormente revisada por el nivel central (p. 46). </w:t>
            </w:r>
          </w:p>
        </w:tc>
      </w:tr>
      <w:tr w:rsidR="00F33BC4" w:rsidRPr="008A023B" w:rsidTr="00CE7AFF">
        <w:tc>
          <w:tcPr>
            <w:tcW w:w="2552" w:type="dxa"/>
          </w:tcPr>
          <w:p w:rsidR="00F33BC4" w:rsidRDefault="00F33BC4" w:rsidP="00CE7AFF">
            <w:pPr>
              <w:pStyle w:val="ListParagraph"/>
              <w:numPr>
                <w:ilvl w:val="0"/>
                <w:numId w:val="28"/>
              </w:numPr>
              <w:ind w:left="176" w:hanging="261"/>
              <w:contextualSpacing/>
              <w:jc w:val="left"/>
              <w:rPr>
                <w:sz w:val="20"/>
                <w:szCs w:val="20"/>
              </w:rPr>
            </w:pPr>
            <w:r w:rsidRPr="008C599F">
              <w:rPr>
                <w:sz w:val="20"/>
                <w:szCs w:val="20"/>
              </w:rPr>
              <w:t>Programa de Prevención y Control VIH/SIDA</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Pr>
                <w:sz w:val="20"/>
                <w:szCs w:val="20"/>
              </w:rPr>
              <w:t>El p</w:t>
            </w:r>
            <w:r w:rsidRPr="00BA4F79">
              <w:rPr>
                <w:sz w:val="20"/>
                <w:szCs w:val="20"/>
              </w:rPr>
              <w:t>rograma realiza un esfuerzo permanente por la generación, pro</w:t>
            </w:r>
            <w:r>
              <w:rPr>
                <w:sz w:val="20"/>
                <w:szCs w:val="20"/>
              </w:rPr>
              <w:t xml:space="preserve">cesamiento y utilización de la </w:t>
            </w:r>
            <w:r w:rsidRPr="00BA4F79">
              <w:rPr>
                <w:sz w:val="20"/>
                <w:szCs w:val="20"/>
              </w:rPr>
              <w:t>información para la toma de decisiones, lo cual se valora positivamente ya que consti</w:t>
            </w:r>
            <w:r>
              <w:rPr>
                <w:sz w:val="20"/>
                <w:szCs w:val="20"/>
              </w:rPr>
              <w:t xml:space="preserve">tuye un elemento </w:t>
            </w:r>
            <w:r w:rsidRPr="00BA4F79">
              <w:rPr>
                <w:sz w:val="20"/>
                <w:szCs w:val="20"/>
              </w:rPr>
              <w:t>importante para la gestión. Sin embargo, un área factible de mejorar en est</w:t>
            </w:r>
            <w:r>
              <w:rPr>
                <w:sz w:val="20"/>
                <w:szCs w:val="20"/>
              </w:rPr>
              <w:t xml:space="preserve">e sentido se refiere a la toma </w:t>
            </w:r>
            <w:r w:rsidRPr="00BA4F79">
              <w:rPr>
                <w:sz w:val="20"/>
                <w:szCs w:val="20"/>
              </w:rPr>
              <w:t>de decisiones del seguro público (FONASA), donde la información actual no es suficiente para llevar un</w:t>
            </w:r>
            <w:r>
              <w:rPr>
                <w:sz w:val="20"/>
                <w:szCs w:val="20"/>
              </w:rPr>
              <w:t xml:space="preserve"> </w:t>
            </w:r>
            <w:r w:rsidRPr="00BA4F79">
              <w:rPr>
                <w:sz w:val="20"/>
                <w:szCs w:val="20"/>
              </w:rPr>
              <w:t>adecuado seguimiento y control del flujo de recursos por concepto de atenciones y tratamiento por</w:t>
            </w:r>
            <w:r>
              <w:rPr>
                <w:sz w:val="20"/>
                <w:szCs w:val="20"/>
              </w:rPr>
              <w:t xml:space="preserve"> </w:t>
            </w:r>
            <w:r w:rsidRPr="00BA4F79">
              <w:rPr>
                <w:sz w:val="20"/>
                <w:szCs w:val="20"/>
              </w:rPr>
              <w:t>beneficiario por parte FONASA</w:t>
            </w:r>
            <w:r>
              <w:rPr>
                <w:sz w:val="20"/>
                <w:szCs w:val="20"/>
              </w:rPr>
              <w:t xml:space="preserve"> (p. 8). </w:t>
            </w:r>
          </w:p>
        </w:tc>
      </w:tr>
      <w:tr w:rsidR="00F33BC4" w:rsidRPr="008A023B" w:rsidTr="00CE7AFF">
        <w:tc>
          <w:tcPr>
            <w:tcW w:w="2552" w:type="dxa"/>
          </w:tcPr>
          <w:p w:rsidR="00F33BC4" w:rsidRPr="008C599F" w:rsidRDefault="00F33BC4" w:rsidP="00CE7AFF">
            <w:pPr>
              <w:pStyle w:val="ListParagraph"/>
              <w:numPr>
                <w:ilvl w:val="0"/>
                <w:numId w:val="28"/>
              </w:numPr>
              <w:ind w:left="176" w:hanging="261"/>
              <w:contextualSpacing/>
              <w:jc w:val="left"/>
              <w:rPr>
                <w:sz w:val="20"/>
                <w:szCs w:val="20"/>
              </w:rPr>
            </w:pPr>
            <w:r w:rsidRPr="00BA4F79">
              <w:rPr>
                <w:sz w:val="20"/>
                <w:szCs w:val="20"/>
              </w:rPr>
              <w:t>Programa de Recuperación de Barrios</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BA4F79" w:rsidRDefault="00F33BC4" w:rsidP="00CE7AFF">
            <w:pPr>
              <w:rPr>
                <w:sz w:val="20"/>
                <w:szCs w:val="20"/>
              </w:rPr>
            </w:pPr>
            <w:r>
              <w:rPr>
                <w:sz w:val="20"/>
                <w:szCs w:val="20"/>
              </w:rPr>
              <w:t xml:space="preserve">Se recomienda el desarrollo de </w:t>
            </w:r>
            <w:r w:rsidRPr="0025280B">
              <w:rPr>
                <w:sz w:val="20"/>
                <w:szCs w:val="20"/>
              </w:rPr>
              <w:t>sistemas de información que permitan construir criterios e indicado</w:t>
            </w:r>
            <w:r>
              <w:rPr>
                <w:sz w:val="20"/>
                <w:szCs w:val="20"/>
              </w:rPr>
              <w:t>res cuantificables</w:t>
            </w:r>
            <w:r w:rsidRPr="0025280B">
              <w:rPr>
                <w:sz w:val="20"/>
                <w:szCs w:val="20"/>
              </w:rPr>
              <w:t xml:space="preserve"> para tomar correctamente decisiones de focalización de inversión de recursos</w:t>
            </w:r>
            <w:r>
              <w:rPr>
                <w:sz w:val="20"/>
                <w:szCs w:val="20"/>
              </w:rPr>
              <w:t xml:space="preserve">. Para ello </w:t>
            </w:r>
            <w:r w:rsidRPr="0025280B">
              <w:rPr>
                <w:sz w:val="20"/>
                <w:szCs w:val="20"/>
              </w:rPr>
              <w:t>es necesario administrar las bases de dat</w:t>
            </w:r>
            <w:r>
              <w:rPr>
                <w:sz w:val="20"/>
                <w:szCs w:val="20"/>
              </w:rPr>
              <w:t>os del programa en un software apropiado</w:t>
            </w:r>
            <w:r w:rsidRPr="0025280B">
              <w:rPr>
                <w:sz w:val="20"/>
                <w:szCs w:val="20"/>
              </w:rPr>
              <w:t xml:space="preserve"> (por ejemplo Access) y que permit</w:t>
            </w:r>
            <w:r>
              <w:rPr>
                <w:sz w:val="20"/>
                <w:szCs w:val="20"/>
              </w:rPr>
              <w:t xml:space="preserve">a tener en línea el sistema de </w:t>
            </w:r>
            <w:r w:rsidRPr="0025280B">
              <w:rPr>
                <w:sz w:val="20"/>
                <w:szCs w:val="20"/>
              </w:rPr>
              <w:t>seguimiento</w:t>
            </w:r>
            <w:r>
              <w:rPr>
                <w:sz w:val="20"/>
                <w:szCs w:val="20"/>
              </w:rPr>
              <w:t xml:space="preserve"> (p .15). </w:t>
            </w:r>
          </w:p>
        </w:tc>
      </w:tr>
      <w:tr w:rsidR="00F33BC4" w:rsidRPr="008A023B" w:rsidTr="00CE7AFF">
        <w:tc>
          <w:tcPr>
            <w:tcW w:w="2552" w:type="dxa"/>
          </w:tcPr>
          <w:p w:rsidR="00F33BC4" w:rsidRPr="00BA4F79" w:rsidRDefault="00F33BC4" w:rsidP="00CE7AFF">
            <w:pPr>
              <w:pStyle w:val="ListParagraph"/>
              <w:numPr>
                <w:ilvl w:val="0"/>
                <w:numId w:val="28"/>
              </w:numPr>
              <w:ind w:left="176" w:hanging="261"/>
              <w:contextualSpacing/>
              <w:jc w:val="left"/>
              <w:rPr>
                <w:sz w:val="20"/>
                <w:szCs w:val="20"/>
              </w:rPr>
            </w:pPr>
            <w:r w:rsidRPr="005B6082">
              <w:rPr>
                <w:sz w:val="20"/>
                <w:szCs w:val="20"/>
              </w:rPr>
              <w:t xml:space="preserve">Fondo de Desarrollo de las </w:t>
            </w:r>
            <w:r w:rsidRPr="005B6082">
              <w:rPr>
                <w:sz w:val="20"/>
                <w:szCs w:val="20"/>
              </w:rPr>
              <w:lastRenderedPageBreak/>
              <w:t>Telecomunicaciones</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Pr>
                <w:sz w:val="20"/>
                <w:szCs w:val="20"/>
              </w:rPr>
              <w:t xml:space="preserve">Es necesario mejoras los sistemas de información para cuantificar los distintos </w:t>
            </w:r>
            <w:r w:rsidRPr="00D23D7D">
              <w:rPr>
                <w:sz w:val="20"/>
                <w:szCs w:val="20"/>
              </w:rPr>
              <w:t xml:space="preserve">indicadores </w:t>
            </w:r>
            <w:r w:rsidRPr="00D23D7D">
              <w:rPr>
                <w:sz w:val="20"/>
                <w:szCs w:val="20"/>
              </w:rPr>
              <w:lastRenderedPageBreak/>
              <w:t>de la M</w:t>
            </w:r>
            <w:r>
              <w:rPr>
                <w:sz w:val="20"/>
                <w:szCs w:val="20"/>
              </w:rPr>
              <w:t>ML</w:t>
            </w:r>
            <w:r w:rsidRPr="00D23D7D">
              <w:rPr>
                <w:sz w:val="20"/>
                <w:szCs w:val="20"/>
              </w:rPr>
              <w:t>, a fin de disponer de un importante insumo para la necesaria</w:t>
            </w:r>
            <w:r>
              <w:rPr>
                <w:sz w:val="20"/>
                <w:szCs w:val="20"/>
              </w:rPr>
              <w:t xml:space="preserve"> </w:t>
            </w:r>
            <w:r w:rsidRPr="00D23D7D">
              <w:rPr>
                <w:sz w:val="20"/>
                <w:szCs w:val="20"/>
              </w:rPr>
              <w:t xml:space="preserve">evaluación </w:t>
            </w:r>
            <w:r>
              <w:rPr>
                <w:sz w:val="20"/>
                <w:szCs w:val="20"/>
              </w:rPr>
              <w:t xml:space="preserve">permanente sobre la marcha del programa (p. 88). </w:t>
            </w:r>
          </w:p>
        </w:tc>
      </w:tr>
      <w:tr w:rsidR="00F33BC4" w:rsidRPr="008A023B" w:rsidTr="00CE7AFF">
        <w:tc>
          <w:tcPr>
            <w:tcW w:w="2552" w:type="dxa"/>
          </w:tcPr>
          <w:p w:rsidR="00F33BC4" w:rsidRPr="005B6082" w:rsidRDefault="00F33BC4" w:rsidP="00CE7AFF">
            <w:pPr>
              <w:pStyle w:val="ListParagraph"/>
              <w:numPr>
                <w:ilvl w:val="0"/>
                <w:numId w:val="28"/>
              </w:numPr>
              <w:ind w:left="176" w:hanging="261"/>
              <w:contextualSpacing/>
              <w:jc w:val="left"/>
              <w:rPr>
                <w:sz w:val="20"/>
                <w:szCs w:val="20"/>
              </w:rPr>
            </w:pPr>
            <w:r w:rsidRPr="005C1559">
              <w:rPr>
                <w:sz w:val="20"/>
                <w:szCs w:val="20"/>
              </w:rPr>
              <w:lastRenderedPageBreak/>
              <w:t>Programa de Habitabilidad Chile Solidario</w:t>
            </w:r>
          </w:p>
        </w:tc>
        <w:tc>
          <w:tcPr>
            <w:tcW w:w="992" w:type="dxa"/>
          </w:tcPr>
          <w:p w:rsidR="00F33BC4" w:rsidRDefault="00F33BC4" w:rsidP="00CE7AFF">
            <w:pPr>
              <w:jc w:val="center"/>
              <w:rPr>
                <w:sz w:val="20"/>
                <w:szCs w:val="20"/>
              </w:rPr>
            </w:pPr>
            <w:r>
              <w:rPr>
                <w:sz w:val="20"/>
                <w:szCs w:val="20"/>
              </w:rPr>
              <w:t>x</w:t>
            </w:r>
          </w:p>
        </w:tc>
        <w:tc>
          <w:tcPr>
            <w:tcW w:w="1276" w:type="dxa"/>
          </w:tcPr>
          <w:p w:rsidR="00F33BC4" w:rsidRDefault="00F33BC4" w:rsidP="00CE7AFF">
            <w:pPr>
              <w:jc w:val="center"/>
              <w:rPr>
                <w:sz w:val="20"/>
                <w:szCs w:val="20"/>
              </w:rPr>
            </w:pP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Pr>
                <w:sz w:val="20"/>
                <w:szCs w:val="20"/>
              </w:rPr>
              <w:t>L</w:t>
            </w:r>
            <w:r w:rsidRPr="00986557">
              <w:rPr>
                <w:sz w:val="20"/>
                <w:szCs w:val="20"/>
              </w:rPr>
              <w:t>os pri</w:t>
            </w:r>
            <w:r>
              <w:rPr>
                <w:sz w:val="20"/>
                <w:szCs w:val="20"/>
              </w:rPr>
              <w:t xml:space="preserve">ncipales sistemas del Programa </w:t>
            </w:r>
            <w:r w:rsidRPr="00986557">
              <w:rPr>
                <w:sz w:val="20"/>
                <w:szCs w:val="20"/>
              </w:rPr>
              <w:t>Habitabilidad son las de las familias inscritas en Chile Solidario, las bases de datos del Programa “Vínculo”, de las Personas en situación de Calle y los menores del Programa Abriendo Caminos. La información asociada a todos estos programas, incluyendo Habitabilidad, fo</w:t>
            </w:r>
            <w:r>
              <w:rPr>
                <w:sz w:val="20"/>
                <w:szCs w:val="20"/>
              </w:rPr>
              <w:t xml:space="preserve">rman parte de la base de datos </w:t>
            </w:r>
            <w:r w:rsidRPr="00986557">
              <w:rPr>
                <w:sz w:val="20"/>
                <w:szCs w:val="20"/>
              </w:rPr>
              <w:t>que maneja el Sistema de Integrado de Información Social (SIIS)</w:t>
            </w:r>
            <w:r>
              <w:rPr>
                <w:sz w:val="20"/>
                <w:szCs w:val="20"/>
              </w:rPr>
              <w:t xml:space="preserve"> (p. 57). </w:t>
            </w:r>
          </w:p>
        </w:tc>
      </w:tr>
      <w:tr w:rsidR="00F33BC4" w:rsidRPr="008A023B" w:rsidTr="00CE7AFF">
        <w:tc>
          <w:tcPr>
            <w:tcW w:w="2552" w:type="dxa"/>
          </w:tcPr>
          <w:p w:rsidR="00F33BC4" w:rsidRPr="005C1559" w:rsidRDefault="00F33BC4" w:rsidP="00CE7AFF">
            <w:pPr>
              <w:pStyle w:val="ListParagraph"/>
              <w:numPr>
                <w:ilvl w:val="0"/>
                <w:numId w:val="28"/>
              </w:numPr>
              <w:ind w:left="176" w:hanging="261"/>
              <w:contextualSpacing/>
              <w:jc w:val="left"/>
              <w:rPr>
                <w:sz w:val="20"/>
                <w:szCs w:val="20"/>
              </w:rPr>
            </w:pPr>
            <w:r w:rsidRPr="007D3215">
              <w:rPr>
                <w:sz w:val="20"/>
                <w:szCs w:val="20"/>
              </w:rPr>
              <w:t>Programa de Desarrollo Indígena</w:t>
            </w:r>
          </w:p>
        </w:tc>
        <w:tc>
          <w:tcPr>
            <w:tcW w:w="992" w:type="dxa"/>
          </w:tcPr>
          <w:p w:rsidR="00F33BC4" w:rsidRDefault="00F33BC4" w:rsidP="00CE7AFF">
            <w:pPr>
              <w:jc w:val="center"/>
              <w:rPr>
                <w:sz w:val="20"/>
                <w:szCs w:val="20"/>
              </w:rPr>
            </w:pPr>
            <w:r>
              <w:rPr>
                <w:sz w:val="20"/>
                <w:szCs w:val="20"/>
              </w:rPr>
              <w:t>x</w:t>
            </w:r>
          </w:p>
        </w:tc>
        <w:tc>
          <w:tcPr>
            <w:tcW w:w="1276" w:type="dxa"/>
          </w:tcPr>
          <w:p w:rsidR="00F33BC4" w:rsidRDefault="00F33BC4" w:rsidP="00CE7AFF">
            <w:pPr>
              <w:jc w:val="center"/>
              <w:rPr>
                <w:sz w:val="20"/>
                <w:szCs w:val="20"/>
              </w:rPr>
            </w:pPr>
          </w:p>
        </w:tc>
        <w:tc>
          <w:tcPr>
            <w:tcW w:w="736" w:type="dxa"/>
          </w:tcPr>
          <w:p w:rsidR="00F33BC4" w:rsidRPr="008A023B" w:rsidRDefault="00F33BC4" w:rsidP="00CE7AFF">
            <w:pPr>
              <w:jc w:val="center"/>
              <w:rPr>
                <w:sz w:val="20"/>
                <w:szCs w:val="20"/>
              </w:rPr>
            </w:pPr>
          </w:p>
        </w:tc>
        <w:tc>
          <w:tcPr>
            <w:tcW w:w="7627" w:type="dxa"/>
          </w:tcPr>
          <w:p w:rsidR="00F33BC4" w:rsidRPr="00986557" w:rsidRDefault="00F33BC4" w:rsidP="00CE7AFF">
            <w:pPr>
              <w:rPr>
                <w:sz w:val="20"/>
                <w:szCs w:val="20"/>
              </w:rPr>
            </w:pPr>
            <w:r w:rsidRPr="007E0CC1">
              <w:rPr>
                <w:sz w:val="20"/>
                <w:szCs w:val="20"/>
              </w:rPr>
              <w:t>El objetivo principal del Sistema de Información y</w:t>
            </w:r>
            <w:r>
              <w:rPr>
                <w:sz w:val="20"/>
                <w:szCs w:val="20"/>
              </w:rPr>
              <w:t xml:space="preserve"> Monitoreo (SIM) es contar con </w:t>
            </w:r>
            <w:r w:rsidRPr="007E0CC1">
              <w:rPr>
                <w:sz w:val="20"/>
                <w:szCs w:val="20"/>
              </w:rPr>
              <w:t>información de los proyectos y acciones que los distintos componentes llevan a cabo en las 7 regiones, contando con bases de datos de esto</w:t>
            </w:r>
            <w:r>
              <w:rPr>
                <w:sz w:val="20"/>
                <w:szCs w:val="20"/>
              </w:rPr>
              <w:t xml:space="preserve">s (p. 72). </w:t>
            </w:r>
          </w:p>
        </w:tc>
      </w:tr>
      <w:tr w:rsidR="00F33BC4" w:rsidRPr="008A023B" w:rsidTr="00CE7AFF">
        <w:tc>
          <w:tcPr>
            <w:tcW w:w="2552" w:type="dxa"/>
          </w:tcPr>
          <w:p w:rsidR="00F33BC4" w:rsidRPr="007D3215" w:rsidRDefault="00F33BC4" w:rsidP="00CE7AFF">
            <w:pPr>
              <w:pStyle w:val="ListParagraph"/>
              <w:numPr>
                <w:ilvl w:val="0"/>
                <w:numId w:val="28"/>
              </w:numPr>
              <w:ind w:left="176" w:hanging="261"/>
              <w:contextualSpacing/>
              <w:jc w:val="left"/>
              <w:rPr>
                <w:sz w:val="20"/>
                <w:szCs w:val="20"/>
              </w:rPr>
            </w:pPr>
            <w:r w:rsidRPr="00E65001">
              <w:rPr>
                <w:sz w:val="20"/>
                <w:szCs w:val="20"/>
              </w:rPr>
              <w:t>Programa de Educación Extraescolar</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7E0CC1" w:rsidRDefault="00F33BC4" w:rsidP="00CE7AFF">
            <w:pPr>
              <w:rPr>
                <w:sz w:val="20"/>
                <w:szCs w:val="20"/>
              </w:rPr>
            </w:pPr>
            <w:r w:rsidRPr="00782E38">
              <w:rPr>
                <w:sz w:val="20"/>
                <w:szCs w:val="20"/>
              </w:rPr>
              <w:t>Se evalúa negativamente que el programa no cuente con sist</w:t>
            </w:r>
            <w:r>
              <w:rPr>
                <w:sz w:val="20"/>
                <w:szCs w:val="20"/>
              </w:rPr>
              <w:t>emas de información y bases de datos para todos sus C</w:t>
            </w:r>
            <w:r w:rsidRPr="00782E38">
              <w:rPr>
                <w:sz w:val="20"/>
                <w:szCs w:val="20"/>
              </w:rPr>
              <w:t>omponentes</w:t>
            </w:r>
            <w:r>
              <w:rPr>
                <w:sz w:val="20"/>
                <w:szCs w:val="20"/>
              </w:rPr>
              <w:t xml:space="preserve"> (p. 119). </w:t>
            </w:r>
          </w:p>
        </w:tc>
      </w:tr>
      <w:tr w:rsidR="00F33BC4" w:rsidRPr="008A023B" w:rsidTr="00CE7AFF">
        <w:tc>
          <w:tcPr>
            <w:tcW w:w="2552" w:type="dxa"/>
          </w:tcPr>
          <w:p w:rsidR="00F33BC4" w:rsidRPr="00E65001" w:rsidRDefault="00F33BC4" w:rsidP="00CE7AFF">
            <w:pPr>
              <w:pStyle w:val="ListParagraph"/>
              <w:numPr>
                <w:ilvl w:val="0"/>
                <w:numId w:val="28"/>
              </w:numPr>
              <w:ind w:left="176" w:hanging="261"/>
              <w:contextualSpacing/>
              <w:jc w:val="left"/>
              <w:rPr>
                <w:sz w:val="20"/>
                <w:szCs w:val="20"/>
              </w:rPr>
            </w:pPr>
            <w:r w:rsidRPr="00315E27">
              <w:rPr>
                <w:sz w:val="20"/>
                <w:szCs w:val="20"/>
              </w:rPr>
              <w:t>Programa de Recuperación de Suelos Degradados</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782E38" w:rsidRDefault="00F33BC4" w:rsidP="00CE7AFF">
            <w:pPr>
              <w:rPr>
                <w:sz w:val="20"/>
                <w:szCs w:val="20"/>
              </w:rPr>
            </w:pPr>
            <w:r>
              <w:rPr>
                <w:sz w:val="20"/>
                <w:szCs w:val="20"/>
              </w:rPr>
              <w:t>El programa cuenta</w:t>
            </w:r>
            <w:r w:rsidRPr="002F2B70">
              <w:rPr>
                <w:sz w:val="20"/>
                <w:szCs w:val="20"/>
              </w:rPr>
              <w:t xml:space="preserve"> con siste</w:t>
            </w:r>
            <w:r>
              <w:rPr>
                <w:sz w:val="20"/>
                <w:szCs w:val="20"/>
              </w:rPr>
              <w:t xml:space="preserve">mas computacionales y bases de </w:t>
            </w:r>
            <w:r w:rsidRPr="002F2B70">
              <w:rPr>
                <w:sz w:val="20"/>
                <w:szCs w:val="20"/>
              </w:rPr>
              <w:t xml:space="preserve">datos. No obstante, estos sistemas están enfocados </w:t>
            </w:r>
            <w:r>
              <w:rPr>
                <w:sz w:val="20"/>
                <w:szCs w:val="20"/>
              </w:rPr>
              <w:t>a la administración</w:t>
            </w:r>
            <w:r w:rsidRPr="002F2B70">
              <w:rPr>
                <w:sz w:val="20"/>
                <w:szCs w:val="20"/>
              </w:rPr>
              <w:t xml:space="preserve"> y entrega de los incentivos, pero no son usados en la gestión de seguimiento, evaluación y toma de decisiones</w:t>
            </w:r>
            <w:r>
              <w:rPr>
                <w:sz w:val="20"/>
                <w:szCs w:val="20"/>
              </w:rPr>
              <w:t xml:space="preserve"> (p. 9)</w:t>
            </w:r>
            <w:r w:rsidRPr="002F2B70">
              <w:rPr>
                <w:sz w:val="20"/>
                <w:szCs w:val="20"/>
              </w:rPr>
              <w:t xml:space="preserve">. </w:t>
            </w:r>
          </w:p>
        </w:tc>
      </w:tr>
      <w:tr w:rsidR="00F33BC4" w:rsidRPr="008A023B" w:rsidTr="00CE7AFF">
        <w:tc>
          <w:tcPr>
            <w:tcW w:w="2552" w:type="dxa"/>
          </w:tcPr>
          <w:p w:rsidR="00F33BC4" w:rsidRPr="00315E27" w:rsidRDefault="00F33BC4" w:rsidP="00CE7AFF">
            <w:pPr>
              <w:pStyle w:val="ListParagraph"/>
              <w:numPr>
                <w:ilvl w:val="0"/>
                <w:numId w:val="28"/>
              </w:numPr>
              <w:ind w:left="176" w:hanging="261"/>
              <w:contextualSpacing/>
              <w:jc w:val="left"/>
              <w:rPr>
                <w:sz w:val="20"/>
                <w:szCs w:val="20"/>
              </w:rPr>
            </w:pPr>
            <w:r>
              <w:rPr>
                <w:sz w:val="20"/>
                <w:szCs w:val="20"/>
              </w:rPr>
              <w:t>Subsidio Leasing Habitacional</w:t>
            </w:r>
          </w:p>
        </w:tc>
        <w:tc>
          <w:tcPr>
            <w:tcW w:w="992" w:type="dxa"/>
          </w:tcPr>
          <w:p w:rsidR="00F33BC4" w:rsidRDefault="00F33BC4" w:rsidP="00CE7AFF">
            <w:pPr>
              <w:jc w:val="center"/>
              <w:rPr>
                <w:sz w:val="20"/>
                <w:szCs w:val="20"/>
              </w:rPr>
            </w:pPr>
            <w:r>
              <w:rPr>
                <w:sz w:val="20"/>
                <w:szCs w:val="20"/>
              </w:rPr>
              <w:t>x</w:t>
            </w:r>
          </w:p>
        </w:tc>
        <w:tc>
          <w:tcPr>
            <w:tcW w:w="1276" w:type="dxa"/>
          </w:tcPr>
          <w:p w:rsidR="00F33BC4" w:rsidRDefault="00F33BC4" w:rsidP="00CE7AFF">
            <w:pPr>
              <w:jc w:val="center"/>
              <w:rPr>
                <w:sz w:val="20"/>
                <w:szCs w:val="20"/>
              </w:rPr>
            </w:pPr>
          </w:p>
        </w:tc>
        <w:tc>
          <w:tcPr>
            <w:tcW w:w="736" w:type="dxa"/>
          </w:tcPr>
          <w:p w:rsidR="00F33BC4" w:rsidRPr="008A023B" w:rsidRDefault="00F33BC4" w:rsidP="00CE7AFF">
            <w:pPr>
              <w:jc w:val="center"/>
              <w:rPr>
                <w:sz w:val="20"/>
                <w:szCs w:val="20"/>
              </w:rPr>
            </w:pPr>
          </w:p>
        </w:tc>
        <w:tc>
          <w:tcPr>
            <w:tcW w:w="7627" w:type="dxa"/>
          </w:tcPr>
          <w:p w:rsidR="00F33BC4" w:rsidRDefault="00F33BC4" w:rsidP="00CE7AFF">
            <w:pPr>
              <w:rPr>
                <w:sz w:val="20"/>
                <w:szCs w:val="20"/>
              </w:rPr>
            </w:pPr>
            <w:r w:rsidRPr="008C0912">
              <w:rPr>
                <w:sz w:val="20"/>
                <w:szCs w:val="20"/>
              </w:rPr>
              <w:t>La bas</w:t>
            </w:r>
            <w:r>
              <w:rPr>
                <w:sz w:val="20"/>
                <w:szCs w:val="20"/>
              </w:rPr>
              <w:t xml:space="preserve">e de datos institucional Rukan </w:t>
            </w:r>
            <w:r w:rsidRPr="008C0912">
              <w:rPr>
                <w:sz w:val="20"/>
                <w:szCs w:val="20"/>
              </w:rPr>
              <w:t>cuenta</w:t>
            </w:r>
            <w:r>
              <w:rPr>
                <w:sz w:val="20"/>
                <w:szCs w:val="20"/>
              </w:rPr>
              <w:t xml:space="preserve"> </w:t>
            </w:r>
            <w:r w:rsidRPr="008C0912">
              <w:rPr>
                <w:sz w:val="20"/>
                <w:szCs w:val="20"/>
              </w:rPr>
              <w:t xml:space="preserve">con información de los seleccionados, según región y comuna, modalidad del subsidio, perfil del grupo familiar, </w:t>
            </w:r>
            <w:r>
              <w:rPr>
                <w:sz w:val="20"/>
                <w:szCs w:val="20"/>
              </w:rPr>
              <w:t>entre otros. Sin embargo la</w:t>
            </w:r>
            <w:r w:rsidRPr="008C0912">
              <w:rPr>
                <w:sz w:val="20"/>
                <w:szCs w:val="20"/>
              </w:rPr>
              <w:t xml:space="preserve"> información que no es utiliz</w:t>
            </w:r>
            <w:r>
              <w:rPr>
                <w:sz w:val="20"/>
                <w:szCs w:val="20"/>
              </w:rPr>
              <w:t>ada en forma recurrente por el p</w:t>
            </w:r>
            <w:r w:rsidRPr="008C0912">
              <w:rPr>
                <w:sz w:val="20"/>
                <w:szCs w:val="20"/>
              </w:rPr>
              <w:t>rograma</w:t>
            </w:r>
            <w:r>
              <w:rPr>
                <w:sz w:val="20"/>
                <w:szCs w:val="20"/>
              </w:rPr>
              <w:t xml:space="preserve"> (p. 13). </w:t>
            </w:r>
          </w:p>
        </w:tc>
      </w:tr>
      <w:tr w:rsidR="00F33BC4" w:rsidRPr="008A023B" w:rsidTr="00CE7AFF">
        <w:tc>
          <w:tcPr>
            <w:tcW w:w="2552" w:type="dxa"/>
          </w:tcPr>
          <w:p w:rsidR="00F33BC4" w:rsidRDefault="00F33BC4" w:rsidP="00CE7AFF">
            <w:pPr>
              <w:pStyle w:val="ListParagraph"/>
              <w:numPr>
                <w:ilvl w:val="0"/>
                <w:numId w:val="28"/>
              </w:numPr>
              <w:ind w:left="176" w:hanging="261"/>
              <w:contextualSpacing/>
              <w:jc w:val="left"/>
              <w:rPr>
                <w:sz w:val="20"/>
                <w:szCs w:val="20"/>
              </w:rPr>
            </w:pPr>
            <w:r w:rsidRPr="00351E23">
              <w:rPr>
                <w:sz w:val="20"/>
                <w:szCs w:val="20"/>
              </w:rPr>
              <w:t>Programa de Promoción de Exportaciones</w:t>
            </w:r>
          </w:p>
        </w:tc>
        <w:tc>
          <w:tcPr>
            <w:tcW w:w="992" w:type="dxa"/>
          </w:tcPr>
          <w:p w:rsidR="00F33BC4" w:rsidRDefault="00F33BC4" w:rsidP="00CE7AFF">
            <w:pPr>
              <w:jc w:val="center"/>
              <w:rPr>
                <w:sz w:val="20"/>
                <w:szCs w:val="20"/>
              </w:rPr>
            </w:pPr>
          </w:p>
        </w:tc>
        <w:tc>
          <w:tcPr>
            <w:tcW w:w="1276" w:type="dxa"/>
          </w:tcPr>
          <w:p w:rsidR="00F33BC4" w:rsidRDefault="00F33BC4" w:rsidP="00CE7AFF">
            <w:pPr>
              <w:jc w:val="center"/>
              <w:rPr>
                <w:sz w:val="20"/>
                <w:szCs w:val="20"/>
              </w:rPr>
            </w:pPr>
            <w:r>
              <w:rPr>
                <w:sz w:val="20"/>
                <w:szCs w:val="20"/>
              </w:rPr>
              <w:t>x</w:t>
            </w:r>
          </w:p>
        </w:tc>
        <w:tc>
          <w:tcPr>
            <w:tcW w:w="736" w:type="dxa"/>
          </w:tcPr>
          <w:p w:rsidR="00F33BC4" w:rsidRPr="008A023B" w:rsidRDefault="00F33BC4" w:rsidP="00CE7AFF">
            <w:pPr>
              <w:jc w:val="center"/>
              <w:rPr>
                <w:sz w:val="20"/>
                <w:szCs w:val="20"/>
              </w:rPr>
            </w:pPr>
          </w:p>
        </w:tc>
        <w:tc>
          <w:tcPr>
            <w:tcW w:w="7627" w:type="dxa"/>
          </w:tcPr>
          <w:p w:rsidR="00F33BC4" w:rsidRPr="008C0912" w:rsidRDefault="00F33BC4" w:rsidP="00CE7AFF">
            <w:pPr>
              <w:rPr>
                <w:sz w:val="20"/>
                <w:szCs w:val="20"/>
              </w:rPr>
            </w:pPr>
            <w:r>
              <w:rPr>
                <w:sz w:val="20"/>
                <w:szCs w:val="20"/>
              </w:rPr>
              <w:t xml:space="preserve">Las bases de </w:t>
            </w:r>
            <w:r w:rsidRPr="004E58FC">
              <w:rPr>
                <w:sz w:val="20"/>
                <w:szCs w:val="20"/>
              </w:rPr>
              <w:t>datos, incluyen la información relevante para la gestión d</w:t>
            </w:r>
            <w:r>
              <w:rPr>
                <w:sz w:val="20"/>
                <w:szCs w:val="20"/>
              </w:rPr>
              <w:t xml:space="preserve">el programa, relativa a cifras </w:t>
            </w:r>
            <w:r w:rsidRPr="004E58FC">
              <w:rPr>
                <w:sz w:val="20"/>
                <w:szCs w:val="20"/>
              </w:rPr>
              <w:t>generales nacionales de exportación, empresas exportadoras y mercados atendidos; a su</w:t>
            </w:r>
            <w:r>
              <w:rPr>
                <w:sz w:val="20"/>
                <w:szCs w:val="20"/>
              </w:rPr>
              <w:t xml:space="preserve"> </w:t>
            </w:r>
            <w:r w:rsidRPr="004E58FC">
              <w:rPr>
                <w:sz w:val="20"/>
                <w:szCs w:val="20"/>
              </w:rPr>
              <w:t>vez existe información de los proyectos por tipo y su estad</w:t>
            </w:r>
            <w:r>
              <w:rPr>
                <w:sz w:val="20"/>
                <w:szCs w:val="20"/>
              </w:rPr>
              <w:t xml:space="preserve">o de avance a nivel de gasto y </w:t>
            </w:r>
            <w:r w:rsidRPr="004E58FC">
              <w:rPr>
                <w:sz w:val="20"/>
                <w:szCs w:val="20"/>
              </w:rPr>
              <w:t>de actividades realizadas</w:t>
            </w:r>
            <w:r>
              <w:rPr>
                <w:sz w:val="20"/>
                <w:szCs w:val="20"/>
              </w:rPr>
              <w:t xml:space="preserve">. Sin embargo existen diversas deficiencias de información (p. 17). </w:t>
            </w:r>
          </w:p>
        </w:tc>
      </w:tr>
      <w:tr w:rsidR="00F33BC4" w:rsidRPr="008A023B" w:rsidTr="00CE7AFF">
        <w:tc>
          <w:tcPr>
            <w:tcW w:w="2552" w:type="dxa"/>
            <w:vMerge w:val="restart"/>
            <w:vAlign w:val="center"/>
          </w:tcPr>
          <w:p w:rsidR="00F33BC4" w:rsidRPr="008A023B" w:rsidRDefault="00F33BC4" w:rsidP="00CE7AFF">
            <w:pPr>
              <w:rPr>
                <w:b/>
                <w:sz w:val="20"/>
                <w:szCs w:val="20"/>
              </w:rPr>
            </w:pPr>
            <w:r w:rsidRPr="008A023B">
              <w:rPr>
                <w:b/>
                <w:sz w:val="20"/>
                <w:szCs w:val="20"/>
              </w:rPr>
              <w:t>TOTAL</w:t>
            </w:r>
          </w:p>
        </w:tc>
        <w:tc>
          <w:tcPr>
            <w:tcW w:w="992" w:type="dxa"/>
          </w:tcPr>
          <w:p w:rsidR="00F33BC4" w:rsidRPr="008A023B" w:rsidRDefault="00F33BC4" w:rsidP="00CE7AFF">
            <w:pPr>
              <w:jc w:val="center"/>
              <w:rPr>
                <w:b/>
                <w:sz w:val="20"/>
                <w:szCs w:val="20"/>
              </w:rPr>
            </w:pPr>
            <w:r>
              <w:rPr>
                <w:b/>
                <w:sz w:val="20"/>
                <w:szCs w:val="20"/>
              </w:rPr>
              <w:t>12</w:t>
            </w:r>
          </w:p>
        </w:tc>
        <w:tc>
          <w:tcPr>
            <w:tcW w:w="1276" w:type="dxa"/>
          </w:tcPr>
          <w:p w:rsidR="00F33BC4" w:rsidRPr="008A023B" w:rsidRDefault="00F33BC4" w:rsidP="00CE7AFF">
            <w:pPr>
              <w:jc w:val="center"/>
              <w:rPr>
                <w:b/>
                <w:sz w:val="20"/>
                <w:szCs w:val="20"/>
              </w:rPr>
            </w:pPr>
            <w:r>
              <w:rPr>
                <w:b/>
                <w:sz w:val="20"/>
                <w:szCs w:val="20"/>
              </w:rPr>
              <w:t>31</w:t>
            </w:r>
          </w:p>
        </w:tc>
        <w:tc>
          <w:tcPr>
            <w:tcW w:w="736" w:type="dxa"/>
          </w:tcPr>
          <w:p w:rsidR="00F33BC4" w:rsidRPr="008A023B" w:rsidRDefault="00F33BC4" w:rsidP="00CE7AFF">
            <w:pPr>
              <w:jc w:val="center"/>
              <w:rPr>
                <w:b/>
                <w:sz w:val="20"/>
                <w:szCs w:val="20"/>
              </w:rPr>
            </w:pPr>
            <w:r>
              <w:rPr>
                <w:b/>
                <w:sz w:val="20"/>
                <w:szCs w:val="20"/>
              </w:rPr>
              <w:t>17</w:t>
            </w:r>
          </w:p>
        </w:tc>
        <w:tc>
          <w:tcPr>
            <w:tcW w:w="7627" w:type="dxa"/>
          </w:tcPr>
          <w:p w:rsidR="00F33BC4" w:rsidRPr="008A023B" w:rsidRDefault="00F33BC4" w:rsidP="00CE7AFF">
            <w:pPr>
              <w:rPr>
                <w:b/>
                <w:sz w:val="20"/>
                <w:szCs w:val="20"/>
              </w:rPr>
            </w:pPr>
          </w:p>
        </w:tc>
      </w:tr>
      <w:tr w:rsidR="00F33BC4" w:rsidRPr="008A023B" w:rsidTr="00CE7AFF">
        <w:tc>
          <w:tcPr>
            <w:tcW w:w="2552" w:type="dxa"/>
            <w:vMerge/>
          </w:tcPr>
          <w:p w:rsidR="00F33BC4" w:rsidRPr="008A023B" w:rsidRDefault="00F33BC4" w:rsidP="00CE7AFF">
            <w:pPr>
              <w:rPr>
                <w:b/>
                <w:sz w:val="20"/>
                <w:szCs w:val="20"/>
              </w:rPr>
            </w:pPr>
          </w:p>
        </w:tc>
        <w:tc>
          <w:tcPr>
            <w:tcW w:w="992" w:type="dxa"/>
          </w:tcPr>
          <w:p w:rsidR="00F33BC4" w:rsidRPr="008A023B" w:rsidRDefault="00F33BC4" w:rsidP="00CE7AFF">
            <w:pPr>
              <w:jc w:val="center"/>
              <w:rPr>
                <w:b/>
                <w:sz w:val="20"/>
                <w:szCs w:val="20"/>
              </w:rPr>
            </w:pPr>
            <w:r>
              <w:rPr>
                <w:b/>
                <w:sz w:val="20"/>
                <w:szCs w:val="20"/>
              </w:rPr>
              <w:t>24</w:t>
            </w:r>
            <w:r w:rsidRPr="008A023B">
              <w:rPr>
                <w:b/>
                <w:sz w:val="20"/>
                <w:szCs w:val="20"/>
              </w:rPr>
              <w:t>%</w:t>
            </w:r>
          </w:p>
        </w:tc>
        <w:tc>
          <w:tcPr>
            <w:tcW w:w="1276" w:type="dxa"/>
          </w:tcPr>
          <w:p w:rsidR="00F33BC4" w:rsidRPr="008A023B" w:rsidRDefault="00F33BC4" w:rsidP="00CE7AFF">
            <w:pPr>
              <w:jc w:val="center"/>
              <w:rPr>
                <w:b/>
                <w:sz w:val="20"/>
                <w:szCs w:val="20"/>
              </w:rPr>
            </w:pPr>
            <w:r>
              <w:rPr>
                <w:b/>
                <w:sz w:val="20"/>
                <w:szCs w:val="20"/>
              </w:rPr>
              <w:t>62</w:t>
            </w:r>
            <w:r w:rsidRPr="008A023B">
              <w:rPr>
                <w:b/>
                <w:sz w:val="20"/>
                <w:szCs w:val="20"/>
              </w:rPr>
              <w:t>%</w:t>
            </w:r>
          </w:p>
        </w:tc>
        <w:tc>
          <w:tcPr>
            <w:tcW w:w="736" w:type="dxa"/>
          </w:tcPr>
          <w:p w:rsidR="00F33BC4" w:rsidRPr="008A023B" w:rsidRDefault="00F33BC4" w:rsidP="00CE7AFF">
            <w:pPr>
              <w:jc w:val="center"/>
              <w:rPr>
                <w:b/>
                <w:sz w:val="20"/>
                <w:szCs w:val="20"/>
              </w:rPr>
            </w:pPr>
            <w:r>
              <w:rPr>
                <w:b/>
                <w:sz w:val="20"/>
                <w:szCs w:val="20"/>
              </w:rPr>
              <w:t>34</w:t>
            </w:r>
            <w:r w:rsidRPr="008A023B">
              <w:rPr>
                <w:b/>
                <w:sz w:val="20"/>
                <w:szCs w:val="20"/>
              </w:rPr>
              <w:t>%</w:t>
            </w:r>
          </w:p>
        </w:tc>
        <w:tc>
          <w:tcPr>
            <w:tcW w:w="7627" w:type="dxa"/>
          </w:tcPr>
          <w:p w:rsidR="00F33BC4" w:rsidRPr="008A023B" w:rsidRDefault="00F33BC4" w:rsidP="00CE7AFF">
            <w:pPr>
              <w:jc w:val="center"/>
              <w:rPr>
                <w:b/>
                <w:sz w:val="20"/>
                <w:szCs w:val="20"/>
              </w:rPr>
            </w:pPr>
          </w:p>
        </w:tc>
      </w:tr>
    </w:tbl>
    <w:p w:rsidR="00F33BC4" w:rsidRDefault="00F33BC4" w:rsidP="00F33BC4">
      <w:pPr>
        <w:rPr>
          <w:b/>
        </w:rPr>
      </w:pPr>
    </w:p>
    <w:p w:rsidR="00F33BC4" w:rsidRDefault="00F33BC4">
      <w:pPr>
        <w:jc w:val="left"/>
        <w:rPr>
          <w:b/>
        </w:rPr>
      </w:pPr>
    </w:p>
    <w:p w:rsidR="007222E5" w:rsidRDefault="007222E5">
      <w:pPr>
        <w:jc w:val="left"/>
        <w:rPr>
          <w:b/>
        </w:rPr>
      </w:pPr>
      <w:r>
        <w:rPr>
          <w:b/>
        </w:rPr>
        <w:br w:type="page"/>
      </w:r>
    </w:p>
    <w:p w:rsidR="00F33BC4" w:rsidRDefault="00F33BC4" w:rsidP="00F33BC4">
      <w:pPr>
        <w:rPr>
          <w:b/>
        </w:rPr>
      </w:pPr>
      <w:r w:rsidRPr="00A914D7">
        <w:rPr>
          <w:b/>
        </w:rPr>
        <w:lastRenderedPageBreak/>
        <w:t xml:space="preserve">Cuadro </w:t>
      </w:r>
      <w:r w:rsidRPr="00A914D7">
        <w:rPr>
          <w:b/>
        </w:rPr>
        <w:fldChar w:fldCharType="begin"/>
      </w:r>
      <w:r w:rsidRPr="00A914D7">
        <w:rPr>
          <w:b/>
        </w:rPr>
        <w:instrText xml:space="preserve"> SEQ Cuadro \* ARABIC </w:instrText>
      </w:r>
      <w:r w:rsidRPr="00A914D7">
        <w:rPr>
          <w:b/>
        </w:rPr>
        <w:fldChar w:fldCharType="separate"/>
      </w:r>
      <w:r w:rsidR="00650AB1">
        <w:rPr>
          <w:b/>
          <w:noProof/>
        </w:rPr>
        <w:t>12</w:t>
      </w:r>
      <w:r w:rsidRPr="00A914D7">
        <w:rPr>
          <w:b/>
        </w:rPr>
        <w:fldChar w:fldCharType="end"/>
      </w:r>
      <w:r w:rsidRPr="00A914D7">
        <w:rPr>
          <w:b/>
        </w:rPr>
        <w:t xml:space="preserve">. – </w:t>
      </w:r>
      <w:r w:rsidRPr="00A07E5B">
        <w:rPr>
          <w:b/>
        </w:rPr>
        <w:t>Análisis de la consistencia interna del sistema de planificación</w:t>
      </w:r>
    </w:p>
    <w:p w:rsidR="00F33BC4" w:rsidRDefault="00F33BC4" w:rsidP="00F33BC4">
      <w:pPr>
        <w:rPr>
          <w:b/>
        </w:rPr>
      </w:pPr>
    </w:p>
    <w:tbl>
      <w:tblPr>
        <w:tblStyle w:val="TableGrid"/>
        <w:tblW w:w="14210" w:type="dxa"/>
        <w:tblInd w:w="-1026"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418"/>
        <w:gridCol w:w="2410"/>
        <w:gridCol w:w="568"/>
        <w:gridCol w:w="2300"/>
        <w:gridCol w:w="3261"/>
        <w:gridCol w:w="2409"/>
        <w:gridCol w:w="1844"/>
      </w:tblGrid>
      <w:tr w:rsidR="00F33BC4" w:rsidRPr="00900671" w:rsidTr="00CE7AFF">
        <w:tc>
          <w:tcPr>
            <w:tcW w:w="1418" w:type="dxa"/>
            <w:vMerge w:val="restart"/>
            <w:tcBorders>
              <w:top w:val="single" w:sz="12" w:space="0" w:color="auto"/>
            </w:tcBorders>
            <w:vAlign w:val="center"/>
          </w:tcPr>
          <w:p w:rsidR="00F33BC4" w:rsidRPr="00900671" w:rsidRDefault="00F33BC4" w:rsidP="00CE7AFF">
            <w:pPr>
              <w:jc w:val="center"/>
              <w:rPr>
                <w:b/>
                <w:sz w:val="20"/>
                <w:szCs w:val="20"/>
              </w:rPr>
            </w:pPr>
            <w:r>
              <w:rPr>
                <w:b/>
                <w:sz w:val="20"/>
                <w:szCs w:val="20"/>
              </w:rPr>
              <w:t>Entidad</w:t>
            </w:r>
          </w:p>
        </w:tc>
        <w:tc>
          <w:tcPr>
            <w:tcW w:w="2978" w:type="dxa"/>
            <w:gridSpan w:val="2"/>
            <w:tcBorders>
              <w:top w:val="single" w:sz="12" w:space="0" w:color="auto"/>
            </w:tcBorders>
          </w:tcPr>
          <w:p w:rsidR="00F33BC4" w:rsidRPr="00900671" w:rsidRDefault="00F33BC4" w:rsidP="00CE7AFF">
            <w:pPr>
              <w:jc w:val="center"/>
              <w:rPr>
                <w:b/>
                <w:sz w:val="20"/>
                <w:szCs w:val="20"/>
              </w:rPr>
            </w:pPr>
          </w:p>
        </w:tc>
        <w:tc>
          <w:tcPr>
            <w:tcW w:w="7970" w:type="dxa"/>
            <w:gridSpan w:val="3"/>
            <w:tcBorders>
              <w:top w:val="single" w:sz="12" w:space="0" w:color="auto"/>
            </w:tcBorders>
            <w:vAlign w:val="center"/>
          </w:tcPr>
          <w:p w:rsidR="00F33BC4" w:rsidRPr="00900671" w:rsidRDefault="00F33BC4" w:rsidP="00CE7AFF">
            <w:pPr>
              <w:jc w:val="center"/>
              <w:rPr>
                <w:b/>
                <w:sz w:val="20"/>
                <w:szCs w:val="20"/>
              </w:rPr>
            </w:pPr>
            <w:r>
              <w:rPr>
                <w:b/>
                <w:sz w:val="20"/>
                <w:szCs w:val="20"/>
              </w:rPr>
              <w:t>I</w:t>
            </w:r>
            <w:r w:rsidRPr="00900671">
              <w:rPr>
                <w:b/>
                <w:sz w:val="20"/>
                <w:szCs w:val="20"/>
              </w:rPr>
              <w:t>ndicadores de desempeño planificados y medidos</w:t>
            </w:r>
          </w:p>
        </w:tc>
        <w:tc>
          <w:tcPr>
            <w:tcW w:w="1844" w:type="dxa"/>
            <w:vMerge w:val="restart"/>
            <w:tcBorders>
              <w:top w:val="single" w:sz="12" w:space="0" w:color="auto"/>
            </w:tcBorders>
            <w:vAlign w:val="center"/>
          </w:tcPr>
          <w:p w:rsidR="00F33BC4" w:rsidRPr="00900671" w:rsidRDefault="00F33BC4" w:rsidP="00CE7AFF">
            <w:pPr>
              <w:jc w:val="center"/>
              <w:rPr>
                <w:b/>
                <w:sz w:val="20"/>
                <w:szCs w:val="20"/>
              </w:rPr>
            </w:pPr>
            <w:r w:rsidRPr="00900671">
              <w:rPr>
                <w:b/>
                <w:sz w:val="20"/>
                <w:szCs w:val="20"/>
              </w:rPr>
              <w:t>C</w:t>
            </w:r>
            <w:r>
              <w:rPr>
                <w:b/>
                <w:sz w:val="20"/>
                <w:szCs w:val="20"/>
              </w:rPr>
              <w:t>omentarios</w:t>
            </w:r>
          </w:p>
        </w:tc>
      </w:tr>
      <w:tr w:rsidR="00F33BC4" w:rsidRPr="00900671" w:rsidTr="00CE7AFF">
        <w:tc>
          <w:tcPr>
            <w:tcW w:w="1418" w:type="dxa"/>
            <w:vMerge/>
            <w:tcBorders>
              <w:bottom w:val="single" w:sz="12" w:space="0" w:color="auto"/>
            </w:tcBorders>
            <w:vAlign w:val="center"/>
          </w:tcPr>
          <w:p w:rsidR="00F33BC4" w:rsidRPr="00900671" w:rsidRDefault="00F33BC4" w:rsidP="00CE7AFF">
            <w:pPr>
              <w:jc w:val="center"/>
              <w:rPr>
                <w:b/>
                <w:sz w:val="20"/>
                <w:szCs w:val="20"/>
              </w:rPr>
            </w:pPr>
          </w:p>
        </w:tc>
        <w:tc>
          <w:tcPr>
            <w:tcW w:w="2410" w:type="dxa"/>
            <w:tcBorders>
              <w:bottom w:val="single" w:sz="12" w:space="0" w:color="auto"/>
            </w:tcBorders>
            <w:vAlign w:val="center"/>
          </w:tcPr>
          <w:p w:rsidR="00F33BC4" w:rsidRDefault="00F33BC4" w:rsidP="00CE7AFF">
            <w:pPr>
              <w:jc w:val="center"/>
              <w:rPr>
                <w:b/>
                <w:sz w:val="20"/>
                <w:szCs w:val="20"/>
              </w:rPr>
            </w:pPr>
            <w:r w:rsidRPr="00900671">
              <w:rPr>
                <w:b/>
                <w:sz w:val="20"/>
                <w:szCs w:val="20"/>
              </w:rPr>
              <w:t>Definiciones Estratégicas</w:t>
            </w:r>
          </w:p>
          <w:p w:rsidR="00F33BC4" w:rsidRPr="00900671" w:rsidRDefault="00F33BC4" w:rsidP="00CE7AFF">
            <w:pPr>
              <w:jc w:val="center"/>
              <w:rPr>
                <w:b/>
                <w:sz w:val="20"/>
                <w:szCs w:val="20"/>
              </w:rPr>
            </w:pPr>
            <w:r>
              <w:rPr>
                <w:b/>
                <w:sz w:val="20"/>
                <w:szCs w:val="20"/>
              </w:rPr>
              <w:t>(Formulario A1)</w:t>
            </w:r>
          </w:p>
        </w:tc>
        <w:tc>
          <w:tcPr>
            <w:tcW w:w="2868" w:type="dxa"/>
            <w:gridSpan w:val="2"/>
            <w:tcBorders>
              <w:bottom w:val="single" w:sz="12" w:space="0" w:color="auto"/>
            </w:tcBorders>
          </w:tcPr>
          <w:p w:rsidR="00F33BC4" w:rsidRDefault="00F33BC4" w:rsidP="00CE7AFF">
            <w:pPr>
              <w:jc w:val="center"/>
              <w:rPr>
                <w:b/>
                <w:sz w:val="20"/>
                <w:szCs w:val="20"/>
              </w:rPr>
            </w:pPr>
            <w:r>
              <w:rPr>
                <w:b/>
                <w:sz w:val="20"/>
                <w:szCs w:val="20"/>
              </w:rPr>
              <w:t>Indicadores de Desempeño</w:t>
            </w:r>
          </w:p>
          <w:p w:rsidR="00F33BC4" w:rsidRDefault="00F33BC4" w:rsidP="00CE7AFF">
            <w:pPr>
              <w:jc w:val="center"/>
              <w:rPr>
                <w:b/>
                <w:sz w:val="20"/>
                <w:szCs w:val="20"/>
              </w:rPr>
            </w:pPr>
            <w:r>
              <w:rPr>
                <w:b/>
                <w:sz w:val="20"/>
                <w:szCs w:val="20"/>
              </w:rPr>
              <w:t>Formulario H</w:t>
            </w:r>
          </w:p>
          <w:p w:rsidR="00F33BC4" w:rsidRPr="00900671" w:rsidRDefault="00F33BC4" w:rsidP="00CE7AFF">
            <w:pPr>
              <w:jc w:val="center"/>
              <w:rPr>
                <w:b/>
                <w:sz w:val="20"/>
                <w:szCs w:val="20"/>
              </w:rPr>
            </w:pPr>
            <w:r>
              <w:rPr>
                <w:b/>
                <w:sz w:val="20"/>
                <w:szCs w:val="20"/>
              </w:rPr>
              <w:t xml:space="preserve"> (Cumplimiento)</w:t>
            </w:r>
          </w:p>
        </w:tc>
        <w:tc>
          <w:tcPr>
            <w:tcW w:w="3261" w:type="dxa"/>
            <w:tcBorders>
              <w:bottom w:val="single" w:sz="12" w:space="0" w:color="auto"/>
            </w:tcBorders>
            <w:vAlign w:val="center"/>
          </w:tcPr>
          <w:p w:rsidR="00F33BC4" w:rsidRPr="00900671" w:rsidRDefault="00F33BC4" w:rsidP="00CE7AFF">
            <w:pPr>
              <w:jc w:val="center"/>
              <w:rPr>
                <w:b/>
                <w:sz w:val="20"/>
                <w:szCs w:val="20"/>
              </w:rPr>
            </w:pPr>
            <w:r w:rsidRPr="00900671">
              <w:rPr>
                <w:b/>
                <w:sz w:val="20"/>
                <w:szCs w:val="20"/>
              </w:rPr>
              <w:t>PMG (Compromiso</w:t>
            </w:r>
            <w:r>
              <w:rPr>
                <w:b/>
                <w:sz w:val="20"/>
                <w:szCs w:val="20"/>
              </w:rPr>
              <w:t>s</w:t>
            </w:r>
            <w:r w:rsidRPr="00900671">
              <w:rPr>
                <w:b/>
                <w:sz w:val="20"/>
                <w:szCs w:val="20"/>
              </w:rPr>
              <w:t>)</w:t>
            </w:r>
          </w:p>
        </w:tc>
        <w:tc>
          <w:tcPr>
            <w:tcW w:w="2409" w:type="dxa"/>
            <w:tcBorders>
              <w:bottom w:val="single" w:sz="12" w:space="0" w:color="auto"/>
            </w:tcBorders>
            <w:vAlign w:val="center"/>
          </w:tcPr>
          <w:p w:rsidR="00F33BC4" w:rsidRPr="00900671" w:rsidRDefault="00F33BC4" w:rsidP="00CE7AFF">
            <w:pPr>
              <w:jc w:val="center"/>
              <w:rPr>
                <w:b/>
                <w:sz w:val="20"/>
                <w:szCs w:val="20"/>
              </w:rPr>
            </w:pPr>
            <w:r w:rsidRPr="00900671">
              <w:rPr>
                <w:b/>
                <w:sz w:val="20"/>
                <w:szCs w:val="20"/>
              </w:rPr>
              <w:t>ECG</w:t>
            </w:r>
          </w:p>
        </w:tc>
        <w:tc>
          <w:tcPr>
            <w:tcW w:w="1844" w:type="dxa"/>
            <w:vMerge/>
            <w:tcBorders>
              <w:bottom w:val="single" w:sz="12" w:space="0" w:color="auto"/>
            </w:tcBorders>
            <w:vAlign w:val="center"/>
          </w:tcPr>
          <w:p w:rsidR="00F33BC4" w:rsidRPr="00900671" w:rsidRDefault="00F33BC4" w:rsidP="00CE7AFF">
            <w:pPr>
              <w:jc w:val="center"/>
              <w:rPr>
                <w:b/>
                <w:sz w:val="20"/>
                <w:szCs w:val="20"/>
              </w:rPr>
            </w:pPr>
          </w:p>
        </w:tc>
      </w:tr>
      <w:tr w:rsidR="00F33BC4" w:rsidRPr="00900671" w:rsidTr="00CE7AFF">
        <w:tc>
          <w:tcPr>
            <w:tcW w:w="1418" w:type="dxa"/>
            <w:tcBorders>
              <w:top w:val="single" w:sz="12" w:space="0" w:color="auto"/>
            </w:tcBorders>
          </w:tcPr>
          <w:p w:rsidR="00F33BC4" w:rsidRPr="001515E4" w:rsidRDefault="00F33BC4" w:rsidP="00CE7AFF">
            <w:pPr>
              <w:pStyle w:val="ListParagraph"/>
              <w:numPr>
                <w:ilvl w:val="0"/>
                <w:numId w:val="45"/>
              </w:numPr>
              <w:ind w:left="175" w:hanging="283"/>
              <w:contextualSpacing/>
              <w:jc w:val="left"/>
              <w:rPr>
                <w:sz w:val="20"/>
                <w:szCs w:val="20"/>
              </w:rPr>
            </w:pPr>
            <w:r>
              <w:rPr>
                <w:sz w:val="20"/>
                <w:szCs w:val="20"/>
              </w:rPr>
              <w:t>Servicio Nacional de Menores</w:t>
            </w:r>
          </w:p>
        </w:tc>
        <w:tc>
          <w:tcPr>
            <w:tcW w:w="2410" w:type="dxa"/>
            <w:tcBorders>
              <w:top w:val="single" w:sz="12" w:space="0" w:color="auto"/>
            </w:tcBorders>
          </w:tcPr>
          <w:p w:rsidR="00F33BC4" w:rsidRDefault="00F33BC4" w:rsidP="00CE7AFF">
            <w:pPr>
              <w:pStyle w:val="ListParagraph"/>
              <w:numPr>
                <w:ilvl w:val="0"/>
                <w:numId w:val="37"/>
              </w:numPr>
              <w:ind w:left="33" w:hanging="120"/>
              <w:contextualSpacing/>
              <w:jc w:val="left"/>
              <w:rPr>
                <w:sz w:val="20"/>
                <w:szCs w:val="20"/>
              </w:rPr>
            </w:pPr>
            <w:r w:rsidRPr="00C64FD4">
              <w:rPr>
                <w:sz w:val="20"/>
                <w:szCs w:val="20"/>
              </w:rPr>
              <w:t>No</w:t>
            </w:r>
            <w:r>
              <w:rPr>
                <w:sz w:val="20"/>
                <w:szCs w:val="20"/>
              </w:rPr>
              <w:t xml:space="preserve"> presenta </w:t>
            </w:r>
            <w:r w:rsidRPr="00C64FD4">
              <w:rPr>
                <w:sz w:val="20"/>
                <w:szCs w:val="20"/>
              </w:rPr>
              <w:t>indicadores de efectividad y eficiencia (sólo incluye objetivos y productos)</w:t>
            </w:r>
            <w:r>
              <w:rPr>
                <w:sz w:val="20"/>
                <w:szCs w:val="20"/>
              </w:rPr>
              <w:t xml:space="preserve">. </w:t>
            </w:r>
          </w:p>
          <w:p w:rsidR="00F33BC4" w:rsidRDefault="00F33BC4" w:rsidP="00CE7AFF">
            <w:pPr>
              <w:pStyle w:val="ListParagraph"/>
              <w:numPr>
                <w:ilvl w:val="0"/>
                <w:numId w:val="37"/>
              </w:numPr>
              <w:ind w:left="33" w:hanging="120"/>
              <w:contextualSpacing/>
              <w:jc w:val="left"/>
              <w:rPr>
                <w:sz w:val="20"/>
                <w:szCs w:val="20"/>
              </w:rPr>
            </w:pPr>
            <w:r w:rsidRPr="0084235B">
              <w:rPr>
                <w:sz w:val="20"/>
                <w:szCs w:val="20"/>
              </w:rPr>
              <w:t>La definición de los productos de la institución debería derivarse de sus objetivos estratégicos, ya que son ellos los que deben materializar el logro de cada uno de los objetivos. En ese sentido, si</w:t>
            </w:r>
            <w:r>
              <w:rPr>
                <w:sz w:val="20"/>
                <w:szCs w:val="20"/>
              </w:rPr>
              <w:t xml:space="preserve"> </w:t>
            </w:r>
            <w:r w:rsidRPr="0084235B">
              <w:rPr>
                <w:sz w:val="20"/>
                <w:szCs w:val="20"/>
              </w:rPr>
              <w:t>existe una adecuada alineación entre productos y objetivos estratégicos, los primeros deberían referirse a acciones necesarias para el cumplimiento de los segundos, y a su vez los objetivos ser la guía en la formulación de los productos</w:t>
            </w:r>
            <w:r>
              <w:rPr>
                <w:sz w:val="20"/>
                <w:szCs w:val="20"/>
              </w:rPr>
              <w:t xml:space="preserve"> (p.30). </w:t>
            </w:r>
          </w:p>
          <w:p w:rsidR="00F33BC4" w:rsidRPr="002E36E2" w:rsidRDefault="00F33BC4" w:rsidP="00CE7AFF">
            <w:pPr>
              <w:pStyle w:val="ListParagraph"/>
              <w:numPr>
                <w:ilvl w:val="0"/>
                <w:numId w:val="37"/>
              </w:numPr>
              <w:ind w:left="33" w:hanging="120"/>
              <w:contextualSpacing/>
              <w:jc w:val="left"/>
              <w:rPr>
                <w:sz w:val="20"/>
                <w:szCs w:val="20"/>
              </w:rPr>
            </w:pPr>
            <w:r w:rsidRPr="002E36E2">
              <w:rPr>
                <w:sz w:val="20"/>
                <w:szCs w:val="20"/>
              </w:rPr>
              <w:t>Se recomienda orientar progresivamente las definiciones estratégicas hacia los resultados finales que desea obtener el</w:t>
            </w:r>
            <w:r>
              <w:rPr>
                <w:sz w:val="20"/>
                <w:szCs w:val="20"/>
              </w:rPr>
              <w:t xml:space="preserve"> </w:t>
            </w:r>
            <w:r w:rsidRPr="002E36E2">
              <w:rPr>
                <w:sz w:val="20"/>
                <w:szCs w:val="20"/>
              </w:rPr>
              <w:t>Servicio: restitución de derechos y reinserción social</w:t>
            </w:r>
            <w:r>
              <w:rPr>
                <w:sz w:val="20"/>
                <w:szCs w:val="20"/>
              </w:rPr>
              <w:t xml:space="preserve"> (p.39)</w:t>
            </w:r>
            <w:r w:rsidRPr="002E36E2">
              <w:rPr>
                <w:sz w:val="20"/>
                <w:szCs w:val="20"/>
              </w:rPr>
              <w:t>.</w:t>
            </w:r>
          </w:p>
        </w:tc>
        <w:tc>
          <w:tcPr>
            <w:tcW w:w="2868" w:type="dxa"/>
            <w:gridSpan w:val="2"/>
            <w:tcBorders>
              <w:top w:val="single" w:sz="12" w:space="0" w:color="auto"/>
            </w:tcBorders>
          </w:tcPr>
          <w:p w:rsidR="00F33BC4" w:rsidRDefault="00F33BC4" w:rsidP="00CE7AFF">
            <w:pPr>
              <w:pStyle w:val="ListParagraph"/>
              <w:numPr>
                <w:ilvl w:val="0"/>
                <w:numId w:val="38"/>
              </w:numPr>
              <w:ind w:left="176" w:hanging="261"/>
              <w:contextualSpacing/>
              <w:jc w:val="left"/>
              <w:rPr>
                <w:sz w:val="20"/>
              </w:rPr>
            </w:pPr>
            <w:r>
              <w:rPr>
                <w:sz w:val="20"/>
              </w:rPr>
              <w:t>%</w:t>
            </w:r>
            <w:r w:rsidRPr="00C65247">
              <w:rPr>
                <w:sz w:val="20"/>
              </w:rPr>
              <w:t xml:space="preserve"> de adolescentes egresados del Sistema de Protección que ingresan a medidas y sanciones del Sistema Justicia Juvenil respecto del total de adolescentes egres</w:t>
            </w:r>
            <w:r>
              <w:rPr>
                <w:sz w:val="20"/>
              </w:rPr>
              <w:t xml:space="preserve">ados del Sistema de Protección.  </w:t>
            </w:r>
          </w:p>
          <w:p w:rsidR="00F33BC4" w:rsidRPr="00762656" w:rsidRDefault="00F33BC4" w:rsidP="00CE7AFF">
            <w:pPr>
              <w:pStyle w:val="ListParagraph"/>
              <w:numPr>
                <w:ilvl w:val="0"/>
                <w:numId w:val="38"/>
              </w:numPr>
              <w:ind w:left="176" w:hanging="261"/>
              <w:contextualSpacing/>
              <w:jc w:val="left"/>
              <w:rPr>
                <w:sz w:val="20"/>
              </w:rPr>
            </w:pPr>
            <w:r w:rsidRPr="00762656">
              <w:rPr>
                <w:sz w:val="20"/>
              </w:rPr>
              <w:t>% de quejas y reclamos recibidas a través de la OIRS en el periodo respondidas dentro de los 10 días hábiles siguientes respecto al total de quejas y reclamos recibidos en el periodo (Cal/Prod).</w:t>
            </w:r>
          </w:p>
          <w:p w:rsidR="00F33BC4" w:rsidRDefault="00F33BC4" w:rsidP="00CE7AFF">
            <w:pPr>
              <w:pStyle w:val="ListParagraph"/>
              <w:numPr>
                <w:ilvl w:val="0"/>
                <w:numId w:val="38"/>
              </w:numPr>
              <w:ind w:left="176" w:hanging="261"/>
              <w:contextualSpacing/>
              <w:jc w:val="left"/>
              <w:rPr>
                <w:sz w:val="20"/>
              </w:rPr>
            </w:pPr>
            <w:r>
              <w:rPr>
                <w:sz w:val="20"/>
              </w:rPr>
              <w:t>%</w:t>
            </w:r>
            <w:r w:rsidRPr="00C65247">
              <w:rPr>
                <w:sz w:val="20"/>
              </w:rPr>
              <w:t xml:space="preserve"> de niños/as que egresan favorablemente de los centros y</w:t>
            </w:r>
            <w:r>
              <w:rPr>
                <w:sz w:val="20"/>
              </w:rPr>
              <w:t xml:space="preserve"> </w:t>
            </w:r>
            <w:r w:rsidRPr="00C65247">
              <w:rPr>
                <w:sz w:val="20"/>
              </w:rPr>
              <w:t>programas de atención que atienden a lactantes y preescolares que no</w:t>
            </w:r>
            <w:r>
              <w:rPr>
                <w:sz w:val="20"/>
              </w:rPr>
              <w:t xml:space="preserve"> </w:t>
            </w:r>
            <w:r w:rsidRPr="00C65247">
              <w:rPr>
                <w:sz w:val="20"/>
              </w:rPr>
              <w:t xml:space="preserve">reingresan en 12 meses respecto del </w:t>
            </w:r>
            <w:r>
              <w:rPr>
                <w:sz w:val="20"/>
              </w:rPr>
              <w:t xml:space="preserve"> </w:t>
            </w:r>
            <w:r w:rsidRPr="00C65247">
              <w:rPr>
                <w:sz w:val="20"/>
              </w:rPr>
              <w:t>total de niños/as egresados en el período</w:t>
            </w:r>
            <w:r>
              <w:rPr>
                <w:sz w:val="20"/>
              </w:rPr>
              <w:t>.</w:t>
            </w:r>
          </w:p>
          <w:p w:rsidR="00F33BC4" w:rsidRDefault="00F33BC4" w:rsidP="00CE7AFF">
            <w:pPr>
              <w:pStyle w:val="ListParagraph"/>
              <w:numPr>
                <w:ilvl w:val="0"/>
                <w:numId w:val="38"/>
              </w:numPr>
              <w:ind w:left="176" w:hanging="261"/>
              <w:contextualSpacing/>
              <w:jc w:val="left"/>
              <w:rPr>
                <w:sz w:val="20"/>
              </w:rPr>
            </w:pPr>
            <w:r w:rsidRPr="00C65247">
              <w:rPr>
                <w:sz w:val="20"/>
              </w:rPr>
              <w:t xml:space="preserve"> </w:t>
            </w:r>
            <w:r>
              <w:rPr>
                <w:sz w:val="20"/>
              </w:rPr>
              <w:t>%</w:t>
            </w:r>
            <w:r w:rsidRPr="00C65247">
              <w:rPr>
                <w:sz w:val="20"/>
              </w:rPr>
              <w:t xml:space="preserve"> de niños, niñas y </w:t>
            </w:r>
            <w:r>
              <w:rPr>
                <w:sz w:val="20"/>
              </w:rPr>
              <w:t xml:space="preserve"> </w:t>
            </w:r>
            <w:r w:rsidRPr="00C65247">
              <w:rPr>
                <w:sz w:val="20"/>
              </w:rPr>
              <w:t>adolescentes con egresos asociados a causales de intervención que no reingresan en un período de 12 meses a centros de Diagnóstico residencial CDR de administración</w:t>
            </w:r>
            <w:r>
              <w:rPr>
                <w:sz w:val="20"/>
              </w:rPr>
              <w:t xml:space="preserve"> </w:t>
            </w:r>
            <w:r w:rsidRPr="00C65247">
              <w:rPr>
                <w:sz w:val="20"/>
              </w:rPr>
              <w:t>directa en relación al total de egresados</w:t>
            </w:r>
            <w:r>
              <w:rPr>
                <w:sz w:val="20"/>
              </w:rPr>
              <w:t xml:space="preserve">. </w:t>
            </w:r>
          </w:p>
          <w:p w:rsidR="00F33BC4" w:rsidRDefault="00F33BC4" w:rsidP="00CE7AFF">
            <w:pPr>
              <w:pStyle w:val="ListParagraph"/>
              <w:numPr>
                <w:ilvl w:val="0"/>
                <w:numId w:val="38"/>
              </w:numPr>
              <w:ind w:left="176" w:hanging="261"/>
              <w:contextualSpacing/>
              <w:jc w:val="left"/>
              <w:rPr>
                <w:sz w:val="20"/>
              </w:rPr>
            </w:pPr>
            <w:r>
              <w:rPr>
                <w:sz w:val="20"/>
              </w:rPr>
              <w:t>%</w:t>
            </w:r>
            <w:r w:rsidRPr="00C65247">
              <w:rPr>
                <w:sz w:val="20"/>
              </w:rPr>
              <w:t xml:space="preserve"> de adolescentes egresados de SBC, que cumplen efectivamente con la </w:t>
            </w:r>
            <w:r w:rsidRPr="00C65247">
              <w:rPr>
                <w:sz w:val="20"/>
              </w:rPr>
              <w:lastRenderedPageBreak/>
              <w:t>reparación y/o el servicio convenido, respecto del total de adolescentes egresados de SBC</w:t>
            </w:r>
            <w:r>
              <w:rPr>
                <w:sz w:val="20"/>
              </w:rPr>
              <w:t xml:space="preserve">. </w:t>
            </w:r>
          </w:p>
          <w:p w:rsidR="00F33BC4" w:rsidRDefault="00F33BC4" w:rsidP="00CE7AFF">
            <w:pPr>
              <w:pStyle w:val="ListParagraph"/>
              <w:numPr>
                <w:ilvl w:val="0"/>
                <w:numId w:val="38"/>
              </w:numPr>
              <w:ind w:left="176" w:hanging="261"/>
              <w:contextualSpacing/>
              <w:jc w:val="left"/>
              <w:rPr>
                <w:sz w:val="20"/>
              </w:rPr>
            </w:pPr>
            <w:r>
              <w:rPr>
                <w:sz w:val="20"/>
              </w:rPr>
              <w:t>%</w:t>
            </w:r>
            <w:r w:rsidRPr="00C65247">
              <w:rPr>
                <w:sz w:val="20"/>
              </w:rPr>
              <w:t xml:space="preserve"> de adolescentes egresados de Centros Privativos de Libertad de cumplimiento de condena (CRC – CSC) que no reingresan a la red sancionados de nuevos delitos dentro de los 12 meses siguientes a su egreso</w:t>
            </w:r>
            <w:r>
              <w:rPr>
                <w:sz w:val="20"/>
              </w:rPr>
              <w:t xml:space="preserve">.  </w:t>
            </w:r>
          </w:p>
          <w:p w:rsidR="00F33BC4" w:rsidRDefault="00F33BC4" w:rsidP="00CE7AFF">
            <w:pPr>
              <w:pStyle w:val="ListParagraph"/>
              <w:numPr>
                <w:ilvl w:val="0"/>
                <w:numId w:val="38"/>
              </w:numPr>
              <w:ind w:left="176" w:hanging="261"/>
              <w:contextualSpacing/>
              <w:jc w:val="left"/>
              <w:rPr>
                <w:sz w:val="20"/>
              </w:rPr>
            </w:pPr>
            <w:r>
              <w:rPr>
                <w:sz w:val="20"/>
              </w:rPr>
              <w:t>%</w:t>
            </w:r>
            <w:r w:rsidRPr="00C65247">
              <w:rPr>
                <w:sz w:val="20"/>
              </w:rPr>
              <w:t xml:space="preserve"> de adolescentes egresados de Programas de sanciones No Privativas de Libertad, que no reingresan a la red sancionados de nuevos delitos, dentro de los 12 meses siguientes a su egreso</w:t>
            </w:r>
            <w:r>
              <w:rPr>
                <w:sz w:val="20"/>
              </w:rPr>
              <w:t xml:space="preserve">. </w:t>
            </w:r>
          </w:p>
          <w:p w:rsidR="00F33BC4" w:rsidRDefault="00F33BC4" w:rsidP="00CE7AFF">
            <w:pPr>
              <w:pStyle w:val="ListParagraph"/>
              <w:numPr>
                <w:ilvl w:val="0"/>
                <w:numId w:val="38"/>
              </w:numPr>
              <w:ind w:left="176" w:hanging="261"/>
              <w:contextualSpacing/>
              <w:jc w:val="left"/>
              <w:rPr>
                <w:sz w:val="20"/>
              </w:rPr>
            </w:pPr>
            <w:r>
              <w:rPr>
                <w:sz w:val="20"/>
              </w:rPr>
              <w:t>%</w:t>
            </w:r>
            <w:r w:rsidRPr="00C65247">
              <w:rPr>
                <w:sz w:val="20"/>
              </w:rPr>
              <w:t xml:space="preserve"> de niños/as egresados/as en el ámbito de Protección de las Oficinas de Protección de Derechos ejecutadas por Organismos Colaboradores Acreditados con intervención exitosa que no reingresan a programas de complejidad en un período de 12 meses</w:t>
            </w:r>
            <w:r>
              <w:rPr>
                <w:sz w:val="20"/>
              </w:rPr>
              <w:t>.</w:t>
            </w:r>
          </w:p>
          <w:p w:rsidR="00F33BC4" w:rsidRDefault="00F33BC4" w:rsidP="00CE7AFF">
            <w:pPr>
              <w:pStyle w:val="ListParagraph"/>
              <w:numPr>
                <w:ilvl w:val="0"/>
                <w:numId w:val="38"/>
              </w:numPr>
              <w:ind w:left="176" w:hanging="261"/>
              <w:contextualSpacing/>
              <w:jc w:val="left"/>
              <w:rPr>
                <w:sz w:val="20"/>
              </w:rPr>
            </w:pPr>
            <w:r>
              <w:rPr>
                <w:sz w:val="20"/>
              </w:rPr>
              <w:t>%</w:t>
            </w:r>
            <w:r w:rsidRPr="00C65247">
              <w:rPr>
                <w:sz w:val="20"/>
              </w:rPr>
              <w:t xml:space="preserve"> de niños y niñas egresados de la red SENAME con fines de adopción, respecto al total de niños y niñas del Sistema de Detección Precoz atendidos en la red SENAME en el año</w:t>
            </w:r>
            <w:r>
              <w:rPr>
                <w:sz w:val="20"/>
              </w:rPr>
              <w:t>.</w:t>
            </w:r>
          </w:p>
          <w:p w:rsidR="00F33BC4" w:rsidRDefault="00F33BC4" w:rsidP="00CE7AFF">
            <w:pPr>
              <w:pStyle w:val="ListParagraph"/>
              <w:numPr>
                <w:ilvl w:val="0"/>
                <w:numId w:val="38"/>
              </w:numPr>
              <w:ind w:left="176" w:hanging="261"/>
              <w:contextualSpacing/>
              <w:jc w:val="left"/>
              <w:rPr>
                <w:sz w:val="20"/>
              </w:rPr>
            </w:pPr>
            <w:r>
              <w:rPr>
                <w:sz w:val="20"/>
              </w:rPr>
              <w:t>%</w:t>
            </w:r>
            <w:r w:rsidRPr="00C65247">
              <w:rPr>
                <w:sz w:val="20"/>
              </w:rPr>
              <w:t xml:space="preserve"> de niños/as y adolescentes que egresan favorablemente de los proyectos de </w:t>
            </w:r>
            <w:r>
              <w:rPr>
                <w:sz w:val="20"/>
              </w:rPr>
              <w:t xml:space="preserve">protección </w:t>
            </w:r>
            <w:r w:rsidRPr="00C65247">
              <w:rPr>
                <w:sz w:val="20"/>
              </w:rPr>
              <w:t xml:space="preserve">especializados ejecutados por OCA que no </w:t>
            </w:r>
            <w:r>
              <w:rPr>
                <w:sz w:val="20"/>
              </w:rPr>
              <w:t xml:space="preserve">reingresan en un período de </w:t>
            </w:r>
            <w:r w:rsidRPr="00C65247">
              <w:rPr>
                <w:sz w:val="20"/>
              </w:rPr>
              <w:t xml:space="preserve">meses al mismo </w:t>
            </w:r>
            <w:r w:rsidRPr="00C65247">
              <w:rPr>
                <w:sz w:val="20"/>
              </w:rPr>
              <w:lastRenderedPageBreak/>
              <w:t>modelo de atención respecto del total de egresados de</w:t>
            </w:r>
            <w:r>
              <w:rPr>
                <w:sz w:val="20"/>
              </w:rPr>
              <w:t xml:space="preserve"> </w:t>
            </w:r>
            <w:r w:rsidRPr="00C65247">
              <w:rPr>
                <w:sz w:val="20"/>
              </w:rPr>
              <w:t>estos proyectos</w:t>
            </w:r>
            <w:r>
              <w:rPr>
                <w:sz w:val="20"/>
              </w:rPr>
              <w:t>.</w:t>
            </w:r>
          </w:p>
          <w:p w:rsidR="00F33BC4" w:rsidRPr="00900671" w:rsidRDefault="00F33BC4" w:rsidP="00CE7AFF">
            <w:pPr>
              <w:pStyle w:val="ListParagraph"/>
              <w:numPr>
                <w:ilvl w:val="0"/>
                <w:numId w:val="38"/>
              </w:numPr>
              <w:ind w:left="176" w:hanging="261"/>
              <w:contextualSpacing/>
              <w:jc w:val="left"/>
              <w:rPr>
                <w:sz w:val="20"/>
                <w:szCs w:val="20"/>
              </w:rPr>
            </w:pPr>
            <w:r>
              <w:rPr>
                <w:sz w:val="20"/>
              </w:rPr>
              <w:t>%</w:t>
            </w:r>
            <w:r w:rsidRPr="00C65247">
              <w:rPr>
                <w:sz w:val="20"/>
              </w:rPr>
              <w:t xml:space="preserve"> de niños y niñas con se</w:t>
            </w:r>
            <w:r>
              <w:rPr>
                <w:sz w:val="20"/>
              </w:rPr>
              <w:t xml:space="preserve">ntencias de adopción en el año </w:t>
            </w:r>
            <w:r w:rsidRPr="00C65247">
              <w:rPr>
                <w:sz w:val="20"/>
              </w:rPr>
              <w:t>con respecto al total de egresados con fine</w:t>
            </w:r>
            <w:r>
              <w:rPr>
                <w:sz w:val="20"/>
              </w:rPr>
              <w:t xml:space="preserve">s de </w:t>
            </w:r>
            <w:r w:rsidRPr="00C65247">
              <w:rPr>
                <w:sz w:val="20"/>
              </w:rPr>
              <w:t>adopción de la red SENAME en el año</w:t>
            </w:r>
            <w:r>
              <w:rPr>
                <w:sz w:val="20"/>
              </w:rPr>
              <w:t>.</w:t>
            </w:r>
          </w:p>
        </w:tc>
        <w:tc>
          <w:tcPr>
            <w:tcW w:w="3261" w:type="dxa"/>
            <w:tcBorders>
              <w:top w:val="single" w:sz="12" w:space="0" w:color="auto"/>
            </w:tcBorders>
          </w:tcPr>
          <w:p w:rsidR="00F33BC4" w:rsidRPr="00DB0564" w:rsidRDefault="00F33BC4" w:rsidP="00CE7AFF">
            <w:pPr>
              <w:pStyle w:val="ListParagraph"/>
              <w:numPr>
                <w:ilvl w:val="0"/>
                <w:numId w:val="39"/>
              </w:numPr>
              <w:ind w:left="318"/>
              <w:contextualSpacing/>
              <w:jc w:val="left"/>
              <w:rPr>
                <w:sz w:val="20"/>
                <w:szCs w:val="20"/>
              </w:rPr>
            </w:pPr>
            <w:r>
              <w:rPr>
                <w:sz w:val="20"/>
                <w:szCs w:val="20"/>
              </w:rPr>
              <w:lastRenderedPageBreak/>
              <w:t xml:space="preserve">% </w:t>
            </w:r>
            <w:r w:rsidRPr="00DB0564">
              <w:rPr>
                <w:sz w:val="20"/>
                <w:szCs w:val="20"/>
              </w:rPr>
              <w:t>de quejas y reclamos recibidos a través de la OIRS en el periodo respondidas dentro de los 10 días hábiles siguientes respecto al total de quejas y reclamos recibidos en el periodo.</w:t>
            </w:r>
          </w:p>
          <w:p w:rsidR="00F33BC4" w:rsidRPr="00DB0564" w:rsidRDefault="00F33BC4" w:rsidP="00CE7AFF">
            <w:pPr>
              <w:pStyle w:val="ListParagraph"/>
              <w:numPr>
                <w:ilvl w:val="0"/>
                <w:numId w:val="39"/>
              </w:numPr>
              <w:ind w:left="318"/>
              <w:contextualSpacing/>
              <w:jc w:val="left"/>
              <w:rPr>
                <w:sz w:val="20"/>
                <w:szCs w:val="20"/>
              </w:rPr>
            </w:pPr>
            <w:r>
              <w:rPr>
                <w:sz w:val="20"/>
                <w:szCs w:val="20"/>
              </w:rPr>
              <w:t>%</w:t>
            </w:r>
            <w:r w:rsidRPr="00DB0564">
              <w:rPr>
                <w:sz w:val="20"/>
                <w:szCs w:val="20"/>
              </w:rPr>
              <w:t xml:space="preserve"> de niño(a)s y adolescentes egresados del Sistema de Protección por causales asociadas a la intervención, que </w:t>
            </w:r>
            <w:r>
              <w:rPr>
                <w:sz w:val="20"/>
                <w:szCs w:val="20"/>
              </w:rPr>
              <w:t xml:space="preserve">no </w:t>
            </w:r>
            <w:r w:rsidRPr="00DB0564">
              <w:rPr>
                <w:sz w:val="20"/>
                <w:szCs w:val="20"/>
              </w:rPr>
              <w:t>reingresan en un periodo de 12 meses a la misma línea de atención respecto del total de niño(a)s y adolescentes egresados del Sistema 11.00</w:t>
            </w:r>
          </w:p>
          <w:p w:rsidR="00F33BC4" w:rsidRPr="00900671" w:rsidRDefault="00F33BC4" w:rsidP="00CE7AFF">
            <w:pPr>
              <w:rPr>
                <w:sz w:val="20"/>
                <w:szCs w:val="20"/>
              </w:rPr>
            </w:pPr>
          </w:p>
          <w:p w:rsidR="00F33BC4" w:rsidRPr="00900671" w:rsidRDefault="00F33BC4" w:rsidP="00CE7AFF">
            <w:pPr>
              <w:rPr>
                <w:sz w:val="20"/>
                <w:szCs w:val="20"/>
              </w:rPr>
            </w:pPr>
          </w:p>
        </w:tc>
        <w:tc>
          <w:tcPr>
            <w:tcW w:w="2409" w:type="dxa"/>
            <w:tcBorders>
              <w:top w:val="single" w:sz="12" w:space="0" w:color="auto"/>
            </w:tcBorders>
          </w:tcPr>
          <w:p w:rsidR="00F33BC4" w:rsidRPr="002434BD" w:rsidRDefault="00F33BC4" w:rsidP="00CE7AFF">
            <w:pPr>
              <w:pStyle w:val="ListParagraph"/>
              <w:numPr>
                <w:ilvl w:val="0"/>
                <w:numId w:val="40"/>
              </w:numPr>
              <w:ind w:left="317"/>
              <w:contextualSpacing/>
              <w:jc w:val="left"/>
              <w:rPr>
                <w:sz w:val="20"/>
              </w:rPr>
            </w:pPr>
            <w:r w:rsidRPr="002434BD">
              <w:rPr>
                <w:sz w:val="20"/>
                <w:szCs w:val="20"/>
              </w:rPr>
              <w:t xml:space="preserve">Causales de ingreso </w:t>
            </w:r>
          </w:p>
          <w:p w:rsidR="00F33BC4" w:rsidRPr="002434BD" w:rsidRDefault="00F33BC4" w:rsidP="00CE7AFF">
            <w:pPr>
              <w:pStyle w:val="ListParagraph"/>
              <w:numPr>
                <w:ilvl w:val="0"/>
                <w:numId w:val="40"/>
              </w:numPr>
              <w:ind w:left="317"/>
              <w:contextualSpacing/>
              <w:jc w:val="left"/>
              <w:rPr>
                <w:sz w:val="20"/>
              </w:rPr>
            </w:pPr>
            <w:r w:rsidRPr="002434BD">
              <w:rPr>
                <w:sz w:val="20"/>
                <w:szCs w:val="20"/>
              </w:rPr>
              <w:t xml:space="preserve">Tiempo de permanencia en el programa </w:t>
            </w:r>
          </w:p>
          <w:p w:rsidR="00F33BC4" w:rsidRPr="002434BD" w:rsidRDefault="00F33BC4" w:rsidP="00CE7AFF">
            <w:pPr>
              <w:pStyle w:val="ListParagraph"/>
              <w:numPr>
                <w:ilvl w:val="0"/>
                <w:numId w:val="40"/>
              </w:numPr>
              <w:ind w:left="317"/>
              <w:contextualSpacing/>
              <w:jc w:val="left"/>
              <w:rPr>
                <w:sz w:val="20"/>
              </w:rPr>
            </w:pPr>
            <w:r w:rsidRPr="002434BD">
              <w:rPr>
                <w:sz w:val="20"/>
                <w:szCs w:val="20"/>
              </w:rPr>
              <w:t>Egresos favorables</w:t>
            </w:r>
          </w:p>
          <w:p w:rsidR="00F33BC4" w:rsidRPr="002434BD" w:rsidRDefault="00F33BC4" w:rsidP="00CE7AFF">
            <w:pPr>
              <w:pStyle w:val="ListParagraph"/>
              <w:numPr>
                <w:ilvl w:val="0"/>
                <w:numId w:val="40"/>
              </w:numPr>
              <w:ind w:left="317"/>
              <w:contextualSpacing/>
              <w:jc w:val="left"/>
              <w:rPr>
                <w:sz w:val="20"/>
              </w:rPr>
            </w:pPr>
            <w:r w:rsidRPr="002434BD">
              <w:rPr>
                <w:sz w:val="20"/>
                <w:szCs w:val="20"/>
              </w:rPr>
              <w:t>Reingresos una vez finalizada la intervención.</w:t>
            </w:r>
          </w:p>
          <w:p w:rsidR="00F33BC4" w:rsidRPr="00900671" w:rsidRDefault="00F33BC4" w:rsidP="00CE7AFF">
            <w:pPr>
              <w:pStyle w:val="ListParagraph"/>
              <w:ind w:left="175"/>
              <w:rPr>
                <w:sz w:val="20"/>
                <w:szCs w:val="20"/>
              </w:rPr>
            </w:pPr>
          </w:p>
        </w:tc>
        <w:tc>
          <w:tcPr>
            <w:tcW w:w="1844" w:type="dxa"/>
            <w:tcBorders>
              <w:top w:val="single" w:sz="12" w:space="0" w:color="auto"/>
            </w:tcBorders>
          </w:tcPr>
          <w:p w:rsidR="00F33BC4" w:rsidRDefault="00F33BC4" w:rsidP="00CE7AFF">
            <w:pPr>
              <w:rPr>
                <w:sz w:val="20"/>
                <w:szCs w:val="20"/>
              </w:rPr>
            </w:pPr>
            <w:r>
              <w:rPr>
                <w:sz w:val="20"/>
                <w:szCs w:val="20"/>
              </w:rPr>
              <w:t xml:space="preserve">Baja correspondencia entre los indicadores planteados en los diferentes instrumentos. </w:t>
            </w:r>
          </w:p>
          <w:p w:rsidR="00F33BC4" w:rsidRDefault="00F33BC4" w:rsidP="00CE7AFF">
            <w:pPr>
              <w:rPr>
                <w:sz w:val="20"/>
                <w:szCs w:val="20"/>
              </w:rPr>
            </w:pPr>
          </w:p>
          <w:p w:rsidR="00F33BC4" w:rsidRPr="00900671" w:rsidRDefault="00F33BC4" w:rsidP="00CE7AFF">
            <w:pPr>
              <w:rPr>
                <w:sz w:val="20"/>
                <w:szCs w:val="20"/>
              </w:rPr>
            </w:pPr>
          </w:p>
        </w:tc>
      </w:tr>
      <w:tr w:rsidR="00F33BC4" w:rsidRPr="00900671" w:rsidTr="00CE7AFF">
        <w:tc>
          <w:tcPr>
            <w:tcW w:w="1418" w:type="dxa"/>
          </w:tcPr>
          <w:p w:rsidR="00F33BC4" w:rsidRPr="001515E4" w:rsidRDefault="00F33BC4" w:rsidP="00CE7AFF">
            <w:pPr>
              <w:pStyle w:val="ListParagraph"/>
              <w:numPr>
                <w:ilvl w:val="0"/>
                <w:numId w:val="45"/>
              </w:numPr>
              <w:ind w:left="175" w:hanging="283"/>
              <w:contextualSpacing/>
              <w:jc w:val="left"/>
              <w:rPr>
                <w:sz w:val="20"/>
                <w:szCs w:val="20"/>
              </w:rPr>
            </w:pPr>
            <w:r w:rsidRPr="001515E4">
              <w:rPr>
                <w:sz w:val="20"/>
              </w:rPr>
              <w:lastRenderedPageBreak/>
              <w:t>Central de Abastecimiento del Sistema Nacional de Salud</w:t>
            </w:r>
          </w:p>
        </w:tc>
        <w:tc>
          <w:tcPr>
            <w:tcW w:w="2410" w:type="dxa"/>
          </w:tcPr>
          <w:p w:rsidR="00F33BC4" w:rsidRPr="00905D14" w:rsidRDefault="00F33BC4" w:rsidP="00CE7AFF">
            <w:pPr>
              <w:pStyle w:val="ListParagraph"/>
              <w:numPr>
                <w:ilvl w:val="0"/>
                <w:numId w:val="18"/>
              </w:numPr>
              <w:ind w:left="34" w:hanging="142"/>
              <w:contextualSpacing/>
              <w:jc w:val="left"/>
              <w:rPr>
                <w:sz w:val="20"/>
                <w:szCs w:val="20"/>
              </w:rPr>
            </w:pPr>
            <w:r w:rsidRPr="00905D14">
              <w:rPr>
                <w:sz w:val="20"/>
                <w:szCs w:val="20"/>
              </w:rPr>
              <w:t xml:space="preserve">No </w:t>
            </w:r>
            <w:r>
              <w:rPr>
                <w:sz w:val="20"/>
                <w:szCs w:val="20"/>
              </w:rPr>
              <w:t xml:space="preserve">presenta </w:t>
            </w:r>
            <w:r w:rsidRPr="00905D14">
              <w:rPr>
                <w:sz w:val="20"/>
                <w:szCs w:val="20"/>
              </w:rPr>
              <w:t>indicadores de efectividad y eficiencia (sólo incluye objetivos y productos)</w:t>
            </w:r>
          </w:p>
        </w:tc>
        <w:tc>
          <w:tcPr>
            <w:tcW w:w="2868" w:type="dxa"/>
            <w:gridSpan w:val="2"/>
          </w:tcPr>
          <w:p w:rsidR="00F33BC4" w:rsidRPr="004A0A67" w:rsidRDefault="00F33BC4" w:rsidP="00CE7AFF">
            <w:pPr>
              <w:pStyle w:val="ListParagraph"/>
              <w:numPr>
                <w:ilvl w:val="0"/>
                <w:numId w:val="41"/>
              </w:numPr>
              <w:ind w:left="176" w:hanging="219"/>
              <w:contextualSpacing/>
              <w:jc w:val="left"/>
              <w:rPr>
                <w:sz w:val="20"/>
              </w:rPr>
            </w:pPr>
            <w:r w:rsidRPr="004A0A67">
              <w:rPr>
                <w:sz w:val="20"/>
              </w:rPr>
              <w:t xml:space="preserve">%  de participación de CENABAST en el gasto devengado en farmacia del Sistema Nacional de Servicios de Salud </w:t>
            </w:r>
          </w:p>
          <w:p w:rsidR="00F33BC4" w:rsidRPr="004A0A67" w:rsidRDefault="00F33BC4" w:rsidP="00CE7AFF">
            <w:pPr>
              <w:pStyle w:val="ListParagraph"/>
              <w:numPr>
                <w:ilvl w:val="0"/>
                <w:numId w:val="41"/>
              </w:numPr>
              <w:ind w:left="176" w:hanging="219"/>
              <w:contextualSpacing/>
              <w:jc w:val="left"/>
              <w:rPr>
                <w:sz w:val="20"/>
              </w:rPr>
            </w:pPr>
            <w:r w:rsidRPr="004A0A67">
              <w:rPr>
                <w:sz w:val="20"/>
              </w:rPr>
              <w:t>% de ahorro en canasta de fármacos e insumos intermediados por CENABAST en relación a la misma canasta comprada individualmente por establecimientos de salud del Sector Público a través de plataforma electrónica Mercado Público (Econ/RI).</w:t>
            </w:r>
          </w:p>
          <w:p w:rsidR="00F33BC4" w:rsidRPr="004A0A67" w:rsidRDefault="00F33BC4" w:rsidP="00CE7AFF">
            <w:pPr>
              <w:pStyle w:val="ListParagraph"/>
              <w:numPr>
                <w:ilvl w:val="0"/>
                <w:numId w:val="41"/>
              </w:numPr>
              <w:ind w:left="176" w:hanging="219"/>
              <w:contextualSpacing/>
              <w:jc w:val="left"/>
              <w:rPr>
                <w:sz w:val="20"/>
              </w:rPr>
            </w:pPr>
            <w:r w:rsidRPr="004A0A67">
              <w:rPr>
                <w:sz w:val="20"/>
              </w:rPr>
              <w:t>% de Ingresos totales Percibidos año t en relación a los Ingresos totales Devengados año t (Econ/Proc).</w:t>
            </w:r>
          </w:p>
          <w:p w:rsidR="00F33BC4" w:rsidRPr="004A0A67" w:rsidRDefault="00F33BC4" w:rsidP="00CE7AFF">
            <w:pPr>
              <w:pStyle w:val="ListParagraph"/>
              <w:numPr>
                <w:ilvl w:val="0"/>
                <w:numId w:val="41"/>
              </w:numPr>
              <w:ind w:left="176" w:hanging="219"/>
              <w:contextualSpacing/>
              <w:jc w:val="left"/>
              <w:rPr>
                <w:sz w:val="20"/>
                <w:szCs w:val="20"/>
              </w:rPr>
            </w:pPr>
            <w:r w:rsidRPr="004A0A67">
              <w:rPr>
                <w:sz w:val="20"/>
              </w:rPr>
              <w:t>% de notas de ventas de fármacos y dispositivos médicos entregadas a clientes en la fecha comprometida (Cal/Prod).</w:t>
            </w:r>
          </w:p>
        </w:tc>
        <w:tc>
          <w:tcPr>
            <w:tcW w:w="3261" w:type="dxa"/>
          </w:tcPr>
          <w:p w:rsidR="00F33BC4" w:rsidRPr="009A3F23" w:rsidRDefault="00F33BC4" w:rsidP="00CE7AFF">
            <w:pPr>
              <w:pStyle w:val="ListParagraph"/>
              <w:numPr>
                <w:ilvl w:val="0"/>
                <w:numId w:val="42"/>
              </w:numPr>
              <w:ind w:left="176" w:hanging="219"/>
              <w:contextualSpacing/>
              <w:jc w:val="left"/>
              <w:rPr>
                <w:sz w:val="20"/>
                <w:szCs w:val="20"/>
              </w:rPr>
            </w:pPr>
            <w:r w:rsidRPr="009A3F23">
              <w:rPr>
                <w:sz w:val="20"/>
                <w:szCs w:val="20"/>
              </w:rPr>
              <w:t xml:space="preserve">% de participación de CENABAST en el gasto devengado en farmacia del Sistema Nacional de Servicios de Salud. </w:t>
            </w:r>
          </w:p>
          <w:p w:rsidR="00F33BC4" w:rsidRPr="009A3F23" w:rsidRDefault="00F33BC4" w:rsidP="00CE7AFF">
            <w:pPr>
              <w:pStyle w:val="ListParagraph"/>
              <w:numPr>
                <w:ilvl w:val="0"/>
                <w:numId w:val="42"/>
              </w:numPr>
              <w:ind w:left="176" w:hanging="219"/>
              <w:contextualSpacing/>
              <w:jc w:val="left"/>
              <w:rPr>
                <w:sz w:val="20"/>
                <w:szCs w:val="20"/>
              </w:rPr>
            </w:pPr>
            <w:r w:rsidRPr="009A3F23">
              <w:rPr>
                <w:sz w:val="20"/>
                <w:szCs w:val="20"/>
              </w:rPr>
              <w:t>% de ahorro en canasta de fármacos e insumos intermediados por CENABAST en relación a la misma canasta comprada individualmente por establecimientos de salud del Sector Público a través de plataforma electrónica Mercado Público.</w:t>
            </w:r>
          </w:p>
          <w:p w:rsidR="00F33BC4" w:rsidRDefault="00F33BC4" w:rsidP="00CE7AFF">
            <w:pPr>
              <w:pStyle w:val="ListParagraph"/>
              <w:numPr>
                <w:ilvl w:val="0"/>
                <w:numId w:val="42"/>
              </w:numPr>
              <w:ind w:left="176" w:hanging="219"/>
              <w:contextualSpacing/>
              <w:jc w:val="left"/>
              <w:rPr>
                <w:sz w:val="20"/>
              </w:rPr>
            </w:pPr>
            <w:r w:rsidRPr="004A0A67">
              <w:rPr>
                <w:sz w:val="20"/>
              </w:rPr>
              <w:t>% de Ingresos totales Percibidos año t en relación a los Ingresos totales Devengados año t (Econ/Proc).</w:t>
            </w:r>
          </w:p>
          <w:p w:rsidR="00F33BC4" w:rsidRDefault="00F33BC4" w:rsidP="00CE7AFF">
            <w:pPr>
              <w:pStyle w:val="ListParagraph"/>
              <w:numPr>
                <w:ilvl w:val="0"/>
                <w:numId w:val="42"/>
              </w:numPr>
              <w:ind w:left="176" w:hanging="219"/>
              <w:contextualSpacing/>
              <w:jc w:val="left"/>
              <w:rPr>
                <w:sz w:val="20"/>
              </w:rPr>
            </w:pPr>
            <w:r>
              <w:rPr>
                <w:sz w:val="20"/>
              </w:rPr>
              <w:t>%</w:t>
            </w:r>
            <w:r w:rsidRPr="004A0A67">
              <w:rPr>
                <w:sz w:val="20"/>
              </w:rPr>
              <w:t xml:space="preserve"> de cumplimiento mensual en completitud y oportunidad de unidades de fármacos, insumos y dispositivos médicos de Intermediación despachados en relación a lo programado por los Establecimientos de Salud del Sistema Nacional de Servicios de Salud.</w:t>
            </w:r>
            <w:r w:rsidRPr="004A0A67">
              <w:rPr>
                <w:sz w:val="20"/>
              </w:rPr>
              <w:cr/>
            </w:r>
            <w:r>
              <w:rPr>
                <w:sz w:val="20"/>
              </w:rPr>
              <w:t xml:space="preserve">% de compromisos implementados del Plan de </w:t>
            </w:r>
            <w:r w:rsidRPr="004A0A67">
              <w:rPr>
                <w:sz w:val="20"/>
              </w:rPr>
              <w:t>Seguimiento de auditorías</w:t>
            </w:r>
            <w:r>
              <w:rPr>
                <w:sz w:val="20"/>
              </w:rPr>
              <w:t>.</w:t>
            </w:r>
          </w:p>
          <w:p w:rsidR="00F33BC4" w:rsidRPr="009A3F23" w:rsidRDefault="00F33BC4" w:rsidP="00CE7AFF">
            <w:pPr>
              <w:pStyle w:val="ListParagraph"/>
              <w:numPr>
                <w:ilvl w:val="0"/>
                <w:numId w:val="42"/>
              </w:numPr>
              <w:ind w:left="176" w:hanging="219"/>
              <w:contextualSpacing/>
              <w:jc w:val="left"/>
              <w:rPr>
                <w:sz w:val="20"/>
              </w:rPr>
            </w:pPr>
            <w:r>
              <w:rPr>
                <w:sz w:val="20"/>
              </w:rPr>
              <w:t xml:space="preserve">% de solicitudes de acceso a la información pública </w:t>
            </w:r>
            <w:r w:rsidRPr="004A0A67">
              <w:rPr>
                <w:sz w:val="20"/>
              </w:rPr>
              <w:t xml:space="preserve">respondidas en </w:t>
            </w:r>
            <w:r w:rsidRPr="004A0A67">
              <w:rPr>
                <w:sz w:val="20"/>
              </w:rPr>
              <w:lastRenderedPageBreak/>
              <w:t>un plazo menor o igual a 15 días hábiles en el año</w:t>
            </w:r>
            <w:r>
              <w:rPr>
                <w:sz w:val="20"/>
              </w:rPr>
              <w:t xml:space="preserve">. </w:t>
            </w:r>
          </w:p>
        </w:tc>
        <w:tc>
          <w:tcPr>
            <w:tcW w:w="2409" w:type="dxa"/>
          </w:tcPr>
          <w:p w:rsidR="00F33BC4" w:rsidRPr="00900671" w:rsidRDefault="00F33BC4" w:rsidP="00CE7AFF">
            <w:pPr>
              <w:rPr>
                <w:sz w:val="20"/>
                <w:szCs w:val="20"/>
              </w:rPr>
            </w:pPr>
            <w:r>
              <w:rPr>
                <w:sz w:val="20"/>
                <w:szCs w:val="20"/>
              </w:rPr>
              <w:lastRenderedPageBreak/>
              <w:t>Idem</w:t>
            </w:r>
          </w:p>
        </w:tc>
        <w:tc>
          <w:tcPr>
            <w:tcW w:w="1844" w:type="dxa"/>
          </w:tcPr>
          <w:p w:rsidR="00F33BC4" w:rsidRPr="00900671" w:rsidRDefault="00F33BC4" w:rsidP="00CE7AFF">
            <w:pPr>
              <w:rPr>
                <w:sz w:val="20"/>
                <w:szCs w:val="20"/>
              </w:rPr>
            </w:pPr>
            <w:r>
              <w:rPr>
                <w:sz w:val="20"/>
                <w:szCs w:val="20"/>
              </w:rPr>
              <w:t>Alta correspondencia entre los indicadores de los diferentes instrumentos.</w:t>
            </w:r>
          </w:p>
        </w:tc>
      </w:tr>
      <w:tr w:rsidR="00F33BC4" w:rsidRPr="00900671" w:rsidTr="00CE7AFF">
        <w:tc>
          <w:tcPr>
            <w:tcW w:w="1418" w:type="dxa"/>
          </w:tcPr>
          <w:p w:rsidR="00F33BC4" w:rsidRPr="001515E4" w:rsidRDefault="00F33BC4" w:rsidP="00CE7AFF">
            <w:pPr>
              <w:pStyle w:val="ListParagraph"/>
              <w:numPr>
                <w:ilvl w:val="0"/>
                <w:numId w:val="45"/>
              </w:numPr>
              <w:ind w:left="175" w:hanging="283"/>
              <w:contextualSpacing/>
              <w:jc w:val="left"/>
              <w:rPr>
                <w:sz w:val="20"/>
                <w:szCs w:val="20"/>
              </w:rPr>
            </w:pPr>
            <w:r w:rsidRPr="001515E4">
              <w:rPr>
                <w:sz w:val="20"/>
                <w:szCs w:val="20"/>
              </w:rPr>
              <w:lastRenderedPageBreak/>
              <w:t>Ss de Redes Asistenciales (Establecimientos Experimentales)</w:t>
            </w:r>
          </w:p>
        </w:tc>
        <w:tc>
          <w:tcPr>
            <w:tcW w:w="2410" w:type="dxa"/>
          </w:tcPr>
          <w:p w:rsidR="00F33BC4" w:rsidRPr="002131D2" w:rsidRDefault="00F33BC4" w:rsidP="00CE7AFF">
            <w:pPr>
              <w:pStyle w:val="ListParagraph"/>
              <w:numPr>
                <w:ilvl w:val="0"/>
                <w:numId w:val="18"/>
              </w:numPr>
              <w:ind w:left="175" w:hanging="261"/>
              <w:contextualSpacing/>
              <w:jc w:val="left"/>
              <w:rPr>
                <w:sz w:val="20"/>
                <w:szCs w:val="20"/>
              </w:rPr>
            </w:pPr>
            <w:r w:rsidRPr="002131D2">
              <w:rPr>
                <w:sz w:val="20"/>
                <w:szCs w:val="20"/>
              </w:rPr>
              <w:t xml:space="preserve">No </w:t>
            </w:r>
            <w:r>
              <w:rPr>
                <w:sz w:val="20"/>
                <w:szCs w:val="20"/>
              </w:rPr>
              <w:t xml:space="preserve">presenta </w:t>
            </w:r>
            <w:r w:rsidRPr="002131D2">
              <w:rPr>
                <w:sz w:val="20"/>
                <w:szCs w:val="20"/>
              </w:rPr>
              <w:t>indicadores de efectividad y eficiencia (sólo incluye objetivos y productos)</w:t>
            </w:r>
          </w:p>
        </w:tc>
        <w:tc>
          <w:tcPr>
            <w:tcW w:w="2868" w:type="dxa"/>
            <w:gridSpan w:val="2"/>
          </w:tcPr>
          <w:p w:rsidR="00F33BC4" w:rsidRPr="0084605E" w:rsidRDefault="00F33BC4" w:rsidP="00CE7AFF">
            <w:pPr>
              <w:pStyle w:val="ListParagraph"/>
              <w:numPr>
                <w:ilvl w:val="0"/>
                <w:numId w:val="43"/>
              </w:numPr>
              <w:ind w:left="176" w:hanging="261"/>
              <w:contextualSpacing/>
              <w:jc w:val="left"/>
              <w:rPr>
                <w:sz w:val="20"/>
              </w:rPr>
            </w:pPr>
            <w:r w:rsidRPr="0084605E">
              <w:rPr>
                <w:sz w:val="20"/>
              </w:rPr>
              <w:t>Tasa anual de consultas en Servicios de Atención Primaria de Urgencia (SAPU) por Beneficiario (Efect/Prod).</w:t>
            </w:r>
          </w:p>
          <w:p w:rsidR="00F33BC4" w:rsidRPr="0084605E" w:rsidRDefault="00F33BC4" w:rsidP="00CE7AFF">
            <w:pPr>
              <w:pStyle w:val="ListParagraph"/>
              <w:numPr>
                <w:ilvl w:val="0"/>
                <w:numId w:val="43"/>
              </w:numPr>
              <w:ind w:left="176" w:hanging="261"/>
              <w:contextualSpacing/>
              <w:jc w:val="left"/>
              <w:rPr>
                <w:sz w:val="20"/>
              </w:rPr>
            </w:pPr>
            <w:r w:rsidRPr="0084605E">
              <w:rPr>
                <w:sz w:val="20"/>
              </w:rPr>
              <w:t>% de Garantías GES cumplidas año t (Efect/RI).</w:t>
            </w:r>
          </w:p>
          <w:p w:rsidR="00F33BC4" w:rsidRPr="0084605E" w:rsidRDefault="00F33BC4" w:rsidP="00CE7AFF">
            <w:pPr>
              <w:pStyle w:val="ListParagraph"/>
              <w:numPr>
                <w:ilvl w:val="0"/>
                <w:numId w:val="43"/>
              </w:numPr>
              <w:ind w:left="176" w:hanging="261"/>
              <w:contextualSpacing/>
              <w:jc w:val="left"/>
              <w:rPr>
                <w:sz w:val="20"/>
              </w:rPr>
            </w:pPr>
            <w:r w:rsidRPr="0084605E">
              <w:rPr>
                <w:sz w:val="20"/>
              </w:rPr>
              <w:t>% de servicios de salud con unidades de coordinadores de procuramiento y trasplantes intrahospitalarias implementadas (Efect/Prod).</w:t>
            </w:r>
          </w:p>
          <w:p w:rsidR="00F33BC4" w:rsidRPr="0084605E" w:rsidRDefault="00F33BC4" w:rsidP="00CE7AFF">
            <w:pPr>
              <w:pStyle w:val="ListParagraph"/>
              <w:numPr>
                <w:ilvl w:val="0"/>
                <w:numId w:val="43"/>
              </w:numPr>
              <w:ind w:left="176" w:hanging="261"/>
              <w:contextualSpacing/>
              <w:jc w:val="left"/>
              <w:rPr>
                <w:sz w:val="20"/>
              </w:rPr>
            </w:pPr>
            <w:r w:rsidRPr="0084605E">
              <w:rPr>
                <w:sz w:val="20"/>
              </w:rPr>
              <w:t>% de Servicios de Salud con implementación de las estrategias de Telemedicina (teleodontología, Teleradiología osteopulmonar, TAC UEH/UPC) (Efect/Prod).</w:t>
            </w:r>
          </w:p>
          <w:p w:rsidR="00F33BC4" w:rsidRPr="0084605E" w:rsidRDefault="00F33BC4" w:rsidP="00CE7AFF">
            <w:pPr>
              <w:pStyle w:val="ListParagraph"/>
              <w:numPr>
                <w:ilvl w:val="0"/>
                <w:numId w:val="43"/>
              </w:numPr>
              <w:ind w:left="176" w:hanging="261"/>
              <w:contextualSpacing/>
              <w:jc w:val="left"/>
              <w:rPr>
                <w:sz w:val="20"/>
              </w:rPr>
            </w:pPr>
            <w:r w:rsidRPr="0084605E">
              <w:rPr>
                <w:sz w:val="20"/>
              </w:rPr>
              <w:t>Promedio de días de estada de hospitalización de pacientes en el extra  sistema, derivados vía UGCC (Efect/RI).</w:t>
            </w:r>
          </w:p>
          <w:p w:rsidR="00F33BC4" w:rsidRPr="0084605E" w:rsidRDefault="00F33BC4" w:rsidP="00CE7AFF">
            <w:pPr>
              <w:pStyle w:val="ListParagraph"/>
              <w:numPr>
                <w:ilvl w:val="0"/>
                <w:numId w:val="43"/>
              </w:numPr>
              <w:ind w:left="176" w:hanging="261"/>
              <w:contextualSpacing/>
              <w:jc w:val="left"/>
              <w:rPr>
                <w:sz w:val="20"/>
              </w:rPr>
            </w:pPr>
            <w:r w:rsidRPr="0084605E">
              <w:rPr>
                <w:sz w:val="20"/>
              </w:rPr>
              <w:t>% de transferencias efectuadas a los respectivos Servicios de Salud sobre el marco presupuestario vigente de aporte estatal a salud municipal en el año t (Efect/Proc).</w:t>
            </w:r>
          </w:p>
          <w:p w:rsidR="00F33BC4" w:rsidRPr="0084605E" w:rsidRDefault="00F33BC4" w:rsidP="00CE7AFF">
            <w:pPr>
              <w:pStyle w:val="ListParagraph"/>
              <w:numPr>
                <w:ilvl w:val="0"/>
                <w:numId w:val="43"/>
              </w:numPr>
              <w:ind w:left="176" w:hanging="261"/>
              <w:contextualSpacing/>
              <w:jc w:val="left"/>
              <w:rPr>
                <w:sz w:val="20"/>
              </w:rPr>
            </w:pPr>
            <w:r w:rsidRPr="0084605E">
              <w:rPr>
                <w:sz w:val="20"/>
              </w:rPr>
              <w:t>% de avance de Proyectos de inversión decretados (Efect/Proc).</w:t>
            </w:r>
          </w:p>
          <w:p w:rsidR="00F33BC4" w:rsidRPr="00E56FF0" w:rsidRDefault="00F33BC4" w:rsidP="00CE7AFF">
            <w:pPr>
              <w:pStyle w:val="ListParagraph"/>
              <w:numPr>
                <w:ilvl w:val="0"/>
                <w:numId w:val="43"/>
              </w:numPr>
              <w:ind w:left="176" w:hanging="261"/>
              <w:contextualSpacing/>
              <w:jc w:val="left"/>
              <w:rPr>
                <w:sz w:val="20"/>
                <w:szCs w:val="20"/>
              </w:rPr>
            </w:pPr>
            <w:r w:rsidRPr="00E56FF0">
              <w:rPr>
                <w:sz w:val="20"/>
              </w:rPr>
              <w:t>% de personas que califica como satisfactoria la información entregada por el programa Salud responde (Cal/Prod).</w:t>
            </w:r>
          </w:p>
        </w:tc>
        <w:tc>
          <w:tcPr>
            <w:tcW w:w="3261" w:type="dxa"/>
          </w:tcPr>
          <w:p w:rsidR="00F33BC4" w:rsidRPr="00126863" w:rsidRDefault="00F33BC4" w:rsidP="00CE7AFF">
            <w:pPr>
              <w:pStyle w:val="ListParagraph"/>
              <w:numPr>
                <w:ilvl w:val="0"/>
                <w:numId w:val="44"/>
              </w:numPr>
              <w:ind w:left="175" w:hanging="261"/>
              <w:contextualSpacing/>
              <w:jc w:val="left"/>
              <w:rPr>
                <w:sz w:val="20"/>
                <w:szCs w:val="20"/>
              </w:rPr>
            </w:pPr>
            <w:r w:rsidRPr="00126863">
              <w:rPr>
                <w:sz w:val="20"/>
                <w:szCs w:val="20"/>
              </w:rPr>
              <w:t>Tasa anual de consultas en Servicios de Atención Primaria de Urgencia (SAPU) por beneficiario.</w:t>
            </w:r>
          </w:p>
          <w:p w:rsidR="00F33BC4" w:rsidRPr="00126863" w:rsidRDefault="00F33BC4" w:rsidP="00CE7AFF">
            <w:pPr>
              <w:pStyle w:val="ListParagraph"/>
              <w:numPr>
                <w:ilvl w:val="0"/>
                <w:numId w:val="44"/>
              </w:numPr>
              <w:ind w:left="175" w:hanging="261"/>
              <w:contextualSpacing/>
              <w:jc w:val="left"/>
              <w:rPr>
                <w:sz w:val="20"/>
                <w:szCs w:val="20"/>
              </w:rPr>
            </w:pPr>
            <w:r w:rsidRPr="00126863">
              <w:rPr>
                <w:sz w:val="20"/>
                <w:szCs w:val="20"/>
              </w:rPr>
              <w:t>% de transferencias efectuadas a los respectivos Servicios de Salud sobre el marco presupuestario vigente de aporte estatal a salud municipal en el año t.</w:t>
            </w:r>
          </w:p>
          <w:p w:rsidR="00F33BC4" w:rsidRPr="00126863" w:rsidRDefault="00F33BC4" w:rsidP="00CE7AFF">
            <w:pPr>
              <w:pStyle w:val="ListParagraph"/>
              <w:numPr>
                <w:ilvl w:val="0"/>
                <w:numId w:val="44"/>
              </w:numPr>
              <w:ind w:left="175" w:hanging="261"/>
              <w:contextualSpacing/>
              <w:jc w:val="left"/>
              <w:rPr>
                <w:sz w:val="20"/>
                <w:szCs w:val="20"/>
              </w:rPr>
            </w:pPr>
            <w:r w:rsidRPr="00126863">
              <w:rPr>
                <w:sz w:val="20"/>
                <w:szCs w:val="20"/>
              </w:rPr>
              <w:t>% de avance de Proyectos de inversión decretados.</w:t>
            </w:r>
          </w:p>
          <w:p w:rsidR="00F33BC4" w:rsidRPr="00126863" w:rsidRDefault="00F33BC4" w:rsidP="00CE7AFF">
            <w:pPr>
              <w:pStyle w:val="ListParagraph"/>
              <w:numPr>
                <w:ilvl w:val="0"/>
                <w:numId w:val="44"/>
              </w:numPr>
              <w:ind w:left="175" w:hanging="261"/>
              <w:contextualSpacing/>
              <w:jc w:val="left"/>
              <w:rPr>
                <w:sz w:val="20"/>
                <w:szCs w:val="20"/>
              </w:rPr>
            </w:pPr>
            <w:r w:rsidRPr="00126863">
              <w:rPr>
                <w:sz w:val="20"/>
                <w:szCs w:val="20"/>
              </w:rPr>
              <w:t>% de Garantías GES cumplidas año t.</w:t>
            </w:r>
          </w:p>
          <w:p w:rsidR="00F33BC4" w:rsidRPr="00126863" w:rsidRDefault="00F33BC4" w:rsidP="00CE7AFF">
            <w:pPr>
              <w:pStyle w:val="ListParagraph"/>
              <w:numPr>
                <w:ilvl w:val="0"/>
                <w:numId w:val="44"/>
              </w:numPr>
              <w:ind w:left="175" w:hanging="261"/>
              <w:contextualSpacing/>
              <w:jc w:val="left"/>
              <w:rPr>
                <w:sz w:val="20"/>
                <w:szCs w:val="20"/>
              </w:rPr>
            </w:pPr>
            <w:r w:rsidRPr="00126863">
              <w:rPr>
                <w:sz w:val="20"/>
                <w:szCs w:val="20"/>
              </w:rPr>
              <w:t>Promedio de días de estada de hospitalización de pacientes en el extra sistema, derivados vía UGCC.</w:t>
            </w:r>
          </w:p>
          <w:p w:rsidR="00F33BC4" w:rsidRPr="00126863" w:rsidRDefault="00F33BC4" w:rsidP="00CE7AFF">
            <w:pPr>
              <w:pStyle w:val="ListParagraph"/>
              <w:numPr>
                <w:ilvl w:val="0"/>
                <w:numId w:val="44"/>
              </w:numPr>
              <w:ind w:left="175" w:hanging="261"/>
              <w:contextualSpacing/>
              <w:jc w:val="left"/>
              <w:rPr>
                <w:sz w:val="20"/>
                <w:szCs w:val="20"/>
              </w:rPr>
            </w:pPr>
            <w:r w:rsidRPr="00126863">
              <w:rPr>
                <w:sz w:val="20"/>
                <w:szCs w:val="20"/>
              </w:rPr>
              <w:t>% del Gasto Anual informado en la Plataforma Chileindica en el año.</w:t>
            </w:r>
          </w:p>
          <w:p w:rsidR="00F33BC4" w:rsidRPr="00126863" w:rsidRDefault="00F33BC4" w:rsidP="00CE7AFF">
            <w:pPr>
              <w:pStyle w:val="ListParagraph"/>
              <w:numPr>
                <w:ilvl w:val="0"/>
                <w:numId w:val="44"/>
              </w:numPr>
              <w:ind w:left="175" w:hanging="261"/>
              <w:contextualSpacing/>
              <w:jc w:val="left"/>
              <w:rPr>
                <w:sz w:val="20"/>
                <w:szCs w:val="20"/>
              </w:rPr>
            </w:pPr>
            <w:r w:rsidRPr="00126863">
              <w:rPr>
                <w:sz w:val="20"/>
                <w:szCs w:val="20"/>
              </w:rPr>
              <w:t>% de iniciativas para la igualdad de género implementadas en el año.</w:t>
            </w:r>
            <w:r w:rsidRPr="00126863">
              <w:rPr>
                <w:sz w:val="20"/>
                <w:szCs w:val="20"/>
              </w:rPr>
              <w:cr/>
            </w:r>
          </w:p>
          <w:p w:rsidR="00F33BC4" w:rsidRPr="00900671" w:rsidRDefault="00F33BC4" w:rsidP="00CE7AFF">
            <w:pPr>
              <w:rPr>
                <w:sz w:val="20"/>
                <w:szCs w:val="20"/>
              </w:rPr>
            </w:pPr>
          </w:p>
        </w:tc>
        <w:tc>
          <w:tcPr>
            <w:tcW w:w="2409" w:type="dxa"/>
          </w:tcPr>
          <w:p w:rsidR="00F33BC4" w:rsidRDefault="00F33BC4" w:rsidP="00CE7AFF">
            <w:pPr>
              <w:rPr>
                <w:sz w:val="20"/>
                <w:szCs w:val="20"/>
              </w:rPr>
            </w:pPr>
            <w:r>
              <w:rPr>
                <w:sz w:val="20"/>
              </w:rPr>
              <w:t>La ECG presenta la evaluación de un set de medidas de producción de los EE que funcionan como proxy de la efectividad. Asimismo procura medir la eficiencia comparando el % de crecimiento de la actividad con el % de crecimiento del gasto. En ninguno de los casos las medidas coinciden con las planteadas en el documento Indicadores de Desempeño.</w:t>
            </w:r>
          </w:p>
          <w:p w:rsidR="00F33BC4" w:rsidRPr="00900671" w:rsidRDefault="00F33BC4" w:rsidP="00CE7AFF">
            <w:pPr>
              <w:rPr>
                <w:sz w:val="20"/>
                <w:szCs w:val="20"/>
              </w:rPr>
            </w:pPr>
          </w:p>
        </w:tc>
        <w:tc>
          <w:tcPr>
            <w:tcW w:w="1844" w:type="dxa"/>
          </w:tcPr>
          <w:p w:rsidR="00F33BC4" w:rsidRPr="00900671" w:rsidRDefault="00F33BC4" w:rsidP="00CE7AFF">
            <w:pPr>
              <w:rPr>
                <w:sz w:val="20"/>
                <w:szCs w:val="20"/>
              </w:rPr>
            </w:pPr>
            <w:r>
              <w:rPr>
                <w:sz w:val="20"/>
                <w:szCs w:val="20"/>
              </w:rPr>
              <w:t xml:space="preserve">Baja correspondencia entre los indicadores planteados en los diferentes instrumentos. </w:t>
            </w:r>
          </w:p>
        </w:tc>
      </w:tr>
      <w:tr w:rsidR="00F33BC4" w:rsidRPr="00900671" w:rsidTr="00CE7AFF">
        <w:tc>
          <w:tcPr>
            <w:tcW w:w="1418" w:type="dxa"/>
          </w:tcPr>
          <w:p w:rsidR="00F33BC4" w:rsidRPr="001515E4" w:rsidRDefault="00F33BC4" w:rsidP="00CE7AFF">
            <w:pPr>
              <w:pStyle w:val="ListParagraph"/>
              <w:numPr>
                <w:ilvl w:val="0"/>
                <w:numId w:val="45"/>
              </w:numPr>
              <w:ind w:left="175" w:hanging="317"/>
              <w:contextualSpacing/>
              <w:jc w:val="left"/>
              <w:rPr>
                <w:sz w:val="20"/>
                <w:szCs w:val="20"/>
              </w:rPr>
            </w:pPr>
            <w:r w:rsidRPr="00F73766">
              <w:rPr>
                <w:sz w:val="20"/>
                <w:szCs w:val="20"/>
              </w:rPr>
              <w:t>Gendarmería de Chile</w:t>
            </w:r>
          </w:p>
        </w:tc>
        <w:tc>
          <w:tcPr>
            <w:tcW w:w="2410" w:type="dxa"/>
          </w:tcPr>
          <w:p w:rsidR="00F33BC4" w:rsidRPr="002131D2" w:rsidRDefault="00F33BC4" w:rsidP="00CE7AFF">
            <w:pPr>
              <w:pStyle w:val="ListParagraph"/>
              <w:numPr>
                <w:ilvl w:val="0"/>
                <w:numId w:val="18"/>
              </w:numPr>
              <w:ind w:left="175" w:hanging="261"/>
              <w:contextualSpacing/>
              <w:jc w:val="left"/>
              <w:rPr>
                <w:sz w:val="20"/>
                <w:szCs w:val="20"/>
              </w:rPr>
            </w:pPr>
            <w:r w:rsidRPr="002131D2">
              <w:rPr>
                <w:sz w:val="20"/>
                <w:szCs w:val="20"/>
              </w:rPr>
              <w:t xml:space="preserve">No </w:t>
            </w:r>
            <w:r>
              <w:rPr>
                <w:sz w:val="20"/>
                <w:szCs w:val="20"/>
              </w:rPr>
              <w:t>presenta</w:t>
            </w:r>
            <w:r w:rsidRPr="002131D2">
              <w:rPr>
                <w:sz w:val="20"/>
                <w:szCs w:val="20"/>
              </w:rPr>
              <w:t xml:space="preserve"> indicadores de efectividad y </w:t>
            </w:r>
            <w:r w:rsidRPr="002131D2">
              <w:rPr>
                <w:sz w:val="20"/>
                <w:szCs w:val="20"/>
              </w:rPr>
              <w:lastRenderedPageBreak/>
              <w:t>eficiencia (sólo incluye objetivos y productos)</w:t>
            </w:r>
          </w:p>
        </w:tc>
        <w:tc>
          <w:tcPr>
            <w:tcW w:w="2868" w:type="dxa"/>
            <w:gridSpan w:val="2"/>
          </w:tcPr>
          <w:p w:rsidR="00F33BC4" w:rsidRPr="002F7F69" w:rsidRDefault="00F33BC4" w:rsidP="00CE7AFF">
            <w:pPr>
              <w:pStyle w:val="ListParagraph"/>
              <w:numPr>
                <w:ilvl w:val="0"/>
                <w:numId w:val="47"/>
              </w:numPr>
              <w:ind w:left="176" w:hanging="284"/>
              <w:contextualSpacing/>
              <w:jc w:val="left"/>
              <w:rPr>
                <w:sz w:val="20"/>
                <w:szCs w:val="20"/>
              </w:rPr>
            </w:pPr>
            <w:r w:rsidRPr="002F7F69">
              <w:rPr>
                <w:sz w:val="20"/>
                <w:szCs w:val="20"/>
              </w:rPr>
              <w:lastRenderedPageBreak/>
              <w:t xml:space="preserve">% de fugas desde el exterior de unidades penales en el año </w:t>
            </w:r>
            <w:r w:rsidRPr="002F7F69">
              <w:rPr>
                <w:sz w:val="20"/>
                <w:szCs w:val="20"/>
              </w:rPr>
              <w:lastRenderedPageBreak/>
              <w:t>t, respecto al total de personas que son trasladadas a tribunales a hospitales y otros lugares en el año t (Efec/RF).</w:t>
            </w:r>
          </w:p>
          <w:p w:rsidR="00F33BC4" w:rsidRPr="002F7F69" w:rsidRDefault="00F33BC4" w:rsidP="00CE7AFF">
            <w:pPr>
              <w:pStyle w:val="ListParagraph"/>
              <w:numPr>
                <w:ilvl w:val="0"/>
                <w:numId w:val="47"/>
              </w:numPr>
              <w:ind w:left="176" w:hanging="284"/>
              <w:contextualSpacing/>
              <w:jc w:val="left"/>
              <w:rPr>
                <w:sz w:val="20"/>
                <w:szCs w:val="20"/>
              </w:rPr>
            </w:pPr>
            <w:r w:rsidRPr="002F7F69">
              <w:rPr>
                <w:sz w:val="20"/>
                <w:szCs w:val="20"/>
              </w:rPr>
              <w:t xml:space="preserve">% de personas fugadas desde el interior de unidades </w:t>
            </w:r>
            <w:r>
              <w:rPr>
                <w:sz w:val="20"/>
                <w:szCs w:val="20"/>
              </w:rPr>
              <w:t>penales</w:t>
            </w:r>
            <w:r w:rsidRPr="002F7F69">
              <w:rPr>
                <w:sz w:val="20"/>
                <w:szCs w:val="20"/>
              </w:rPr>
              <w:t>, respecto al total de internos que estuvieron bajo la custodia de Gendarmería de Chile (Efec/RF).</w:t>
            </w:r>
          </w:p>
          <w:p w:rsidR="00F33BC4" w:rsidRPr="002F7F69" w:rsidRDefault="00F33BC4" w:rsidP="00CE7AFF">
            <w:pPr>
              <w:pStyle w:val="ListParagraph"/>
              <w:numPr>
                <w:ilvl w:val="0"/>
                <w:numId w:val="47"/>
              </w:numPr>
              <w:ind w:left="176" w:hanging="284"/>
              <w:contextualSpacing/>
              <w:jc w:val="left"/>
              <w:rPr>
                <w:sz w:val="20"/>
                <w:szCs w:val="20"/>
              </w:rPr>
            </w:pPr>
            <w:r w:rsidRPr="002F7F69">
              <w:rPr>
                <w:sz w:val="20"/>
                <w:szCs w:val="20"/>
              </w:rPr>
              <w:t>% de agresiones con resultado de muerte en el año t, respecto al total de internos que estuvieron bajo la custodia de Gendarmería de Chile (Efec/RF).</w:t>
            </w:r>
          </w:p>
          <w:p w:rsidR="00F33BC4" w:rsidRPr="002F7F69" w:rsidRDefault="00F33BC4" w:rsidP="00CE7AFF">
            <w:pPr>
              <w:pStyle w:val="ListParagraph"/>
              <w:numPr>
                <w:ilvl w:val="0"/>
                <w:numId w:val="47"/>
              </w:numPr>
              <w:ind w:left="176" w:hanging="284"/>
              <w:contextualSpacing/>
              <w:jc w:val="left"/>
              <w:rPr>
                <w:sz w:val="20"/>
                <w:szCs w:val="20"/>
              </w:rPr>
            </w:pPr>
            <w:r w:rsidRPr="002F7F69">
              <w:rPr>
                <w:sz w:val="20"/>
                <w:szCs w:val="20"/>
              </w:rPr>
              <w:t>Tiempo promedio de respuesta de las solicitudes ingresadas bajo la ley 19.880, respecto del total de solicitudes ingresadas (Cal/Prod).</w:t>
            </w:r>
          </w:p>
          <w:p w:rsidR="00F33BC4" w:rsidRPr="002F7F69" w:rsidRDefault="00F33BC4" w:rsidP="00CE7AFF">
            <w:pPr>
              <w:pStyle w:val="ListParagraph"/>
              <w:numPr>
                <w:ilvl w:val="0"/>
                <w:numId w:val="47"/>
              </w:numPr>
              <w:ind w:left="176" w:hanging="284"/>
              <w:contextualSpacing/>
              <w:jc w:val="left"/>
              <w:rPr>
                <w:sz w:val="20"/>
                <w:szCs w:val="20"/>
              </w:rPr>
            </w:pPr>
            <w:r w:rsidRPr="002F7F69">
              <w:rPr>
                <w:sz w:val="20"/>
                <w:szCs w:val="20"/>
              </w:rPr>
              <w:t>% de condenados privados de libertad que concluyen proceso educativo en el año t, respecto del total de condenados privados de libertad que accede a proceso educativo en el año t (Efec/RI).</w:t>
            </w:r>
          </w:p>
          <w:p w:rsidR="00F33BC4" w:rsidRPr="002F7F69" w:rsidRDefault="00F33BC4" w:rsidP="00CE7AFF">
            <w:pPr>
              <w:pStyle w:val="ListParagraph"/>
              <w:numPr>
                <w:ilvl w:val="0"/>
                <w:numId w:val="47"/>
              </w:numPr>
              <w:ind w:left="176" w:hanging="284"/>
              <w:contextualSpacing/>
              <w:jc w:val="left"/>
              <w:rPr>
                <w:sz w:val="20"/>
                <w:szCs w:val="20"/>
              </w:rPr>
            </w:pPr>
            <w:r w:rsidRPr="002F7F69">
              <w:rPr>
                <w:sz w:val="20"/>
                <w:szCs w:val="20"/>
              </w:rPr>
              <w:t>% de beneficiarios condenados a Medidas Alternativas a la Reclusión que completaron capacitación técnica y/o se nivelaron escolarmente en el año t respecto al total de los beneficiarios intervenidos en el año t (Efect/RI).</w:t>
            </w:r>
          </w:p>
          <w:p w:rsidR="00F33BC4" w:rsidRPr="002F7F69" w:rsidRDefault="00F33BC4" w:rsidP="00CE7AFF">
            <w:pPr>
              <w:pStyle w:val="ListParagraph"/>
              <w:numPr>
                <w:ilvl w:val="0"/>
                <w:numId w:val="47"/>
              </w:numPr>
              <w:ind w:left="176" w:hanging="284"/>
              <w:contextualSpacing/>
              <w:jc w:val="left"/>
              <w:rPr>
                <w:sz w:val="20"/>
                <w:szCs w:val="20"/>
              </w:rPr>
            </w:pPr>
            <w:r w:rsidRPr="002F7F69">
              <w:rPr>
                <w:sz w:val="20"/>
                <w:szCs w:val="20"/>
              </w:rPr>
              <w:t xml:space="preserve">% de condenados capacitados laboralmente con certificación </w:t>
            </w:r>
            <w:r w:rsidRPr="002F7F69">
              <w:rPr>
                <w:sz w:val="20"/>
                <w:szCs w:val="20"/>
              </w:rPr>
              <w:lastRenderedPageBreak/>
              <w:t>en el año t (Efec/RI).</w:t>
            </w:r>
          </w:p>
          <w:p w:rsidR="00F33BC4" w:rsidRPr="002F7F69" w:rsidRDefault="00F33BC4" w:rsidP="00CE7AFF">
            <w:pPr>
              <w:pStyle w:val="ListParagraph"/>
              <w:numPr>
                <w:ilvl w:val="0"/>
                <w:numId w:val="47"/>
              </w:numPr>
              <w:ind w:left="176" w:hanging="284"/>
              <w:contextualSpacing/>
              <w:jc w:val="left"/>
              <w:rPr>
                <w:sz w:val="20"/>
                <w:szCs w:val="20"/>
              </w:rPr>
            </w:pPr>
            <w:r w:rsidRPr="002F7F69">
              <w:rPr>
                <w:sz w:val="20"/>
                <w:szCs w:val="20"/>
              </w:rPr>
              <w:t>% de beneficiarios del Programa de Reinserción laboral del Medio Libre colocados en un empleo remunerado en el año t, respecto de los beneficiarios intervenidos en el año t (Efec/RI).</w:t>
            </w:r>
          </w:p>
          <w:p w:rsidR="00F33BC4" w:rsidRPr="002F7F69" w:rsidRDefault="00F33BC4" w:rsidP="00CE7AFF">
            <w:pPr>
              <w:pStyle w:val="ListParagraph"/>
              <w:numPr>
                <w:ilvl w:val="0"/>
                <w:numId w:val="47"/>
              </w:numPr>
              <w:ind w:left="176" w:hanging="284"/>
              <w:contextualSpacing/>
              <w:jc w:val="left"/>
              <w:rPr>
                <w:sz w:val="20"/>
                <w:szCs w:val="20"/>
              </w:rPr>
            </w:pPr>
            <w:r w:rsidRPr="002F7F69">
              <w:rPr>
                <w:sz w:val="20"/>
                <w:szCs w:val="20"/>
              </w:rPr>
              <w:t>% de personas cuyo expediente de eliminación de antecedentes es aprobado por el SEREMI, respecto de las personas que cumplen la totalidad de los requisitos de eliminación de antecedentes del D.L  409 (Efec/RI).</w:t>
            </w:r>
          </w:p>
          <w:p w:rsidR="00F33BC4" w:rsidRPr="002F7F69" w:rsidRDefault="00F33BC4" w:rsidP="00CE7AFF">
            <w:pPr>
              <w:pStyle w:val="ListParagraph"/>
              <w:numPr>
                <w:ilvl w:val="0"/>
                <w:numId w:val="47"/>
              </w:numPr>
              <w:ind w:left="176" w:hanging="284"/>
              <w:contextualSpacing/>
              <w:jc w:val="left"/>
              <w:rPr>
                <w:sz w:val="20"/>
                <w:szCs w:val="20"/>
              </w:rPr>
            </w:pPr>
            <w:r w:rsidRPr="002F7F69">
              <w:rPr>
                <w:sz w:val="20"/>
                <w:szCs w:val="20"/>
              </w:rPr>
              <w:t xml:space="preserve">% de beneficiarios de los programas de reinserción post penitenciaria colocados laboralmente en el año t, respecto de los beneficiarios intervenidos en los programas en el año t (Efec/RI). </w:t>
            </w:r>
          </w:p>
        </w:tc>
        <w:tc>
          <w:tcPr>
            <w:tcW w:w="3261" w:type="dxa"/>
          </w:tcPr>
          <w:p w:rsidR="00F33BC4" w:rsidRPr="002F7F69" w:rsidRDefault="00F33BC4" w:rsidP="00CE7AFF">
            <w:pPr>
              <w:pStyle w:val="ListParagraph"/>
              <w:numPr>
                <w:ilvl w:val="0"/>
                <w:numId w:val="46"/>
              </w:numPr>
              <w:ind w:left="175" w:hanging="261"/>
              <w:contextualSpacing/>
              <w:jc w:val="left"/>
              <w:rPr>
                <w:sz w:val="20"/>
                <w:szCs w:val="20"/>
              </w:rPr>
            </w:pPr>
            <w:r w:rsidRPr="002F7F69">
              <w:rPr>
                <w:sz w:val="20"/>
                <w:szCs w:val="20"/>
              </w:rPr>
              <w:lastRenderedPageBreak/>
              <w:t xml:space="preserve">% de condenados capacitados laboralmente con certificación en el </w:t>
            </w:r>
            <w:r w:rsidRPr="002F7F69">
              <w:rPr>
                <w:sz w:val="20"/>
                <w:szCs w:val="20"/>
              </w:rPr>
              <w:lastRenderedPageBreak/>
              <w:t>año t.</w:t>
            </w:r>
          </w:p>
          <w:p w:rsidR="00F33BC4" w:rsidRPr="002F7F69" w:rsidRDefault="00F33BC4" w:rsidP="00CE7AFF">
            <w:pPr>
              <w:pStyle w:val="ListParagraph"/>
              <w:numPr>
                <w:ilvl w:val="0"/>
                <w:numId w:val="46"/>
              </w:numPr>
              <w:ind w:left="175" w:hanging="261"/>
              <w:contextualSpacing/>
              <w:jc w:val="left"/>
              <w:rPr>
                <w:sz w:val="20"/>
                <w:szCs w:val="20"/>
              </w:rPr>
            </w:pPr>
            <w:r w:rsidRPr="002F7F69">
              <w:rPr>
                <w:sz w:val="20"/>
                <w:szCs w:val="20"/>
              </w:rPr>
              <w:t xml:space="preserve">% de agresiones con resultado de muerte en el año t, respecto al total de internos que estuvieron bajo la custodia de Gendarmería de Chile. </w:t>
            </w:r>
          </w:p>
          <w:p w:rsidR="00F33BC4" w:rsidRDefault="00F33BC4" w:rsidP="00CE7AFF">
            <w:pPr>
              <w:pStyle w:val="ListParagraph"/>
              <w:numPr>
                <w:ilvl w:val="0"/>
                <w:numId w:val="46"/>
              </w:numPr>
              <w:ind w:left="175" w:hanging="261"/>
              <w:contextualSpacing/>
              <w:jc w:val="left"/>
              <w:rPr>
                <w:sz w:val="20"/>
                <w:szCs w:val="20"/>
              </w:rPr>
            </w:pPr>
            <w:r w:rsidRPr="002F7F69">
              <w:rPr>
                <w:sz w:val="20"/>
                <w:szCs w:val="20"/>
              </w:rPr>
              <w:t>Tiempo promedio de respuesta de las solicitudes ingresadas bajo la Ley 19.880, respecto del t</w:t>
            </w:r>
            <w:r>
              <w:rPr>
                <w:sz w:val="20"/>
                <w:szCs w:val="20"/>
              </w:rPr>
              <w:t>otal de solicitudes ingresadas.</w:t>
            </w:r>
          </w:p>
          <w:p w:rsidR="00F33BC4" w:rsidRDefault="00F33BC4" w:rsidP="00CE7AFF">
            <w:pPr>
              <w:pStyle w:val="ListParagraph"/>
              <w:numPr>
                <w:ilvl w:val="0"/>
                <w:numId w:val="46"/>
              </w:numPr>
              <w:ind w:left="175" w:hanging="261"/>
              <w:contextualSpacing/>
              <w:jc w:val="left"/>
              <w:rPr>
                <w:sz w:val="20"/>
                <w:szCs w:val="20"/>
              </w:rPr>
            </w:pPr>
            <w:r w:rsidRPr="002F7F69">
              <w:rPr>
                <w:sz w:val="20"/>
                <w:szCs w:val="20"/>
              </w:rPr>
              <w:t>% de condenados privados de libertad que concluyen proceso  educativo en el año t, respecto del total de condenados privados de libertad que accede a</w:t>
            </w:r>
            <w:r>
              <w:rPr>
                <w:sz w:val="20"/>
                <w:szCs w:val="20"/>
              </w:rPr>
              <w:t xml:space="preserve"> proceso educativo en el año t.</w:t>
            </w:r>
          </w:p>
          <w:p w:rsidR="00F33BC4" w:rsidRDefault="00F33BC4" w:rsidP="00CE7AFF">
            <w:pPr>
              <w:pStyle w:val="ListParagraph"/>
              <w:numPr>
                <w:ilvl w:val="0"/>
                <w:numId w:val="46"/>
              </w:numPr>
              <w:ind w:left="175" w:hanging="261"/>
              <w:contextualSpacing/>
              <w:jc w:val="left"/>
              <w:rPr>
                <w:sz w:val="20"/>
                <w:szCs w:val="20"/>
              </w:rPr>
            </w:pPr>
            <w:r w:rsidRPr="002F7F69">
              <w:rPr>
                <w:sz w:val="20"/>
                <w:szCs w:val="20"/>
              </w:rPr>
              <w:t xml:space="preserve">% de beneficiarios del Programa de Intermediación Laboral en el Sistema Abierto colocados en un trabajo, respecto de los beneficiarios </w:t>
            </w:r>
            <w:r>
              <w:rPr>
                <w:sz w:val="20"/>
                <w:szCs w:val="20"/>
              </w:rPr>
              <w:t>intervenidos en el año t.</w:t>
            </w:r>
          </w:p>
          <w:p w:rsidR="00F33BC4" w:rsidRPr="002F7F69" w:rsidRDefault="00F33BC4" w:rsidP="00CE7AFF">
            <w:pPr>
              <w:pStyle w:val="ListParagraph"/>
              <w:numPr>
                <w:ilvl w:val="0"/>
                <w:numId w:val="46"/>
              </w:numPr>
              <w:ind w:left="175" w:hanging="261"/>
              <w:contextualSpacing/>
              <w:jc w:val="left"/>
              <w:rPr>
                <w:sz w:val="20"/>
                <w:szCs w:val="20"/>
              </w:rPr>
            </w:pPr>
            <w:r w:rsidRPr="002F7F69">
              <w:rPr>
                <w:sz w:val="20"/>
                <w:szCs w:val="20"/>
              </w:rPr>
              <w:t>% de compromisos implementados del Plan de Seguimiento de auditorías.</w:t>
            </w:r>
          </w:p>
          <w:p w:rsidR="00F33BC4" w:rsidRPr="002F7F69" w:rsidRDefault="00F33BC4" w:rsidP="00CE7AFF">
            <w:pPr>
              <w:pStyle w:val="ListParagraph"/>
              <w:numPr>
                <w:ilvl w:val="0"/>
                <w:numId w:val="46"/>
              </w:numPr>
              <w:ind w:left="175" w:hanging="261"/>
              <w:contextualSpacing/>
              <w:jc w:val="left"/>
              <w:rPr>
                <w:sz w:val="20"/>
                <w:szCs w:val="20"/>
              </w:rPr>
            </w:pPr>
            <w:r w:rsidRPr="002F7F69">
              <w:rPr>
                <w:sz w:val="20"/>
                <w:szCs w:val="20"/>
              </w:rPr>
              <w:t xml:space="preserve">% de solicitudes de acceso a la información pública respondidas en un plazo menor o igual a 15 días hábiles en el año. </w:t>
            </w:r>
          </w:p>
          <w:p w:rsidR="00F33BC4" w:rsidRPr="002F7F69" w:rsidRDefault="00F33BC4" w:rsidP="00CE7AFF">
            <w:pPr>
              <w:pStyle w:val="ListParagraph"/>
              <w:numPr>
                <w:ilvl w:val="0"/>
                <w:numId w:val="46"/>
              </w:numPr>
              <w:ind w:left="175" w:hanging="261"/>
              <w:contextualSpacing/>
              <w:jc w:val="left"/>
              <w:rPr>
                <w:sz w:val="20"/>
                <w:szCs w:val="20"/>
              </w:rPr>
            </w:pPr>
            <w:r w:rsidRPr="002F7F69">
              <w:rPr>
                <w:sz w:val="20"/>
                <w:szCs w:val="20"/>
              </w:rPr>
              <w:t>% de cumplimiento en el año de los estándares establecidos en el DS 100 sobre sitios web de gobierno.</w:t>
            </w:r>
          </w:p>
          <w:p w:rsidR="00F33BC4" w:rsidRPr="002F7F69" w:rsidRDefault="00F33BC4" w:rsidP="00CE7AFF">
            <w:pPr>
              <w:pStyle w:val="ListParagraph"/>
              <w:numPr>
                <w:ilvl w:val="0"/>
                <w:numId w:val="46"/>
              </w:numPr>
              <w:ind w:left="175" w:hanging="261"/>
              <w:contextualSpacing/>
              <w:jc w:val="left"/>
              <w:rPr>
                <w:sz w:val="20"/>
                <w:szCs w:val="20"/>
              </w:rPr>
            </w:pPr>
            <w:r w:rsidRPr="002F7F69">
              <w:rPr>
                <w:sz w:val="20"/>
                <w:szCs w:val="20"/>
              </w:rPr>
              <w:t xml:space="preserve">Tasa de accidentalidad por accidentes del trabajo en el año. </w:t>
            </w:r>
          </w:p>
        </w:tc>
        <w:tc>
          <w:tcPr>
            <w:tcW w:w="2409" w:type="dxa"/>
          </w:tcPr>
          <w:p w:rsidR="00F33BC4" w:rsidRPr="00900671" w:rsidRDefault="00F33BC4" w:rsidP="00CE7AFF">
            <w:pPr>
              <w:rPr>
                <w:sz w:val="20"/>
                <w:szCs w:val="20"/>
              </w:rPr>
            </w:pPr>
            <w:r>
              <w:rPr>
                <w:sz w:val="20"/>
                <w:szCs w:val="20"/>
              </w:rPr>
              <w:lastRenderedPageBreak/>
              <w:t xml:space="preserve">El 58% de los indicadores previstos en el Formulario </w:t>
            </w:r>
            <w:r>
              <w:rPr>
                <w:sz w:val="20"/>
                <w:szCs w:val="20"/>
              </w:rPr>
              <w:lastRenderedPageBreak/>
              <w:t xml:space="preserve">H no fueron considerados en la ECG debido a debilidades en su formulación o falta de pertinencia. La consultora encargada de la evaluación propuso un set alternativo de 68 indicadores aprobados por DIPRES (pero no por GENCHI). </w:t>
            </w:r>
          </w:p>
        </w:tc>
        <w:tc>
          <w:tcPr>
            <w:tcW w:w="1844" w:type="dxa"/>
          </w:tcPr>
          <w:p w:rsidR="00F33BC4" w:rsidRDefault="00F33BC4" w:rsidP="00CE7AFF">
            <w:pPr>
              <w:rPr>
                <w:sz w:val="20"/>
                <w:szCs w:val="20"/>
              </w:rPr>
            </w:pPr>
            <w:r>
              <w:rPr>
                <w:sz w:val="20"/>
                <w:szCs w:val="20"/>
              </w:rPr>
              <w:lastRenderedPageBreak/>
              <w:t xml:space="preserve">Baja correspondencia </w:t>
            </w:r>
            <w:r>
              <w:rPr>
                <w:sz w:val="20"/>
                <w:szCs w:val="20"/>
              </w:rPr>
              <w:lastRenderedPageBreak/>
              <w:t xml:space="preserve">entre los indicadores planteados en los diferentes instrumentos. </w:t>
            </w:r>
          </w:p>
          <w:p w:rsidR="00F33BC4" w:rsidRPr="00900671" w:rsidRDefault="00F33BC4" w:rsidP="00CE7AFF">
            <w:pPr>
              <w:rPr>
                <w:sz w:val="20"/>
                <w:szCs w:val="20"/>
              </w:rPr>
            </w:pPr>
            <w:r>
              <w:rPr>
                <w:sz w:val="20"/>
                <w:szCs w:val="20"/>
              </w:rPr>
              <w:t xml:space="preserve">Las debilidades en el diseño del sistema de planificación llevó a que en la ECG se debieran replantear los indicadores de desempeño. Luego, la falta de información impidió alimentarlos y extraer medidas de rendimiento institucional. </w:t>
            </w:r>
          </w:p>
        </w:tc>
      </w:tr>
      <w:tr w:rsidR="00F33BC4" w:rsidRPr="00E51D2D" w:rsidTr="00CE7AFF">
        <w:trPr>
          <w:trHeight w:val="1270"/>
        </w:trPr>
        <w:tc>
          <w:tcPr>
            <w:tcW w:w="1418" w:type="dxa"/>
          </w:tcPr>
          <w:p w:rsidR="00F33BC4" w:rsidRPr="002131D2" w:rsidRDefault="00F33BC4" w:rsidP="00CE7AFF">
            <w:pPr>
              <w:pStyle w:val="ListParagraph"/>
              <w:numPr>
                <w:ilvl w:val="0"/>
                <w:numId w:val="45"/>
              </w:numPr>
              <w:ind w:left="175" w:hanging="284"/>
              <w:contextualSpacing/>
              <w:jc w:val="left"/>
              <w:rPr>
                <w:sz w:val="20"/>
                <w:szCs w:val="20"/>
              </w:rPr>
            </w:pPr>
            <w:r w:rsidRPr="002131D2">
              <w:rPr>
                <w:sz w:val="20"/>
                <w:szCs w:val="20"/>
              </w:rPr>
              <w:lastRenderedPageBreak/>
              <w:t>Servicio Nacional de Geología y Minería</w:t>
            </w:r>
          </w:p>
        </w:tc>
        <w:tc>
          <w:tcPr>
            <w:tcW w:w="2410" w:type="dxa"/>
          </w:tcPr>
          <w:p w:rsidR="00F33BC4" w:rsidRPr="002131D2" w:rsidRDefault="00F33BC4" w:rsidP="00CE7AFF">
            <w:pPr>
              <w:pStyle w:val="ListParagraph"/>
              <w:numPr>
                <w:ilvl w:val="0"/>
                <w:numId w:val="18"/>
              </w:numPr>
              <w:ind w:left="175" w:hanging="261"/>
              <w:contextualSpacing/>
              <w:jc w:val="left"/>
              <w:rPr>
                <w:sz w:val="20"/>
                <w:szCs w:val="20"/>
              </w:rPr>
            </w:pPr>
            <w:r w:rsidRPr="002131D2">
              <w:rPr>
                <w:sz w:val="20"/>
                <w:szCs w:val="20"/>
              </w:rPr>
              <w:t>No presenta indicadores de efectividad y eficiencia (sólo incluye objetivos y productos)</w:t>
            </w:r>
          </w:p>
        </w:tc>
        <w:tc>
          <w:tcPr>
            <w:tcW w:w="2868" w:type="dxa"/>
            <w:gridSpan w:val="2"/>
          </w:tcPr>
          <w:p w:rsidR="00F33BC4" w:rsidRPr="0088732C" w:rsidRDefault="00F33BC4" w:rsidP="00CE7AFF">
            <w:pPr>
              <w:pStyle w:val="ListParagraph"/>
              <w:numPr>
                <w:ilvl w:val="0"/>
                <w:numId w:val="50"/>
              </w:numPr>
              <w:ind w:left="175" w:hanging="261"/>
              <w:contextualSpacing/>
              <w:jc w:val="left"/>
              <w:rPr>
                <w:sz w:val="20"/>
                <w:szCs w:val="20"/>
              </w:rPr>
            </w:pPr>
            <w:r w:rsidRPr="0088732C">
              <w:rPr>
                <w:sz w:val="20"/>
                <w:szCs w:val="20"/>
              </w:rPr>
              <w:t>Tasa de frecuencia de accidentes incapacitantes durante el año t, por mil, respecto del promedio de fiscalizaciones realizadas el año t-1, t-2 y t-3 (Efic/RF).</w:t>
            </w:r>
          </w:p>
          <w:p w:rsidR="00F33BC4" w:rsidRPr="0088732C" w:rsidRDefault="00F33BC4" w:rsidP="00CE7AFF">
            <w:pPr>
              <w:pStyle w:val="ListParagraph"/>
              <w:numPr>
                <w:ilvl w:val="0"/>
                <w:numId w:val="50"/>
              </w:numPr>
              <w:ind w:left="175" w:hanging="261"/>
              <w:contextualSpacing/>
              <w:jc w:val="left"/>
              <w:rPr>
                <w:sz w:val="20"/>
                <w:szCs w:val="20"/>
              </w:rPr>
            </w:pPr>
            <w:r w:rsidRPr="0088732C">
              <w:rPr>
                <w:sz w:val="20"/>
                <w:szCs w:val="20"/>
              </w:rPr>
              <w:t>% de faenas mineras con accidentes graves y fatales ocurridos en año t con al menos 2 fiscalizaciones por cada accidente en año t en relación al Nº total de faenas mineras con accidentes graves y fatales ocurridos en año t (Efec/Prod).</w:t>
            </w:r>
          </w:p>
          <w:p w:rsidR="00F33BC4" w:rsidRPr="0088732C" w:rsidRDefault="00F33BC4" w:rsidP="00CE7AFF">
            <w:pPr>
              <w:pStyle w:val="ListParagraph"/>
              <w:numPr>
                <w:ilvl w:val="0"/>
                <w:numId w:val="50"/>
              </w:numPr>
              <w:ind w:left="175" w:hanging="261"/>
              <w:contextualSpacing/>
              <w:jc w:val="left"/>
              <w:rPr>
                <w:sz w:val="20"/>
                <w:szCs w:val="20"/>
              </w:rPr>
            </w:pPr>
            <w:r w:rsidRPr="0088732C">
              <w:rPr>
                <w:sz w:val="20"/>
                <w:szCs w:val="20"/>
              </w:rPr>
              <w:t xml:space="preserve">% de proyectos de explotación </w:t>
            </w:r>
            <w:r w:rsidRPr="0088732C">
              <w:rPr>
                <w:sz w:val="20"/>
                <w:szCs w:val="20"/>
              </w:rPr>
              <w:lastRenderedPageBreak/>
              <w:t xml:space="preserve">aprobados en año t respecto de los ingresados en año t (Efec/Prod). </w:t>
            </w:r>
          </w:p>
          <w:p w:rsidR="00F33BC4" w:rsidRPr="0088732C" w:rsidRDefault="00F33BC4" w:rsidP="00CE7AFF">
            <w:pPr>
              <w:pStyle w:val="ListParagraph"/>
              <w:numPr>
                <w:ilvl w:val="0"/>
                <w:numId w:val="50"/>
              </w:numPr>
              <w:ind w:left="175" w:hanging="261"/>
              <w:contextualSpacing/>
              <w:jc w:val="left"/>
              <w:rPr>
                <w:sz w:val="20"/>
                <w:szCs w:val="20"/>
              </w:rPr>
            </w:pPr>
            <w:r w:rsidRPr="0088732C">
              <w:rPr>
                <w:sz w:val="20"/>
                <w:szCs w:val="20"/>
              </w:rPr>
              <w:t>% de instalaciones/faenas fiscalizadas en año t, respecto del total de instalaciones/faenas mineras registradas en el año t-1 (Efec/Prod).</w:t>
            </w:r>
          </w:p>
          <w:p w:rsidR="00F33BC4" w:rsidRPr="0088732C" w:rsidRDefault="00F33BC4" w:rsidP="00CE7AFF">
            <w:pPr>
              <w:pStyle w:val="ListParagraph"/>
              <w:numPr>
                <w:ilvl w:val="0"/>
                <w:numId w:val="50"/>
              </w:numPr>
              <w:ind w:left="175" w:hanging="261"/>
              <w:contextualSpacing/>
              <w:jc w:val="left"/>
              <w:rPr>
                <w:sz w:val="20"/>
                <w:szCs w:val="20"/>
              </w:rPr>
            </w:pPr>
            <w:r w:rsidRPr="0088732C">
              <w:rPr>
                <w:sz w:val="20"/>
                <w:szCs w:val="20"/>
              </w:rPr>
              <w:t xml:space="preserve">Tiempo promedio de despacho de Informes de Expedientes de Exploración (Cal/Prod). </w:t>
            </w:r>
          </w:p>
          <w:p w:rsidR="00F33BC4" w:rsidRPr="0088732C" w:rsidRDefault="00F33BC4" w:rsidP="00CE7AFF">
            <w:pPr>
              <w:pStyle w:val="ListParagraph"/>
              <w:numPr>
                <w:ilvl w:val="0"/>
                <w:numId w:val="50"/>
              </w:numPr>
              <w:ind w:left="175" w:hanging="261"/>
              <w:contextualSpacing/>
              <w:jc w:val="left"/>
              <w:rPr>
                <w:sz w:val="20"/>
                <w:szCs w:val="20"/>
              </w:rPr>
            </w:pPr>
            <w:r w:rsidRPr="0088732C">
              <w:rPr>
                <w:sz w:val="20"/>
                <w:szCs w:val="20"/>
              </w:rPr>
              <w:t xml:space="preserve">% de volcanes monitoreados en el año t respecto de los volcanes que constituyen la Red Nacional de Vigilancia Volcánica (RNVV) (Efec/Prod). </w:t>
            </w:r>
          </w:p>
          <w:p w:rsidR="00F33BC4" w:rsidRPr="0088732C" w:rsidRDefault="00F33BC4" w:rsidP="00CE7AFF">
            <w:pPr>
              <w:pStyle w:val="ListParagraph"/>
              <w:numPr>
                <w:ilvl w:val="0"/>
                <w:numId w:val="50"/>
              </w:numPr>
              <w:ind w:left="175" w:hanging="261"/>
              <w:contextualSpacing/>
              <w:jc w:val="left"/>
              <w:rPr>
                <w:sz w:val="20"/>
                <w:szCs w:val="20"/>
              </w:rPr>
            </w:pPr>
            <w:r w:rsidRPr="0088732C">
              <w:rPr>
                <w:sz w:val="20"/>
                <w:szCs w:val="20"/>
              </w:rPr>
              <w:t>% de pronunciamientos sobre Estudios de Impacto Ambiental (EIA) fuera del plazo legal respecto al Total de solicitudes emitidas de evaluación de EIA (Cal/Prod).</w:t>
            </w:r>
          </w:p>
          <w:p w:rsidR="00F33BC4" w:rsidRPr="0088732C" w:rsidRDefault="00F33BC4" w:rsidP="00CE7AFF">
            <w:pPr>
              <w:pStyle w:val="ListParagraph"/>
              <w:numPr>
                <w:ilvl w:val="0"/>
                <w:numId w:val="50"/>
              </w:numPr>
              <w:ind w:left="175" w:hanging="261"/>
              <w:contextualSpacing/>
              <w:jc w:val="left"/>
              <w:rPr>
                <w:sz w:val="20"/>
                <w:szCs w:val="20"/>
              </w:rPr>
            </w:pPr>
            <w:r w:rsidRPr="0088732C">
              <w:rPr>
                <w:sz w:val="20"/>
                <w:szCs w:val="20"/>
              </w:rPr>
              <w:t>% de Declaraciones de Impacto Ambiental (DIA) fuera del plazo legal respecto al Total de solicitudes emitidas de DIA (Cal/Prod).</w:t>
            </w:r>
          </w:p>
          <w:p w:rsidR="00F33BC4" w:rsidRPr="0088732C" w:rsidRDefault="00F33BC4" w:rsidP="00CE7AFF">
            <w:pPr>
              <w:pStyle w:val="ListParagraph"/>
              <w:numPr>
                <w:ilvl w:val="0"/>
                <w:numId w:val="50"/>
              </w:numPr>
              <w:ind w:left="175" w:hanging="261"/>
              <w:contextualSpacing/>
              <w:jc w:val="left"/>
              <w:rPr>
                <w:sz w:val="20"/>
                <w:szCs w:val="20"/>
              </w:rPr>
            </w:pPr>
            <w:r w:rsidRPr="0088732C">
              <w:rPr>
                <w:sz w:val="20"/>
                <w:szCs w:val="20"/>
              </w:rPr>
              <w:t>% de Mapas de Peligro volcánico elaborados en año t, respecto del total de Mapas de Peligros Volcánicos de los volcanes monitoreados (Efec/Prod).</w:t>
            </w:r>
          </w:p>
          <w:p w:rsidR="00F33BC4" w:rsidRPr="0088732C" w:rsidRDefault="00F33BC4" w:rsidP="00CE7AFF">
            <w:pPr>
              <w:pStyle w:val="ListParagraph"/>
              <w:numPr>
                <w:ilvl w:val="0"/>
                <w:numId w:val="50"/>
              </w:numPr>
              <w:ind w:left="175" w:hanging="261"/>
              <w:contextualSpacing/>
              <w:jc w:val="left"/>
              <w:rPr>
                <w:sz w:val="20"/>
                <w:szCs w:val="20"/>
              </w:rPr>
            </w:pPr>
            <w:r w:rsidRPr="0088732C">
              <w:rPr>
                <w:sz w:val="20"/>
                <w:szCs w:val="20"/>
              </w:rPr>
              <w:t>% de monitores capacitados en seguridad minera respecto del total de monitores en seguridad minera considerados al año 2014 (Efec/Prod).</w:t>
            </w:r>
          </w:p>
          <w:p w:rsidR="00F33BC4" w:rsidRPr="0088732C" w:rsidRDefault="00F33BC4" w:rsidP="00CE7AFF">
            <w:pPr>
              <w:pStyle w:val="ListParagraph"/>
              <w:numPr>
                <w:ilvl w:val="0"/>
                <w:numId w:val="50"/>
              </w:numPr>
              <w:ind w:left="175" w:hanging="261"/>
              <w:contextualSpacing/>
              <w:jc w:val="left"/>
              <w:rPr>
                <w:sz w:val="20"/>
                <w:szCs w:val="20"/>
              </w:rPr>
            </w:pPr>
            <w:r w:rsidRPr="0088732C">
              <w:rPr>
                <w:sz w:val="20"/>
                <w:szCs w:val="20"/>
              </w:rPr>
              <w:lastRenderedPageBreak/>
              <w:t xml:space="preserve">% de cobertura territorial de Mapas de Geología básica a escala 1:100.000 del Plan Nacional de Geología, para completar la zona comprendida entre los 18º a 30ºS. (Efec/Prod). </w:t>
            </w:r>
            <w:r w:rsidRPr="0088732C">
              <w:rPr>
                <w:sz w:val="20"/>
                <w:szCs w:val="20"/>
              </w:rPr>
              <w:cr/>
              <w:t xml:space="preserve"> </w:t>
            </w:r>
          </w:p>
        </w:tc>
        <w:tc>
          <w:tcPr>
            <w:tcW w:w="3261" w:type="dxa"/>
          </w:tcPr>
          <w:p w:rsidR="00F33BC4" w:rsidRPr="00BB49D1" w:rsidRDefault="00F33BC4" w:rsidP="00CE7AFF">
            <w:pPr>
              <w:pStyle w:val="ListParagraph"/>
              <w:numPr>
                <w:ilvl w:val="0"/>
                <w:numId w:val="48"/>
              </w:numPr>
              <w:ind w:left="175" w:hanging="262"/>
              <w:contextualSpacing/>
              <w:jc w:val="left"/>
              <w:rPr>
                <w:sz w:val="20"/>
                <w:szCs w:val="20"/>
              </w:rPr>
            </w:pPr>
            <w:r w:rsidRPr="00BB49D1">
              <w:rPr>
                <w:sz w:val="20"/>
                <w:szCs w:val="20"/>
              </w:rPr>
              <w:lastRenderedPageBreak/>
              <w:t>Tasa de frecuencia de accidentes incapacitantes durante el año t, por mil, respecto del promedio de fiscalizaciones realizadas el año t-1, t-2 y t-3.</w:t>
            </w:r>
          </w:p>
          <w:p w:rsidR="00F33BC4" w:rsidRPr="00BB49D1" w:rsidRDefault="00F33BC4" w:rsidP="00CE7AFF">
            <w:pPr>
              <w:pStyle w:val="ListParagraph"/>
              <w:numPr>
                <w:ilvl w:val="0"/>
                <w:numId w:val="48"/>
              </w:numPr>
              <w:ind w:left="175" w:hanging="262"/>
              <w:contextualSpacing/>
              <w:jc w:val="left"/>
              <w:rPr>
                <w:sz w:val="20"/>
                <w:szCs w:val="20"/>
              </w:rPr>
            </w:pPr>
            <w:r w:rsidRPr="00BB49D1">
              <w:rPr>
                <w:sz w:val="20"/>
                <w:szCs w:val="20"/>
              </w:rPr>
              <w:t>% de faenas mineras con accidentes graves y fatales ocurridos en año t con al menos 2 fiscalizaciones por cada accidente en año t en relación al Nº total de faenas mineras con accidentes graves y fatales ocurridos en año t.</w:t>
            </w:r>
          </w:p>
          <w:p w:rsidR="00F33BC4" w:rsidRPr="00BB49D1" w:rsidRDefault="00F33BC4" w:rsidP="00CE7AFF">
            <w:pPr>
              <w:pStyle w:val="ListParagraph"/>
              <w:numPr>
                <w:ilvl w:val="0"/>
                <w:numId w:val="48"/>
              </w:numPr>
              <w:ind w:left="175" w:hanging="262"/>
              <w:contextualSpacing/>
              <w:jc w:val="left"/>
              <w:rPr>
                <w:sz w:val="20"/>
                <w:szCs w:val="20"/>
              </w:rPr>
            </w:pPr>
            <w:r w:rsidRPr="00BB49D1">
              <w:rPr>
                <w:sz w:val="20"/>
                <w:szCs w:val="20"/>
              </w:rPr>
              <w:t>% de proyectos de explotación aprobados en año t respecto de los ingresados en año t.</w:t>
            </w:r>
          </w:p>
          <w:p w:rsidR="00F33BC4" w:rsidRPr="00BB49D1" w:rsidRDefault="00F33BC4" w:rsidP="00CE7AFF">
            <w:pPr>
              <w:pStyle w:val="ListParagraph"/>
              <w:numPr>
                <w:ilvl w:val="0"/>
                <w:numId w:val="48"/>
              </w:numPr>
              <w:ind w:left="175" w:hanging="262"/>
              <w:contextualSpacing/>
              <w:jc w:val="left"/>
              <w:rPr>
                <w:sz w:val="20"/>
                <w:szCs w:val="20"/>
              </w:rPr>
            </w:pPr>
            <w:r w:rsidRPr="00BB49D1">
              <w:rPr>
                <w:sz w:val="20"/>
                <w:szCs w:val="20"/>
              </w:rPr>
              <w:t xml:space="preserve">% de cobertura territorial de Mapas </w:t>
            </w:r>
            <w:r w:rsidRPr="00BB49D1">
              <w:rPr>
                <w:sz w:val="20"/>
                <w:szCs w:val="20"/>
              </w:rPr>
              <w:lastRenderedPageBreak/>
              <w:t>de Geología básica a escala 1:100.000 del Plan Nacional de Geología, para completar la zona comprendida entre los 18º a 30ºS.</w:t>
            </w:r>
          </w:p>
          <w:p w:rsidR="00F33BC4" w:rsidRPr="00BB49D1" w:rsidRDefault="00F33BC4" w:rsidP="00CE7AFF">
            <w:pPr>
              <w:pStyle w:val="ListParagraph"/>
              <w:numPr>
                <w:ilvl w:val="0"/>
                <w:numId w:val="48"/>
              </w:numPr>
              <w:ind w:left="175" w:hanging="262"/>
              <w:contextualSpacing/>
              <w:jc w:val="left"/>
              <w:rPr>
                <w:sz w:val="20"/>
                <w:szCs w:val="20"/>
              </w:rPr>
            </w:pPr>
            <w:r w:rsidRPr="00BB49D1">
              <w:rPr>
                <w:sz w:val="20"/>
                <w:szCs w:val="20"/>
              </w:rPr>
              <w:t>% de instalaciones/faenas fiscalizadas en año t, respecto del total de instalaciones/faenas mineras registradas en el año t-1.</w:t>
            </w:r>
          </w:p>
          <w:p w:rsidR="00F33BC4" w:rsidRPr="00BB49D1" w:rsidRDefault="00F33BC4" w:rsidP="00CE7AFF">
            <w:pPr>
              <w:pStyle w:val="ListParagraph"/>
              <w:numPr>
                <w:ilvl w:val="0"/>
                <w:numId w:val="48"/>
              </w:numPr>
              <w:ind w:left="175" w:hanging="262"/>
              <w:contextualSpacing/>
              <w:jc w:val="left"/>
              <w:rPr>
                <w:sz w:val="20"/>
                <w:szCs w:val="20"/>
              </w:rPr>
            </w:pPr>
            <w:r w:rsidRPr="00BB49D1">
              <w:rPr>
                <w:sz w:val="20"/>
                <w:szCs w:val="20"/>
              </w:rPr>
              <w:t xml:space="preserve">% de fiscalizaciones ambientales realizadas a instalaciones/faenas mineras en año t, respecto de las incluidas en el Subprograma de Fiscalización para el año t, entregado por la Superintendencia del Medioambiente. </w:t>
            </w:r>
          </w:p>
          <w:p w:rsidR="00F33BC4" w:rsidRPr="00BB49D1" w:rsidRDefault="00F33BC4" w:rsidP="00CE7AFF">
            <w:pPr>
              <w:pStyle w:val="ListParagraph"/>
              <w:numPr>
                <w:ilvl w:val="0"/>
                <w:numId w:val="48"/>
              </w:numPr>
              <w:ind w:left="175" w:hanging="262"/>
              <w:contextualSpacing/>
              <w:jc w:val="left"/>
              <w:rPr>
                <w:sz w:val="20"/>
                <w:szCs w:val="20"/>
              </w:rPr>
            </w:pPr>
            <w:r w:rsidRPr="00BB49D1">
              <w:rPr>
                <w:sz w:val="20"/>
                <w:szCs w:val="20"/>
              </w:rPr>
              <w:t xml:space="preserve">% de Estudios e Informes de Geología Aplicada elaborados al año t respecto del total de los programados para el horizonte de 10 años. </w:t>
            </w:r>
          </w:p>
          <w:p w:rsidR="00F33BC4" w:rsidRPr="00BB49D1" w:rsidRDefault="00F33BC4" w:rsidP="00CE7AFF">
            <w:pPr>
              <w:pStyle w:val="ListParagraph"/>
              <w:numPr>
                <w:ilvl w:val="0"/>
                <w:numId w:val="48"/>
              </w:numPr>
              <w:ind w:left="175" w:hanging="262"/>
              <w:contextualSpacing/>
              <w:jc w:val="left"/>
              <w:rPr>
                <w:sz w:val="20"/>
                <w:szCs w:val="20"/>
              </w:rPr>
            </w:pPr>
            <w:r w:rsidRPr="00BB49D1">
              <w:rPr>
                <w:sz w:val="20"/>
                <w:szCs w:val="20"/>
              </w:rPr>
              <w:t xml:space="preserve">% de Mapas de Peligro Volcánico Regulares (MPR) elaborados al año t respecto del total de Volcanes que se encuentran en la categoría I y II de peligrosidad vigente en el año t-1. </w:t>
            </w:r>
          </w:p>
          <w:p w:rsidR="00F33BC4" w:rsidRPr="00BB49D1" w:rsidRDefault="00F33BC4" w:rsidP="00CE7AFF">
            <w:pPr>
              <w:pStyle w:val="ListParagraph"/>
              <w:numPr>
                <w:ilvl w:val="0"/>
                <w:numId w:val="48"/>
              </w:numPr>
              <w:ind w:left="175" w:hanging="262"/>
              <w:contextualSpacing/>
              <w:jc w:val="left"/>
              <w:rPr>
                <w:sz w:val="20"/>
                <w:szCs w:val="20"/>
              </w:rPr>
            </w:pPr>
            <w:r w:rsidRPr="00BB49D1">
              <w:rPr>
                <w:sz w:val="20"/>
                <w:szCs w:val="20"/>
              </w:rPr>
              <w:t xml:space="preserve">% de Mapas de Peligro Volcánico Regulares (MPR) elaborados al año t respecto del total de Volcanes que se encuentran en la categoría I y II de peligrosidad vigente en el año t-1.  </w:t>
            </w:r>
            <w:r w:rsidRPr="00BB49D1">
              <w:rPr>
                <w:sz w:val="20"/>
                <w:szCs w:val="20"/>
              </w:rPr>
              <w:cr/>
              <w:t xml:space="preserve"> </w:t>
            </w:r>
            <w:r w:rsidRPr="00BB49D1">
              <w:rPr>
                <w:sz w:val="20"/>
                <w:szCs w:val="20"/>
              </w:rPr>
              <w:cr/>
            </w:r>
            <w:r w:rsidRPr="00BB49D1">
              <w:rPr>
                <w:sz w:val="20"/>
                <w:szCs w:val="20"/>
              </w:rPr>
              <w:cr/>
            </w:r>
          </w:p>
          <w:p w:rsidR="00F33BC4" w:rsidRPr="00900671" w:rsidRDefault="00F33BC4" w:rsidP="00CE7AFF">
            <w:pPr>
              <w:rPr>
                <w:sz w:val="20"/>
                <w:szCs w:val="20"/>
              </w:rPr>
            </w:pPr>
          </w:p>
        </w:tc>
        <w:tc>
          <w:tcPr>
            <w:tcW w:w="2409" w:type="dxa"/>
          </w:tcPr>
          <w:p w:rsidR="00F33BC4" w:rsidRDefault="00F33BC4" w:rsidP="00CE7AFF">
            <w:pPr>
              <w:pStyle w:val="ListParagraph"/>
              <w:ind w:left="174"/>
              <w:rPr>
                <w:sz w:val="20"/>
                <w:szCs w:val="20"/>
              </w:rPr>
            </w:pPr>
            <w:r w:rsidRPr="00E51D2D">
              <w:rPr>
                <w:sz w:val="20"/>
                <w:szCs w:val="20"/>
              </w:rPr>
              <w:lastRenderedPageBreak/>
              <w:t>Se miden 24 indicadores</w:t>
            </w:r>
          </w:p>
          <w:p w:rsidR="00F33BC4" w:rsidRPr="00E51D2D" w:rsidRDefault="00F33BC4" w:rsidP="00CE7AFF">
            <w:pPr>
              <w:pStyle w:val="ListParagraph"/>
              <w:ind w:left="174"/>
              <w:rPr>
                <w:sz w:val="20"/>
                <w:szCs w:val="20"/>
              </w:rPr>
            </w:pPr>
            <w:r w:rsidRPr="00E51D2D">
              <w:rPr>
                <w:sz w:val="20"/>
                <w:szCs w:val="20"/>
              </w:rPr>
              <w:t xml:space="preserve">: </w:t>
            </w:r>
          </w:p>
          <w:p w:rsidR="00F33BC4" w:rsidRPr="00325899" w:rsidRDefault="00F33BC4" w:rsidP="00CE7AFF">
            <w:pPr>
              <w:pStyle w:val="ListParagraph"/>
              <w:ind w:left="174"/>
              <w:rPr>
                <w:b/>
                <w:sz w:val="20"/>
                <w:szCs w:val="20"/>
              </w:rPr>
            </w:pPr>
            <w:r w:rsidRPr="00325899">
              <w:rPr>
                <w:b/>
                <w:sz w:val="20"/>
                <w:szCs w:val="20"/>
              </w:rPr>
              <w:t>Producto Fiscalización</w:t>
            </w:r>
          </w:p>
          <w:p w:rsidR="00F33BC4" w:rsidRPr="00325899" w:rsidRDefault="00F33BC4" w:rsidP="00CE7AFF">
            <w:pPr>
              <w:pStyle w:val="ListParagraph"/>
              <w:numPr>
                <w:ilvl w:val="0"/>
                <w:numId w:val="49"/>
              </w:numPr>
              <w:ind w:left="174" w:hanging="262"/>
              <w:contextualSpacing/>
              <w:jc w:val="left"/>
              <w:rPr>
                <w:sz w:val="20"/>
                <w:szCs w:val="20"/>
              </w:rPr>
            </w:pPr>
            <w:r w:rsidRPr="00325899">
              <w:rPr>
                <w:sz w:val="20"/>
                <w:szCs w:val="20"/>
              </w:rPr>
              <w:t xml:space="preserve">% de empresas en la minería fiscalizadas en seguridad minera en año t, respecto del total de empresas en la minería registradas en el año t-1. </w:t>
            </w:r>
          </w:p>
          <w:p w:rsidR="00F33BC4" w:rsidRPr="00325899" w:rsidRDefault="00F33BC4" w:rsidP="00CE7AFF">
            <w:pPr>
              <w:pStyle w:val="ListParagraph"/>
              <w:numPr>
                <w:ilvl w:val="0"/>
                <w:numId w:val="49"/>
              </w:numPr>
              <w:ind w:left="174" w:hanging="262"/>
              <w:contextualSpacing/>
              <w:jc w:val="left"/>
              <w:rPr>
                <w:sz w:val="20"/>
                <w:szCs w:val="20"/>
              </w:rPr>
            </w:pPr>
            <w:r w:rsidRPr="00325899">
              <w:rPr>
                <w:sz w:val="20"/>
                <w:szCs w:val="20"/>
              </w:rPr>
              <w:t>Tasa de frecuencia de accidentes incapacitantes durante el año t, por mil, respecto del promedio de fiscalizaciones realizadas el año t-1, t-2 y t-3.</w:t>
            </w:r>
          </w:p>
          <w:p w:rsidR="00F33BC4" w:rsidRDefault="00F33BC4" w:rsidP="00CE7AFF">
            <w:pPr>
              <w:pStyle w:val="ListParagraph"/>
              <w:numPr>
                <w:ilvl w:val="0"/>
                <w:numId w:val="49"/>
              </w:numPr>
              <w:ind w:left="174" w:hanging="262"/>
              <w:contextualSpacing/>
              <w:jc w:val="left"/>
              <w:rPr>
                <w:sz w:val="20"/>
                <w:szCs w:val="20"/>
              </w:rPr>
            </w:pPr>
            <w:r>
              <w:rPr>
                <w:sz w:val="20"/>
                <w:szCs w:val="20"/>
              </w:rPr>
              <w:lastRenderedPageBreak/>
              <w:t xml:space="preserve">% </w:t>
            </w:r>
            <w:r w:rsidRPr="00325899">
              <w:rPr>
                <w:sz w:val="20"/>
                <w:szCs w:val="20"/>
              </w:rPr>
              <w:t>de pronunciamientos sobre Estudios de Impacto Ambiental (EIA) fuera del plazo legal respecto al Total de solicitudes emitidas de evaluación de EIA, y porcentaje de pronunciamientos sobre Declaraciones de Impacto Ambiental (DIA) fuera del plazo legal respecto del total de solicitudes emitidas de evalu</w:t>
            </w:r>
            <w:r>
              <w:rPr>
                <w:sz w:val="20"/>
                <w:szCs w:val="20"/>
              </w:rPr>
              <w:t>ación de DIA.</w:t>
            </w:r>
          </w:p>
          <w:p w:rsidR="00F33BC4" w:rsidRPr="00325899" w:rsidRDefault="00F33BC4" w:rsidP="00CE7AFF">
            <w:pPr>
              <w:pStyle w:val="ListParagraph"/>
              <w:numPr>
                <w:ilvl w:val="0"/>
                <w:numId w:val="49"/>
              </w:numPr>
              <w:ind w:left="174" w:hanging="262"/>
              <w:contextualSpacing/>
              <w:jc w:val="left"/>
              <w:rPr>
                <w:sz w:val="20"/>
                <w:szCs w:val="20"/>
              </w:rPr>
            </w:pPr>
            <w:r w:rsidRPr="00325899">
              <w:rPr>
                <w:sz w:val="20"/>
                <w:szCs w:val="20"/>
              </w:rPr>
              <w:t>Gasto Unitario por Unidad producida.</w:t>
            </w:r>
          </w:p>
          <w:p w:rsidR="00F33BC4" w:rsidRDefault="00F33BC4" w:rsidP="00CE7AFF">
            <w:pPr>
              <w:pStyle w:val="ListParagraph"/>
              <w:numPr>
                <w:ilvl w:val="0"/>
                <w:numId w:val="49"/>
              </w:numPr>
              <w:ind w:left="174" w:hanging="262"/>
              <w:contextualSpacing/>
              <w:jc w:val="left"/>
              <w:rPr>
                <w:sz w:val="20"/>
                <w:szCs w:val="20"/>
              </w:rPr>
            </w:pPr>
            <w:r w:rsidRPr="00325899">
              <w:rPr>
                <w:sz w:val="20"/>
                <w:szCs w:val="20"/>
              </w:rPr>
              <w:t>Monto del gasto ejecutado en fiscalización / Monto de gasto total presupuestado en fiscalización.</w:t>
            </w:r>
          </w:p>
          <w:p w:rsidR="00F33BC4" w:rsidRPr="00E51D2D" w:rsidRDefault="00F33BC4" w:rsidP="00CE7AFF">
            <w:pPr>
              <w:pStyle w:val="ListParagraph"/>
              <w:numPr>
                <w:ilvl w:val="0"/>
                <w:numId w:val="49"/>
              </w:numPr>
              <w:ind w:left="174" w:hanging="262"/>
              <w:contextualSpacing/>
              <w:jc w:val="left"/>
              <w:rPr>
                <w:sz w:val="20"/>
                <w:szCs w:val="20"/>
              </w:rPr>
            </w:pPr>
            <w:r w:rsidRPr="00E51D2D">
              <w:rPr>
                <w:sz w:val="20"/>
                <w:szCs w:val="20"/>
              </w:rPr>
              <w:t xml:space="preserve">Gasto ejecutado / Gasto presupuestado. </w:t>
            </w:r>
          </w:p>
          <w:p w:rsidR="00F33BC4" w:rsidRDefault="00F33BC4" w:rsidP="00CE7AFF">
            <w:pPr>
              <w:ind w:left="174" w:hanging="262"/>
              <w:rPr>
                <w:b/>
                <w:sz w:val="20"/>
                <w:szCs w:val="20"/>
              </w:rPr>
            </w:pPr>
          </w:p>
          <w:p w:rsidR="00F33BC4" w:rsidRPr="00325899" w:rsidRDefault="00F33BC4" w:rsidP="00CE7AFF">
            <w:pPr>
              <w:pStyle w:val="ListParagraph"/>
              <w:ind w:left="174"/>
              <w:rPr>
                <w:b/>
                <w:sz w:val="20"/>
                <w:szCs w:val="20"/>
              </w:rPr>
            </w:pPr>
            <w:r w:rsidRPr="00325899">
              <w:rPr>
                <w:b/>
                <w:sz w:val="20"/>
                <w:szCs w:val="20"/>
              </w:rPr>
              <w:t xml:space="preserve">Producto Asistencia Técnica </w:t>
            </w:r>
          </w:p>
          <w:p w:rsidR="00F33BC4" w:rsidRDefault="00F33BC4" w:rsidP="00CE7AFF">
            <w:pPr>
              <w:pStyle w:val="ListParagraph"/>
              <w:numPr>
                <w:ilvl w:val="0"/>
                <w:numId w:val="49"/>
              </w:numPr>
              <w:ind w:left="174" w:hanging="262"/>
              <w:contextualSpacing/>
              <w:jc w:val="left"/>
              <w:rPr>
                <w:sz w:val="20"/>
                <w:szCs w:val="20"/>
              </w:rPr>
            </w:pPr>
            <w:r>
              <w:rPr>
                <w:sz w:val="20"/>
                <w:szCs w:val="20"/>
              </w:rPr>
              <w:t xml:space="preserve">% de volcanes </w:t>
            </w:r>
            <w:r w:rsidRPr="00E51D2D">
              <w:rPr>
                <w:sz w:val="20"/>
                <w:szCs w:val="20"/>
              </w:rPr>
              <w:t>monitoreados en el año t respecto de los volcanes que constituyen la Red Nacional de Vigilancia Volcánica (RNVV) en el año t.</w:t>
            </w:r>
          </w:p>
          <w:p w:rsidR="00F33BC4" w:rsidRDefault="00F33BC4" w:rsidP="00CE7AFF">
            <w:pPr>
              <w:pStyle w:val="ListParagraph"/>
              <w:numPr>
                <w:ilvl w:val="0"/>
                <w:numId w:val="49"/>
              </w:numPr>
              <w:ind w:left="174" w:hanging="262"/>
              <w:contextualSpacing/>
              <w:jc w:val="left"/>
              <w:rPr>
                <w:sz w:val="20"/>
                <w:szCs w:val="20"/>
              </w:rPr>
            </w:pPr>
            <w:r w:rsidRPr="00E51D2D">
              <w:rPr>
                <w:sz w:val="20"/>
                <w:szCs w:val="20"/>
              </w:rPr>
              <w:t>Tiempo promedio de despacho de Informes de Expedientes de Exploración</w:t>
            </w:r>
            <w:r>
              <w:rPr>
                <w:sz w:val="20"/>
                <w:szCs w:val="20"/>
              </w:rPr>
              <w:t>.</w:t>
            </w:r>
          </w:p>
          <w:p w:rsidR="00F33BC4" w:rsidRDefault="00F33BC4" w:rsidP="00CE7AFF">
            <w:pPr>
              <w:pStyle w:val="ListParagraph"/>
              <w:numPr>
                <w:ilvl w:val="0"/>
                <w:numId w:val="49"/>
              </w:numPr>
              <w:ind w:left="174" w:hanging="262"/>
              <w:contextualSpacing/>
              <w:jc w:val="left"/>
              <w:rPr>
                <w:sz w:val="20"/>
                <w:szCs w:val="20"/>
              </w:rPr>
            </w:pPr>
            <w:r>
              <w:rPr>
                <w:sz w:val="20"/>
                <w:szCs w:val="20"/>
              </w:rPr>
              <w:t xml:space="preserve">Gasto por unidad de </w:t>
            </w:r>
            <w:r>
              <w:rPr>
                <w:sz w:val="20"/>
                <w:szCs w:val="20"/>
              </w:rPr>
              <w:lastRenderedPageBreak/>
              <w:t xml:space="preserve">medida. </w:t>
            </w:r>
          </w:p>
          <w:p w:rsidR="00F33BC4" w:rsidRPr="00E51D2D" w:rsidRDefault="00F33BC4" w:rsidP="00CE7AFF">
            <w:pPr>
              <w:pStyle w:val="ListParagraph"/>
              <w:numPr>
                <w:ilvl w:val="0"/>
                <w:numId w:val="49"/>
              </w:numPr>
              <w:ind w:left="174" w:hanging="262"/>
              <w:contextualSpacing/>
              <w:jc w:val="left"/>
              <w:rPr>
                <w:sz w:val="20"/>
                <w:szCs w:val="20"/>
              </w:rPr>
            </w:pPr>
            <w:r w:rsidRPr="00E51D2D">
              <w:rPr>
                <w:sz w:val="20"/>
                <w:szCs w:val="20"/>
              </w:rPr>
              <w:t>Promedio de informes de expedientes de mensuras despachados por ingeniero revisor.</w:t>
            </w:r>
          </w:p>
          <w:p w:rsidR="00F33BC4" w:rsidRPr="00325899" w:rsidRDefault="00F33BC4" w:rsidP="00CE7AFF">
            <w:pPr>
              <w:pStyle w:val="ListParagraph"/>
              <w:numPr>
                <w:ilvl w:val="0"/>
                <w:numId w:val="49"/>
              </w:numPr>
              <w:ind w:left="174" w:hanging="262"/>
              <w:contextualSpacing/>
              <w:jc w:val="left"/>
              <w:rPr>
                <w:sz w:val="20"/>
                <w:szCs w:val="20"/>
              </w:rPr>
            </w:pPr>
            <w:r w:rsidRPr="00325899">
              <w:rPr>
                <w:sz w:val="20"/>
                <w:szCs w:val="20"/>
              </w:rPr>
              <w:t>Gasto ejecutado producto estratégico asistencia técnica / Total gasto presupuestado Producto estratégico.</w:t>
            </w:r>
          </w:p>
          <w:p w:rsidR="00F33BC4" w:rsidRPr="00325899" w:rsidRDefault="00F33BC4" w:rsidP="00CE7AFF">
            <w:pPr>
              <w:pStyle w:val="ListParagraph"/>
              <w:numPr>
                <w:ilvl w:val="0"/>
                <w:numId w:val="49"/>
              </w:numPr>
              <w:ind w:left="174" w:hanging="262"/>
              <w:contextualSpacing/>
              <w:jc w:val="left"/>
              <w:rPr>
                <w:sz w:val="20"/>
                <w:szCs w:val="20"/>
              </w:rPr>
            </w:pPr>
            <w:r w:rsidRPr="00325899">
              <w:rPr>
                <w:sz w:val="20"/>
                <w:szCs w:val="20"/>
              </w:rPr>
              <w:t>Gasto ejecutado / Gasto presupuestado.</w:t>
            </w:r>
          </w:p>
          <w:p w:rsidR="00F33BC4" w:rsidRDefault="00F33BC4" w:rsidP="00CE7AFF">
            <w:pPr>
              <w:ind w:left="174" w:hanging="262"/>
              <w:rPr>
                <w:sz w:val="20"/>
                <w:szCs w:val="20"/>
              </w:rPr>
            </w:pPr>
          </w:p>
          <w:p w:rsidR="00F33BC4" w:rsidRPr="00325899" w:rsidRDefault="00F33BC4" w:rsidP="00CE7AFF">
            <w:pPr>
              <w:pStyle w:val="ListParagraph"/>
              <w:ind w:left="174"/>
              <w:rPr>
                <w:sz w:val="20"/>
                <w:szCs w:val="20"/>
              </w:rPr>
            </w:pPr>
            <w:r w:rsidRPr="00325899">
              <w:rPr>
                <w:b/>
                <w:sz w:val="20"/>
                <w:szCs w:val="20"/>
              </w:rPr>
              <w:t xml:space="preserve">Producto Formación y Capacitación </w:t>
            </w:r>
            <w:r w:rsidRPr="00325899">
              <w:rPr>
                <w:b/>
                <w:sz w:val="20"/>
                <w:szCs w:val="20"/>
              </w:rPr>
              <w:cr/>
            </w:r>
            <w:r w:rsidRPr="00325899">
              <w:rPr>
                <w:sz w:val="20"/>
                <w:szCs w:val="20"/>
              </w:rPr>
              <w:t>Gasto por unidad producida.</w:t>
            </w:r>
          </w:p>
          <w:p w:rsidR="00F33BC4" w:rsidRPr="00325899" w:rsidRDefault="00F33BC4" w:rsidP="00CE7AFF">
            <w:pPr>
              <w:pStyle w:val="ListParagraph"/>
              <w:numPr>
                <w:ilvl w:val="0"/>
                <w:numId w:val="49"/>
              </w:numPr>
              <w:ind w:left="174" w:hanging="262"/>
              <w:contextualSpacing/>
              <w:jc w:val="left"/>
              <w:rPr>
                <w:sz w:val="20"/>
                <w:szCs w:val="20"/>
              </w:rPr>
            </w:pPr>
            <w:r w:rsidRPr="00325899">
              <w:rPr>
                <w:sz w:val="20"/>
                <w:szCs w:val="20"/>
              </w:rPr>
              <w:t xml:space="preserve">Gasto ejecutado producto estratégico formación y capacitación / Total gasto ejecutado producto estratégico. </w:t>
            </w:r>
          </w:p>
          <w:p w:rsidR="00F33BC4" w:rsidRPr="00325899" w:rsidRDefault="00F33BC4" w:rsidP="00CE7AFF">
            <w:pPr>
              <w:pStyle w:val="ListParagraph"/>
              <w:numPr>
                <w:ilvl w:val="0"/>
                <w:numId w:val="49"/>
              </w:numPr>
              <w:ind w:left="174" w:hanging="262"/>
              <w:contextualSpacing/>
              <w:jc w:val="left"/>
              <w:rPr>
                <w:sz w:val="20"/>
                <w:szCs w:val="20"/>
              </w:rPr>
            </w:pPr>
            <w:r w:rsidRPr="00325899">
              <w:rPr>
                <w:sz w:val="20"/>
                <w:szCs w:val="20"/>
              </w:rPr>
              <w:t xml:space="preserve">Gasto ejecutado / gasto presupuestado. </w:t>
            </w:r>
          </w:p>
          <w:p w:rsidR="00F33BC4" w:rsidRDefault="00F33BC4" w:rsidP="00CE7AFF">
            <w:pPr>
              <w:ind w:left="174" w:hanging="262"/>
              <w:rPr>
                <w:sz w:val="20"/>
                <w:szCs w:val="20"/>
              </w:rPr>
            </w:pPr>
          </w:p>
          <w:p w:rsidR="00F33BC4" w:rsidRPr="00325899" w:rsidRDefault="00F33BC4" w:rsidP="00CE7AFF">
            <w:pPr>
              <w:pStyle w:val="ListParagraph"/>
              <w:ind w:left="174"/>
              <w:rPr>
                <w:b/>
                <w:sz w:val="20"/>
                <w:szCs w:val="20"/>
              </w:rPr>
            </w:pPr>
            <w:r w:rsidRPr="00325899">
              <w:rPr>
                <w:b/>
                <w:sz w:val="20"/>
                <w:szCs w:val="20"/>
              </w:rPr>
              <w:t>Producto Publicaciones</w:t>
            </w:r>
          </w:p>
          <w:p w:rsidR="00F33BC4" w:rsidRPr="00E51D2D" w:rsidRDefault="00F33BC4" w:rsidP="00CE7AFF">
            <w:pPr>
              <w:pStyle w:val="ListParagraph"/>
              <w:numPr>
                <w:ilvl w:val="0"/>
                <w:numId w:val="49"/>
              </w:numPr>
              <w:ind w:left="174" w:hanging="262"/>
              <w:contextualSpacing/>
              <w:jc w:val="left"/>
              <w:rPr>
                <w:sz w:val="20"/>
                <w:szCs w:val="20"/>
              </w:rPr>
            </w:pPr>
            <w:r w:rsidRPr="00325899">
              <w:rPr>
                <w:sz w:val="20"/>
                <w:szCs w:val="20"/>
              </w:rPr>
              <w:t>Gasto por publicación emitida.</w:t>
            </w:r>
          </w:p>
          <w:p w:rsidR="00F33BC4" w:rsidRPr="00325899" w:rsidRDefault="00F33BC4" w:rsidP="00CE7AFF">
            <w:pPr>
              <w:pStyle w:val="ListParagraph"/>
              <w:numPr>
                <w:ilvl w:val="0"/>
                <w:numId w:val="49"/>
              </w:numPr>
              <w:ind w:left="174" w:hanging="262"/>
              <w:contextualSpacing/>
              <w:jc w:val="left"/>
              <w:rPr>
                <w:sz w:val="20"/>
                <w:szCs w:val="20"/>
              </w:rPr>
            </w:pPr>
            <w:r w:rsidRPr="00325899">
              <w:rPr>
                <w:sz w:val="20"/>
                <w:szCs w:val="20"/>
              </w:rPr>
              <w:t>% de cobertura territorial para completar la Carta Geológica de Chile año t) / cobertura territorial meta año t.</w:t>
            </w:r>
          </w:p>
          <w:p w:rsidR="00F33BC4" w:rsidRPr="00325899" w:rsidRDefault="00F33BC4" w:rsidP="00CE7AFF">
            <w:pPr>
              <w:pStyle w:val="ListParagraph"/>
              <w:numPr>
                <w:ilvl w:val="0"/>
                <w:numId w:val="49"/>
              </w:numPr>
              <w:ind w:left="174" w:hanging="262"/>
              <w:contextualSpacing/>
              <w:jc w:val="left"/>
              <w:rPr>
                <w:sz w:val="20"/>
                <w:szCs w:val="20"/>
              </w:rPr>
            </w:pPr>
            <w:r w:rsidRPr="00325899">
              <w:rPr>
                <w:sz w:val="20"/>
                <w:szCs w:val="20"/>
              </w:rPr>
              <w:t>% de publicaciones mineras- geológicas realizadas y disponibles oportunamente respecto del total de publicaciones mineras-</w:t>
            </w:r>
            <w:r w:rsidRPr="00325899">
              <w:rPr>
                <w:sz w:val="20"/>
                <w:szCs w:val="20"/>
              </w:rPr>
              <w:lastRenderedPageBreak/>
              <w:t>geológicas programadas.</w:t>
            </w:r>
          </w:p>
          <w:p w:rsidR="00F33BC4" w:rsidRPr="00325899" w:rsidRDefault="00F33BC4" w:rsidP="00CE7AFF">
            <w:pPr>
              <w:pStyle w:val="ListParagraph"/>
              <w:numPr>
                <w:ilvl w:val="0"/>
                <w:numId w:val="49"/>
              </w:numPr>
              <w:ind w:left="174" w:hanging="262"/>
              <w:contextualSpacing/>
              <w:jc w:val="left"/>
              <w:rPr>
                <w:sz w:val="20"/>
                <w:szCs w:val="20"/>
              </w:rPr>
            </w:pPr>
            <w:r w:rsidRPr="00325899">
              <w:rPr>
                <w:sz w:val="20"/>
                <w:szCs w:val="20"/>
              </w:rPr>
              <w:t>% del gasto en publicaciones respecto del gasto total de los productos estratégicos.</w:t>
            </w:r>
          </w:p>
          <w:p w:rsidR="00F33BC4" w:rsidRPr="00325899" w:rsidRDefault="00F33BC4" w:rsidP="00CE7AFF">
            <w:pPr>
              <w:pStyle w:val="ListParagraph"/>
              <w:numPr>
                <w:ilvl w:val="0"/>
                <w:numId w:val="49"/>
              </w:numPr>
              <w:ind w:left="174" w:hanging="262"/>
              <w:contextualSpacing/>
              <w:jc w:val="left"/>
              <w:rPr>
                <w:sz w:val="20"/>
                <w:szCs w:val="20"/>
              </w:rPr>
            </w:pPr>
            <w:r w:rsidRPr="00325899">
              <w:rPr>
                <w:sz w:val="20"/>
                <w:szCs w:val="20"/>
              </w:rPr>
              <w:t xml:space="preserve">% del Gasto ejecutado en publicaciones de mapas respecto del Gasto presupuestado.  </w:t>
            </w:r>
            <w:r w:rsidRPr="00325899">
              <w:rPr>
                <w:sz w:val="20"/>
                <w:szCs w:val="20"/>
              </w:rPr>
              <w:cr/>
              <w:t xml:space="preserve"> </w:t>
            </w:r>
          </w:p>
          <w:p w:rsidR="00F33BC4" w:rsidRPr="00325899" w:rsidRDefault="00F33BC4" w:rsidP="00CE7AFF">
            <w:pPr>
              <w:pStyle w:val="ListParagraph"/>
              <w:ind w:left="174"/>
              <w:rPr>
                <w:b/>
                <w:sz w:val="20"/>
                <w:szCs w:val="20"/>
              </w:rPr>
            </w:pPr>
            <w:r w:rsidRPr="00325899">
              <w:rPr>
                <w:b/>
                <w:sz w:val="20"/>
                <w:szCs w:val="20"/>
              </w:rPr>
              <w:t>Producto Laboratorio</w:t>
            </w:r>
          </w:p>
          <w:p w:rsidR="00F33BC4" w:rsidRPr="00325899" w:rsidRDefault="00F33BC4" w:rsidP="00CE7AFF">
            <w:pPr>
              <w:pStyle w:val="ListParagraph"/>
              <w:numPr>
                <w:ilvl w:val="0"/>
                <w:numId w:val="49"/>
              </w:numPr>
              <w:ind w:left="174" w:hanging="262"/>
              <w:contextualSpacing/>
              <w:jc w:val="left"/>
              <w:rPr>
                <w:sz w:val="20"/>
                <w:szCs w:val="20"/>
              </w:rPr>
            </w:pPr>
            <w:r w:rsidRPr="00325899">
              <w:rPr>
                <w:sz w:val="20"/>
                <w:szCs w:val="20"/>
              </w:rPr>
              <w:t xml:space="preserve">Tiempo promedio de despacho de solicitudes de muestras de agua del Laboratorio Químico. </w:t>
            </w:r>
          </w:p>
          <w:p w:rsidR="00F33BC4" w:rsidRPr="00325899" w:rsidRDefault="00F33BC4" w:rsidP="00CE7AFF">
            <w:pPr>
              <w:pStyle w:val="ListParagraph"/>
              <w:numPr>
                <w:ilvl w:val="0"/>
                <w:numId w:val="49"/>
              </w:numPr>
              <w:ind w:left="174" w:hanging="262"/>
              <w:contextualSpacing/>
              <w:jc w:val="left"/>
              <w:rPr>
                <w:sz w:val="20"/>
                <w:szCs w:val="20"/>
              </w:rPr>
            </w:pPr>
            <w:r w:rsidRPr="00325899">
              <w:rPr>
                <w:sz w:val="20"/>
                <w:szCs w:val="20"/>
              </w:rPr>
              <w:t xml:space="preserve">Gasto ejecutado por unidad producida. </w:t>
            </w:r>
          </w:p>
          <w:p w:rsidR="00F33BC4" w:rsidRPr="00E51D2D" w:rsidRDefault="00F33BC4" w:rsidP="00CE7AFF">
            <w:pPr>
              <w:pStyle w:val="ListParagraph"/>
              <w:numPr>
                <w:ilvl w:val="0"/>
                <w:numId w:val="49"/>
              </w:numPr>
              <w:ind w:left="174" w:hanging="262"/>
              <w:contextualSpacing/>
              <w:jc w:val="left"/>
              <w:rPr>
                <w:sz w:val="20"/>
                <w:szCs w:val="20"/>
              </w:rPr>
            </w:pPr>
            <w:r w:rsidRPr="00325899">
              <w:rPr>
                <w:sz w:val="20"/>
                <w:szCs w:val="20"/>
              </w:rPr>
              <w:t xml:space="preserve">Gasto ejecutado producto estratégico laboratorio / Gasto total ejecutado </w:t>
            </w:r>
            <w:r w:rsidRPr="00E51D2D">
              <w:rPr>
                <w:sz w:val="20"/>
                <w:szCs w:val="20"/>
              </w:rPr>
              <w:t xml:space="preserve">Producto estratégico. </w:t>
            </w:r>
          </w:p>
          <w:p w:rsidR="00F33BC4" w:rsidRPr="001A32B8" w:rsidRDefault="00F33BC4" w:rsidP="00CE7AFF">
            <w:pPr>
              <w:pStyle w:val="ListParagraph"/>
              <w:numPr>
                <w:ilvl w:val="0"/>
                <w:numId w:val="49"/>
              </w:numPr>
              <w:ind w:left="174" w:hanging="262"/>
              <w:contextualSpacing/>
              <w:jc w:val="left"/>
              <w:rPr>
                <w:sz w:val="20"/>
                <w:szCs w:val="20"/>
              </w:rPr>
            </w:pPr>
            <w:r w:rsidRPr="00325899">
              <w:rPr>
                <w:sz w:val="20"/>
                <w:szCs w:val="20"/>
              </w:rPr>
              <w:t>Gasto ejecutado / gasto presupuestado.</w:t>
            </w:r>
          </w:p>
        </w:tc>
        <w:tc>
          <w:tcPr>
            <w:tcW w:w="1844" w:type="dxa"/>
          </w:tcPr>
          <w:p w:rsidR="00F33BC4" w:rsidRPr="00E51D2D" w:rsidRDefault="00F33BC4" w:rsidP="00CE7AFF">
            <w:pPr>
              <w:rPr>
                <w:sz w:val="20"/>
                <w:szCs w:val="20"/>
              </w:rPr>
            </w:pPr>
            <w:r>
              <w:rPr>
                <w:sz w:val="20"/>
                <w:szCs w:val="20"/>
              </w:rPr>
              <w:lastRenderedPageBreak/>
              <w:t xml:space="preserve">Baja correspondencia. </w:t>
            </w:r>
            <w:r w:rsidRPr="00E51D2D">
              <w:rPr>
                <w:sz w:val="20"/>
                <w:szCs w:val="20"/>
              </w:rPr>
              <w:t xml:space="preserve">La ECG mide una cantidad más amplia de indicadores de desempeño que los previstos en los otros instrumentos. </w:t>
            </w:r>
          </w:p>
        </w:tc>
      </w:tr>
      <w:tr w:rsidR="00F33BC4" w:rsidRPr="00900671" w:rsidTr="00CE7AFF">
        <w:tc>
          <w:tcPr>
            <w:tcW w:w="1418" w:type="dxa"/>
          </w:tcPr>
          <w:p w:rsidR="00F33BC4" w:rsidRPr="003C5B31" w:rsidRDefault="00F33BC4" w:rsidP="00CE7AFF">
            <w:pPr>
              <w:pStyle w:val="ListParagraph"/>
              <w:numPr>
                <w:ilvl w:val="0"/>
                <w:numId w:val="45"/>
              </w:numPr>
              <w:ind w:left="175" w:hanging="284"/>
              <w:contextualSpacing/>
              <w:jc w:val="left"/>
              <w:rPr>
                <w:sz w:val="20"/>
                <w:szCs w:val="20"/>
              </w:rPr>
            </w:pPr>
            <w:r>
              <w:rPr>
                <w:sz w:val="20"/>
                <w:szCs w:val="20"/>
              </w:rPr>
              <w:lastRenderedPageBreak/>
              <w:t>Servicio Nacional de Pesca</w:t>
            </w:r>
          </w:p>
        </w:tc>
        <w:tc>
          <w:tcPr>
            <w:tcW w:w="2410" w:type="dxa"/>
          </w:tcPr>
          <w:p w:rsidR="00F33BC4" w:rsidRDefault="00F33BC4" w:rsidP="00CE7AFF">
            <w:pPr>
              <w:pStyle w:val="ListParagraph"/>
              <w:numPr>
                <w:ilvl w:val="0"/>
                <w:numId w:val="37"/>
              </w:numPr>
              <w:ind w:left="33" w:hanging="120"/>
              <w:contextualSpacing/>
              <w:jc w:val="left"/>
              <w:rPr>
                <w:sz w:val="20"/>
                <w:szCs w:val="20"/>
              </w:rPr>
            </w:pPr>
            <w:r w:rsidRPr="00C64FD4">
              <w:rPr>
                <w:sz w:val="20"/>
                <w:szCs w:val="20"/>
              </w:rPr>
              <w:t>No</w:t>
            </w:r>
            <w:r>
              <w:rPr>
                <w:sz w:val="20"/>
                <w:szCs w:val="20"/>
              </w:rPr>
              <w:t xml:space="preserve"> presenta </w:t>
            </w:r>
            <w:r w:rsidRPr="00C64FD4">
              <w:rPr>
                <w:sz w:val="20"/>
                <w:szCs w:val="20"/>
              </w:rPr>
              <w:t>indicadores de efectividad y eficiencia (sólo incluye objetivos y productos)</w:t>
            </w:r>
            <w:r>
              <w:rPr>
                <w:sz w:val="20"/>
                <w:szCs w:val="20"/>
              </w:rPr>
              <w:t xml:space="preserve">. </w:t>
            </w:r>
          </w:p>
          <w:p w:rsidR="00F33BC4" w:rsidRPr="00900671" w:rsidRDefault="00F33BC4" w:rsidP="00CE7AFF">
            <w:pPr>
              <w:rPr>
                <w:sz w:val="20"/>
                <w:szCs w:val="20"/>
              </w:rPr>
            </w:pPr>
          </w:p>
        </w:tc>
        <w:tc>
          <w:tcPr>
            <w:tcW w:w="2868" w:type="dxa"/>
            <w:gridSpan w:val="2"/>
          </w:tcPr>
          <w:p w:rsidR="00F33BC4" w:rsidRPr="00BE77E5" w:rsidRDefault="00F33BC4" w:rsidP="00CE7AFF">
            <w:pPr>
              <w:pStyle w:val="ListParagraph"/>
              <w:numPr>
                <w:ilvl w:val="0"/>
                <w:numId w:val="51"/>
              </w:numPr>
              <w:ind w:left="175" w:hanging="261"/>
              <w:contextualSpacing/>
              <w:jc w:val="left"/>
              <w:rPr>
                <w:sz w:val="20"/>
                <w:szCs w:val="20"/>
              </w:rPr>
            </w:pPr>
            <w:r w:rsidRPr="00BE77E5">
              <w:rPr>
                <w:sz w:val="20"/>
                <w:szCs w:val="20"/>
              </w:rPr>
              <w:t>% de brotes de ISAv presentados en las regiones X y XI con medidas oportunas de vigilancia (Efec/RI).</w:t>
            </w:r>
          </w:p>
          <w:p w:rsidR="00F33BC4" w:rsidRPr="00BE77E5" w:rsidRDefault="00F33BC4" w:rsidP="00CE7AFF">
            <w:pPr>
              <w:pStyle w:val="ListParagraph"/>
              <w:numPr>
                <w:ilvl w:val="0"/>
                <w:numId w:val="51"/>
              </w:numPr>
              <w:ind w:left="175" w:hanging="261"/>
              <w:contextualSpacing/>
              <w:jc w:val="left"/>
              <w:rPr>
                <w:sz w:val="20"/>
                <w:szCs w:val="20"/>
              </w:rPr>
            </w:pPr>
            <w:r w:rsidRPr="00BE77E5">
              <w:rPr>
                <w:sz w:val="20"/>
                <w:szCs w:val="20"/>
              </w:rPr>
              <w:t>Tiempo promedio de respuesta de calificación de los informes ambientales de centros de cultivo para su continuidad productiva durante el año t (Cal/Prod).</w:t>
            </w:r>
          </w:p>
          <w:p w:rsidR="00F33BC4" w:rsidRPr="00591849" w:rsidRDefault="00F33BC4" w:rsidP="00CE7AFF">
            <w:pPr>
              <w:pStyle w:val="ListParagraph"/>
              <w:numPr>
                <w:ilvl w:val="0"/>
                <w:numId w:val="51"/>
              </w:numPr>
              <w:ind w:left="175" w:hanging="261"/>
              <w:contextualSpacing/>
              <w:jc w:val="left"/>
              <w:rPr>
                <w:sz w:val="20"/>
                <w:szCs w:val="20"/>
              </w:rPr>
            </w:pPr>
            <w:r w:rsidRPr="00BE77E5">
              <w:rPr>
                <w:sz w:val="20"/>
                <w:szCs w:val="20"/>
              </w:rPr>
              <w:t xml:space="preserve">% de pronunciamientos sobre Declaraciones de impacto ambiental (DIAs) sometidas al SEIA (Sistema de Evaluación de Impacto Ambiental) emitidos </w:t>
            </w:r>
            <w:r>
              <w:rPr>
                <w:sz w:val="20"/>
                <w:szCs w:val="20"/>
              </w:rPr>
              <w:t>p</w:t>
            </w:r>
            <w:r w:rsidRPr="00BE77E5">
              <w:rPr>
                <w:sz w:val="20"/>
                <w:szCs w:val="20"/>
              </w:rPr>
              <w:t xml:space="preserve">or el Servicio </w:t>
            </w:r>
            <w:r w:rsidRPr="00BE77E5">
              <w:rPr>
                <w:sz w:val="20"/>
                <w:szCs w:val="20"/>
              </w:rPr>
              <w:lastRenderedPageBreak/>
              <w:t xml:space="preserve">dentro del plazo establecido por el Servicio de </w:t>
            </w:r>
            <w:r w:rsidRPr="00591849">
              <w:rPr>
                <w:sz w:val="20"/>
                <w:szCs w:val="20"/>
              </w:rPr>
              <w:t>Evaluación Ambiental (Cal/Prod).</w:t>
            </w:r>
          </w:p>
          <w:p w:rsidR="00F33BC4" w:rsidRPr="00591849" w:rsidRDefault="00F33BC4" w:rsidP="00CE7AFF">
            <w:pPr>
              <w:pStyle w:val="ListParagraph"/>
              <w:numPr>
                <w:ilvl w:val="0"/>
                <w:numId w:val="51"/>
              </w:numPr>
              <w:ind w:left="175" w:hanging="261"/>
              <w:contextualSpacing/>
              <w:jc w:val="left"/>
              <w:rPr>
                <w:sz w:val="20"/>
                <w:szCs w:val="20"/>
              </w:rPr>
            </w:pPr>
            <w:r w:rsidRPr="00591849">
              <w:rPr>
                <w:sz w:val="20"/>
                <w:szCs w:val="20"/>
              </w:rPr>
              <w:t>% de proyectos eficazmente implementados de acuerdo a la selección realizada por el Consejo de Fomento de la Pesca Artesanal (FFPA) que inciden en la mejora de las condiciones laborales de las organizaciones de pescadores</w:t>
            </w:r>
            <w:r>
              <w:rPr>
                <w:sz w:val="20"/>
                <w:szCs w:val="20"/>
              </w:rPr>
              <w:t xml:space="preserve"> </w:t>
            </w:r>
            <w:r w:rsidRPr="00591849">
              <w:rPr>
                <w:sz w:val="20"/>
                <w:szCs w:val="20"/>
              </w:rPr>
              <w:t>artesanales beneficiadas (Efec/Prod).</w:t>
            </w:r>
          </w:p>
        </w:tc>
        <w:tc>
          <w:tcPr>
            <w:tcW w:w="3261" w:type="dxa"/>
          </w:tcPr>
          <w:p w:rsidR="00F33BC4" w:rsidRPr="00591849" w:rsidRDefault="00F33BC4" w:rsidP="00CE7AFF">
            <w:pPr>
              <w:pStyle w:val="ListParagraph"/>
              <w:numPr>
                <w:ilvl w:val="0"/>
                <w:numId w:val="52"/>
              </w:numPr>
              <w:ind w:left="175" w:hanging="262"/>
              <w:contextualSpacing/>
              <w:jc w:val="left"/>
              <w:rPr>
                <w:sz w:val="20"/>
                <w:szCs w:val="20"/>
              </w:rPr>
            </w:pPr>
            <w:r w:rsidRPr="00591849">
              <w:rPr>
                <w:sz w:val="20"/>
                <w:szCs w:val="20"/>
              </w:rPr>
              <w:lastRenderedPageBreak/>
              <w:t>% de centros de cultivo en concesiones de las regiones X y XI que deben realizar acciones para controlar enfermedades de alto riesgo, fiscalizados en el año t.</w:t>
            </w:r>
          </w:p>
          <w:p w:rsidR="00F33BC4" w:rsidRDefault="00F33BC4" w:rsidP="00CE7AFF">
            <w:pPr>
              <w:pStyle w:val="ListParagraph"/>
              <w:numPr>
                <w:ilvl w:val="0"/>
                <w:numId w:val="52"/>
              </w:numPr>
              <w:ind w:left="175" w:hanging="262"/>
              <w:contextualSpacing/>
              <w:jc w:val="left"/>
              <w:rPr>
                <w:sz w:val="20"/>
                <w:szCs w:val="20"/>
              </w:rPr>
            </w:pPr>
            <w:r w:rsidRPr="00591849">
              <w:rPr>
                <w:sz w:val="20"/>
                <w:szCs w:val="20"/>
              </w:rPr>
              <w:t xml:space="preserve">% de certificados de productos pesqueros de exportación con </w:t>
            </w:r>
            <w:r>
              <w:rPr>
                <w:sz w:val="20"/>
                <w:szCs w:val="20"/>
              </w:rPr>
              <w:t>detención en el destino.</w:t>
            </w:r>
          </w:p>
          <w:p w:rsidR="00F33BC4" w:rsidRPr="00591849" w:rsidRDefault="00F33BC4" w:rsidP="00CE7AFF">
            <w:pPr>
              <w:pStyle w:val="ListParagraph"/>
              <w:numPr>
                <w:ilvl w:val="0"/>
                <w:numId w:val="52"/>
              </w:numPr>
              <w:ind w:left="175" w:hanging="262"/>
              <w:contextualSpacing/>
              <w:jc w:val="left"/>
              <w:rPr>
                <w:sz w:val="20"/>
                <w:szCs w:val="20"/>
              </w:rPr>
            </w:pPr>
            <w:r w:rsidRPr="00591849">
              <w:rPr>
                <w:sz w:val="20"/>
                <w:szCs w:val="20"/>
              </w:rPr>
              <w:t>% de pronunciamientos sobre Declaraciones de impacto ambiental (DIAs) sometidas al SEIA (Sistema de Evaluación de Impacto Ambiental) emitidos por el Servicio dentro del plazo establecido por el Servicio de Evaluación Ambiental.</w:t>
            </w:r>
          </w:p>
          <w:p w:rsidR="00F33BC4" w:rsidRPr="00591849" w:rsidRDefault="00F33BC4" w:rsidP="00CE7AFF">
            <w:pPr>
              <w:pStyle w:val="ListParagraph"/>
              <w:numPr>
                <w:ilvl w:val="0"/>
                <w:numId w:val="52"/>
              </w:numPr>
              <w:ind w:left="175" w:hanging="262"/>
              <w:contextualSpacing/>
              <w:jc w:val="left"/>
              <w:rPr>
                <w:sz w:val="20"/>
                <w:szCs w:val="20"/>
              </w:rPr>
            </w:pPr>
            <w:r>
              <w:rPr>
                <w:sz w:val="20"/>
                <w:szCs w:val="20"/>
              </w:rPr>
              <w:lastRenderedPageBreak/>
              <w:t xml:space="preserve">% </w:t>
            </w:r>
            <w:r w:rsidRPr="00591849">
              <w:rPr>
                <w:sz w:val="20"/>
                <w:szCs w:val="20"/>
              </w:rPr>
              <w:t>de centros de cultivo de salmónidos con presencia de variante "otros HPR" de ISAv, a los cuales se les aplicaron medidas oportunas de Vigilancia.</w:t>
            </w:r>
          </w:p>
          <w:p w:rsidR="00F33BC4" w:rsidRPr="00591849" w:rsidRDefault="00F33BC4" w:rsidP="00CE7AFF">
            <w:pPr>
              <w:pStyle w:val="ListParagraph"/>
              <w:numPr>
                <w:ilvl w:val="0"/>
                <w:numId w:val="52"/>
              </w:numPr>
              <w:ind w:left="175" w:hanging="262"/>
              <w:contextualSpacing/>
              <w:jc w:val="left"/>
              <w:rPr>
                <w:sz w:val="20"/>
                <w:szCs w:val="20"/>
              </w:rPr>
            </w:pPr>
            <w:r>
              <w:rPr>
                <w:sz w:val="20"/>
                <w:szCs w:val="20"/>
              </w:rPr>
              <w:t xml:space="preserve">% </w:t>
            </w:r>
            <w:r w:rsidRPr="00591849">
              <w:rPr>
                <w:sz w:val="20"/>
                <w:szCs w:val="20"/>
              </w:rPr>
              <w:t>de informes ambientales de centros de salmónidos de las regiones X y XI evaluadas en 32 días o menos en el año t.</w:t>
            </w:r>
          </w:p>
          <w:p w:rsidR="00F33BC4" w:rsidRPr="00591849" w:rsidRDefault="00F33BC4" w:rsidP="00CE7AFF">
            <w:pPr>
              <w:pStyle w:val="ListParagraph"/>
              <w:numPr>
                <w:ilvl w:val="0"/>
                <w:numId w:val="52"/>
              </w:numPr>
              <w:ind w:left="175" w:hanging="262"/>
              <w:contextualSpacing/>
              <w:jc w:val="left"/>
              <w:rPr>
                <w:sz w:val="20"/>
                <w:szCs w:val="20"/>
              </w:rPr>
            </w:pPr>
            <w:r>
              <w:rPr>
                <w:sz w:val="20"/>
                <w:szCs w:val="20"/>
              </w:rPr>
              <w:t xml:space="preserve">% </w:t>
            </w:r>
            <w:r w:rsidRPr="00591849">
              <w:rPr>
                <w:sz w:val="20"/>
                <w:szCs w:val="20"/>
              </w:rPr>
              <w:t>de declaraciones de desembarque artesanal en la pesquería de bacalao de profundidad (Dissostichus eleginoides) cuyas áreas de operación coinciden con los datos del sistema de localización de buques (VMS).</w:t>
            </w:r>
          </w:p>
          <w:p w:rsidR="00F33BC4" w:rsidRPr="00591849" w:rsidRDefault="00F33BC4" w:rsidP="00CE7AFF">
            <w:pPr>
              <w:pStyle w:val="ListParagraph"/>
              <w:numPr>
                <w:ilvl w:val="0"/>
                <w:numId w:val="52"/>
              </w:numPr>
              <w:ind w:left="175" w:hanging="262"/>
              <w:contextualSpacing/>
              <w:jc w:val="left"/>
              <w:rPr>
                <w:sz w:val="20"/>
                <w:szCs w:val="20"/>
              </w:rPr>
            </w:pPr>
            <w:r>
              <w:rPr>
                <w:sz w:val="20"/>
                <w:szCs w:val="20"/>
              </w:rPr>
              <w:t xml:space="preserve">% </w:t>
            </w:r>
            <w:r w:rsidRPr="00591849">
              <w:rPr>
                <w:sz w:val="20"/>
                <w:szCs w:val="20"/>
              </w:rPr>
              <w:t>de declaraciones de desembarque industrial cuyas áreas de operación coinciden con los datos del sistema de localización de buques (VMS).</w:t>
            </w:r>
          </w:p>
          <w:p w:rsidR="00F33BC4" w:rsidRDefault="00F33BC4" w:rsidP="00CE7AFF">
            <w:pPr>
              <w:pStyle w:val="ListParagraph"/>
              <w:numPr>
                <w:ilvl w:val="0"/>
                <w:numId w:val="52"/>
              </w:numPr>
              <w:ind w:left="175" w:hanging="262"/>
              <w:contextualSpacing/>
              <w:jc w:val="left"/>
              <w:rPr>
                <w:sz w:val="20"/>
                <w:szCs w:val="20"/>
              </w:rPr>
            </w:pPr>
            <w:r w:rsidRPr="00591849">
              <w:rPr>
                <w:sz w:val="20"/>
                <w:szCs w:val="20"/>
              </w:rPr>
              <w:t xml:space="preserve">% de compromisos implementados del Plan de Seguimiento de </w:t>
            </w:r>
            <w:r>
              <w:rPr>
                <w:sz w:val="20"/>
                <w:szCs w:val="20"/>
              </w:rPr>
              <w:t xml:space="preserve">auditoría. </w:t>
            </w:r>
          </w:p>
          <w:p w:rsidR="00F33BC4" w:rsidRDefault="00F33BC4" w:rsidP="00CE7AFF">
            <w:pPr>
              <w:pStyle w:val="ListParagraph"/>
              <w:numPr>
                <w:ilvl w:val="0"/>
                <w:numId w:val="52"/>
              </w:numPr>
              <w:ind w:left="175" w:hanging="262"/>
              <w:contextualSpacing/>
              <w:jc w:val="left"/>
              <w:rPr>
                <w:sz w:val="20"/>
                <w:szCs w:val="20"/>
              </w:rPr>
            </w:pPr>
            <w:r w:rsidRPr="00591849">
              <w:rPr>
                <w:sz w:val="20"/>
                <w:szCs w:val="20"/>
              </w:rPr>
              <w:t>% de contratos informáticos firmados con acuerdo de confidencialidad en el año</w:t>
            </w:r>
            <w:r>
              <w:rPr>
                <w:sz w:val="20"/>
                <w:szCs w:val="20"/>
              </w:rPr>
              <w:t>.</w:t>
            </w:r>
          </w:p>
          <w:p w:rsidR="00F33BC4" w:rsidRPr="00591849" w:rsidRDefault="00F33BC4" w:rsidP="00CE7AFF">
            <w:pPr>
              <w:pStyle w:val="ListParagraph"/>
              <w:numPr>
                <w:ilvl w:val="0"/>
                <w:numId w:val="52"/>
              </w:numPr>
              <w:ind w:left="175" w:hanging="262"/>
              <w:contextualSpacing/>
              <w:jc w:val="left"/>
              <w:rPr>
                <w:sz w:val="20"/>
                <w:szCs w:val="20"/>
              </w:rPr>
            </w:pPr>
            <w:r>
              <w:rPr>
                <w:sz w:val="20"/>
                <w:szCs w:val="20"/>
              </w:rPr>
              <w:t xml:space="preserve">% </w:t>
            </w:r>
            <w:r w:rsidRPr="00591849">
              <w:rPr>
                <w:sz w:val="20"/>
                <w:szCs w:val="20"/>
              </w:rPr>
              <w:t>del Gasto Anual informado en la Plataforma Chileindica en el año.</w:t>
            </w:r>
          </w:p>
          <w:p w:rsidR="00F33BC4" w:rsidRPr="00591849" w:rsidRDefault="00F33BC4" w:rsidP="00CE7AFF">
            <w:pPr>
              <w:pStyle w:val="ListParagraph"/>
              <w:numPr>
                <w:ilvl w:val="0"/>
                <w:numId w:val="52"/>
              </w:numPr>
              <w:ind w:left="175" w:hanging="262"/>
              <w:contextualSpacing/>
              <w:jc w:val="left"/>
              <w:rPr>
                <w:sz w:val="20"/>
                <w:szCs w:val="20"/>
              </w:rPr>
            </w:pPr>
            <w:r>
              <w:rPr>
                <w:sz w:val="20"/>
                <w:szCs w:val="20"/>
              </w:rPr>
              <w:t xml:space="preserve">% </w:t>
            </w:r>
            <w:r w:rsidRPr="00591849">
              <w:rPr>
                <w:sz w:val="20"/>
                <w:szCs w:val="20"/>
              </w:rPr>
              <w:t>de licencias médicas atrasadas entre 6 y 24 meses, pendientes de recuperar al 31 de diciembre del año.</w:t>
            </w:r>
          </w:p>
        </w:tc>
        <w:tc>
          <w:tcPr>
            <w:tcW w:w="2409" w:type="dxa"/>
          </w:tcPr>
          <w:p w:rsidR="00F33BC4" w:rsidRPr="004C21CE" w:rsidRDefault="00F33BC4" w:rsidP="00CE7AFF">
            <w:pPr>
              <w:pStyle w:val="ListParagraph"/>
              <w:numPr>
                <w:ilvl w:val="0"/>
                <w:numId w:val="53"/>
              </w:numPr>
              <w:ind w:left="174" w:hanging="262"/>
              <w:contextualSpacing/>
              <w:jc w:val="left"/>
              <w:rPr>
                <w:sz w:val="20"/>
                <w:szCs w:val="20"/>
              </w:rPr>
            </w:pPr>
            <w:r w:rsidRPr="004C21CE">
              <w:rPr>
                <w:sz w:val="20"/>
                <w:szCs w:val="20"/>
              </w:rPr>
              <w:lastRenderedPageBreak/>
              <w:t>Cantidad de infracciones detectadas.</w:t>
            </w:r>
          </w:p>
          <w:p w:rsidR="00F33BC4" w:rsidRPr="004C21CE" w:rsidRDefault="00F33BC4" w:rsidP="00CE7AFF">
            <w:pPr>
              <w:pStyle w:val="ListParagraph"/>
              <w:numPr>
                <w:ilvl w:val="0"/>
                <w:numId w:val="53"/>
              </w:numPr>
              <w:ind w:left="174" w:hanging="262"/>
              <w:contextualSpacing/>
              <w:jc w:val="left"/>
              <w:rPr>
                <w:sz w:val="20"/>
                <w:szCs w:val="20"/>
              </w:rPr>
            </w:pPr>
            <w:r w:rsidRPr="004C21CE">
              <w:rPr>
                <w:sz w:val="20"/>
                <w:szCs w:val="20"/>
              </w:rPr>
              <w:t xml:space="preserve">% de denuncias recibidas. </w:t>
            </w:r>
          </w:p>
          <w:p w:rsidR="00F33BC4" w:rsidRPr="004C21CE" w:rsidRDefault="00F33BC4" w:rsidP="00CE7AFF">
            <w:pPr>
              <w:pStyle w:val="ListParagraph"/>
              <w:numPr>
                <w:ilvl w:val="0"/>
                <w:numId w:val="53"/>
              </w:numPr>
              <w:ind w:left="174" w:hanging="262"/>
              <w:contextualSpacing/>
              <w:jc w:val="left"/>
              <w:rPr>
                <w:sz w:val="20"/>
                <w:szCs w:val="20"/>
              </w:rPr>
            </w:pPr>
            <w:r w:rsidRPr="004C21CE">
              <w:rPr>
                <w:sz w:val="20"/>
                <w:szCs w:val="20"/>
              </w:rPr>
              <w:t>Cantidad de fiscalizaciones realizadas.</w:t>
            </w:r>
          </w:p>
          <w:p w:rsidR="00F33BC4" w:rsidRPr="004C21CE" w:rsidRDefault="00F33BC4" w:rsidP="00CE7AFF">
            <w:pPr>
              <w:pStyle w:val="ListParagraph"/>
              <w:numPr>
                <w:ilvl w:val="0"/>
                <w:numId w:val="53"/>
              </w:numPr>
              <w:ind w:left="174" w:hanging="262"/>
              <w:contextualSpacing/>
              <w:jc w:val="left"/>
              <w:rPr>
                <w:sz w:val="20"/>
                <w:szCs w:val="20"/>
              </w:rPr>
            </w:pPr>
            <w:r w:rsidRPr="004C21CE">
              <w:rPr>
                <w:sz w:val="20"/>
                <w:szCs w:val="20"/>
              </w:rPr>
              <w:t>Cantidad de autorizaciones en origen para certificación sanitaria.</w:t>
            </w:r>
          </w:p>
          <w:p w:rsidR="00F33BC4" w:rsidRPr="004C21CE" w:rsidRDefault="00F33BC4" w:rsidP="00CE7AFF">
            <w:pPr>
              <w:pStyle w:val="ListParagraph"/>
              <w:numPr>
                <w:ilvl w:val="0"/>
                <w:numId w:val="53"/>
              </w:numPr>
              <w:ind w:left="174" w:hanging="262"/>
              <w:contextualSpacing/>
              <w:jc w:val="left"/>
              <w:rPr>
                <w:sz w:val="20"/>
                <w:szCs w:val="20"/>
              </w:rPr>
            </w:pPr>
            <w:r w:rsidRPr="004C21CE">
              <w:rPr>
                <w:sz w:val="20"/>
                <w:szCs w:val="20"/>
              </w:rPr>
              <w:t xml:space="preserve">Cantidad de solicitudes de habilitación de embarcaciones artesanales. </w:t>
            </w:r>
          </w:p>
          <w:p w:rsidR="00F33BC4" w:rsidRPr="004C21CE" w:rsidRDefault="00F33BC4" w:rsidP="00CE7AFF">
            <w:pPr>
              <w:pStyle w:val="ListParagraph"/>
              <w:numPr>
                <w:ilvl w:val="0"/>
                <w:numId w:val="53"/>
              </w:numPr>
              <w:ind w:left="174" w:hanging="262"/>
              <w:contextualSpacing/>
              <w:jc w:val="left"/>
              <w:rPr>
                <w:sz w:val="20"/>
                <w:szCs w:val="20"/>
              </w:rPr>
            </w:pPr>
            <w:r w:rsidRPr="004C21CE">
              <w:rPr>
                <w:sz w:val="20"/>
                <w:szCs w:val="20"/>
              </w:rPr>
              <w:t xml:space="preserve">Cantidad de </w:t>
            </w:r>
            <w:r w:rsidRPr="004C21CE">
              <w:rPr>
                <w:sz w:val="20"/>
                <w:szCs w:val="20"/>
              </w:rPr>
              <w:lastRenderedPageBreak/>
              <w:t xml:space="preserve">inspecciones a laboratorios. </w:t>
            </w:r>
          </w:p>
          <w:p w:rsidR="00F33BC4" w:rsidRPr="004C21CE" w:rsidRDefault="00F33BC4" w:rsidP="00CE7AFF">
            <w:pPr>
              <w:pStyle w:val="ListParagraph"/>
              <w:numPr>
                <w:ilvl w:val="0"/>
                <w:numId w:val="53"/>
              </w:numPr>
              <w:ind w:left="174" w:hanging="262"/>
              <w:contextualSpacing/>
              <w:jc w:val="left"/>
              <w:rPr>
                <w:sz w:val="20"/>
                <w:szCs w:val="20"/>
              </w:rPr>
            </w:pPr>
            <w:r w:rsidRPr="004C21CE">
              <w:rPr>
                <w:sz w:val="20"/>
                <w:szCs w:val="20"/>
              </w:rPr>
              <w:t xml:space="preserve">Cantidad de autorizaciones revocadas por incumplimiento. </w:t>
            </w:r>
          </w:p>
        </w:tc>
        <w:tc>
          <w:tcPr>
            <w:tcW w:w="1844" w:type="dxa"/>
          </w:tcPr>
          <w:p w:rsidR="00F33BC4" w:rsidRPr="00900671" w:rsidRDefault="00F33BC4" w:rsidP="00CE7AFF">
            <w:pPr>
              <w:rPr>
                <w:sz w:val="20"/>
                <w:szCs w:val="20"/>
              </w:rPr>
            </w:pPr>
            <w:r>
              <w:rPr>
                <w:sz w:val="20"/>
                <w:szCs w:val="20"/>
              </w:rPr>
              <w:lastRenderedPageBreak/>
              <w:t xml:space="preserve">Baja correspondencia entre los indicadores de los diferentes instrumentos. </w:t>
            </w:r>
          </w:p>
        </w:tc>
      </w:tr>
      <w:tr w:rsidR="00F33BC4" w:rsidRPr="00900671" w:rsidTr="00CE7AFF">
        <w:tc>
          <w:tcPr>
            <w:tcW w:w="1418" w:type="dxa"/>
          </w:tcPr>
          <w:p w:rsidR="00F33BC4" w:rsidRPr="008A0775" w:rsidRDefault="00F33BC4" w:rsidP="00CE7AFF">
            <w:pPr>
              <w:rPr>
                <w:sz w:val="20"/>
                <w:szCs w:val="20"/>
              </w:rPr>
            </w:pPr>
            <w:r w:rsidRPr="008A0775">
              <w:rPr>
                <w:sz w:val="20"/>
                <w:szCs w:val="20"/>
              </w:rPr>
              <w:lastRenderedPageBreak/>
              <w:t>7.</w:t>
            </w:r>
            <w:r>
              <w:rPr>
                <w:sz w:val="20"/>
                <w:szCs w:val="20"/>
              </w:rPr>
              <w:t xml:space="preserve"> </w:t>
            </w:r>
            <w:r w:rsidRPr="008A0775">
              <w:rPr>
                <w:sz w:val="20"/>
                <w:szCs w:val="20"/>
              </w:rPr>
              <w:t xml:space="preserve"> Servicio de Vivienda y Urbanización Metropolitano</w:t>
            </w:r>
          </w:p>
        </w:tc>
        <w:tc>
          <w:tcPr>
            <w:tcW w:w="2410" w:type="dxa"/>
          </w:tcPr>
          <w:p w:rsidR="00F33BC4" w:rsidRDefault="00F33BC4" w:rsidP="00CE7AFF">
            <w:pPr>
              <w:pStyle w:val="ListParagraph"/>
              <w:numPr>
                <w:ilvl w:val="0"/>
                <w:numId w:val="37"/>
              </w:numPr>
              <w:ind w:left="33" w:hanging="120"/>
              <w:contextualSpacing/>
              <w:jc w:val="left"/>
              <w:rPr>
                <w:sz w:val="20"/>
                <w:szCs w:val="20"/>
              </w:rPr>
            </w:pPr>
            <w:r w:rsidRPr="00C64FD4">
              <w:rPr>
                <w:sz w:val="20"/>
                <w:szCs w:val="20"/>
              </w:rPr>
              <w:t>No</w:t>
            </w:r>
            <w:r>
              <w:rPr>
                <w:sz w:val="20"/>
                <w:szCs w:val="20"/>
              </w:rPr>
              <w:t xml:space="preserve"> presenta </w:t>
            </w:r>
            <w:r w:rsidRPr="00C64FD4">
              <w:rPr>
                <w:sz w:val="20"/>
                <w:szCs w:val="20"/>
              </w:rPr>
              <w:t>indicadores de efectividad y eficiencia (sólo incluye objetivos y productos)</w:t>
            </w:r>
            <w:r>
              <w:rPr>
                <w:sz w:val="20"/>
                <w:szCs w:val="20"/>
              </w:rPr>
              <w:t xml:space="preserve">. </w:t>
            </w:r>
          </w:p>
          <w:p w:rsidR="00F33BC4" w:rsidRPr="00900671" w:rsidRDefault="00F33BC4" w:rsidP="00CE7AFF">
            <w:pPr>
              <w:rPr>
                <w:sz w:val="20"/>
                <w:szCs w:val="20"/>
              </w:rPr>
            </w:pPr>
          </w:p>
        </w:tc>
        <w:tc>
          <w:tcPr>
            <w:tcW w:w="2868" w:type="dxa"/>
            <w:gridSpan w:val="2"/>
          </w:tcPr>
          <w:p w:rsidR="00F33BC4" w:rsidRPr="00E729A4" w:rsidRDefault="00F33BC4" w:rsidP="00CE7AFF">
            <w:pPr>
              <w:pStyle w:val="ListParagraph"/>
              <w:numPr>
                <w:ilvl w:val="0"/>
                <w:numId w:val="55"/>
              </w:numPr>
              <w:ind w:left="175" w:hanging="261"/>
              <w:contextualSpacing/>
              <w:jc w:val="left"/>
              <w:rPr>
                <w:sz w:val="20"/>
                <w:szCs w:val="20"/>
              </w:rPr>
            </w:pPr>
            <w:r w:rsidRPr="00E729A4">
              <w:rPr>
                <w:sz w:val="20"/>
                <w:szCs w:val="20"/>
              </w:rPr>
              <w:t xml:space="preserve">% de recursos otorgados en los programas de subsidios para proveer viviendas que focalizan su acción en los grupos vulnerables del Programa Habitacional del </w:t>
            </w:r>
            <w:r w:rsidRPr="00E729A4">
              <w:rPr>
                <w:sz w:val="20"/>
                <w:szCs w:val="20"/>
              </w:rPr>
              <w:lastRenderedPageBreak/>
              <w:t>año t, respecto de los recursos totales del programa de subsidios del año t (Eco/Prod).</w:t>
            </w:r>
          </w:p>
          <w:p w:rsidR="00F33BC4" w:rsidRPr="00E729A4" w:rsidRDefault="00F33BC4" w:rsidP="00CE7AFF">
            <w:pPr>
              <w:pStyle w:val="ListParagraph"/>
              <w:numPr>
                <w:ilvl w:val="0"/>
                <w:numId w:val="55"/>
              </w:numPr>
              <w:ind w:left="175" w:hanging="261"/>
              <w:contextualSpacing/>
              <w:jc w:val="left"/>
              <w:rPr>
                <w:sz w:val="20"/>
                <w:szCs w:val="20"/>
              </w:rPr>
            </w:pPr>
            <w:r w:rsidRPr="00E729A4">
              <w:rPr>
                <w:sz w:val="20"/>
                <w:szCs w:val="20"/>
              </w:rPr>
              <w:t>% promedio de cumplimiento de los estándares de calidad, establecidos para la aplicación del MITO, de todas las obras en ejecución del FSV I Llamados Regulares, en el mes t (Cal/Prod).</w:t>
            </w:r>
          </w:p>
          <w:p w:rsidR="00F33BC4" w:rsidRPr="00E729A4" w:rsidRDefault="00F33BC4" w:rsidP="00CE7AFF">
            <w:pPr>
              <w:pStyle w:val="ListParagraph"/>
              <w:numPr>
                <w:ilvl w:val="0"/>
                <w:numId w:val="55"/>
              </w:numPr>
              <w:ind w:left="175" w:hanging="261"/>
              <w:contextualSpacing/>
              <w:jc w:val="left"/>
              <w:rPr>
                <w:sz w:val="20"/>
                <w:szCs w:val="20"/>
              </w:rPr>
            </w:pPr>
            <w:r w:rsidRPr="00E729A4">
              <w:rPr>
                <w:sz w:val="20"/>
                <w:szCs w:val="20"/>
              </w:rPr>
              <w:t xml:space="preserve">% de subsidios otorgados en el año t que están destinados a proveer viviendas focalizados en los grupos vulnerables (primer y segundo </w:t>
            </w:r>
            <w:r>
              <w:rPr>
                <w:sz w:val="20"/>
                <w:szCs w:val="20"/>
              </w:rPr>
              <w:t xml:space="preserve">quintil) </w:t>
            </w:r>
            <w:r w:rsidRPr="00E729A4">
              <w:rPr>
                <w:sz w:val="20"/>
                <w:szCs w:val="20"/>
              </w:rPr>
              <w:t>respecto del total de subsidios</w:t>
            </w:r>
            <w:r>
              <w:rPr>
                <w:sz w:val="20"/>
                <w:szCs w:val="20"/>
              </w:rPr>
              <w:t xml:space="preserve"> </w:t>
            </w:r>
            <w:r w:rsidRPr="00E729A4">
              <w:rPr>
                <w:sz w:val="20"/>
                <w:szCs w:val="20"/>
              </w:rPr>
              <w:t>destinados a proveer viviendas en el</w:t>
            </w:r>
            <w:r>
              <w:rPr>
                <w:sz w:val="20"/>
                <w:szCs w:val="20"/>
              </w:rPr>
              <w:t xml:space="preserve"> </w:t>
            </w:r>
            <w:r w:rsidRPr="00E729A4">
              <w:rPr>
                <w:sz w:val="20"/>
                <w:szCs w:val="20"/>
              </w:rPr>
              <w:t>Programa del año t (Efect/Prod).</w:t>
            </w:r>
          </w:p>
          <w:p w:rsidR="00F33BC4" w:rsidRPr="00E729A4" w:rsidRDefault="00F33BC4" w:rsidP="00CE7AFF">
            <w:pPr>
              <w:pStyle w:val="ListParagraph"/>
              <w:numPr>
                <w:ilvl w:val="0"/>
                <w:numId w:val="55"/>
              </w:numPr>
              <w:ind w:left="175" w:hanging="261"/>
              <w:contextualSpacing/>
              <w:jc w:val="left"/>
              <w:rPr>
                <w:sz w:val="20"/>
                <w:szCs w:val="20"/>
              </w:rPr>
            </w:pPr>
            <w:r>
              <w:rPr>
                <w:sz w:val="20"/>
                <w:szCs w:val="20"/>
              </w:rPr>
              <w:t xml:space="preserve">% </w:t>
            </w:r>
            <w:r w:rsidRPr="00E729A4">
              <w:rPr>
                <w:sz w:val="20"/>
                <w:szCs w:val="20"/>
              </w:rPr>
              <w:t>de subsidios otorgados al año t para</w:t>
            </w:r>
            <w:r>
              <w:rPr>
                <w:sz w:val="20"/>
                <w:szCs w:val="20"/>
              </w:rPr>
              <w:t xml:space="preserve"> </w:t>
            </w:r>
            <w:r w:rsidRPr="00E729A4">
              <w:rPr>
                <w:sz w:val="20"/>
                <w:szCs w:val="20"/>
              </w:rPr>
              <w:t>proveer y reparar</w:t>
            </w:r>
            <w:r>
              <w:rPr>
                <w:sz w:val="20"/>
                <w:szCs w:val="20"/>
              </w:rPr>
              <w:t xml:space="preserve"> </w:t>
            </w:r>
            <w:r w:rsidRPr="00E729A4">
              <w:rPr>
                <w:sz w:val="20"/>
                <w:szCs w:val="20"/>
              </w:rPr>
              <w:t>viviendas durante el período de gobierno, respecto de la</w:t>
            </w:r>
            <w:r>
              <w:rPr>
                <w:sz w:val="20"/>
                <w:szCs w:val="20"/>
              </w:rPr>
              <w:t xml:space="preserve"> </w:t>
            </w:r>
            <w:r w:rsidRPr="00E729A4">
              <w:rPr>
                <w:sz w:val="20"/>
                <w:szCs w:val="20"/>
              </w:rPr>
              <w:t>meta del período de Gobierno 2010-2014 (Efect/Prod).</w:t>
            </w:r>
          </w:p>
          <w:p w:rsidR="00F33BC4" w:rsidRPr="00E729A4" w:rsidRDefault="00F33BC4" w:rsidP="00CE7AFF">
            <w:pPr>
              <w:pStyle w:val="ListParagraph"/>
              <w:numPr>
                <w:ilvl w:val="0"/>
                <w:numId w:val="55"/>
              </w:numPr>
              <w:ind w:left="175" w:hanging="261"/>
              <w:contextualSpacing/>
              <w:jc w:val="left"/>
              <w:rPr>
                <w:sz w:val="20"/>
                <w:szCs w:val="20"/>
              </w:rPr>
            </w:pPr>
            <w:r w:rsidRPr="00E729A4">
              <w:rPr>
                <w:sz w:val="20"/>
                <w:szCs w:val="20"/>
              </w:rPr>
              <w:t>% de subsidios del Fondo Solidario de Vivienda, pagados en un 100% durante el período de vigencia del total de subsidios otorgados en el año t-2 (Efect/RI).</w:t>
            </w:r>
          </w:p>
          <w:p w:rsidR="00F33BC4" w:rsidRPr="00E729A4" w:rsidRDefault="00F33BC4" w:rsidP="00CE7AFF">
            <w:pPr>
              <w:pStyle w:val="ListParagraph"/>
              <w:numPr>
                <w:ilvl w:val="0"/>
                <w:numId w:val="55"/>
              </w:numPr>
              <w:ind w:left="175" w:hanging="261"/>
              <w:contextualSpacing/>
              <w:jc w:val="left"/>
              <w:rPr>
                <w:sz w:val="20"/>
                <w:szCs w:val="20"/>
              </w:rPr>
            </w:pPr>
            <w:r w:rsidRPr="00E729A4">
              <w:rPr>
                <w:sz w:val="20"/>
                <w:szCs w:val="20"/>
              </w:rPr>
              <w:t>% de subsidios de reconstrucción otorgados, que se encuentran con obra terminada, respecto del total de subsidios de reconstrucción otorgados (Efect/Prod).</w:t>
            </w:r>
          </w:p>
          <w:p w:rsidR="00F33BC4" w:rsidRPr="00E729A4" w:rsidRDefault="00F33BC4" w:rsidP="00CE7AFF">
            <w:pPr>
              <w:pStyle w:val="ListParagraph"/>
              <w:numPr>
                <w:ilvl w:val="0"/>
                <w:numId w:val="55"/>
              </w:numPr>
              <w:ind w:left="175" w:hanging="261"/>
              <w:contextualSpacing/>
              <w:jc w:val="left"/>
              <w:rPr>
                <w:sz w:val="20"/>
                <w:szCs w:val="20"/>
              </w:rPr>
            </w:pPr>
            <w:r w:rsidRPr="00E729A4">
              <w:rPr>
                <w:sz w:val="20"/>
                <w:szCs w:val="20"/>
              </w:rPr>
              <w:t xml:space="preserve">% de viviendas terminadas al año t respecto del total de Subsidios Otorgados del </w:t>
            </w:r>
            <w:r w:rsidRPr="00E729A4">
              <w:rPr>
                <w:sz w:val="20"/>
                <w:szCs w:val="20"/>
              </w:rPr>
              <w:lastRenderedPageBreak/>
              <w:t>Programa FSV I, en el año t-2 (Efect/Prod).</w:t>
            </w:r>
          </w:p>
          <w:p w:rsidR="00F33BC4" w:rsidRPr="00E729A4" w:rsidRDefault="00F33BC4" w:rsidP="00CE7AFF">
            <w:pPr>
              <w:pStyle w:val="ListParagraph"/>
              <w:numPr>
                <w:ilvl w:val="0"/>
                <w:numId w:val="55"/>
              </w:numPr>
              <w:ind w:left="175" w:hanging="261"/>
              <w:contextualSpacing/>
              <w:jc w:val="left"/>
              <w:rPr>
                <w:sz w:val="20"/>
                <w:szCs w:val="20"/>
              </w:rPr>
            </w:pPr>
            <w:r>
              <w:rPr>
                <w:sz w:val="20"/>
                <w:szCs w:val="20"/>
              </w:rPr>
              <w:t xml:space="preserve">% </w:t>
            </w:r>
            <w:r w:rsidRPr="00E729A4">
              <w:rPr>
                <w:sz w:val="20"/>
                <w:szCs w:val="20"/>
              </w:rPr>
              <w:t>de Barrios terminados al año t</w:t>
            </w:r>
            <w:r>
              <w:rPr>
                <w:sz w:val="20"/>
                <w:szCs w:val="20"/>
              </w:rPr>
              <w:t xml:space="preserve"> </w:t>
            </w:r>
            <w:r w:rsidRPr="00E729A4">
              <w:rPr>
                <w:sz w:val="20"/>
                <w:szCs w:val="20"/>
              </w:rPr>
              <w:t>respecto del total de Barrios del Programa (Efect/Prod).</w:t>
            </w:r>
          </w:p>
          <w:p w:rsidR="00F33BC4" w:rsidRPr="00E729A4" w:rsidRDefault="00F33BC4" w:rsidP="00CE7AFF">
            <w:pPr>
              <w:pStyle w:val="ListParagraph"/>
              <w:numPr>
                <w:ilvl w:val="0"/>
                <w:numId w:val="55"/>
              </w:numPr>
              <w:ind w:left="175" w:hanging="261"/>
              <w:contextualSpacing/>
              <w:jc w:val="left"/>
              <w:rPr>
                <w:sz w:val="20"/>
                <w:szCs w:val="20"/>
              </w:rPr>
            </w:pPr>
            <w:r w:rsidRPr="00E729A4">
              <w:rPr>
                <w:sz w:val="20"/>
                <w:szCs w:val="20"/>
              </w:rPr>
              <w:t>% de aldeas erradicadas del Programa Aldeas, respecto del total de aldeas (Efect/Prod).</w:t>
            </w:r>
          </w:p>
          <w:p w:rsidR="00F33BC4" w:rsidRPr="00E729A4" w:rsidRDefault="00F33BC4" w:rsidP="00CE7AFF">
            <w:pPr>
              <w:pStyle w:val="ListParagraph"/>
              <w:numPr>
                <w:ilvl w:val="0"/>
                <w:numId w:val="55"/>
              </w:numPr>
              <w:ind w:left="175" w:hanging="261"/>
              <w:contextualSpacing/>
              <w:jc w:val="left"/>
              <w:rPr>
                <w:sz w:val="20"/>
                <w:szCs w:val="20"/>
              </w:rPr>
            </w:pPr>
            <w:r w:rsidRPr="00E729A4">
              <w:rPr>
                <w:sz w:val="20"/>
                <w:szCs w:val="20"/>
              </w:rPr>
              <w:t>% de subsidios FSVI otorgados a familias que habitan en campamentos respecto de la meta período de Gobierno 2010-2014 (Efect/Prod).</w:t>
            </w:r>
          </w:p>
          <w:p w:rsidR="00F33BC4" w:rsidRPr="00E729A4" w:rsidRDefault="00F33BC4" w:rsidP="00CE7AFF">
            <w:pPr>
              <w:pStyle w:val="ListParagraph"/>
              <w:numPr>
                <w:ilvl w:val="0"/>
                <w:numId w:val="55"/>
              </w:numPr>
              <w:ind w:left="175" w:hanging="261"/>
              <w:contextualSpacing/>
              <w:jc w:val="left"/>
              <w:rPr>
                <w:sz w:val="20"/>
                <w:szCs w:val="20"/>
              </w:rPr>
            </w:pPr>
            <w:r w:rsidRPr="00E729A4">
              <w:rPr>
                <w:sz w:val="20"/>
                <w:szCs w:val="20"/>
              </w:rPr>
              <w:t>% de Proyectos Urbanos Terminados y  entregados a la comunidad el año t respecto del total de Proyectos Urbanos a terminar en el año t (Efect/Prod).</w:t>
            </w:r>
          </w:p>
          <w:p w:rsidR="00F33BC4" w:rsidRPr="00E729A4" w:rsidRDefault="00F33BC4" w:rsidP="00CE7AFF">
            <w:pPr>
              <w:pStyle w:val="ListParagraph"/>
              <w:numPr>
                <w:ilvl w:val="0"/>
                <w:numId w:val="55"/>
              </w:numPr>
              <w:ind w:left="175" w:hanging="261"/>
              <w:contextualSpacing/>
              <w:jc w:val="left"/>
              <w:rPr>
                <w:sz w:val="20"/>
                <w:szCs w:val="20"/>
              </w:rPr>
            </w:pPr>
            <w:r w:rsidRPr="00E729A4">
              <w:rPr>
                <w:sz w:val="20"/>
                <w:szCs w:val="20"/>
              </w:rPr>
              <w:t>% de Permisos de Rotura y Reposición de Pavimentos Particulares que cuentan con Recepción Provisoria del SERVIU Metropolitano, respecto del total de permisos de rotura y reposición de Pavimentos Particulares autorizados por SERVIU Metropolitano (Efect/Prod).</w:t>
            </w:r>
          </w:p>
          <w:p w:rsidR="00F33BC4" w:rsidRPr="00E729A4" w:rsidRDefault="00F33BC4" w:rsidP="00CE7AFF">
            <w:pPr>
              <w:pStyle w:val="ListParagraph"/>
              <w:numPr>
                <w:ilvl w:val="0"/>
                <w:numId w:val="55"/>
              </w:numPr>
              <w:ind w:left="175" w:hanging="261"/>
              <w:contextualSpacing/>
              <w:jc w:val="left"/>
              <w:rPr>
                <w:sz w:val="20"/>
                <w:szCs w:val="20"/>
              </w:rPr>
            </w:pPr>
            <w:r w:rsidRPr="00E729A4">
              <w:rPr>
                <w:sz w:val="20"/>
                <w:szCs w:val="20"/>
              </w:rPr>
              <w:t>% de Ejecución de Gasto total de los Proyectos Urbanos en el año t, en</w:t>
            </w:r>
            <w:r>
              <w:rPr>
                <w:sz w:val="20"/>
                <w:szCs w:val="20"/>
              </w:rPr>
              <w:t xml:space="preserve"> </w:t>
            </w:r>
            <w:r w:rsidRPr="00E729A4">
              <w:rPr>
                <w:sz w:val="20"/>
                <w:szCs w:val="20"/>
              </w:rPr>
              <w:t xml:space="preserve">relación al presupuesto vigente (Econ/Prod).  </w:t>
            </w:r>
            <w:r w:rsidRPr="00E729A4">
              <w:rPr>
                <w:sz w:val="20"/>
                <w:szCs w:val="20"/>
              </w:rPr>
              <w:cr/>
              <w:t xml:space="preserve"> </w:t>
            </w:r>
            <w:r w:rsidRPr="00E729A4">
              <w:rPr>
                <w:sz w:val="20"/>
                <w:szCs w:val="20"/>
              </w:rPr>
              <w:cr/>
              <w:t xml:space="preserve"> </w:t>
            </w:r>
            <w:r w:rsidRPr="00E729A4">
              <w:rPr>
                <w:sz w:val="20"/>
                <w:szCs w:val="20"/>
              </w:rPr>
              <w:cr/>
            </w:r>
          </w:p>
          <w:p w:rsidR="00F33BC4" w:rsidRPr="00900671" w:rsidRDefault="00F33BC4" w:rsidP="00CE7AFF">
            <w:pPr>
              <w:rPr>
                <w:sz w:val="20"/>
                <w:szCs w:val="20"/>
              </w:rPr>
            </w:pPr>
          </w:p>
        </w:tc>
        <w:tc>
          <w:tcPr>
            <w:tcW w:w="3261" w:type="dxa"/>
          </w:tcPr>
          <w:p w:rsidR="00F33BC4" w:rsidRPr="009243A7" w:rsidRDefault="00F33BC4" w:rsidP="00CE7AFF">
            <w:pPr>
              <w:pStyle w:val="ListParagraph"/>
              <w:numPr>
                <w:ilvl w:val="0"/>
                <w:numId w:val="56"/>
              </w:numPr>
              <w:ind w:left="175" w:hanging="262"/>
              <w:contextualSpacing/>
              <w:jc w:val="left"/>
              <w:rPr>
                <w:sz w:val="20"/>
                <w:szCs w:val="20"/>
              </w:rPr>
            </w:pPr>
            <w:r>
              <w:rPr>
                <w:sz w:val="20"/>
                <w:szCs w:val="20"/>
              </w:rPr>
              <w:lastRenderedPageBreak/>
              <w:t xml:space="preserve">% de Proyectos Urbano </w:t>
            </w:r>
            <w:r w:rsidRPr="009243A7">
              <w:rPr>
                <w:sz w:val="20"/>
                <w:szCs w:val="20"/>
              </w:rPr>
              <w:t>Terminados y entregados a la comunidad el año t respecto del total de proyect</w:t>
            </w:r>
            <w:r>
              <w:rPr>
                <w:sz w:val="20"/>
                <w:szCs w:val="20"/>
              </w:rPr>
              <w:t>os urbanos a terminar en año t</w:t>
            </w:r>
            <w:r w:rsidRPr="009243A7">
              <w:rPr>
                <w:sz w:val="20"/>
                <w:szCs w:val="20"/>
              </w:rPr>
              <w:t>.</w:t>
            </w:r>
          </w:p>
          <w:p w:rsidR="00F33BC4" w:rsidRPr="009243A7" w:rsidRDefault="00F33BC4" w:rsidP="00CE7AFF">
            <w:pPr>
              <w:pStyle w:val="ListParagraph"/>
              <w:numPr>
                <w:ilvl w:val="0"/>
                <w:numId w:val="56"/>
              </w:numPr>
              <w:ind w:left="175" w:hanging="262"/>
              <w:contextualSpacing/>
              <w:jc w:val="left"/>
              <w:rPr>
                <w:sz w:val="20"/>
                <w:szCs w:val="20"/>
              </w:rPr>
            </w:pPr>
            <w:r>
              <w:rPr>
                <w:sz w:val="20"/>
                <w:szCs w:val="20"/>
              </w:rPr>
              <w:t xml:space="preserve">% </w:t>
            </w:r>
            <w:r w:rsidRPr="009243A7">
              <w:rPr>
                <w:sz w:val="20"/>
                <w:szCs w:val="20"/>
              </w:rPr>
              <w:t xml:space="preserve">de subsidios de reconstrucción </w:t>
            </w:r>
            <w:r w:rsidRPr="009243A7">
              <w:rPr>
                <w:sz w:val="20"/>
                <w:szCs w:val="20"/>
              </w:rPr>
              <w:lastRenderedPageBreak/>
              <w:t>otorgados, que se encuentran con obra terminada, respecto del total de subsidios de reconstrucción otorgados.</w:t>
            </w:r>
          </w:p>
          <w:p w:rsidR="00F33BC4" w:rsidRDefault="00F33BC4" w:rsidP="00CE7AFF">
            <w:pPr>
              <w:pStyle w:val="ListParagraph"/>
              <w:numPr>
                <w:ilvl w:val="0"/>
                <w:numId w:val="56"/>
              </w:numPr>
              <w:ind w:left="175" w:hanging="262"/>
              <w:contextualSpacing/>
              <w:jc w:val="left"/>
              <w:rPr>
                <w:sz w:val="20"/>
                <w:szCs w:val="20"/>
              </w:rPr>
            </w:pPr>
            <w:r w:rsidRPr="009243A7">
              <w:rPr>
                <w:sz w:val="20"/>
                <w:szCs w:val="20"/>
              </w:rPr>
              <w:t>% de kilómetros lineales de pavimentos participativos ejecutados al año t, en relación al déficit regional estimad</w:t>
            </w:r>
            <w:r>
              <w:rPr>
                <w:sz w:val="20"/>
                <w:szCs w:val="20"/>
              </w:rPr>
              <w:t xml:space="preserve">o de kilómetros de pavimentos. </w:t>
            </w:r>
          </w:p>
          <w:p w:rsidR="00F33BC4" w:rsidRDefault="00F33BC4" w:rsidP="00CE7AFF">
            <w:pPr>
              <w:pStyle w:val="ListParagraph"/>
              <w:numPr>
                <w:ilvl w:val="0"/>
                <w:numId w:val="56"/>
              </w:numPr>
              <w:ind w:left="175" w:hanging="262"/>
              <w:contextualSpacing/>
              <w:jc w:val="left"/>
              <w:rPr>
                <w:sz w:val="20"/>
                <w:szCs w:val="20"/>
              </w:rPr>
            </w:pPr>
            <w:r>
              <w:rPr>
                <w:sz w:val="20"/>
                <w:szCs w:val="20"/>
              </w:rPr>
              <w:t xml:space="preserve">% </w:t>
            </w:r>
            <w:r w:rsidRPr="009243A7">
              <w:rPr>
                <w:sz w:val="20"/>
                <w:szCs w:val="20"/>
              </w:rPr>
              <w:t>de Permisos de Rotura y Reposición de Pavimentos Particulares que cuentan con Recepción Provisoria del SERVIU, respecto del total de permisos de rotura y reposición de Pavimentos Particulares autorizados por</w:t>
            </w:r>
            <w:r>
              <w:rPr>
                <w:sz w:val="20"/>
                <w:szCs w:val="20"/>
              </w:rPr>
              <w:t xml:space="preserve"> </w:t>
            </w:r>
            <w:r w:rsidRPr="009243A7">
              <w:rPr>
                <w:sz w:val="20"/>
                <w:szCs w:val="20"/>
              </w:rPr>
              <w:t>SERVIU.</w:t>
            </w:r>
          </w:p>
          <w:p w:rsidR="00F33BC4" w:rsidRPr="009243A7" w:rsidRDefault="00F33BC4" w:rsidP="00CE7AFF">
            <w:pPr>
              <w:pStyle w:val="ListParagraph"/>
              <w:numPr>
                <w:ilvl w:val="0"/>
                <w:numId w:val="56"/>
              </w:numPr>
              <w:ind w:left="175" w:hanging="262"/>
              <w:contextualSpacing/>
              <w:jc w:val="left"/>
              <w:rPr>
                <w:sz w:val="20"/>
                <w:szCs w:val="20"/>
              </w:rPr>
            </w:pPr>
            <w:r>
              <w:rPr>
                <w:sz w:val="20"/>
                <w:szCs w:val="20"/>
              </w:rPr>
              <w:t xml:space="preserve">% </w:t>
            </w:r>
            <w:r w:rsidRPr="009243A7">
              <w:rPr>
                <w:sz w:val="20"/>
                <w:szCs w:val="20"/>
              </w:rPr>
              <w:t xml:space="preserve">de Campamentos </w:t>
            </w:r>
            <w:r>
              <w:rPr>
                <w:sz w:val="20"/>
                <w:szCs w:val="20"/>
              </w:rPr>
              <w:t xml:space="preserve">cerrados, respecto del total de </w:t>
            </w:r>
            <w:r w:rsidRPr="009243A7">
              <w:rPr>
                <w:sz w:val="20"/>
                <w:szCs w:val="20"/>
              </w:rPr>
              <w:t>campamentos de la región, según catastro de campamentos 2011.</w:t>
            </w:r>
          </w:p>
          <w:p w:rsidR="00F33BC4" w:rsidRDefault="00F33BC4" w:rsidP="00CE7AFF">
            <w:pPr>
              <w:pStyle w:val="ListParagraph"/>
              <w:numPr>
                <w:ilvl w:val="0"/>
                <w:numId w:val="56"/>
              </w:numPr>
              <w:ind w:left="175" w:hanging="262"/>
              <w:contextualSpacing/>
              <w:jc w:val="left"/>
              <w:rPr>
                <w:sz w:val="20"/>
                <w:szCs w:val="20"/>
              </w:rPr>
            </w:pPr>
            <w:r>
              <w:rPr>
                <w:sz w:val="20"/>
                <w:szCs w:val="20"/>
              </w:rPr>
              <w:t xml:space="preserve">% </w:t>
            </w:r>
            <w:r w:rsidRPr="009243A7">
              <w:rPr>
                <w:sz w:val="20"/>
                <w:szCs w:val="20"/>
              </w:rPr>
              <w:t xml:space="preserve">de Barrios terminados el año t, respecto del total de Barrios a terminar el año t. </w:t>
            </w:r>
          </w:p>
          <w:p w:rsidR="00F33BC4" w:rsidRDefault="00F33BC4" w:rsidP="00CE7AFF">
            <w:pPr>
              <w:pStyle w:val="ListParagraph"/>
              <w:numPr>
                <w:ilvl w:val="0"/>
                <w:numId w:val="56"/>
              </w:numPr>
              <w:ind w:left="175" w:hanging="262"/>
              <w:contextualSpacing/>
              <w:jc w:val="left"/>
              <w:rPr>
                <w:sz w:val="20"/>
                <w:szCs w:val="20"/>
              </w:rPr>
            </w:pPr>
            <w:r>
              <w:rPr>
                <w:sz w:val="20"/>
                <w:szCs w:val="20"/>
              </w:rPr>
              <w:t xml:space="preserve">% </w:t>
            </w:r>
            <w:r w:rsidRPr="009243A7">
              <w:rPr>
                <w:sz w:val="20"/>
                <w:szCs w:val="20"/>
              </w:rPr>
              <w:t xml:space="preserve">de Barrios terminados el año t, respecto del total de Barrios a terminar el año t. </w:t>
            </w:r>
          </w:p>
          <w:p w:rsidR="00F33BC4" w:rsidRPr="009243A7" w:rsidRDefault="00F33BC4" w:rsidP="00CE7AFF">
            <w:pPr>
              <w:pStyle w:val="ListParagraph"/>
              <w:numPr>
                <w:ilvl w:val="0"/>
                <w:numId w:val="56"/>
              </w:numPr>
              <w:ind w:left="175" w:hanging="262"/>
              <w:contextualSpacing/>
              <w:jc w:val="left"/>
              <w:rPr>
                <w:sz w:val="20"/>
                <w:szCs w:val="20"/>
              </w:rPr>
            </w:pPr>
            <w:r>
              <w:rPr>
                <w:sz w:val="20"/>
                <w:szCs w:val="20"/>
              </w:rPr>
              <w:t xml:space="preserve">% </w:t>
            </w:r>
            <w:r w:rsidRPr="009243A7">
              <w:rPr>
                <w:sz w:val="20"/>
                <w:szCs w:val="20"/>
              </w:rPr>
              <w:t>de compromisos implementados del Plan de Seguimiento de</w:t>
            </w:r>
            <w:r>
              <w:rPr>
                <w:sz w:val="20"/>
                <w:szCs w:val="20"/>
              </w:rPr>
              <w:t xml:space="preserve"> </w:t>
            </w:r>
            <w:r w:rsidRPr="009243A7">
              <w:rPr>
                <w:sz w:val="20"/>
                <w:szCs w:val="20"/>
              </w:rPr>
              <w:t>auditorías</w:t>
            </w:r>
            <w:r w:rsidRPr="009243A7">
              <w:rPr>
                <w:sz w:val="20"/>
                <w:szCs w:val="20"/>
              </w:rPr>
              <w:cr/>
              <w:t xml:space="preserve">.  </w:t>
            </w:r>
          </w:p>
        </w:tc>
        <w:tc>
          <w:tcPr>
            <w:tcW w:w="2409" w:type="dxa"/>
          </w:tcPr>
          <w:p w:rsidR="00F33BC4" w:rsidRPr="00AD036A" w:rsidRDefault="00F33BC4" w:rsidP="00CE7AFF">
            <w:pPr>
              <w:rPr>
                <w:b/>
                <w:sz w:val="20"/>
                <w:szCs w:val="20"/>
              </w:rPr>
            </w:pPr>
            <w:r w:rsidRPr="00AD036A">
              <w:rPr>
                <w:b/>
                <w:sz w:val="20"/>
                <w:szCs w:val="20"/>
              </w:rPr>
              <w:lastRenderedPageBreak/>
              <w:t>De cobertura</w:t>
            </w:r>
          </w:p>
          <w:p w:rsidR="00F33BC4" w:rsidRPr="007A39AE" w:rsidRDefault="00F33BC4" w:rsidP="00CE7AFF">
            <w:pPr>
              <w:pStyle w:val="ListParagraph"/>
              <w:numPr>
                <w:ilvl w:val="0"/>
                <w:numId w:val="54"/>
              </w:numPr>
              <w:ind w:left="174" w:hanging="262"/>
              <w:contextualSpacing/>
              <w:jc w:val="left"/>
              <w:rPr>
                <w:sz w:val="20"/>
                <w:szCs w:val="20"/>
              </w:rPr>
            </w:pPr>
            <w:r w:rsidRPr="007A39AE">
              <w:rPr>
                <w:sz w:val="20"/>
                <w:szCs w:val="20"/>
              </w:rPr>
              <w:t xml:space="preserve">% de subsidios Rural, Progresivo y Fondo Solidario de Vivienda pagados durante el período de vigencia, del </w:t>
            </w:r>
            <w:r w:rsidRPr="007A39AE">
              <w:rPr>
                <w:sz w:val="20"/>
                <w:szCs w:val="20"/>
              </w:rPr>
              <w:lastRenderedPageBreak/>
              <w:t>total de subsidios otorgados en el año t.</w:t>
            </w:r>
          </w:p>
          <w:p w:rsidR="00F33BC4" w:rsidRPr="007A39AE" w:rsidRDefault="00F33BC4" w:rsidP="00CE7AFF">
            <w:pPr>
              <w:pStyle w:val="ListParagraph"/>
              <w:numPr>
                <w:ilvl w:val="0"/>
                <w:numId w:val="54"/>
              </w:numPr>
              <w:ind w:left="174" w:hanging="262"/>
              <w:contextualSpacing/>
              <w:jc w:val="left"/>
              <w:rPr>
                <w:sz w:val="20"/>
                <w:szCs w:val="20"/>
              </w:rPr>
            </w:pPr>
            <w:r w:rsidRPr="007A39AE">
              <w:rPr>
                <w:sz w:val="20"/>
                <w:szCs w:val="20"/>
              </w:rPr>
              <w:t xml:space="preserve">% de Permisos de Rotura y Reposición de Pavimentos Particulares que cuentan con Recepción Provisoria del SERVIU Metropolitano, respecto del total de permisos de Rotura y Reposición de Pavimentos Particulares autorizados por SERVIU Metropolitano. </w:t>
            </w:r>
            <w:r w:rsidRPr="007A39AE">
              <w:rPr>
                <w:sz w:val="20"/>
                <w:szCs w:val="20"/>
              </w:rPr>
              <w:cr/>
              <w:t xml:space="preserve"> % de proyectos de pavimentos participativos iniciados el año t, respecto de proyectos seleccionados el año t-1, con aportes de terceros enterados. </w:t>
            </w:r>
          </w:p>
          <w:p w:rsidR="00F33BC4" w:rsidRPr="007A39AE" w:rsidRDefault="00F33BC4" w:rsidP="00CE7AFF">
            <w:pPr>
              <w:pStyle w:val="ListParagraph"/>
              <w:numPr>
                <w:ilvl w:val="0"/>
                <w:numId w:val="54"/>
              </w:numPr>
              <w:ind w:left="174" w:hanging="262"/>
              <w:contextualSpacing/>
              <w:jc w:val="left"/>
              <w:rPr>
                <w:sz w:val="20"/>
                <w:szCs w:val="20"/>
              </w:rPr>
            </w:pPr>
            <w:r w:rsidRPr="007A39AE">
              <w:rPr>
                <w:sz w:val="20"/>
                <w:szCs w:val="20"/>
              </w:rPr>
              <w:t xml:space="preserve">% de barrios con Obras Físicas iniciadas al año t, en relación al número de barrios identificados. </w:t>
            </w:r>
          </w:p>
          <w:p w:rsidR="00F33BC4" w:rsidRDefault="00F33BC4" w:rsidP="00CE7AFF">
            <w:pPr>
              <w:rPr>
                <w:sz w:val="20"/>
                <w:szCs w:val="20"/>
              </w:rPr>
            </w:pPr>
          </w:p>
          <w:p w:rsidR="00F33BC4" w:rsidRPr="0009556D" w:rsidRDefault="00F33BC4" w:rsidP="00CE7AFF">
            <w:pPr>
              <w:rPr>
                <w:sz w:val="20"/>
                <w:szCs w:val="20"/>
              </w:rPr>
            </w:pPr>
            <w:r w:rsidRPr="0009556D">
              <w:rPr>
                <w:b/>
                <w:sz w:val="20"/>
                <w:szCs w:val="20"/>
              </w:rPr>
              <w:t>De focalización</w:t>
            </w:r>
            <w:r w:rsidRPr="0009556D">
              <w:rPr>
                <w:b/>
                <w:sz w:val="20"/>
                <w:szCs w:val="20"/>
              </w:rPr>
              <w:cr/>
            </w:r>
            <w:r w:rsidRPr="0009556D">
              <w:rPr>
                <w:sz w:val="20"/>
                <w:szCs w:val="20"/>
              </w:rPr>
              <w:t>4.</w:t>
            </w:r>
            <w:r>
              <w:rPr>
                <w:b/>
                <w:sz w:val="20"/>
                <w:szCs w:val="20"/>
              </w:rPr>
              <w:t xml:space="preserve"> </w:t>
            </w:r>
            <w:r>
              <w:t xml:space="preserve"> % </w:t>
            </w:r>
            <w:r w:rsidRPr="0009556D">
              <w:rPr>
                <w:sz w:val="20"/>
                <w:szCs w:val="20"/>
              </w:rPr>
              <w:t>de familias beneficiadas con programas habitacionales que focalizan el primer quintil en relación al programa aprobado.</w:t>
            </w:r>
          </w:p>
          <w:p w:rsidR="00F33BC4" w:rsidRDefault="00F33BC4" w:rsidP="00CE7AFF">
            <w:pPr>
              <w:rPr>
                <w:sz w:val="20"/>
                <w:szCs w:val="20"/>
              </w:rPr>
            </w:pPr>
          </w:p>
          <w:p w:rsidR="00F33BC4" w:rsidRPr="00AD036A" w:rsidRDefault="00F33BC4" w:rsidP="00CE7AFF">
            <w:pPr>
              <w:rPr>
                <w:b/>
                <w:sz w:val="20"/>
                <w:szCs w:val="20"/>
              </w:rPr>
            </w:pPr>
            <w:r w:rsidRPr="00AD036A">
              <w:rPr>
                <w:b/>
                <w:sz w:val="20"/>
                <w:szCs w:val="20"/>
              </w:rPr>
              <w:t>De calidad</w:t>
            </w:r>
          </w:p>
          <w:p w:rsidR="00F33BC4" w:rsidRPr="008F7794" w:rsidRDefault="00F33BC4" w:rsidP="00CE7AFF">
            <w:pPr>
              <w:pStyle w:val="ListParagraph"/>
              <w:numPr>
                <w:ilvl w:val="0"/>
                <w:numId w:val="54"/>
              </w:numPr>
              <w:ind w:left="174" w:hanging="262"/>
              <w:contextualSpacing/>
              <w:jc w:val="left"/>
              <w:rPr>
                <w:sz w:val="20"/>
                <w:szCs w:val="20"/>
              </w:rPr>
            </w:pPr>
            <w:r w:rsidRPr="008F7794">
              <w:rPr>
                <w:sz w:val="20"/>
                <w:szCs w:val="20"/>
              </w:rPr>
              <w:t xml:space="preserve">% de visitas quincenales de los supervisores SERVIU a obras que se encuentran en ejecución en el año t , de los </w:t>
            </w:r>
            <w:r w:rsidRPr="008F7794">
              <w:rPr>
                <w:sz w:val="20"/>
                <w:szCs w:val="20"/>
              </w:rPr>
              <w:lastRenderedPageBreak/>
              <w:t>Programas del Plan de Aseguramiento de la</w:t>
            </w:r>
            <w:r>
              <w:rPr>
                <w:sz w:val="20"/>
                <w:szCs w:val="20"/>
              </w:rPr>
              <w:t xml:space="preserve"> </w:t>
            </w:r>
            <w:r w:rsidRPr="008F7794">
              <w:rPr>
                <w:sz w:val="20"/>
                <w:szCs w:val="20"/>
              </w:rPr>
              <w:t xml:space="preserve">Calidad (PAC) respecto del total de obras que se encuentran en ejecución. </w:t>
            </w:r>
          </w:p>
          <w:p w:rsidR="00F33BC4" w:rsidRPr="008F7794" w:rsidRDefault="00F33BC4" w:rsidP="00CE7AFF">
            <w:pPr>
              <w:pStyle w:val="ListParagraph"/>
              <w:numPr>
                <w:ilvl w:val="0"/>
                <w:numId w:val="54"/>
              </w:numPr>
              <w:ind w:left="174" w:hanging="262"/>
              <w:contextualSpacing/>
              <w:jc w:val="left"/>
              <w:rPr>
                <w:sz w:val="20"/>
                <w:szCs w:val="20"/>
              </w:rPr>
            </w:pPr>
            <w:r w:rsidRPr="008F7794">
              <w:rPr>
                <w:sz w:val="20"/>
                <w:szCs w:val="20"/>
              </w:rPr>
              <w:t>% de visitas quincenales de los supervisores SERVIU a obras que se encuentran en ejecución en el año t , de los Programas del Plan de Aseguramiento de la Calidad (PAC) respecto del total de obras que se encuentran en ejecución.</w:t>
            </w:r>
          </w:p>
          <w:p w:rsidR="00F33BC4" w:rsidRPr="008F7794" w:rsidRDefault="00F33BC4" w:rsidP="00CE7AFF">
            <w:pPr>
              <w:pStyle w:val="ListParagraph"/>
              <w:numPr>
                <w:ilvl w:val="0"/>
                <w:numId w:val="54"/>
              </w:numPr>
              <w:ind w:left="174" w:hanging="262"/>
              <w:contextualSpacing/>
              <w:jc w:val="left"/>
              <w:rPr>
                <w:sz w:val="20"/>
                <w:szCs w:val="20"/>
              </w:rPr>
            </w:pPr>
            <w:r w:rsidRPr="008F7794">
              <w:rPr>
                <w:sz w:val="20"/>
                <w:szCs w:val="20"/>
              </w:rPr>
              <w:t>% de Escrituras de Cancelación de Hipoteca y Alzamiento de Prohibiciones confeccionadas, firmadas y protocolizadas, en 20 días hábiles del total de solicitudes recibidas que cumplen los requisitos.</w:t>
            </w:r>
          </w:p>
          <w:p w:rsidR="00F33BC4" w:rsidRPr="008F7794" w:rsidRDefault="00F33BC4" w:rsidP="00CE7AFF">
            <w:pPr>
              <w:pStyle w:val="ListParagraph"/>
              <w:numPr>
                <w:ilvl w:val="0"/>
                <w:numId w:val="54"/>
              </w:numPr>
              <w:ind w:left="174" w:hanging="262"/>
              <w:contextualSpacing/>
              <w:jc w:val="left"/>
              <w:rPr>
                <w:sz w:val="20"/>
                <w:szCs w:val="20"/>
              </w:rPr>
            </w:pPr>
            <w:r w:rsidRPr="008F7794">
              <w:rPr>
                <w:sz w:val="20"/>
                <w:szCs w:val="20"/>
              </w:rPr>
              <w:t>% de Resoluciones recibidas, registradas, fechadas y numeradas correlativamente y despachadas a sus destinatarios, en un plazo máximo de 2 días hábiles, a partir de la fecha de recepción de ellas, en la Sección Partes y Archivos.</w:t>
            </w:r>
          </w:p>
          <w:p w:rsidR="00F33BC4" w:rsidRDefault="00F33BC4" w:rsidP="00CE7AFF">
            <w:pPr>
              <w:rPr>
                <w:sz w:val="20"/>
                <w:szCs w:val="20"/>
              </w:rPr>
            </w:pPr>
          </w:p>
          <w:p w:rsidR="00F33BC4" w:rsidRPr="00AD036A" w:rsidRDefault="00F33BC4" w:rsidP="00CE7AFF">
            <w:pPr>
              <w:rPr>
                <w:b/>
                <w:sz w:val="20"/>
                <w:szCs w:val="20"/>
              </w:rPr>
            </w:pPr>
            <w:r w:rsidRPr="00AD036A">
              <w:rPr>
                <w:b/>
                <w:sz w:val="20"/>
                <w:szCs w:val="20"/>
              </w:rPr>
              <w:t>De eficiencia</w:t>
            </w:r>
          </w:p>
          <w:p w:rsidR="00F33BC4" w:rsidRPr="008F7794" w:rsidRDefault="00F33BC4" w:rsidP="00CE7AFF">
            <w:pPr>
              <w:pStyle w:val="ListParagraph"/>
              <w:numPr>
                <w:ilvl w:val="0"/>
                <w:numId w:val="54"/>
              </w:numPr>
              <w:ind w:left="174" w:hanging="262"/>
              <w:contextualSpacing/>
              <w:jc w:val="left"/>
              <w:rPr>
                <w:sz w:val="20"/>
                <w:szCs w:val="20"/>
              </w:rPr>
            </w:pPr>
            <w:r w:rsidRPr="008F7794">
              <w:rPr>
                <w:sz w:val="20"/>
                <w:szCs w:val="20"/>
              </w:rPr>
              <w:t xml:space="preserve">Gasto Unitario por Hogares, Viviendas </w:t>
            </w:r>
            <w:r w:rsidRPr="008F7794">
              <w:rPr>
                <w:sz w:val="20"/>
                <w:szCs w:val="20"/>
              </w:rPr>
              <w:lastRenderedPageBreak/>
              <w:t>Contratadas y Subsidios Entregados Gasto Unitario por Usuario, Viviendas Contratadas y Subsidios Entregados.</w:t>
            </w:r>
          </w:p>
          <w:p w:rsidR="00F33BC4" w:rsidRPr="008F7794" w:rsidRDefault="00F33BC4" w:rsidP="00CE7AFF">
            <w:pPr>
              <w:pStyle w:val="ListParagraph"/>
              <w:numPr>
                <w:ilvl w:val="0"/>
                <w:numId w:val="54"/>
              </w:numPr>
              <w:ind w:left="174" w:hanging="262"/>
              <w:contextualSpacing/>
              <w:jc w:val="left"/>
              <w:rPr>
                <w:sz w:val="20"/>
                <w:szCs w:val="20"/>
              </w:rPr>
            </w:pPr>
            <w:r w:rsidRPr="008F7794">
              <w:rPr>
                <w:sz w:val="20"/>
                <w:szCs w:val="20"/>
              </w:rPr>
              <w:t>Gasto Por Metro Cuadrado, Subsidios.</w:t>
            </w:r>
          </w:p>
          <w:p w:rsidR="00F33BC4" w:rsidRPr="008F7794" w:rsidRDefault="00F33BC4" w:rsidP="00CE7AFF">
            <w:pPr>
              <w:pStyle w:val="ListParagraph"/>
              <w:numPr>
                <w:ilvl w:val="0"/>
                <w:numId w:val="54"/>
              </w:numPr>
              <w:ind w:left="174" w:hanging="262"/>
              <w:contextualSpacing/>
              <w:jc w:val="left"/>
              <w:rPr>
                <w:sz w:val="20"/>
                <w:szCs w:val="20"/>
              </w:rPr>
            </w:pPr>
            <w:r w:rsidRPr="008F7794">
              <w:rPr>
                <w:sz w:val="20"/>
                <w:szCs w:val="20"/>
              </w:rPr>
              <w:t>Participación Relativa de Gastos Administrativos SERVIU RM.</w:t>
            </w:r>
          </w:p>
          <w:p w:rsidR="00F33BC4" w:rsidRDefault="00F33BC4" w:rsidP="00CE7AFF">
            <w:pPr>
              <w:rPr>
                <w:sz w:val="20"/>
                <w:szCs w:val="20"/>
              </w:rPr>
            </w:pPr>
          </w:p>
          <w:p w:rsidR="00F33BC4" w:rsidRPr="00AD036A" w:rsidRDefault="00F33BC4" w:rsidP="00CE7AFF">
            <w:pPr>
              <w:rPr>
                <w:b/>
                <w:sz w:val="20"/>
                <w:szCs w:val="20"/>
              </w:rPr>
            </w:pPr>
            <w:r w:rsidRPr="00AD036A">
              <w:rPr>
                <w:b/>
                <w:sz w:val="20"/>
                <w:szCs w:val="20"/>
              </w:rPr>
              <w:t>De economía</w:t>
            </w:r>
          </w:p>
          <w:p w:rsidR="00F33BC4" w:rsidRPr="008F7794" w:rsidRDefault="00F33BC4" w:rsidP="00CE7AFF">
            <w:pPr>
              <w:pStyle w:val="ListParagraph"/>
              <w:numPr>
                <w:ilvl w:val="0"/>
                <w:numId w:val="54"/>
              </w:numPr>
              <w:ind w:left="174" w:hanging="284"/>
              <w:contextualSpacing/>
              <w:jc w:val="left"/>
              <w:rPr>
                <w:sz w:val="20"/>
                <w:szCs w:val="20"/>
              </w:rPr>
            </w:pPr>
            <w:r>
              <w:rPr>
                <w:sz w:val="20"/>
                <w:szCs w:val="20"/>
              </w:rPr>
              <w:t xml:space="preserve">% </w:t>
            </w:r>
            <w:r w:rsidRPr="008F7794">
              <w:rPr>
                <w:sz w:val="20"/>
                <w:szCs w:val="20"/>
              </w:rPr>
              <w:t>del gasto efectivo de los contratos de vialidad terminados en el año t en relación a los montos imputados en el contrato inicial de los contratos de</w:t>
            </w:r>
            <w:r>
              <w:rPr>
                <w:sz w:val="20"/>
                <w:szCs w:val="20"/>
              </w:rPr>
              <w:t xml:space="preserve"> </w:t>
            </w:r>
            <w:r w:rsidRPr="008F7794">
              <w:rPr>
                <w:sz w:val="20"/>
                <w:szCs w:val="20"/>
              </w:rPr>
              <w:t>vialidad terminados en el año t.</w:t>
            </w:r>
          </w:p>
          <w:p w:rsidR="00F33BC4" w:rsidRPr="008F7794" w:rsidRDefault="00F33BC4" w:rsidP="00CE7AFF">
            <w:pPr>
              <w:pStyle w:val="ListParagraph"/>
              <w:numPr>
                <w:ilvl w:val="0"/>
                <w:numId w:val="54"/>
              </w:numPr>
              <w:ind w:left="174" w:hanging="284"/>
              <w:contextualSpacing/>
              <w:jc w:val="left"/>
              <w:rPr>
                <w:sz w:val="20"/>
                <w:szCs w:val="20"/>
              </w:rPr>
            </w:pPr>
            <w:r w:rsidRPr="008F7794">
              <w:rPr>
                <w:sz w:val="20"/>
                <w:szCs w:val="20"/>
              </w:rPr>
              <w:t>% del gasto efectivo de los contratos de pavimentos participativos terminados físicamente en el año t, en relación a los montos imputados en el contrato inicial.</w:t>
            </w:r>
          </w:p>
          <w:p w:rsidR="00F33BC4" w:rsidRDefault="00F33BC4" w:rsidP="00CE7AFF">
            <w:pPr>
              <w:pStyle w:val="ListParagraph"/>
              <w:numPr>
                <w:ilvl w:val="0"/>
                <w:numId w:val="54"/>
              </w:numPr>
              <w:ind w:left="174" w:hanging="284"/>
              <w:contextualSpacing/>
              <w:jc w:val="left"/>
              <w:rPr>
                <w:sz w:val="20"/>
                <w:szCs w:val="20"/>
              </w:rPr>
            </w:pPr>
            <w:r w:rsidRPr="008F7794">
              <w:rPr>
                <w:sz w:val="20"/>
                <w:szCs w:val="20"/>
              </w:rPr>
              <w:t xml:space="preserve">% del gasto efectivo de las etapas terminadas en el año t, de los contratos de los megaproyectos urbanos, en relación a los montos imputados en los contratos iniciales de las etapas terminadas en el año t. </w:t>
            </w:r>
          </w:p>
          <w:p w:rsidR="00F33BC4" w:rsidRPr="008F7794" w:rsidRDefault="00F33BC4" w:rsidP="00CE7AFF">
            <w:pPr>
              <w:pStyle w:val="ListParagraph"/>
              <w:numPr>
                <w:ilvl w:val="0"/>
                <w:numId w:val="54"/>
              </w:numPr>
              <w:ind w:left="174" w:hanging="284"/>
              <w:contextualSpacing/>
              <w:jc w:val="left"/>
              <w:rPr>
                <w:sz w:val="20"/>
                <w:szCs w:val="20"/>
              </w:rPr>
            </w:pPr>
            <w:r>
              <w:t xml:space="preserve">% </w:t>
            </w:r>
            <w:r w:rsidRPr="008F7794">
              <w:rPr>
                <w:sz w:val="20"/>
                <w:szCs w:val="20"/>
              </w:rPr>
              <w:t xml:space="preserve">del gasto efectivo de los contratos de Espacios Públicos terminados en </w:t>
            </w:r>
            <w:r w:rsidRPr="008F7794">
              <w:rPr>
                <w:sz w:val="20"/>
                <w:szCs w:val="20"/>
              </w:rPr>
              <w:lastRenderedPageBreak/>
              <w:t>el año t, en relación a los montos imputados en el contrato inicial de los contratos de espacios públicos terminados en el año t.</w:t>
            </w:r>
          </w:p>
          <w:p w:rsidR="00F33BC4" w:rsidRPr="008F7794" w:rsidRDefault="00F33BC4" w:rsidP="00CE7AFF">
            <w:pPr>
              <w:pStyle w:val="ListParagraph"/>
              <w:numPr>
                <w:ilvl w:val="0"/>
                <w:numId w:val="54"/>
              </w:numPr>
              <w:ind w:left="174" w:hanging="284"/>
              <w:contextualSpacing/>
              <w:jc w:val="left"/>
              <w:rPr>
                <w:sz w:val="20"/>
                <w:szCs w:val="20"/>
              </w:rPr>
            </w:pPr>
            <w:r w:rsidRPr="008F7794">
              <w:rPr>
                <w:sz w:val="20"/>
                <w:szCs w:val="20"/>
              </w:rPr>
              <w:t xml:space="preserve">% de ingresos propios </w:t>
            </w:r>
            <w:r>
              <w:rPr>
                <w:sz w:val="20"/>
                <w:szCs w:val="20"/>
              </w:rPr>
              <w:t>t</w:t>
            </w:r>
            <w:r w:rsidRPr="008F7794">
              <w:rPr>
                <w:sz w:val="20"/>
                <w:szCs w:val="20"/>
              </w:rPr>
              <w:t>otales en relación al monto comprometido</w:t>
            </w:r>
            <w:r>
              <w:rPr>
                <w:sz w:val="20"/>
                <w:szCs w:val="20"/>
              </w:rPr>
              <w:t xml:space="preserve"> </w:t>
            </w:r>
            <w:r w:rsidRPr="008F7794">
              <w:rPr>
                <w:sz w:val="20"/>
                <w:szCs w:val="20"/>
              </w:rPr>
              <w:t>en la Ley de Presupuesto Inicial.</w:t>
            </w:r>
          </w:p>
          <w:p w:rsidR="00F33BC4" w:rsidRPr="008F7794" w:rsidRDefault="00F33BC4" w:rsidP="00CE7AFF">
            <w:pPr>
              <w:rPr>
                <w:sz w:val="20"/>
                <w:szCs w:val="20"/>
              </w:rPr>
            </w:pPr>
            <w:r w:rsidRPr="007A39AE">
              <w:rPr>
                <w:sz w:val="20"/>
                <w:szCs w:val="20"/>
              </w:rPr>
              <w:t xml:space="preserve"> </w:t>
            </w:r>
            <w:r w:rsidRPr="007A39AE">
              <w:rPr>
                <w:sz w:val="20"/>
                <w:szCs w:val="20"/>
              </w:rPr>
              <w:cr/>
            </w:r>
            <w:r w:rsidRPr="00AD036A">
              <w:rPr>
                <w:sz w:val="20"/>
                <w:szCs w:val="20"/>
              </w:rPr>
              <w:t xml:space="preserve"> </w:t>
            </w:r>
            <w:r w:rsidRPr="00AD036A">
              <w:rPr>
                <w:sz w:val="20"/>
                <w:szCs w:val="20"/>
              </w:rPr>
              <w:cr/>
            </w:r>
            <w:r w:rsidRPr="00AD036A">
              <w:rPr>
                <w:sz w:val="20"/>
                <w:szCs w:val="20"/>
              </w:rPr>
              <w:cr/>
              <w:t xml:space="preserve"> </w:t>
            </w:r>
          </w:p>
        </w:tc>
        <w:tc>
          <w:tcPr>
            <w:tcW w:w="1844" w:type="dxa"/>
          </w:tcPr>
          <w:p w:rsidR="00F33BC4" w:rsidRPr="00900671" w:rsidRDefault="00F33BC4" w:rsidP="00CE7AFF">
            <w:pPr>
              <w:rPr>
                <w:sz w:val="20"/>
                <w:szCs w:val="20"/>
              </w:rPr>
            </w:pPr>
            <w:r>
              <w:rPr>
                <w:sz w:val="20"/>
                <w:szCs w:val="20"/>
              </w:rPr>
              <w:lastRenderedPageBreak/>
              <w:t xml:space="preserve">La ECG presenta mayor cantidad de indicadores que los otros instrumentos de planificación, aunque en general </w:t>
            </w:r>
            <w:r>
              <w:rPr>
                <w:sz w:val="20"/>
                <w:szCs w:val="20"/>
              </w:rPr>
              <w:lastRenderedPageBreak/>
              <w:t xml:space="preserve">apuntan a los mismos objetivos. </w:t>
            </w:r>
          </w:p>
        </w:tc>
      </w:tr>
      <w:tr w:rsidR="00F33BC4" w:rsidRPr="00900671" w:rsidTr="00CE7AFF">
        <w:tc>
          <w:tcPr>
            <w:tcW w:w="1418" w:type="dxa"/>
          </w:tcPr>
          <w:p w:rsidR="00F33BC4" w:rsidRPr="008A0775" w:rsidRDefault="00F33BC4" w:rsidP="00CE7AFF">
            <w:pPr>
              <w:rPr>
                <w:sz w:val="20"/>
                <w:szCs w:val="20"/>
              </w:rPr>
            </w:pPr>
            <w:r w:rsidRPr="008A0775">
              <w:rPr>
                <w:sz w:val="20"/>
                <w:szCs w:val="20"/>
              </w:rPr>
              <w:lastRenderedPageBreak/>
              <w:t>8. Defensoría Penal Pública</w:t>
            </w:r>
          </w:p>
        </w:tc>
        <w:tc>
          <w:tcPr>
            <w:tcW w:w="2410" w:type="dxa"/>
          </w:tcPr>
          <w:p w:rsidR="00F33BC4" w:rsidRDefault="00F33BC4" w:rsidP="00CE7AFF">
            <w:pPr>
              <w:pStyle w:val="ListParagraph"/>
              <w:numPr>
                <w:ilvl w:val="0"/>
                <w:numId w:val="37"/>
              </w:numPr>
              <w:ind w:left="33" w:hanging="120"/>
              <w:contextualSpacing/>
              <w:jc w:val="left"/>
              <w:rPr>
                <w:sz w:val="20"/>
                <w:szCs w:val="20"/>
              </w:rPr>
            </w:pPr>
            <w:r w:rsidRPr="00C64FD4">
              <w:rPr>
                <w:sz w:val="20"/>
                <w:szCs w:val="20"/>
              </w:rPr>
              <w:t>No</w:t>
            </w:r>
            <w:r>
              <w:rPr>
                <w:sz w:val="20"/>
                <w:szCs w:val="20"/>
              </w:rPr>
              <w:t xml:space="preserve"> presenta </w:t>
            </w:r>
            <w:r w:rsidRPr="00C64FD4">
              <w:rPr>
                <w:sz w:val="20"/>
                <w:szCs w:val="20"/>
              </w:rPr>
              <w:t>indicadores de efectividad y eficiencia (sólo incluye objetivos y productos)</w:t>
            </w:r>
            <w:r>
              <w:rPr>
                <w:sz w:val="20"/>
                <w:szCs w:val="20"/>
              </w:rPr>
              <w:t xml:space="preserve">. </w:t>
            </w:r>
          </w:p>
          <w:p w:rsidR="00F33BC4" w:rsidRPr="00900671" w:rsidRDefault="00F33BC4" w:rsidP="00CE7AFF">
            <w:pPr>
              <w:rPr>
                <w:sz w:val="20"/>
                <w:szCs w:val="20"/>
              </w:rPr>
            </w:pPr>
          </w:p>
        </w:tc>
        <w:tc>
          <w:tcPr>
            <w:tcW w:w="2868" w:type="dxa"/>
            <w:gridSpan w:val="2"/>
          </w:tcPr>
          <w:p w:rsidR="00F33BC4" w:rsidRPr="008A0775" w:rsidRDefault="00F33BC4" w:rsidP="00CE7AFF">
            <w:pPr>
              <w:pStyle w:val="ListParagraph"/>
              <w:numPr>
                <w:ilvl w:val="0"/>
                <w:numId w:val="58"/>
              </w:numPr>
              <w:ind w:left="175" w:hanging="261"/>
              <w:contextualSpacing/>
              <w:jc w:val="left"/>
              <w:rPr>
                <w:sz w:val="20"/>
                <w:szCs w:val="20"/>
              </w:rPr>
            </w:pPr>
            <w:r w:rsidRPr="008A0775">
              <w:rPr>
                <w:sz w:val="20"/>
                <w:szCs w:val="20"/>
              </w:rPr>
              <w:t>% de imputados con proceso penal finalizado en el año t, respecto de los imputados ingresados en el año t (Efect/RI).</w:t>
            </w:r>
          </w:p>
          <w:p w:rsidR="00F33BC4" w:rsidRPr="008A0775" w:rsidRDefault="00F33BC4" w:rsidP="00CE7AFF">
            <w:pPr>
              <w:pStyle w:val="ListParagraph"/>
              <w:numPr>
                <w:ilvl w:val="0"/>
                <w:numId w:val="58"/>
              </w:numPr>
              <w:ind w:left="175" w:hanging="261"/>
              <w:contextualSpacing/>
              <w:jc w:val="left"/>
              <w:rPr>
                <w:sz w:val="20"/>
                <w:szCs w:val="20"/>
              </w:rPr>
            </w:pPr>
            <w:r>
              <w:rPr>
                <w:sz w:val="20"/>
                <w:szCs w:val="20"/>
              </w:rPr>
              <w:t xml:space="preserve">% </w:t>
            </w:r>
            <w:r w:rsidRPr="008A0775">
              <w:rPr>
                <w:sz w:val="20"/>
                <w:szCs w:val="20"/>
              </w:rPr>
              <w:t>de imputados en prisión preventiva correctamente visitados por un defensor penal público en el año t,</w:t>
            </w:r>
            <w:r>
              <w:rPr>
                <w:sz w:val="20"/>
                <w:szCs w:val="20"/>
              </w:rPr>
              <w:t xml:space="preserve"> </w:t>
            </w:r>
            <w:r w:rsidRPr="008A0775">
              <w:rPr>
                <w:sz w:val="20"/>
                <w:szCs w:val="20"/>
              </w:rPr>
              <w:t>respecto del total de imputados en prisión preventiva en el año t (Cal/Prod).</w:t>
            </w:r>
          </w:p>
          <w:p w:rsidR="00F33BC4" w:rsidRPr="008A0775" w:rsidRDefault="00F33BC4" w:rsidP="00CE7AFF">
            <w:pPr>
              <w:pStyle w:val="ListParagraph"/>
              <w:numPr>
                <w:ilvl w:val="0"/>
                <w:numId w:val="58"/>
              </w:numPr>
              <w:ind w:left="175" w:hanging="261"/>
              <w:contextualSpacing/>
              <w:jc w:val="left"/>
              <w:rPr>
                <w:sz w:val="20"/>
                <w:szCs w:val="20"/>
              </w:rPr>
            </w:pPr>
            <w:r w:rsidRPr="008A0775">
              <w:rPr>
                <w:sz w:val="20"/>
                <w:szCs w:val="20"/>
              </w:rPr>
              <w:t>% de respuestas de reclamos de defensa penal respondidos en un plazo igual o inferior a 14 días hábiles respecto del total de reclamos</w:t>
            </w:r>
            <w:r>
              <w:rPr>
                <w:sz w:val="20"/>
                <w:szCs w:val="20"/>
              </w:rPr>
              <w:t xml:space="preserve"> </w:t>
            </w:r>
            <w:r w:rsidRPr="008A0775">
              <w:rPr>
                <w:sz w:val="20"/>
                <w:szCs w:val="20"/>
              </w:rPr>
              <w:t>recibidos durante el periodo t (Cal/Prod).</w:t>
            </w:r>
          </w:p>
          <w:p w:rsidR="00F33BC4" w:rsidRPr="008A0775" w:rsidRDefault="00F33BC4" w:rsidP="00CE7AFF">
            <w:pPr>
              <w:pStyle w:val="ListParagraph"/>
              <w:numPr>
                <w:ilvl w:val="0"/>
                <w:numId w:val="58"/>
              </w:numPr>
              <w:ind w:left="175" w:hanging="261"/>
              <w:contextualSpacing/>
              <w:jc w:val="left"/>
              <w:rPr>
                <w:sz w:val="20"/>
                <w:szCs w:val="20"/>
              </w:rPr>
            </w:pPr>
            <w:r>
              <w:rPr>
                <w:sz w:val="20"/>
                <w:szCs w:val="20"/>
              </w:rPr>
              <w:t xml:space="preserve">% </w:t>
            </w:r>
            <w:r w:rsidRPr="008A0775">
              <w:rPr>
                <w:sz w:val="20"/>
                <w:szCs w:val="20"/>
              </w:rPr>
              <w:t>de imputados adolescentes</w:t>
            </w:r>
            <w:r>
              <w:rPr>
                <w:sz w:val="20"/>
                <w:szCs w:val="20"/>
              </w:rPr>
              <w:t xml:space="preserve"> </w:t>
            </w:r>
            <w:r w:rsidRPr="008A0775">
              <w:rPr>
                <w:sz w:val="20"/>
                <w:szCs w:val="20"/>
              </w:rPr>
              <w:t>atendidos por defensores penales</w:t>
            </w:r>
            <w:r>
              <w:rPr>
                <w:sz w:val="20"/>
                <w:szCs w:val="20"/>
              </w:rPr>
              <w:t xml:space="preserve"> </w:t>
            </w:r>
            <w:r w:rsidRPr="008A0775">
              <w:rPr>
                <w:sz w:val="20"/>
                <w:szCs w:val="20"/>
              </w:rPr>
              <w:t>juveniles (Cal/Prod).</w:t>
            </w:r>
          </w:p>
          <w:p w:rsidR="00F33BC4" w:rsidRPr="008A0775" w:rsidRDefault="00F33BC4" w:rsidP="00CE7AFF">
            <w:pPr>
              <w:pStyle w:val="ListParagraph"/>
              <w:numPr>
                <w:ilvl w:val="0"/>
                <w:numId w:val="58"/>
              </w:numPr>
              <w:ind w:left="175" w:hanging="261"/>
              <w:contextualSpacing/>
              <w:jc w:val="left"/>
              <w:rPr>
                <w:sz w:val="20"/>
                <w:szCs w:val="20"/>
              </w:rPr>
            </w:pPr>
            <w:r w:rsidRPr="008A0775">
              <w:rPr>
                <w:sz w:val="20"/>
                <w:szCs w:val="20"/>
              </w:rPr>
              <w:t xml:space="preserve">% de imputados vigentes ingresados hasta el año t-1 con proceso penal finalizado en el año t, respecto de los imputados con causas vigentes </w:t>
            </w:r>
            <w:r w:rsidRPr="008A0775">
              <w:rPr>
                <w:sz w:val="20"/>
                <w:szCs w:val="20"/>
              </w:rPr>
              <w:lastRenderedPageBreak/>
              <w:t>ingresados en el año t-1 (Efect/RI).</w:t>
            </w:r>
          </w:p>
          <w:p w:rsidR="00F33BC4" w:rsidRPr="008A0775" w:rsidRDefault="00F33BC4" w:rsidP="00CE7AFF">
            <w:pPr>
              <w:pStyle w:val="ListParagraph"/>
              <w:numPr>
                <w:ilvl w:val="0"/>
                <w:numId w:val="58"/>
              </w:numPr>
              <w:ind w:left="175" w:hanging="261"/>
              <w:contextualSpacing/>
              <w:jc w:val="left"/>
              <w:rPr>
                <w:sz w:val="20"/>
                <w:szCs w:val="20"/>
              </w:rPr>
            </w:pPr>
            <w:r w:rsidRPr="008A0775">
              <w:rPr>
                <w:sz w:val="20"/>
                <w:szCs w:val="20"/>
              </w:rPr>
              <w:t>Tiempo Promedio de publicación de informes estadísticos cuatrimestrales sobre la prestación de defensa Penal para la gestión institucional en el</w:t>
            </w:r>
            <w:r>
              <w:rPr>
                <w:sz w:val="20"/>
                <w:szCs w:val="20"/>
              </w:rPr>
              <w:t xml:space="preserve"> </w:t>
            </w:r>
            <w:r w:rsidRPr="008A0775">
              <w:rPr>
                <w:sz w:val="20"/>
                <w:szCs w:val="20"/>
              </w:rPr>
              <w:t xml:space="preserve">periodo t </w:t>
            </w:r>
            <w:r w:rsidRPr="008A0775">
              <w:rPr>
                <w:sz w:val="20"/>
                <w:szCs w:val="20"/>
              </w:rPr>
              <w:cr/>
              <w:t xml:space="preserve"> (Cal/Prod). </w:t>
            </w:r>
          </w:p>
        </w:tc>
        <w:tc>
          <w:tcPr>
            <w:tcW w:w="3261" w:type="dxa"/>
          </w:tcPr>
          <w:p w:rsidR="00F33BC4" w:rsidRPr="008A0775" w:rsidRDefault="00F33BC4" w:rsidP="00CE7AFF">
            <w:pPr>
              <w:pStyle w:val="ListParagraph"/>
              <w:numPr>
                <w:ilvl w:val="0"/>
                <w:numId w:val="59"/>
              </w:numPr>
              <w:ind w:left="175" w:hanging="262"/>
              <w:contextualSpacing/>
              <w:jc w:val="left"/>
              <w:rPr>
                <w:sz w:val="20"/>
                <w:szCs w:val="20"/>
              </w:rPr>
            </w:pPr>
            <w:r w:rsidRPr="008A0775">
              <w:rPr>
                <w:sz w:val="20"/>
                <w:szCs w:val="20"/>
              </w:rPr>
              <w:lastRenderedPageBreak/>
              <w:t>% de imputados en prisión preventiva correctamente visitados por un defensor penal público en el año t, respecto del total de imputados en prisión preventiva en el año t.</w:t>
            </w:r>
          </w:p>
          <w:p w:rsidR="00F33BC4" w:rsidRPr="008A0775" w:rsidRDefault="00F33BC4" w:rsidP="00CE7AFF">
            <w:pPr>
              <w:pStyle w:val="ListParagraph"/>
              <w:numPr>
                <w:ilvl w:val="0"/>
                <w:numId w:val="59"/>
              </w:numPr>
              <w:ind w:left="175" w:hanging="262"/>
              <w:contextualSpacing/>
              <w:jc w:val="left"/>
              <w:rPr>
                <w:sz w:val="20"/>
                <w:szCs w:val="20"/>
              </w:rPr>
            </w:pPr>
            <w:r w:rsidRPr="008A0775">
              <w:rPr>
                <w:sz w:val="20"/>
                <w:szCs w:val="20"/>
              </w:rPr>
              <w:t>% de imputados adolescentes atendidos por defensores penales juveniles.</w:t>
            </w:r>
          </w:p>
          <w:p w:rsidR="00F33BC4" w:rsidRPr="008A0775" w:rsidRDefault="00F33BC4" w:rsidP="00CE7AFF">
            <w:pPr>
              <w:pStyle w:val="ListParagraph"/>
              <w:numPr>
                <w:ilvl w:val="0"/>
                <w:numId w:val="59"/>
              </w:numPr>
              <w:ind w:left="175" w:hanging="262"/>
              <w:contextualSpacing/>
              <w:jc w:val="left"/>
              <w:rPr>
                <w:sz w:val="20"/>
                <w:szCs w:val="20"/>
              </w:rPr>
            </w:pPr>
            <w:r w:rsidRPr="008A0775">
              <w:rPr>
                <w:sz w:val="20"/>
                <w:szCs w:val="20"/>
              </w:rPr>
              <w:t>% de imputados vigentes ingresados hasta el año t-1 con proceso penal finalizado en el año t, respecto de los imputados con causas vigentes ingresados en el año t-1.</w:t>
            </w:r>
          </w:p>
          <w:p w:rsidR="00F33BC4" w:rsidRPr="008A0775" w:rsidRDefault="00F33BC4" w:rsidP="00CE7AFF">
            <w:pPr>
              <w:pStyle w:val="ListParagraph"/>
              <w:numPr>
                <w:ilvl w:val="0"/>
                <w:numId w:val="59"/>
              </w:numPr>
              <w:ind w:left="175" w:hanging="262"/>
              <w:contextualSpacing/>
              <w:jc w:val="left"/>
              <w:rPr>
                <w:sz w:val="20"/>
                <w:szCs w:val="20"/>
              </w:rPr>
            </w:pPr>
            <w:r w:rsidRPr="008A0775">
              <w:rPr>
                <w:sz w:val="20"/>
                <w:szCs w:val="20"/>
              </w:rPr>
              <w:t>% de imputados con solicitud de plazo judicial de investigación, respecto de imputados formalizados en el año t.</w:t>
            </w:r>
          </w:p>
          <w:p w:rsidR="00F33BC4" w:rsidRPr="008A0775" w:rsidRDefault="00F33BC4" w:rsidP="00CE7AFF">
            <w:pPr>
              <w:pStyle w:val="ListParagraph"/>
              <w:numPr>
                <w:ilvl w:val="0"/>
                <w:numId w:val="59"/>
              </w:numPr>
              <w:ind w:left="175" w:hanging="262"/>
              <w:contextualSpacing/>
              <w:jc w:val="left"/>
              <w:rPr>
                <w:sz w:val="20"/>
                <w:szCs w:val="20"/>
              </w:rPr>
            </w:pPr>
            <w:r w:rsidRPr="008A0775">
              <w:rPr>
                <w:sz w:val="20"/>
                <w:szCs w:val="20"/>
              </w:rPr>
              <w:t>% de respuestas de reclamos de defensa penal respondidos en un plazo igual o inferior a 13 días hábiles respecto del total de reclamos recibidos durante el periodo t.</w:t>
            </w:r>
          </w:p>
          <w:p w:rsidR="00F33BC4" w:rsidRPr="008A0775" w:rsidRDefault="00F33BC4" w:rsidP="00CE7AFF">
            <w:pPr>
              <w:pStyle w:val="ListParagraph"/>
              <w:numPr>
                <w:ilvl w:val="0"/>
                <w:numId w:val="59"/>
              </w:numPr>
              <w:ind w:left="175" w:hanging="262"/>
              <w:contextualSpacing/>
              <w:jc w:val="left"/>
              <w:rPr>
                <w:sz w:val="20"/>
                <w:szCs w:val="20"/>
              </w:rPr>
            </w:pPr>
            <w:r w:rsidRPr="008A0775">
              <w:rPr>
                <w:sz w:val="20"/>
                <w:szCs w:val="20"/>
              </w:rPr>
              <w:t>% de imputados con solicitudes de apercibimiento de plazo judicial en el año t.</w:t>
            </w:r>
          </w:p>
          <w:p w:rsidR="00F33BC4" w:rsidRPr="008A0775" w:rsidRDefault="00F33BC4" w:rsidP="00CE7AFF">
            <w:pPr>
              <w:pStyle w:val="ListParagraph"/>
              <w:numPr>
                <w:ilvl w:val="0"/>
                <w:numId w:val="59"/>
              </w:numPr>
              <w:ind w:left="175" w:hanging="262"/>
              <w:contextualSpacing/>
              <w:jc w:val="left"/>
              <w:rPr>
                <w:sz w:val="20"/>
                <w:szCs w:val="20"/>
              </w:rPr>
            </w:pPr>
            <w:r w:rsidRPr="008A0775">
              <w:rPr>
                <w:sz w:val="20"/>
                <w:szCs w:val="20"/>
              </w:rPr>
              <w:lastRenderedPageBreak/>
              <w:t xml:space="preserve">% de compromisos implementados del Plan de Seguimiento de Auditorías. </w:t>
            </w:r>
          </w:p>
        </w:tc>
        <w:tc>
          <w:tcPr>
            <w:tcW w:w="2409" w:type="dxa"/>
          </w:tcPr>
          <w:p w:rsidR="00F33BC4" w:rsidRPr="00ED728B" w:rsidRDefault="00F33BC4" w:rsidP="00CE7AFF">
            <w:pPr>
              <w:pStyle w:val="ListParagraph"/>
              <w:numPr>
                <w:ilvl w:val="0"/>
                <w:numId w:val="57"/>
              </w:numPr>
              <w:ind w:left="174" w:hanging="262"/>
              <w:contextualSpacing/>
              <w:jc w:val="left"/>
              <w:rPr>
                <w:sz w:val="20"/>
                <w:szCs w:val="20"/>
              </w:rPr>
            </w:pPr>
            <w:r>
              <w:rPr>
                <w:sz w:val="20"/>
                <w:szCs w:val="20"/>
              </w:rPr>
              <w:lastRenderedPageBreak/>
              <w:t xml:space="preserve">% de imputados con </w:t>
            </w:r>
            <w:r w:rsidRPr="00ED728B">
              <w:rPr>
                <w:sz w:val="20"/>
                <w:szCs w:val="20"/>
              </w:rPr>
              <w:t>proceso penal finalizado en el año t, respecto de los imputados ingresados en el año t.</w:t>
            </w:r>
          </w:p>
          <w:p w:rsidR="00F33BC4" w:rsidRPr="00ED728B" w:rsidRDefault="00F33BC4" w:rsidP="00CE7AFF">
            <w:pPr>
              <w:pStyle w:val="ListParagraph"/>
              <w:numPr>
                <w:ilvl w:val="0"/>
                <w:numId w:val="57"/>
              </w:numPr>
              <w:ind w:left="174" w:hanging="262"/>
              <w:contextualSpacing/>
              <w:jc w:val="left"/>
              <w:rPr>
                <w:sz w:val="20"/>
                <w:szCs w:val="20"/>
              </w:rPr>
            </w:pPr>
            <w:r w:rsidRPr="00ED728B">
              <w:rPr>
                <w:sz w:val="20"/>
                <w:szCs w:val="20"/>
              </w:rPr>
              <w:t>% de causas terminadas en la primera audiencia2 por defensores licitados en el año t3, respecto del total de causas terminadas en la primera audiencia en el año t.</w:t>
            </w:r>
          </w:p>
          <w:p w:rsidR="00F33BC4" w:rsidRPr="00ED728B" w:rsidRDefault="00F33BC4" w:rsidP="00CE7AFF">
            <w:pPr>
              <w:pStyle w:val="ListParagraph"/>
              <w:numPr>
                <w:ilvl w:val="0"/>
                <w:numId w:val="57"/>
              </w:numPr>
              <w:ind w:left="174" w:hanging="262"/>
              <w:contextualSpacing/>
              <w:jc w:val="left"/>
              <w:rPr>
                <w:sz w:val="20"/>
                <w:szCs w:val="20"/>
              </w:rPr>
            </w:pPr>
            <w:r w:rsidRPr="00ED728B">
              <w:rPr>
                <w:sz w:val="20"/>
                <w:szCs w:val="20"/>
              </w:rPr>
              <w:t xml:space="preserve">% de imputados con condenas menos gravosas por gestión de la defensa5, por tipo de </w:t>
            </w:r>
            <w:r>
              <w:rPr>
                <w:sz w:val="20"/>
                <w:szCs w:val="20"/>
              </w:rPr>
              <w:t xml:space="preserve">defensor y región. </w:t>
            </w:r>
          </w:p>
          <w:p w:rsidR="00F33BC4" w:rsidRPr="00ED728B" w:rsidRDefault="00F33BC4" w:rsidP="00CE7AFF">
            <w:pPr>
              <w:pStyle w:val="ListParagraph"/>
              <w:numPr>
                <w:ilvl w:val="0"/>
                <w:numId w:val="57"/>
              </w:numPr>
              <w:ind w:left="174" w:hanging="262"/>
              <w:contextualSpacing/>
              <w:jc w:val="left"/>
              <w:rPr>
                <w:sz w:val="20"/>
                <w:szCs w:val="20"/>
              </w:rPr>
            </w:pPr>
            <w:r>
              <w:rPr>
                <w:sz w:val="20"/>
                <w:szCs w:val="20"/>
              </w:rPr>
              <w:t xml:space="preserve">% </w:t>
            </w:r>
            <w:r w:rsidRPr="00ED728B">
              <w:rPr>
                <w:sz w:val="20"/>
                <w:szCs w:val="20"/>
              </w:rPr>
              <w:t>de causas terminadas en primera audiencia en el año t, respecto del total de</w:t>
            </w:r>
            <w:r>
              <w:rPr>
                <w:sz w:val="20"/>
                <w:szCs w:val="20"/>
              </w:rPr>
              <w:t xml:space="preserve"> </w:t>
            </w:r>
            <w:r w:rsidRPr="00ED728B">
              <w:rPr>
                <w:sz w:val="20"/>
                <w:szCs w:val="20"/>
              </w:rPr>
              <w:t>causas del año t, total y por tipo de defensor.</w:t>
            </w:r>
          </w:p>
          <w:p w:rsidR="00F33BC4" w:rsidRPr="00ED728B" w:rsidRDefault="00F33BC4" w:rsidP="00CE7AFF">
            <w:pPr>
              <w:pStyle w:val="ListParagraph"/>
              <w:numPr>
                <w:ilvl w:val="0"/>
                <w:numId w:val="57"/>
              </w:numPr>
              <w:ind w:left="174" w:hanging="262"/>
              <w:contextualSpacing/>
              <w:jc w:val="left"/>
              <w:rPr>
                <w:sz w:val="20"/>
                <w:szCs w:val="20"/>
              </w:rPr>
            </w:pPr>
            <w:r>
              <w:rPr>
                <w:sz w:val="20"/>
                <w:szCs w:val="20"/>
              </w:rPr>
              <w:t xml:space="preserve">% </w:t>
            </w:r>
            <w:r w:rsidRPr="00ED728B">
              <w:rPr>
                <w:sz w:val="20"/>
                <w:szCs w:val="20"/>
              </w:rPr>
              <w:t>de causas terminadas en primera audiencia en el año t, respecto del total de</w:t>
            </w:r>
            <w:r>
              <w:rPr>
                <w:sz w:val="20"/>
                <w:szCs w:val="20"/>
              </w:rPr>
              <w:t xml:space="preserve"> </w:t>
            </w:r>
            <w:r w:rsidRPr="00ED728B">
              <w:rPr>
                <w:sz w:val="20"/>
                <w:szCs w:val="20"/>
              </w:rPr>
              <w:t xml:space="preserve">causas del año t, total y por tipo de </w:t>
            </w:r>
            <w:r w:rsidRPr="00ED728B">
              <w:rPr>
                <w:sz w:val="20"/>
                <w:szCs w:val="20"/>
              </w:rPr>
              <w:lastRenderedPageBreak/>
              <w:t>defensor.</w:t>
            </w:r>
          </w:p>
          <w:p w:rsidR="00F33BC4" w:rsidRPr="00ED728B" w:rsidRDefault="00F33BC4" w:rsidP="00CE7AFF">
            <w:pPr>
              <w:pStyle w:val="ListParagraph"/>
              <w:numPr>
                <w:ilvl w:val="0"/>
                <w:numId w:val="57"/>
              </w:numPr>
              <w:ind w:left="174" w:hanging="262"/>
              <w:contextualSpacing/>
              <w:jc w:val="left"/>
              <w:rPr>
                <w:sz w:val="20"/>
                <w:szCs w:val="20"/>
              </w:rPr>
            </w:pPr>
            <w:r>
              <w:rPr>
                <w:sz w:val="20"/>
                <w:szCs w:val="20"/>
              </w:rPr>
              <w:t xml:space="preserve">% </w:t>
            </w:r>
            <w:r w:rsidRPr="00ED728B">
              <w:rPr>
                <w:sz w:val="20"/>
                <w:szCs w:val="20"/>
              </w:rPr>
              <w:t>de peritajes aprobados, respecto de los peritajes solicitado.</w:t>
            </w:r>
          </w:p>
          <w:p w:rsidR="00F33BC4" w:rsidRPr="00ED728B" w:rsidRDefault="00F33BC4" w:rsidP="00CE7AFF">
            <w:pPr>
              <w:pStyle w:val="ListParagraph"/>
              <w:numPr>
                <w:ilvl w:val="0"/>
                <w:numId w:val="57"/>
              </w:numPr>
              <w:ind w:left="174" w:hanging="262"/>
              <w:contextualSpacing/>
              <w:jc w:val="left"/>
              <w:rPr>
                <w:sz w:val="20"/>
                <w:szCs w:val="20"/>
              </w:rPr>
            </w:pPr>
            <w:r>
              <w:rPr>
                <w:sz w:val="20"/>
                <w:szCs w:val="20"/>
              </w:rPr>
              <w:t>P</w:t>
            </w:r>
            <w:r w:rsidRPr="00ED728B">
              <w:rPr>
                <w:sz w:val="20"/>
                <w:szCs w:val="20"/>
              </w:rPr>
              <w:t>romedio de peritajes por causa terminadas desde la segunda audiencia.</w:t>
            </w:r>
          </w:p>
          <w:p w:rsidR="00F33BC4" w:rsidRPr="00ED728B" w:rsidRDefault="00F33BC4" w:rsidP="00CE7AFF">
            <w:pPr>
              <w:pStyle w:val="ListParagraph"/>
              <w:numPr>
                <w:ilvl w:val="0"/>
                <w:numId w:val="57"/>
              </w:numPr>
              <w:ind w:left="174" w:hanging="262"/>
              <w:contextualSpacing/>
              <w:jc w:val="left"/>
              <w:rPr>
                <w:sz w:val="20"/>
                <w:szCs w:val="20"/>
              </w:rPr>
            </w:pPr>
            <w:r w:rsidRPr="00ED728B">
              <w:rPr>
                <w:sz w:val="20"/>
                <w:szCs w:val="20"/>
              </w:rPr>
              <w:t xml:space="preserve">Promedio de solicitudes de apoyo a testigos e </w:t>
            </w:r>
            <w:r>
              <w:rPr>
                <w:sz w:val="20"/>
                <w:szCs w:val="20"/>
              </w:rPr>
              <w:t>im</w:t>
            </w:r>
            <w:r w:rsidRPr="00ED728B">
              <w:rPr>
                <w:sz w:val="20"/>
                <w:szCs w:val="20"/>
              </w:rPr>
              <w:t>putados por causa terminada desde la segunda audiencia.</w:t>
            </w:r>
          </w:p>
          <w:p w:rsidR="00F33BC4" w:rsidRPr="00ED728B" w:rsidRDefault="00F33BC4" w:rsidP="00CE7AFF">
            <w:pPr>
              <w:pStyle w:val="ListParagraph"/>
              <w:numPr>
                <w:ilvl w:val="0"/>
                <w:numId w:val="57"/>
              </w:numPr>
              <w:ind w:left="174" w:hanging="262"/>
              <w:contextualSpacing/>
              <w:jc w:val="left"/>
              <w:rPr>
                <w:sz w:val="20"/>
                <w:szCs w:val="20"/>
              </w:rPr>
            </w:pPr>
            <w:r>
              <w:rPr>
                <w:sz w:val="20"/>
                <w:szCs w:val="20"/>
              </w:rPr>
              <w:t xml:space="preserve">% de causas de </w:t>
            </w:r>
            <w:r w:rsidRPr="00ED728B">
              <w:rPr>
                <w:sz w:val="20"/>
                <w:szCs w:val="20"/>
              </w:rPr>
              <w:t>adolescentes atendidos por defensores penales juveniles.</w:t>
            </w:r>
          </w:p>
          <w:p w:rsidR="00F33BC4" w:rsidRPr="00ED728B" w:rsidRDefault="00F33BC4" w:rsidP="00CE7AFF">
            <w:pPr>
              <w:pStyle w:val="ListParagraph"/>
              <w:numPr>
                <w:ilvl w:val="0"/>
                <w:numId w:val="57"/>
              </w:numPr>
              <w:ind w:left="174" w:hanging="262"/>
              <w:contextualSpacing/>
              <w:jc w:val="left"/>
              <w:rPr>
                <w:sz w:val="20"/>
                <w:szCs w:val="20"/>
              </w:rPr>
            </w:pPr>
            <w:r>
              <w:rPr>
                <w:sz w:val="20"/>
                <w:szCs w:val="20"/>
              </w:rPr>
              <w:t xml:space="preserve">% </w:t>
            </w:r>
            <w:r w:rsidRPr="00ED728B">
              <w:rPr>
                <w:sz w:val="20"/>
                <w:szCs w:val="20"/>
              </w:rPr>
              <w:t>de imputados en prisión preventiva y con plazo de investigación vencido,</w:t>
            </w:r>
            <w:r>
              <w:rPr>
                <w:sz w:val="20"/>
                <w:szCs w:val="20"/>
              </w:rPr>
              <w:t xml:space="preserve"> </w:t>
            </w:r>
            <w:r w:rsidRPr="00ED728B">
              <w:rPr>
                <w:sz w:val="20"/>
                <w:szCs w:val="20"/>
              </w:rPr>
              <w:t>respecto de imputados en prisión preventiva con plazo de investigación fijado.</w:t>
            </w:r>
          </w:p>
          <w:p w:rsidR="00F33BC4" w:rsidRPr="00ED728B" w:rsidRDefault="00F33BC4" w:rsidP="00CE7AFF">
            <w:pPr>
              <w:pStyle w:val="ListParagraph"/>
              <w:numPr>
                <w:ilvl w:val="0"/>
                <w:numId w:val="57"/>
              </w:numPr>
              <w:ind w:left="174" w:hanging="262"/>
              <w:contextualSpacing/>
              <w:jc w:val="left"/>
              <w:rPr>
                <w:sz w:val="20"/>
                <w:szCs w:val="20"/>
              </w:rPr>
            </w:pPr>
            <w:r w:rsidRPr="00ED728B">
              <w:rPr>
                <w:sz w:val="20"/>
                <w:szCs w:val="20"/>
              </w:rPr>
              <w:t>% de reclamos por prestación de defensa penal resueltos dentro del plazo en el año t, respecto a los reclamos ingresadas en el año t.</w:t>
            </w:r>
          </w:p>
          <w:p w:rsidR="00F33BC4" w:rsidRPr="00ED728B" w:rsidRDefault="00F33BC4" w:rsidP="00CE7AFF">
            <w:pPr>
              <w:pStyle w:val="ListParagraph"/>
              <w:numPr>
                <w:ilvl w:val="0"/>
                <w:numId w:val="57"/>
              </w:numPr>
              <w:ind w:left="174" w:hanging="262"/>
              <w:contextualSpacing/>
              <w:jc w:val="left"/>
              <w:rPr>
                <w:sz w:val="20"/>
                <w:szCs w:val="20"/>
              </w:rPr>
            </w:pPr>
            <w:r>
              <w:rPr>
                <w:sz w:val="20"/>
                <w:szCs w:val="20"/>
              </w:rPr>
              <w:t xml:space="preserve">% </w:t>
            </w:r>
            <w:r w:rsidRPr="00ED728B">
              <w:rPr>
                <w:sz w:val="20"/>
                <w:szCs w:val="20"/>
              </w:rPr>
              <w:t xml:space="preserve">de causas en trámites sin </w:t>
            </w:r>
            <w:r>
              <w:rPr>
                <w:sz w:val="20"/>
                <w:szCs w:val="20"/>
              </w:rPr>
              <w:t xml:space="preserve"> </w:t>
            </w:r>
            <w:r w:rsidRPr="00ED728B">
              <w:rPr>
                <w:sz w:val="20"/>
                <w:szCs w:val="20"/>
              </w:rPr>
              <w:t>movimiento 60 días respecto de las causas en trámite.</w:t>
            </w:r>
          </w:p>
          <w:p w:rsidR="00F33BC4" w:rsidRPr="00ED728B" w:rsidRDefault="00F33BC4" w:rsidP="00CE7AFF">
            <w:pPr>
              <w:pStyle w:val="ListParagraph"/>
              <w:numPr>
                <w:ilvl w:val="0"/>
                <w:numId w:val="57"/>
              </w:numPr>
              <w:ind w:left="174" w:hanging="262"/>
              <w:contextualSpacing/>
              <w:jc w:val="left"/>
              <w:rPr>
                <w:sz w:val="20"/>
                <w:szCs w:val="20"/>
              </w:rPr>
            </w:pPr>
            <w:r>
              <w:rPr>
                <w:sz w:val="20"/>
                <w:szCs w:val="20"/>
              </w:rPr>
              <w:t xml:space="preserve">% de ejecución </w:t>
            </w:r>
            <w:r w:rsidRPr="00ED728B">
              <w:rPr>
                <w:sz w:val="20"/>
                <w:szCs w:val="20"/>
              </w:rPr>
              <w:t>presupuestaria respecto de lo programado.</w:t>
            </w:r>
          </w:p>
          <w:p w:rsidR="00F33BC4" w:rsidRPr="00ED728B" w:rsidRDefault="00F33BC4" w:rsidP="00CE7AFF">
            <w:pPr>
              <w:pStyle w:val="ListParagraph"/>
              <w:numPr>
                <w:ilvl w:val="0"/>
                <w:numId w:val="57"/>
              </w:numPr>
              <w:ind w:left="174" w:hanging="262"/>
              <w:contextualSpacing/>
              <w:jc w:val="left"/>
              <w:rPr>
                <w:sz w:val="20"/>
                <w:szCs w:val="20"/>
              </w:rPr>
            </w:pPr>
            <w:r w:rsidRPr="00ED728B">
              <w:rPr>
                <w:sz w:val="20"/>
                <w:szCs w:val="20"/>
              </w:rPr>
              <w:t>. Costo promedio por causa terminada joven.</w:t>
            </w:r>
          </w:p>
          <w:p w:rsidR="00F33BC4" w:rsidRPr="00ED728B" w:rsidRDefault="00F33BC4" w:rsidP="00CE7AFF">
            <w:pPr>
              <w:pStyle w:val="ListParagraph"/>
              <w:numPr>
                <w:ilvl w:val="0"/>
                <w:numId w:val="57"/>
              </w:numPr>
              <w:ind w:left="174" w:hanging="262"/>
              <w:contextualSpacing/>
              <w:jc w:val="left"/>
              <w:rPr>
                <w:sz w:val="20"/>
                <w:szCs w:val="20"/>
              </w:rPr>
            </w:pPr>
            <w:r w:rsidRPr="00ED728B">
              <w:rPr>
                <w:sz w:val="20"/>
                <w:szCs w:val="20"/>
              </w:rPr>
              <w:t xml:space="preserve">Costo promedio por </w:t>
            </w:r>
            <w:r w:rsidRPr="00ED728B">
              <w:rPr>
                <w:sz w:val="20"/>
                <w:szCs w:val="20"/>
              </w:rPr>
              <w:lastRenderedPageBreak/>
              <w:t>causa terminada adultos.</w:t>
            </w:r>
          </w:p>
          <w:p w:rsidR="00F33BC4" w:rsidRPr="00ED728B" w:rsidRDefault="00F33BC4" w:rsidP="00CE7AFF">
            <w:pPr>
              <w:pStyle w:val="ListParagraph"/>
              <w:numPr>
                <w:ilvl w:val="0"/>
                <w:numId w:val="57"/>
              </w:numPr>
              <w:ind w:left="174" w:hanging="262"/>
              <w:contextualSpacing/>
              <w:jc w:val="left"/>
              <w:rPr>
                <w:sz w:val="20"/>
                <w:szCs w:val="20"/>
              </w:rPr>
            </w:pPr>
            <w:r w:rsidRPr="00ED728B">
              <w:rPr>
                <w:sz w:val="20"/>
                <w:szCs w:val="20"/>
              </w:rPr>
              <w:t>Costo promedio total por causa ingresada (miles de pesos año 2008).</w:t>
            </w:r>
          </w:p>
          <w:p w:rsidR="00F33BC4" w:rsidRPr="00ED728B" w:rsidRDefault="00F33BC4" w:rsidP="00CE7AFF">
            <w:pPr>
              <w:pStyle w:val="ListParagraph"/>
              <w:numPr>
                <w:ilvl w:val="0"/>
                <w:numId w:val="57"/>
              </w:numPr>
              <w:ind w:left="174" w:hanging="262"/>
              <w:contextualSpacing/>
              <w:jc w:val="left"/>
              <w:rPr>
                <w:sz w:val="20"/>
                <w:szCs w:val="20"/>
              </w:rPr>
            </w:pPr>
            <w:r w:rsidRPr="00ED728B">
              <w:rPr>
                <w:sz w:val="20"/>
                <w:szCs w:val="20"/>
              </w:rPr>
              <w:t>Costo promedio directo por causa ingresada (miles de pesos año 2008).</w:t>
            </w:r>
          </w:p>
          <w:p w:rsidR="00F33BC4" w:rsidRPr="00ED728B" w:rsidRDefault="00F33BC4" w:rsidP="00CE7AFF">
            <w:pPr>
              <w:pStyle w:val="ListParagraph"/>
              <w:numPr>
                <w:ilvl w:val="0"/>
                <w:numId w:val="57"/>
              </w:numPr>
              <w:ind w:left="174" w:hanging="262"/>
              <w:contextualSpacing/>
              <w:jc w:val="left"/>
              <w:rPr>
                <w:sz w:val="20"/>
                <w:szCs w:val="20"/>
              </w:rPr>
            </w:pPr>
            <w:r w:rsidRPr="00ED728B">
              <w:rPr>
                <w:sz w:val="20"/>
                <w:szCs w:val="20"/>
              </w:rPr>
              <w:t>Número Promedio de Causas por defensor Local.</w:t>
            </w:r>
          </w:p>
          <w:p w:rsidR="00F33BC4" w:rsidRPr="00ED728B" w:rsidRDefault="00F33BC4" w:rsidP="00CE7AFF">
            <w:pPr>
              <w:pStyle w:val="ListParagraph"/>
              <w:numPr>
                <w:ilvl w:val="0"/>
                <w:numId w:val="57"/>
              </w:numPr>
              <w:ind w:left="174" w:hanging="262"/>
              <w:contextualSpacing/>
              <w:jc w:val="left"/>
              <w:rPr>
                <w:sz w:val="20"/>
                <w:szCs w:val="20"/>
              </w:rPr>
            </w:pPr>
            <w:r w:rsidRPr="00ED728B">
              <w:rPr>
                <w:sz w:val="20"/>
                <w:szCs w:val="20"/>
              </w:rPr>
              <w:t>Número Promedio de Causas por defensor Licitado.</w:t>
            </w:r>
          </w:p>
          <w:p w:rsidR="00F33BC4" w:rsidRPr="00ED728B" w:rsidRDefault="00F33BC4" w:rsidP="00CE7AFF">
            <w:pPr>
              <w:pStyle w:val="ListParagraph"/>
              <w:numPr>
                <w:ilvl w:val="0"/>
                <w:numId w:val="57"/>
              </w:numPr>
              <w:ind w:left="174" w:hanging="262"/>
              <w:contextualSpacing/>
              <w:jc w:val="left"/>
              <w:rPr>
                <w:sz w:val="20"/>
                <w:szCs w:val="20"/>
              </w:rPr>
            </w:pPr>
            <w:r w:rsidRPr="00ED728B">
              <w:rPr>
                <w:sz w:val="20"/>
                <w:szCs w:val="20"/>
              </w:rPr>
              <w:t>Número Promedio de Causas por defensor a Honorarios.</w:t>
            </w:r>
          </w:p>
          <w:p w:rsidR="00F33BC4" w:rsidRPr="00ED728B" w:rsidRDefault="00F33BC4" w:rsidP="00CE7AFF">
            <w:pPr>
              <w:pStyle w:val="ListParagraph"/>
              <w:numPr>
                <w:ilvl w:val="0"/>
                <w:numId w:val="57"/>
              </w:numPr>
              <w:ind w:left="174" w:hanging="262"/>
              <w:contextualSpacing/>
              <w:jc w:val="left"/>
              <w:rPr>
                <w:sz w:val="20"/>
                <w:szCs w:val="20"/>
              </w:rPr>
            </w:pPr>
            <w:r w:rsidRPr="00ED728B">
              <w:rPr>
                <w:sz w:val="20"/>
                <w:szCs w:val="20"/>
              </w:rPr>
              <w:t>Defensores auditados anualmente.</w:t>
            </w:r>
          </w:p>
          <w:p w:rsidR="00F33BC4" w:rsidRPr="00ED728B" w:rsidRDefault="00F33BC4" w:rsidP="00CE7AFF">
            <w:pPr>
              <w:pStyle w:val="ListParagraph"/>
              <w:numPr>
                <w:ilvl w:val="0"/>
                <w:numId w:val="57"/>
              </w:numPr>
              <w:ind w:left="174" w:hanging="262"/>
              <w:contextualSpacing/>
              <w:jc w:val="left"/>
              <w:rPr>
                <w:sz w:val="20"/>
                <w:szCs w:val="20"/>
              </w:rPr>
            </w:pPr>
            <w:r w:rsidRPr="00ED728B">
              <w:rPr>
                <w:sz w:val="20"/>
                <w:szCs w:val="20"/>
              </w:rPr>
              <w:t>Gasto en Remuneración por causa defensor local.</w:t>
            </w:r>
          </w:p>
          <w:p w:rsidR="00F33BC4" w:rsidRDefault="00F33BC4" w:rsidP="00CE7AFF">
            <w:pPr>
              <w:pStyle w:val="ListParagraph"/>
              <w:numPr>
                <w:ilvl w:val="0"/>
                <w:numId w:val="57"/>
              </w:numPr>
              <w:ind w:left="174" w:hanging="262"/>
              <w:contextualSpacing/>
              <w:jc w:val="left"/>
              <w:rPr>
                <w:sz w:val="20"/>
                <w:szCs w:val="20"/>
              </w:rPr>
            </w:pPr>
            <w:r w:rsidRPr="00ED728B">
              <w:rPr>
                <w:sz w:val="20"/>
                <w:szCs w:val="20"/>
              </w:rPr>
              <w:t>Defensores auditados anualmente defensor</w:t>
            </w:r>
            <w:r>
              <w:rPr>
                <w:sz w:val="20"/>
                <w:szCs w:val="20"/>
              </w:rPr>
              <w:t xml:space="preserve"> </w:t>
            </w:r>
            <w:r w:rsidRPr="00ED728B">
              <w:rPr>
                <w:sz w:val="20"/>
                <w:szCs w:val="20"/>
              </w:rPr>
              <w:t xml:space="preserve">licitado. </w:t>
            </w:r>
          </w:p>
          <w:p w:rsidR="00F33BC4" w:rsidRPr="00ED728B" w:rsidRDefault="00F33BC4" w:rsidP="00CE7AFF">
            <w:pPr>
              <w:pStyle w:val="ListParagraph"/>
              <w:numPr>
                <w:ilvl w:val="0"/>
                <w:numId w:val="57"/>
              </w:numPr>
              <w:ind w:left="174" w:hanging="262"/>
              <w:contextualSpacing/>
              <w:jc w:val="left"/>
              <w:rPr>
                <w:sz w:val="20"/>
                <w:szCs w:val="20"/>
              </w:rPr>
            </w:pPr>
            <w:r w:rsidRPr="00ED728B">
              <w:rPr>
                <w:sz w:val="20"/>
                <w:szCs w:val="20"/>
              </w:rPr>
              <w:t>Defensores auditados anualmente defensor a honorarios.</w:t>
            </w:r>
          </w:p>
          <w:p w:rsidR="00F33BC4" w:rsidRPr="00ED728B" w:rsidRDefault="00F33BC4" w:rsidP="00CE7AFF">
            <w:pPr>
              <w:pStyle w:val="ListParagraph"/>
              <w:numPr>
                <w:ilvl w:val="0"/>
                <w:numId w:val="57"/>
              </w:numPr>
              <w:ind w:left="174" w:hanging="262"/>
              <w:contextualSpacing/>
              <w:jc w:val="left"/>
              <w:rPr>
                <w:sz w:val="20"/>
                <w:szCs w:val="20"/>
              </w:rPr>
            </w:pPr>
            <w:r w:rsidRPr="00ED728B">
              <w:rPr>
                <w:sz w:val="20"/>
                <w:szCs w:val="20"/>
              </w:rPr>
              <w:t>Gasto promedio en remuneración defensor Local.</w:t>
            </w:r>
          </w:p>
          <w:p w:rsidR="00F33BC4" w:rsidRPr="00ED728B" w:rsidRDefault="00F33BC4" w:rsidP="00CE7AFF">
            <w:pPr>
              <w:pStyle w:val="ListParagraph"/>
              <w:numPr>
                <w:ilvl w:val="0"/>
                <w:numId w:val="57"/>
              </w:numPr>
              <w:ind w:left="174" w:hanging="262"/>
              <w:contextualSpacing/>
              <w:jc w:val="left"/>
              <w:rPr>
                <w:sz w:val="20"/>
                <w:szCs w:val="20"/>
              </w:rPr>
            </w:pPr>
            <w:r w:rsidRPr="00ED728B">
              <w:rPr>
                <w:sz w:val="20"/>
                <w:szCs w:val="20"/>
              </w:rPr>
              <w:t>Gasto promedio en remuneración defensor Licitado.</w:t>
            </w:r>
          </w:p>
          <w:p w:rsidR="00F33BC4" w:rsidRPr="00ED728B" w:rsidRDefault="00F33BC4" w:rsidP="00CE7AFF">
            <w:pPr>
              <w:pStyle w:val="ListParagraph"/>
              <w:numPr>
                <w:ilvl w:val="0"/>
                <w:numId w:val="57"/>
              </w:numPr>
              <w:ind w:left="174" w:hanging="262"/>
              <w:contextualSpacing/>
              <w:jc w:val="left"/>
              <w:rPr>
                <w:sz w:val="20"/>
                <w:szCs w:val="20"/>
              </w:rPr>
            </w:pPr>
            <w:r w:rsidRPr="00ED728B">
              <w:rPr>
                <w:sz w:val="20"/>
                <w:szCs w:val="20"/>
              </w:rPr>
              <w:t>Gasto promedio en remuneración defensor a Honorario.</w:t>
            </w:r>
          </w:p>
          <w:p w:rsidR="00F33BC4" w:rsidRPr="00ED728B" w:rsidRDefault="00F33BC4" w:rsidP="00CE7AFF">
            <w:pPr>
              <w:pStyle w:val="ListParagraph"/>
              <w:numPr>
                <w:ilvl w:val="0"/>
                <w:numId w:val="57"/>
              </w:numPr>
              <w:ind w:left="174" w:hanging="262"/>
              <w:contextualSpacing/>
              <w:jc w:val="left"/>
              <w:rPr>
                <w:sz w:val="20"/>
                <w:szCs w:val="20"/>
              </w:rPr>
            </w:pPr>
            <w:r w:rsidRPr="00ED728B">
              <w:rPr>
                <w:sz w:val="20"/>
                <w:szCs w:val="20"/>
              </w:rPr>
              <w:t>Costo promedio por peritaje.</w:t>
            </w:r>
          </w:p>
          <w:p w:rsidR="00F33BC4" w:rsidRPr="00ED728B" w:rsidRDefault="00F33BC4" w:rsidP="00CE7AFF">
            <w:pPr>
              <w:pStyle w:val="ListParagraph"/>
              <w:numPr>
                <w:ilvl w:val="0"/>
                <w:numId w:val="57"/>
              </w:numPr>
              <w:ind w:left="174" w:hanging="262"/>
              <w:contextualSpacing/>
              <w:jc w:val="left"/>
              <w:rPr>
                <w:sz w:val="20"/>
                <w:szCs w:val="20"/>
              </w:rPr>
            </w:pPr>
            <w:r>
              <w:rPr>
                <w:sz w:val="20"/>
                <w:szCs w:val="20"/>
              </w:rPr>
              <w:t xml:space="preserve">% de defensores con más </w:t>
            </w:r>
            <w:r w:rsidRPr="00ED728B">
              <w:rPr>
                <w:sz w:val="20"/>
                <w:szCs w:val="20"/>
              </w:rPr>
              <w:t xml:space="preserve">de 250 causas en </w:t>
            </w:r>
            <w:r w:rsidRPr="00ED728B">
              <w:rPr>
                <w:sz w:val="20"/>
                <w:szCs w:val="20"/>
              </w:rPr>
              <w:lastRenderedPageBreak/>
              <w:t>trámite respecto del total de defensores vigentes.</w:t>
            </w:r>
          </w:p>
          <w:p w:rsidR="00F33BC4" w:rsidRPr="00ED728B" w:rsidRDefault="00F33BC4" w:rsidP="00CE7AFF">
            <w:pPr>
              <w:pStyle w:val="ListParagraph"/>
              <w:numPr>
                <w:ilvl w:val="0"/>
                <w:numId w:val="57"/>
              </w:numPr>
              <w:ind w:left="174" w:hanging="262"/>
              <w:contextualSpacing/>
              <w:jc w:val="left"/>
              <w:rPr>
                <w:sz w:val="20"/>
                <w:szCs w:val="20"/>
              </w:rPr>
            </w:pPr>
            <w:r w:rsidRPr="00ED728B">
              <w:rPr>
                <w:sz w:val="20"/>
                <w:szCs w:val="20"/>
              </w:rPr>
              <w:t>Promedio de gestiones realizadas respecto al número de causas terminadas desde segunda audiencia.</w:t>
            </w:r>
          </w:p>
          <w:p w:rsidR="00F33BC4" w:rsidRPr="00ED728B" w:rsidRDefault="00F33BC4" w:rsidP="00CE7AFF">
            <w:pPr>
              <w:pStyle w:val="ListParagraph"/>
              <w:numPr>
                <w:ilvl w:val="0"/>
                <w:numId w:val="57"/>
              </w:numPr>
              <w:ind w:left="174" w:hanging="262"/>
              <w:contextualSpacing/>
              <w:jc w:val="left"/>
              <w:rPr>
                <w:sz w:val="20"/>
                <w:szCs w:val="20"/>
              </w:rPr>
            </w:pPr>
            <w:r w:rsidRPr="00ED728B">
              <w:rPr>
                <w:sz w:val="20"/>
                <w:szCs w:val="20"/>
              </w:rPr>
              <w:t>% de satisfacción de usuarios de la Defensoría Penal Pública, respecto de los usuarios encuestados en seis regiones del país en el año t.</w:t>
            </w:r>
          </w:p>
          <w:p w:rsidR="00F33BC4" w:rsidRPr="00ED728B" w:rsidRDefault="00F33BC4" w:rsidP="00CE7AFF">
            <w:pPr>
              <w:pStyle w:val="ListParagraph"/>
              <w:numPr>
                <w:ilvl w:val="0"/>
                <w:numId w:val="57"/>
              </w:numPr>
              <w:ind w:left="174" w:hanging="262"/>
              <w:contextualSpacing/>
              <w:jc w:val="left"/>
              <w:rPr>
                <w:sz w:val="20"/>
                <w:szCs w:val="20"/>
              </w:rPr>
            </w:pPr>
            <w:r>
              <w:rPr>
                <w:sz w:val="20"/>
                <w:szCs w:val="20"/>
              </w:rPr>
              <w:t xml:space="preserve">% </w:t>
            </w:r>
            <w:r w:rsidRPr="00ED728B">
              <w:rPr>
                <w:sz w:val="20"/>
                <w:szCs w:val="20"/>
              </w:rPr>
              <w:t xml:space="preserve">de imputados en prisión </w:t>
            </w:r>
            <w:r>
              <w:rPr>
                <w:sz w:val="20"/>
                <w:szCs w:val="20"/>
              </w:rPr>
              <w:t xml:space="preserve"> </w:t>
            </w:r>
            <w:r w:rsidRPr="00ED728B">
              <w:rPr>
                <w:sz w:val="20"/>
                <w:szCs w:val="20"/>
              </w:rPr>
              <w:t>preventiva visitados respecto al total de imputados en prisión preventiva.</w:t>
            </w:r>
          </w:p>
          <w:p w:rsidR="00F33BC4" w:rsidRDefault="00F33BC4" w:rsidP="00CE7AFF">
            <w:pPr>
              <w:pStyle w:val="ListParagraph"/>
              <w:numPr>
                <w:ilvl w:val="0"/>
                <w:numId w:val="57"/>
              </w:numPr>
              <w:ind w:left="174" w:hanging="262"/>
              <w:contextualSpacing/>
              <w:jc w:val="left"/>
              <w:rPr>
                <w:sz w:val="20"/>
                <w:szCs w:val="20"/>
              </w:rPr>
            </w:pPr>
            <w:r w:rsidRPr="00ED728B">
              <w:rPr>
                <w:sz w:val="20"/>
                <w:szCs w:val="20"/>
              </w:rPr>
              <w:t xml:space="preserve">Promedio de visitas por imputado en prisión preventiva por tipo de defensor. </w:t>
            </w:r>
          </w:p>
          <w:p w:rsidR="00F33BC4" w:rsidRDefault="00F33BC4" w:rsidP="00CE7AFF">
            <w:pPr>
              <w:pStyle w:val="ListParagraph"/>
              <w:numPr>
                <w:ilvl w:val="0"/>
                <w:numId w:val="57"/>
              </w:numPr>
              <w:ind w:left="174" w:hanging="262"/>
              <w:contextualSpacing/>
              <w:jc w:val="left"/>
              <w:rPr>
                <w:sz w:val="20"/>
                <w:szCs w:val="20"/>
              </w:rPr>
            </w:pPr>
            <w:r w:rsidRPr="00ED728B">
              <w:rPr>
                <w:sz w:val="20"/>
                <w:szCs w:val="20"/>
              </w:rPr>
              <w:t>% de defensores auditados con</w:t>
            </w:r>
            <w:r>
              <w:rPr>
                <w:sz w:val="20"/>
                <w:szCs w:val="20"/>
              </w:rPr>
              <w:t xml:space="preserve"> </w:t>
            </w:r>
            <w:r w:rsidRPr="00ED728B">
              <w:rPr>
                <w:sz w:val="20"/>
                <w:szCs w:val="20"/>
              </w:rPr>
              <w:t>nivel de desempeño inferior al 50% de</w:t>
            </w:r>
            <w:r>
              <w:rPr>
                <w:sz w:val="20"/>
                <w:szCs w:val="20"/>
              </w:rPr>
              <w:t xml:space="preserve"> </w:t>
            </w:r>
            <w:r w:rsidRPr="00ED728B">
              <w:rPr>
                <w:sz w:val="20"/>
                <w:szCs w:val="20"/>
              </w:rPr>
              <w:t xml:space="preserve">cumplimiento de los estándares básicos de defensa penal respecto al total de defensores </w:t>
            </w:r>
            <w:r>
              <w:rPr>
                <w:sz w:val="20"/>
                <w:szCs w:val="20"/>
              </w:rPr>
              <w:t xml:space="preserve">auditados en el año t. </w:t>
            </w:r>
          </w:p>
          <w:p w:rsidR="00F33BC4" w:rsidRPr="00ED728B" w:rsidRDefault="00F33BC4" w:rsidP="00CE7AFF">
            <w:pPr>
              <w:pStyle w:val="ListParagraph"/>
              <w:numPr>
                <w:ilvl w:val="0"/>
                <w:numId w:val="57"/>
              </w:numPr>
              <w:ind w:left="174" w:hanging="262"/>
              <w:contextualSpacing/>
              <w:jc w:val="left"/>
              <w:rPr>
                <w:sz w:val="20"/>
                <w:szCs w:val="20"/>
              </w:rPr>
            </w:pPr>
            <w:r w:rsidRPr="00ED728B">
              <w:rPr>
                <w:sz w:val="20"/>
                <w:szCs w:val="20"/>
              </w:rPr>
              <w:t xml:space="preserve">% de ejecución del contrato licitado, respecto del avance esperado. </w:t>
            </w:r>
            <w:r w:rsidRPr="00ED728B">
              <w:rPr>
                <w:sz w:val="20"/>
                <w:szCs w:val="20"/>
              </w:rPr>
              <w:cr/>
              <w:t>% de imputados con condena que logran sustituciones menos gravosas por gestión de la defensa.</w:t>
            </w:r>
          </w:p>
          <w:p w:rsidR="00F33BC4" w:rsidRPr="00ED728B" w:rsidRDefault="00F33BC4" w:rsidP="00CE7AFF">
            <w:pPr>
              <w:pStyle w:val="ListParagraph"/>
              <w:numPr>
                <w:ilvl w:val="0"/>
                <w:numId w:val="57"/>
              </w:numPr>
              <w:ind w:left="174" w:hanging="262"/>
              <w:contextualSpacing/>
              <w:jc w:val="left"/>
              <w:rPr>
                <w:sz w:val="20"/>
                <w:szCs w:val="20"/>
              </w:rPr>
            </w:pPr>
            <w:r w:rsidRPr="00ED728B">
              <w:rPr>
                <w:sz w:val="20"/>
                <w:szCs w:val="20"/>
              </w:rPr>
              <w:lastRenderedPageBreak/>
              <w:t>Promedio de solicitudes de libertad demandada por la defensa por adolescente imputado, por tipo de defensor, región y país.</w:t>
            </w:r>
          </w:p>
          <w:p w:rsidR="00F33BC4" w:rsidRPr="00ED728B" w:rsidRDefault="00F33BC4" w:rsidP="00CE7AFF">
            <w:pPr>
              <w:pStyle w:val="ListParagraph"/>
              <w:numPr>
                <w:ilvl w:val="0"/>
                <w:numId w:val="57"/>
              </w:numPr>
              <w:ind w:left="174" w:hanging="262"/>
              <w:contextualSpacing/>
              <w:jc w:val="left"/>
              <w:rPr>
                <w:sz w:val="20"/>
                <w:szCs w:val="20"/>
              </w:rPr>
            </w:pPr>
            <w:r w:rsidRPr="00ED728B">
              <w:rPr>
                <w:sz w:val="20"/>
                <w:szCs w:val="20"/>
              </w:rPr>
              <w:t>Variación porcentual de Audiencias de sustitución de condena solicitada por defensor, por año y por región, país.</w:t>
            </w:r>
          </w:p>
          <w:p w:rsidR="00F33BC4" w:rsidRPr="00ED728B" w:rsidRDefault="00F33BC4" w:rsidP="00CE7AFF">
            <w:pPr>
              <w:pStyle w:val="ListParagraph"/>
              <w:numPr>
                <w:ilvl w:val="0"/>
                <w:numId w:val="57"/>
              </w:numPr>
              <w:ind w:left="174" w:hanging="262"/>
              <w:contextualSpacing/>
              <w:jc w:val="left"/>
              <w:rPr>
                <w:sz w:val="20"/>
                <w:szCs w:val="20"/>
              </w:rPr>
            </w:pPr>
            <w:r>
              <w:rPr>
                <w:sz w:val="20"/>
                <w:szCs w:val="20"/>
              </w:rPr>
              <w:t xml:space="preserve">% </w:t>
            </w:r>
            <w:r w:rsidRPr="00ED728B">
              <w:rPr>
                <w:sz w:val="20"/>
                <w:szCs w:val="20"/>
              </w:rPr>
              <w:t>de audiencias de sustitución de condena solicitada por defensor penal respecto del total de audiencias solicitadas.</w:t>
            </w:r>
          </w:p>
          <w:p w:rsidR="00F33BC4" w:rsidRPr="00ED728B" w:rsidRDefault="00F33BC4" w:rsidP="00CE7AFF">
            <w:pPr>
              <w:pStyle w:val="ListParagraph"/>
              <w:numPr>
                <w:ilvl w:val="0"/>
                <w:numId w:val="57"/>
              </w:numPr>
              <w:ind w:left="174" w:hanging="262"/>
              <w:contextualSpacing/>
              <w:jc w:val="left"/>
              <w:rPr>
                <w:sz w:val="20"/>
                <w:szCs w:val="20"/>
              </w:rPr>
            </w:pPr>
            <w:r w:rsidRPr="00ED728B">
              <w:rPr>
                <w:sz w:val="20"/>
                <w:szCs w:val="20"/>
              </w:rPr>
              <w:t>Variación porcentual de Audiencias de control de ejecución solicitadas por defensoría, por año, región y país.</w:t>
            </w:r>
          </w:p>
          <w:p w:rsidR="00F33BC4" w:rsidRPr="00ED728B" w:rsidRDefault="00F33BC4" w:rsidP="00CE7AFF">
            <w:pPr>
              <w:pStyle w:val="ListParagraph"/>
              <w:numPr>
                <w:ilvl w:val="0"/>
                <w:numId w:val="57"/>
              </w:numPr>
              <w:ind w:left="174" w:hanging="262"/>
              <w:contextualSpacing/>
              <w:jc w:val="left"/>
              <w:rPr>
                <w:sz w:val="20"/>
                <w:szCs w:val="20"/>
              </w:rPr>
            </w:pPr>
            <w:r w:rsidRPr="00ED728B">
              <w:rPr>
                <w:sz w:val="20"/>
                <w:szCs w:val="20"/>
              </w:rPr>
              <w:t>Variación porcentual de Nº de Consultas a informes o Estadísticas publicados en la página Web por año.</w:t>
            </w:r>
          </w:p>
          <w:p w:rsidR="00F33BC4" w:rsidRPr="00ED728B" w:rsidRDefault="00F33BC4" w:rsidP="00CE7AFF">
            <w:pPr>
              <w:pStyle w:val="ListParagraph"/>
              <w:numPr>
                <w:ilvl w:val="0"/>
                <w:numId w:val="57"/>
              </w:numPr>
              <w:ind w:left="174" w:hanging="262"/>
              <w:contextualSpacing/>
              <w:jc w:val="left"/>
              <w:rPr>
                <w:sz w:val="20"/>
                <w:szCs w:val="20"/>
              </w:rPr>
            </w:pPr>
            <w:r>
              <w:rPr>
                <w:sz w:val="20"/>
                <w:szCs w:val="20"/>
              </w:rPr>
              <w:t xml:space="preserve">% </w:t>
            </w:r>
            <w:r w:rsidRPr="00ED728B">
              <w:rPr>
                <w:sz w:val="20"/>
                <w:szCs w:val="20"/>
              </w:rPr>
              <w:t>de cumplimiento de la elaboración de informes doctrinales y jurisprudenciales en el año t, respecto de lo</w:t>
            </w:r>
            <w:r>
              <w:rPr>
                <w:sz w:val="20"/>
                <w:szCs w:val="20"/>
              </w:rPr>
              <w:t xml:space="preserve"> </w:t>
            </w:r>
            <w:r w:rsidRPr="00ED728B">
              <w:rPr>
                <w:sz w:val="20"/>
                <w:szCs w:val="20"/>
              </w:rPr>
              <w:t>planificado.</w:t>
            </w:r>
          </w:p>
          <w:p w:rsidR="00F33BC4" w:rsidRPr="00ED728B" w:rsidRDefault="00F33BC4" w:rsidP="00CE7AFF">
            <w:pPr>
              <w:pStyle w:val="ListParagraph"/>
              <w:numPr>
                <w:ilvl w:val="0"/>
                <w:numId w:val="57"/>
              </w:numPr>
              <w:ind w:left="174" w:hanging="262"/>
              <w:contextualSpacing/>
              <w:jc w:val="left"/>
              <w:rPr>
                <w:sz w:val="20"/>
                <w:szCs w:val="20"/>
              </w:rPr>
            </w:pPr>
            <w:r w:rsidRPr="00ED728B">
              <w:rPr>
                <w:sz w:val="20"/>
                <w:szCs w:val="20"/>
              </w:rPr>
              <w:t xml:space="preserve">Variación porcentual de usuarios a los que se les envía Informes o datos estadísticos, por año.  </w:t>
            </w:r>
            <w:r w:rsidRPr="00ED728B">
              <w:rPr>
                <w:sz w:val="20"/>
                <w:szCs w:val="20"/>
              </w:rPr>
              <w:cr/>
              <w:t xml:space="preserve"> </w:t>
            </w:r>
            <w:r w:rsidRPr="00ED728B">
              <w:rPr>
                <w:sz w:val="20"/>
                <w:szCs w:val="20"/>
              </w:rPr>
              <w:cr/>
              <w:t xml:space="preserve"> </w:t>
            </w:r>
          </w:p>
        </w:tc>
        <w:tc>
          <w:tcPr>
            <w:tcW w:w="1844" w:type="dxa"/>
          </w:tcPr>
          <w:p w:rsidR="00F33BC4" w:rsidRPr="00900671" w:rsidRDefault="00F33BC4" w:rsidP="00CE7AFF">
            <w:pPr>
              <w:rPr>
                <w:sz w:val="20"/>
                <w:szCs w:val="20"/>
              </w:rPr>
            </w:pPr>
            <w:r>
              <w:rPr>
                <w:sz w:val="20"/>
                <w:szCs w:val="20"/>
              </w:rPr>
              <w:lastRenderedPageBreak/>
              <w:t xml:space="preserve">La ECG presenta una matriz de indicadores mucho más amplia que los otros instrumentos de planificación, pero 19 de ello no pudieron medirse por falta de información.  </w:t>
            </w:r>
          </w:p>
        </w:tc>
      </w:tr>
      <w:tr w:rsidR="00F33BC4" w:rsidRPr="00900671" w:rsidTr="00CE7AFF">
        <w:tc>
          <w:tcPr>
            <w:tcW w:w="1418" w:type="dxa"/>
          </w:tcPr>
          <w:p w:rsidR="00F33BC4" w:rsidRPr="00900671" w:rsidRDefault="00F33BC4" w:rsidP="00CE7AFF">
            <w:pPr>
              <w:rPr>
                <w:sz w:val="20"/>
                <w:szCs w:val="20"/>
              </w:rPr>
            </w:pPr>
            <w:r w:rsidRPr="00AB33E0">
              <w:rPr>
                <w:sz w:val="20"/>
                <w:szCs w:val="20"/>
              </w:rPr>
              <w:lastRenderedPageBreak/>
              <w:t xml:space="preserve">9. Comisión </w:t>
            </w:r>
            <w:r w:rsidRPr="00AB33E0">
              <w:rPr>
                <w:sz w:val="20"/>
                <w:szCs w:val="20"/>
              </w:rPr>
              <w:lastRenderedPageBreak/>
              <w:t>de Medicina Preventiva e Invalidez</w:t>
            </w:r>
          </w:p>
        </w:tc>
        <w:tc>
          <w:tcPr>
            <w:tcW w:w="2410" w:type="dxa"/>
          </w:tcPr>
          <w:p w:rsidR="00F33BC4" w:rsidRDefault="00F33BC4" w:rsidP="00CE7AFF">
            <w:pPr>
              <w:pStyle w:val="ListParagraph"/>
              <w:numPr>
                <w:ilvl w:val="0"/>
                <w:numId w:val="37"/>
              </w:numPr>
              <w:ind w:left="33" w:hanging="120"/>
              <w:contextualSpacing/>
              <w:jc w:val="left"/>
              <w:rPr>
                <w:sz w:val="20"/>
                <w:szCs w:val="20"/>
              </w:rPr>
            </w:pPr>
            <w:r w:rsidRPr="00C64FD4">
              <w:rPr>
                <w:sz w:val="20"/>
                <w:szCs w:val="20"/>
              </w:rPr>
              <w:lastRenderedPageBreak/>
              <w:t>No</w:t>
            </w:r>
            <w:r>
              <w:rPr>
                <w:sz w:val="20"/>
                <w:szCs w:val="20"/>
              </w:rPr>
              <w:t xml:space="preserve"> presenta </w:t>
            </w:r>
            <w:r w:rsidRPr="00C64FD4">
              <w:rPr>
                <w:sz w:val="20"/>
                <w:szCs w:val="20"/>
              </w:rPr>
              <w:t xml:space="preserve">indicadores </w:t>
            </w:r>
            <w:r w:rsidRPr="00C64FD4">
              <w:rPr>
                <w:sz w:val="20"/>
                <w:szCs w:val="20"/>
              </w:rPr>
              <w:lastRenderedPageBreak/>
              <w:t>de efectividad y eficiencia (sólo incluye objetivos y productos)</w:t>
            </w:r>
            <w:r>
              <w:rPr>
                <w:sz w:val="20"/>
                <w:szCs w:val="20"/>
              </w:rPr>
              <w:t xml:space="preserve">. </w:t>
            </w:r>
          </w:p>
          <w:p w:rsidR="00F33BC4" w:rsidRPr="00900671" w:rsidRDefault="00F33BC4" w:rsidP="00CE7AFF">
            <w:pPr>
              <w:rPr>
                <w:sz w:val="20"/>
                <w:szCs w:val="20"/>
              </w:rPr>
            </w:pPr>
          </w:p>
        </w:tc>
        <w:tc>
          <w:tcPr>
            <w:tcW w:w="2868" w:type="dxa"/>
            <w:gridSpan w:val="2"/>
          </w:tcPr>
          <w:p w:rsidR="00F33BC4" w:rsidRPr="00900671" w:rsidRDefault="00F33BC4" w:rsidP="00CE7AFF">
            <w:pPr>
              <w:jc w:val="center"/>
              <w:rPr>
                <w:sz w:val="20"/>
                <w:szCs w:val="20"/>
              </w:rPr>
            </w:pPr>
            <w:r>
              <w:rPr>
                <w:sz w:val="20"/>
                <w:szCs w:val="20"/>
              </w:rPr>
              <w:lastRenderedPageBreak/>
              <w:t>Ni dispone</w:t>
            </w:r>
          </w:p>
        </w:tc>
        <w:tc>
          <w:tcPr>
            <w:tcW w:w="3261" w:type="dxa"/>
          </w:tcPr>
          <w:p w:rsidR="00F33BC4" w:rsidRPr="00900671" w:rsidRDefault="00F33BC4" w:rsidP="00CE7AFF">
            <w:pPr>
              <w:jc w:val="center"/>
              <w:rPr>
                <w:sz w:val="20"/>
                <w:szCs w:val="20"/>
              </w:rPr>
            </w:pPr>
            <w:r>
              <w:rPr>
                <w:sz w:val="20"/>
                <w:szCs w:val="20"/>
              </w:rPr>
              <w:t>No dispone</w:t>
            </w:r>
          </w:p>
        </w:tc>
        <w:tc>
          <w:tcPr>
            <w:tcW w:w="2409" w:type="dxa"/>
          </w:tcPr>
          <w:p w:rsidR="00F33BC4" w:rsidRPr="00853876" w:rsidRDefault="00F33BC4" w:rsidP="00CE7AFF">
            <w:pPr>
              <w:pStyle w:val="ListParagraph"/>
              <w:numPr>
                <w:ilvl w:val="0"/>
                <w:numId w:val="60"/>
              </w:numPr>
              <w:ind w:left="174" w:hanging="262"/>
              <w:contextualSpacing/>
              <w:jc w:val="left"/>
              <w:rPr>
                <w:sz w:val="20"/>
                <w:szCs w:val="20"/>
              </w:rPr>
            </w:pPr>
            <w:r w:rsidRPr="00853876">
              <w:rPr>
                <w:sz w:val="20"/>
                <w:szCs w:val="20"/>
              </w:rPr>
              <w:t xml:space="preserve">% de LM resueltas </w:t>
            </w:r>
            <w:r w:rsidRPr="00853876">
              <w:rPr>
                <w:sz w:val="20"/>
                <w:szCs w:val="20"/>
              </w:rPr>
              <w:lastRenderedPageBreak/>
              <w:t>dentro del plazo legal en el</w:t>
            </w:r>
            <w:r>
              <w:rPr>
                <w:sz w:val="20"/>
                <w:szCs w:val="20"/>
              </w:rPr>
              <w:t xml:space="preserve"> </w:t>
            </w:r>
            <w:r w:rsidRPr="00853876">
              <w:rPr>
                <w:sz w:val="20"/>
                <w:szCs w:val="20"/>
              </w:rPr>
              <w:t>Trimestre i</w:t>
            </w:r>
            <w:r>
              <w:rPr>
                <w:sz w:val="20"/>
                <w:szCs w:val="20"/>
              </w:rPr>
              <w:t xml:space="preserve">. </w:t>
            </w:r>
          </w:p>
          <w:p w:rsidR="00F33BC4" w:rsidRPr="00853876" w:rsidRDefault="00F33BC4" w:rsidP="00CE7AFF">
            <w:pPr>
              <w:pStyle w:val="ListParagraph"/>
              <w:numPr>
                <w:ilvl w:val="0"/>
                <w:numId w:val="60"/>
              </w:numPr>
              <w:ind w:left="174" w:hanging="262"/>
              <w:contextualSpacing/>
              <w:jc w:val="left"/>
              <w:rPr>
                <w:sz w:val="20"/>
                <w:szCs w:val="20"/>
              </w:rPr>
            </w:pPr>
            <w:r w:rsidRPr="00853876">
              <w:rPr>
                <w:sz w:val="20"/>
                <w:szCs w:val="20"/>
              </w:rPr>
              <w:t xml:space="preserve">% de LM pagadas al 30 del mes. </w:t>
            </w:r>
            <w:r w:rsidRPr="00853876">
              <w:rPr>
                <w:sz w:val="20"/>
                <w:szCs w:val="20"/>
              </w:rPr>
              <w:cr/>
              <w:t>% de licencias sujetas a estudio dentro del plazo legal</w:t>
            </w:r>
            <w:r>
              <w:rPr>
                <w:sz w:val="20"/>
                <w:szCs w:val="20"/>
              </w:rPr>
              <w:t xml:space="preserve"> </w:t>
            </w:r>
            <w:r w:rsidRPr="00853876">
              <w:rPr>
                <w:sz w:val="20"/>
                <w:szCs w:val="20"/>
              </w:rPr>
              <w:t>en el trimestre i</w:t>
            </w:r>
            <w:r>
              <w:rPr>
                <w:sz w:val="20"/>
                <w:szCs w:val="20"/>
              </w:rPr>
              <w:t>.</w:t>
            </w:r>
          </w:p>
          <w:p w:rsidR="00F33BC4" w:rsidRPr="00853876" w:rsidRDefault="00F33BC4" w:rsidP="00CE7AFF">
            <w:pPr>
              <w:pStyle w:val="ListParagraph"/>
              <w:numPr>
                <w:ilvl w:val="0"/>
                <w:numId w:val="60"/>
              </w:numPr>
              <w:ind w:left="174" w:hanging="262"/>
              <w:contextualSpacing/>
              <w:jc w:val="left"/>
              <w:rPr>
                <w:sz w:val="20"/>
                <w:szCs w:val="20"/>
              </w:rPr>
            </w:pPr>
            <w:r w:rsidRPr="00853876">
              <w:rPr>
                <w:sz w:val="20"/>
                <w:szCs w:val="20"/>
              </w:rPr>
              <w:t>% de Licencias canceladas con una demora entre 15 y 30 días.</w:t>
            </w:r>
          </w:p>
          <w:p w:rsidR="00F33BC4" w:rsidRPr="00853876" w:rsidRDefault="00F33BC4" w:rsidP="00CE7AFF">
            <w:pPr>
              <w:pStyle w:val="ListParagraph"/>
              <w:numPr>
                <w:ilvl w:val="0"/>
                <w:numId w:val="60"/>
              </w:numPr>
              <w:ind w:left="174" w:hanging="262"/>
              <w:contextualSpacing/>
              <w:jc w:val="left"/>
              <w:rPr>
                <w:sz w:val="20"/>
                <w:szCs w:val="20"/>
              </w:rPr>
            </w:pPr>
            <w:r w:rsidRPr="00853876">
              <w:rPr>
                <w:sz w:val="20"/>
                <w:szCs w:val="20"/>
              </w:rPr>
              <w:t xml:space="preserve">Razón entre el gasto de Fiscalización y el de administración de resolución </w:t>
            </w:r>
            <w:r>
              <w:rPr>
                <w:sz w:val="20"/>
                <w:szCs w:val="20"/>
              </w:rPr>
              <w:t>de LM</w:t>
            </w:r>
            <w:r w:rsidRPr="00853876">
              <w:rPr>
                <w:sz w:val="20"/>
                <w:szCs w:val="20"/>
              </w:rPr>
              <w:t>.</w:t>
            </w:r>
          </w:p>
          <w:p w:rsidR="00F33BC4" w:rsidRPr="00853876" w:rsidRDefault="00F33BC4" w:rsidP="00CE7AFF">
            <w:pPr>
              <w:pStyle w:val="ListParagraph"/>
              <w:numPr>
                <w:ilvl w:val="0"/>
                <w:numId w:val="60"/>
              </w:numPr>
              <w:ind w:left="174" w:hanging="262"/>
              <w:contextualSpacing/>
              <w:jc w:val="left"/>
              <w:rPr>
                <w:sz w:val="20"/>
                <w:szCs w:val="20"/>
              </w:rPr>
            </w:pPr>
            <w:r w:rsidRPr="00853876">
              <w:rPr>
                <w:sz w:val="20"/>
                <w:szCs w:val="20"/>
              </w:rPr>
              <w:t>Reposo efectivamente</w:t>
            </w:r>
            <w:r>
              <w:rPr>
                <w:sz w:val="20"/>
                <w:szCs w:val="20"/>
              </w:rPr>
              <w:t xml:space="preserve"> cumplido</w:t>
            </w:r>
            <w:r w:rsidRPr="00853876">
              <w:rPr>
                <w:sz w:val="20"/>
                <w:szCs w:val="20"/>
              </w:rPr>
              <w:t>.</w:t>
            </w:r>
          </w:p>
          <w:p w:rsidR="00F33BC4" w:rsidRPr="00853876" w:rsidRDefault="00F33BC4" w:rsidP="00CE7AFF">
            <w:pPr>
              <w:pStyle w:val="ListParagraph"/>
              <w:numPr>
                <w:ilvl w:val="0"/>
                <w:numId w:val="60"/>
              </w:numPr>
              <w:ind w:left="174" w:hanging="262"/>
              <w:contextualSpacing/>
              <w:jc w:val="left"/>
              <w:rPr>
                <w:sz w:val="20"/>
                <w:szCs w:val="20"/>
              </w:rPr>
            </w:pPr>
            <w:r w:rsidRPr="00853876">
              <w:rPr>
                <w:sz w:val="20"/>
                <w:szCs w:val="20"/>
              </w:rPr>
              <w:t>Satisfacción de Usuarios.</w:t>
            </w:r>
          </w:p>
          <w:p w:rsidR="00F33BC4" w:rsidRPr="00853876" w:rsidRDefault="00F33BC4" w:rsidP="00CE7AFF">
            <w:pPr>
              <w:pStyle w:val="ListParagraph"/>
              <w:numPr>
                <w:ilvl w:val="0"/>
                <w:numId w:val="60"/>
              </w:numPr>
              <w:ind w:left="174" w:hanging="262"/>
              <w:contextualSpacing/>
              <w:jc w:val="left"/>
              <w:rPr>
                <w:sz w:val="20"/>
                <w:szCs w:val="20"/>
              </w:rPr>
            </w:pPr>
            <w:r w:rsidRPr="00853876">
              <w:rPr>
                <w:sz w:val="20"/>
                <w:szCs w:val="20"/>
              </w:rPr>
              <w:t>Rangos y promedio de días de LM pendientes de</w:t>
            </w:r>
            <w:r>
              <w:rPr>
                <w:sz w:val="20"/>
                <w:szCs w:val="20"/>
              </w:rPr>
              <w:t xml:space="preserve"> </w:t>
            </w:r>
            <w:r w:rsidRPr="00853876">
              <w:rPr>
                <w:sz w:val="20"/>
                <w:szCs w:val="20"/>
              </w:rPr>
              <w:t>resolución.</w:t>
            </w:r>
          </w:p>
          <w:p w:rsidR="00F33BC4" w:rsidRPr="00853876" w:rsidRDefault="00F33BC4" w:rsidP="00CE7AFF">
            <w:pPr>
              <w:pStyle w:val="ListParagraph"/>
              <w:numPr>
                <w:ilvl w:val="0"/>
                <w:numId w:val="60"/>
              </w:numPr>
              <w:ind w:left="174" w:hanging="262"/>
              <w:contextualSpacing/>
              <w:jc w:val="left"/>
              <w:rPr>
                <w:sz w:val="20"/>
                <w:szCs w:val="20"/>
              </w:rPr>
            </w:pPr>
            <w:r w:rsidRPr="00853876">
              <w:rPr>
                <w:sz w:val="20"/>
                <w:szCs w:val="20"/>
              </w:rPr>
              <w:t xml:space="preserve">% de LM que requieren </w:t>
            </w:r>
            <w:r>
              <w:rPr>
                <w:sz w:val="20"/>
                <w:szCs w:val="20"/>
              </w:rPr>
              <w:t xml:space="preserve">de examen, examen </w:t>
            </w:r>
            <w:r w:rsidRPr="00853876">
              <w:rPr>
                <w:sz w:val="20"/>
                <w:szCs w:val="20"/>
              </w:rPr>
              <w:t>complementario o informe</w:t>
            </w:r>
            <w:r>
              <w:rPr>
                <w:sz w:val="20"/>
                <w:szCs w:val="20"/>
              </w:rPr>
              <w:t xml:space="preserve"> </w:t>
            </w:r>
            <w:r w:rsidRPr="00853876">
              <w:rPr>
                <w:sz w:val="20"/>
                <w:szCs w:val="20"/>
              </w:rPr>
              <w:t>resueltas en más tiempo que el plazo legal</w:t>
            </w:r>
            <w:r>
              <w:rPr>
                <w:sz w:val="20"/>
                <w:szCs w:val="20"/>
              </w:rPr>
              <w:t xml:space="preserve">. </w:t>
            </w:r>
          </w:p>
          <w:p w:rsidR="00F33BC4" w:rsidRPr="00853876" w:rsidRDefault="00F33BC4" w:rsidP="00CE7AFF">
            <w:pPr>
              <w:pStyle w:val="ListParagraph"/>
              <w:numPr>
                <w:ilvl w:val="0"/>
                <w:numId w:val="60"/>
              </w:numPr>
              <w:ind w:left="174" w:hanging="262"/>
              <w:contextualSpacing/>
              <w:jc w:val="left"/>
              <w:rPr>
                <w:sz w:val="20"/>
                <w:szCs w:val="20"/>
              </w:rPr>
            </w:pPr>
            <w:r w:rsidRPr="00853876">
              <w:rPr>
                <w:sz w:val="20"/>
                <w:szCs w:val="20"/>
              </w:rPr>
              <w:t>% de LM correspondientes a ATEP.</w:t>
            </w:r>
          </w:p>
          <w:p w:rsidR="00F33BC4" w:rsidRDefault="00F33BC4" w:rsidP="00CE7AFF">
            <w:pPr>
              <w:pStyle w:val="ListParagraph"/>
              <w:numPr>
                <w:ilvl w:val="0"/>
                <w:numId w:val="60"/>
              </w:numPr>
              <w:ind w:left="174" w:hanging="262"/>
              <w:contextualSpacing/>
              <w:jc w:val="left"/>
              <w:rPr>
                <w:sz w:val="20"/>
                <w:szCs w:val="20"/>
              </w:rPr>
            </w:pPr>
            <w:r w:rsidRPr="00853876">
              <w:rPr>
                <w:sz w:val="20"/>
                <w:szCs w:val="20"/>
              </w:rPr>
              <w:t xml:space="preserve">% de Gasto en </w:t>
            </w:r>
            <w:r>
              <w:rPr>
                <w:sz w:val="20"/>
                <w:szCs w:val="20"/>
              </w:rPr>
              <w:t>Fiscalización.</w:t>
            </w:r>
          </w:p>
          <w:p w:rsidR="00F33BC4" w:rsidRPr="00853876" w:rsidRDefault="00F33BC4" w:rsidP="00CE7AFF">
            <w:pPr>
              <w:pStyle w:val="ListParagraph"/>
              <w:numPr>
                <w:ilvl w:val="0"/>
                <w:numId w:val="60"/>
              </w:numPr>
              <w:ind w:left="174" w:hanging="262"/>
              <w:contextualSpacing/>
              <w:jc w:val="left"/>
              <w:rPr>
                <w:sz w:val="20"/>
                <w:szCs w:val="20"/>
              </w:rPr>
            </w:pPr>
            <w:r w:rsidRPr="00853876">
              <w:rPr>
                <w:sz w:val="20"/>
                <w:szCs w:val="20"/>
              </w:rPr>
              <w:t>% de Solicitudes resueltas dentro de 30 días</w:t>
            </w:r>
            <w:r>
              <w:rPr>
                <w:sz w:val="20"/>
                <w:szCs w:val="20"/>
              </w:rPr>
              <w:t xml:space="preserve"> </w:t>
            </w:r>
            <w:r w:rsidRPr="00853876">
              <w:rPr>
                <w:sz w:val="20"/>
                <w:szCs w:val="20"/>
              </w:rPr>
              <w:t>desde su ingreso.</w:t>
            </w:r>
          </w:p>
          <w:p w:rsidR="00F33BC4" w:rsidRPr="00853876" w:rsidRDefault="00F33BC4" w:rsidP="00CE7AFF">
            <w:pPr>
              <w:pStyle w:val="ListParagraph"/>
              <w:numPr>
                <w:ilvl w:val="0"/>
                <w:numId w:val="60"/>
              </w:numPr>
              <w:ind w:left="174" w:hanging="262"/>
              <w:contextualSpacing/>
              <w:jc w:val="left"/>
              <w:rPr>
                <w:sz w:val="20"/>
                <w:szCs w:val="20"/>
              </w:rPr>
            </w:pPr>
            <w:r w:rsidRPr="00853876">
              <w:rPr>
                <w:sz w:val="20"/>
                <w:szCs w:val="20"/>
              </w:rPr>
              <w:t>% de solicitudes apeladas.</w:t>
            </w:r>
          </w:p>
          <w:p w:rsidR="00F33BC4" w:rsidRPr="00853876" w:rsidRDefault="00F33BC4" w:rsidP="00CE7AFF">
            <w:pPr>
              <w:pStyle w:val="ListParagraph"/>
              <w:numPr>
                <w:ilvl w:val="0"/>
                <w:numId w:val="60"/>
              </w:numPr>
              <w:ind w:left="174" w:hanging="262"/>
              <w:contextualSpacing/>
              <w:jc w:val="left"/>
              <w:rPr>
                <w:sz w:val="20"/>
                <w:szCs w:val="20"/>
              </w:rPr>
            </w:pPr>
            <w:r w:rsidRPr="00853876">
              <w:rPr>
                <w:sz w:val="20"/>
                <w:szCs w:val="20"/>
              </w:rPr>
              <w:t>% de Pronunciamientos</w:t>
            </w:r>
            <w:r>
              <w:rPr>
                <w:sz w:val="20"/>
                <w:szCs w:val="20"/>
              </w:rPr>
              <w:t xml:space="preserve"> </w:t>
            </w:r>
            <w:r w:rsidRPr="00853876">
              <w:rPr>
                <w:sz w:val="20"/>
                <w:szCs w:val="20"/>
              </w:rPr>
              <w:t xml:space="preserve">dentro de 30 días de </w:t>
            </w:r>
            <w:r w:rsidRPr="00853876">
              <w:rPr>
                <w:sz w:val="20"/>
                <w:szCs w:val="20"/>
              </w:rPr>
              <w:lastRenderedPageBreak/>
              <w:t>ingresadas.</w:t>
            </w:r>
          </w:p>
          <w:p w:rsidR="00F33BC4" w:rsidRPr="002E0C38" w:rsidRDefault="00F33BC4" w:rsidP="00CE7AFF">
            <w:pPr>
              <w:pStyle w:val="ListParagraph"/>
              <w:numPr>
                <w:ilvl w:val="0"/>
                <w:numId w:val="60"/>
              </w:numPr>
              <w:ind w:left="174" w:hanging="262"/>
              <w:contextualSpacing/>
              <w:jc w:val="left"/>
              <w:rPr>
                <w:sz w:val="20"/>
                <w:szCs w:val="20"/>
              </w:rPr>
            </w:pPr>
            <w:r w:rsidRPr="00853876">
              <w:rPr>
                <w:sz w:val="20"/>
                <w:szCs w:val="20"/>
              </w:rPr>
              <w:t xml:space="preserve">: % de </w:t>
            </w:r>
            <w:r w:rsidRPr="002E0C38">
              <w:rPr>
                <w:sz w:val="20"/>
                <w:szCs w:val="20"/>
              </w:rPr>
              <w:t>Pronunciamientos apelados.</w:t>
            </w:r>
          </w:p>
          <w:p w:rsidR="00F33BC4" w:rsidRDefault="00F33BC4" w:rsidP="00CE7AFF">
            <w:pPr>
              <w:pStyle w:val="ListParagraph"/>
              <w:numPr>
                <w:ilvl w:val="0"/>
                <w:numId w:val="60"/>
              </w:numPr>
              <w:ind w:left="174" w:hanging="262"/>
              <w:contextualSpacing/>
              <w:jc w:val="left"/>
              <w:rPr>
                <w:sz w:val="20"/>
                <w:szCs w:val="20"/>
              </w:rPr>
            </w:pPr>
            <w:r w:rsidRPr="002E0C38">
              <w:rPr>
                <w:sz w:val="20"/>
                <w:szCs w:val="20"/>
              </w:rPr>
              <w:t>% de Certificaciones emitidas dentro de 30 días de ingresadas.</w:t>
            </w:r>
          </w:p>
          <w:p w:rsidR="00F33BC4" w:rsidRPr="002E0C38" w:rsidRDefault="00F33BC4" w:rsidP="00CE7AFF">
            <w:pPr>
              <w:pStyle w:val="ListParagraph"/>
              <w:numPr>
                <w:ilvl w:val="0"/>
                <w:numId w:val="60"/>
              </w:numPr>
              <w:ind w:left="174" w:hanging="262"/>
              <w:contextualSpacing/>
              <w:jc w:val="left"/>
              <w:rPr>
                <w:sz w:val="20"/>
                <w:szCs w:val="20"/>
              </w:rPr>
            </w:pPr>
            <w:r w:rsidRPr="002E0C38">
              <w:rPr>
                <w:sz w:val="20"/>
                <w:szCs w:val="20"/>
              </w:rPr>
              <w:t xml:space="preserve"> % de certificaciones</w:t>
            </w:r>
            <w:r>
              <w:rPr>
                <w:sz w:val="20"/>
                <w:szCs w:val="20"/>
              </w:rPr>
              <w:t xml:space="preserve"> apeladas</w:t>
            </w:r>
            <w:r w:rsidRPr="002E0C38">
              <w:rPr>
                <w:sz w:val="20"/>
                <w:szCs w:val="20"/>
              </w:rPr>
              <w:t>.</w:t>
            </w:r>
          </w:p>
        </w:tc>
        <w:tc>
          <w:tcPr>
            <w:tcW w:w="1844" w:type="dxa"/>
          </w:tcPr>
          <w:p w:rsidR="00F33BC4" w:rsidRDefault="00F33BC4" w:rsidP="00CE7AFF">
            <w:pPr>
              <w:rPr>
                <w:sz w:val="20"/>
                <w:szCs w:val="20"/>
              </w:rPr>
            </w:pPr>
            <w:r>
              <w:rPr>
                <w:sz w:val="20"/>
                <w:szCs w:val="20"/>
              </w:rPr>
              <w:lastRenderedPageBreak/>
              <w:t xml:space="preserve">Baja </w:t>
            </w:r>
            <w:r>
              <w:rPr>
                <w:sz w:val="20"/>
                <w:szCs w:val="20"/>
              </w:rPr>
              <w:lastRenderedPageBreak/>
              <w:t xml:space="preserve">correspondencia. </w:t>
            </w:r>
          </w:p>
          <w:p w:rsidR="00F33BC4" w:rsidRPr="00900671" w:rsidRDefault="00F33BC4" w:rsidP="00CE7AFF">
            <w:pPr>
              <w:rPr>
                <w:sz w:val="20"/>
                <w:szCs w:val="20"/>
              </w:rPr>
            </w:pPr>
            <w:r w:rsidRPr="00853876">
              <w:rPr>
                <w:sz w:val="20"/>
                <w:szCs w:val="20"/>
              </w:rPr>
              <w:t xml:space="preserve">La </w:t>
            </w:r>
            <w:r>
              <w:rPr>
                <w:sz w:val="20"/>
                <w:szCs w:val="20"/>
              </w:rPr>
              <w:t xml:space="preserve">entidad </w:t>
            </w:r>
            <w:r w:rsidRPr="00853876">
              <w:rPr>
                <w:sz w:val="20"/>
                <w:szCs w:val="20"/>
              </w:rPr>
              <w:t xml:space="preserve"> propuso 7 indicadores, to</w:t>
            </w:r>
            <w:r>
              <w:rPr>
                <w:sz w:val="20"/>
                <w:szCs w:val="20"/>
              </w:rPr>
              <w:t xml:space="preserve">dos relacionados con el PE 1 y  </w:t>
            </w:r>
            <w:r w:rsidRPr="00853876">
              <w:rPr>
                <w:sz w:val="20"/>
                <w:szCs w:val="20"/>
              </w:rPr>
              <w:t>todos de proceso. Sólo tres de los indicadores corr</w:t>
            </w:r>
            <w:r>
              <w:rPr>
                <w:sz w:val="20"/>
                <w:szCs w:val="20"/>
              </w:rPr>
              <w:t xml:space="preserve">esponden a calidad y cuatro de </w:t>
            </w:r>
            <w:r w:rsidRPr="00853876">
              <w:rPr>
                <w:sz w:val="20"/>
                <w:szCs w:val="20"/>
              </w:rPr>
              <w:t>ellos a eficacia</w:t>
            </w:r>
            <w:r>
              <w:rPr>
                <w:sz w:val="20"/>
                <w:szCs w:val="20"/>
              </w:rPr>
              <w:t xml:space="preserve">. La consultora elaboró la propuesta alternativa que se detalla en la columna anterior. </w:t>
            </w:r>
          </w:p>
        </w:tc>
      </w:tr>
      <w:tr w:rsidR="00F33BC4" w:rsidRPr="00900671" w:rsidTr="00CE7AFF">
        <w:tc>
          <w:tcPr>
            <w:tcW w:w="1418" w:type="dxa"/>
          </w:tcPr>
          <w:p w:rsidR="00F33BC4" w:rsidRPr="00DA2BFF" w:rsidRDefault="00F33BC4" w:rsidP="00CE7AFF">
            <w:pPr>
              <w:rPr>
                <w:sz w:val="20"/>
                <w:szCs w:val="20"/>
              </w:rPr>
            </w:pPr>
            <w:r w:rsidRPr="00DA2BFF">
              <w:rPr>
                <w:sz w:val="20"/>
                <w:szCs w:val="20"/>
              </w:rPr>
              <w:lastRenderedPageBreak/>
              <w:t>10. Comité Innova Chile</w:t>
            </w:r>
          </w:p>
        </w:tc>
        <w:tc>
          <w:tcPr>
            <w:tcW w:w="2410" w:type="dxa"/>
          </w:tcPr>
          <w:p w:rsidR="00F33BC4" w:rsidRPr="00DA2BFF" w:rsidRDefault="00F33BC4" w:rsidP="00CE7AFF">
            <w:pPr>
              <w:pStyle w:val="ListParagraph"/>
              <w:numPr>
                <w:ilvl w:val="0"/>
                <w:numId w:val="37"/>
              </w:numPr>
              <w:ind w:left="33" w:hanging="120"/>
              <w:contextualSpacing/>
              <w:jc w:val="left"/>
              <w:rPr>
                <w:sz w:val="20"/>
                <w:szCs w:val="20"/>
              </w:rPr>
            </w:pPr>
            <w:r w:rsidRPr="00DA2BFF">
              <w:rPr>
                <w:sz w:val="20"/>
                <w:szCs w:val="20"/>
              </w:rPr>
              <w:t xml:space="preserve">No presenta indicadores de efectividad y eficiencia (sólo incluye objetivos y productos). </w:t>
            </w:r>
          </w:p>
          <w:p w:rsidR="00F33BC4" w:rsidRPr="00DA2BFF" w:rsidRDefault="00F33BC4" w:rsidP="00CE7AFF">
            <w:pPr>
              <w:rPr>
                <w:sz w:val="20"/>
                <w:szCs w:val="20"/>
              </w:rPr>
            </w:pPr>
          </w:p>
        </w:tc>
        <w:tc>
          <w:tcPr>
            <w:tcW w:w="2868" w:type="dxa"/>
            <w:gridSpan w:val="2"/>
          </w:tcPr>
          <w:p w:rsidR="00F33BC4" w:rsidRPr="00DA2BFF" w:rsidRDefault="00F33BC4" w:rsidP="00CE7AFF">
            <w:pPr>
              <w:pStyle w:val="ListParagraph"/>
              <w:numPr>
                <w:ilvl w:val="0"/>
                <w:numId w:val="61"/>
              </w:numPr>
              <w:ind w:left="175" w:hanging="261"/>
              <w:contextualSpacing/>
              <w:jc w:val="left"/>
              <w:rPr>
                <w:sz w:val="20"/>
                <w:szCs w:val="20"/>
              </w:rPr>
            </w:pPr>
            <w:r w:rsidRPr="00DA2BFF">
              <w:rPr>
                <w:sz w:val="20"/>
                <w:szCs w:val="20"/>
              </w:rPr>
              <w:t xml:space="preserve">Tiempo promedio transcurrido desde el ingreso de un proyecto a Innova Chile hasta su primer pago asociado a Subsidios para el Mejoramiento de la Competitividad (Cal/Prod). </w:t>
            </w:r>
          </w:p>
          <w:p w:rsidR="00F33BC4" w:rsidRPr="00DA2BFF" w:rsidRDefault="00F33BC4" w:rsidP="00CE7AFF">
            <w:pPr>
              <w:pStyle w:val="ListParagraph"/>
              <w:numPr>
                <w:ilvl w:val="0"/>
                <w:numId w:val="61"/>
              </w:numPr>
              <w:ind w:left="175" w:hanging="261"/>
              <w:contextualSpacing/>
              <w:jc w:val="left"/>
              <w:rPr>
                <w:sz w:val="20"/>
                <w:szCs w:val="20"/>
              </w:rPr>
            </w:pPr>
            <w:r w:rsidRPr="00DA2BFF">
              <w:rPr>
                <w:sz w:val="20"/>
                <w:szCs w:val="20"/>
              </w:rPr>
              <w:t>% de clientes apoyados que perciben que el acceso al financiamiento fue oportuno asociado a Subsidios para el Mejoramiento de la Competitividad (Cal/Prod).</w:t>
            </w:r>
          </w:p>
          <w:p w:rsidR="00F33BC4" w:rsidRPr="00DA2BFF" w:rsidRDefault="00F33BC4" w:rsidP="00CE7AFF">
            <w:pPr>
              <w:pStyle w:val="ListParagraph"/>
              <w:numPr>
                <w:ilvl w:val="0"/>
                <w:numId w:val="61"/>
              </w:numPr>
              <w:ind w:left="175" w:hanging="261"/>
              <w:contextualSpacing/>
              <w:jc w:val="left"/>
              <w:rPr>
                <w:sz w:val="20"/>
                <w:szCs w:val="20"/>
              </w:rPr>
            </w:pPr>
            <w:r w:rsidRPr="00DA2BFF">
              <w:rPr>
                <w:sz w:val="20"/>
                <w:szCs w:val="20"/>
              </w:rPr>
              <w:t>% de MiPymes apoyadas con financiamiento año t que incorporaron innovación (Cal/Prod).</w:t>
            </w:r>
          </w:p>
          <w:p w:rsidR="00F33BC4" w:rsidRPr="00DA2BFF" w:rsidRDefault="00F33BC4" w:rsidP="00CE7AFF">
            <w:pPr>
              <w:pStyle w:val="ListParagraph"/>
              <w:numPr>
                <w:ilvl w:val="0"/>
                <w:numId w:val="61"/>
              </w:numPr>
              <w:ind w:left="175" w:hanging="261"/>
              <w:contextualSpacing/>
              <w:jc w:val="left"/>
              <w:rPr>
                <w:sz w:val="20"/>
                <w:szCs w:val="20"/>
              </w:rPr>
            </w:pPr>
            <w:r w:rsidRPr="00DA2BFF">
              <w:rPr>
                <w:sz w:val="20"/>
                <w:szCs w:val="20"/>
              </w:rPr>
              <w:t>Tiempo promedio transcurrido desde el ingreso de un proyecto a Innova Chile hasta su primer pago asociado a Subsidios para el Desarrollo de la Innovación (Cal/Prod).</w:t>
            </w:r>
          </w:p>
          <w:p w:rsidR="00F33BC4" w:rsidRPr="00DA2BFF" w:rsidRDefault="00F33BC4" w:rsidP="00CE7AFF">
            <w:pPr>
              <w:pStyle w:val="ListParagraph"/>
              <w:numPr>
                <w:ilvl w:val="0"/>
                <w:numId w:val="61"/>
              </w:numPr>
              <w:ind w:left="175" w:hanging="261"/>
              <w:contextualSpacing/>
              <w:jc w:val="left"/>
              <w:rPr>
                <w:sz w:val="20"/>
                <w:szCs w:val="20"/>
              </w:rPr>
            </w:pPr>
            <w:r w:rsidRPr="00DA2BFF">
              <w:rPr>
                <w:sz w:val="20"/>
                <w:szCs w:val="20"/>
              </w:rPr>
              <w:t>% de clientes apoyados que perciben que el acceso al financiamiento fue oportuno asociados a Subsidios para el Desarrollo de la Innovación (Cal/Prod).</w:t>
            </w:r>
          </w:p>
          <w:p w:rsidR="00F33BC4" w:rsidRPr="00DA2BFF" w:rsidRDefault="00F33BC4" w:rsidP="00CE7AFF">
            <w:pPr>
              <w:pStyle w:val="ListParagraph"/>
              <w:numPr>
                <w:ilvl w:val="0"/>
                <w:numId w:val="61"/>
              </w:numPr>
              <w:ind w:left="175" w:hanging="261"/>
              <w:contextualSpacing/>
              <w:jc w:val="left"/>
              <w:rPr>
                <w:sz w:val="20"/>
                <w:szCs w:val="20"/>
              </w:rPr>
            </w:pPr>
            <w:r w:rsidRPr="00DA2BFF">
              <w:rPr>
                <w:sz w:val="20"/>
                <w:szCs w:val="20"/>
              </w:rPr>
              <w:t xml:space="preserve">Tiempo promedio transcurrido desde el ingreso de un proyecto a Innova Chile hasta </w:t>
            </w:r>
            <w:r w:rsidRPr="00DA2BFF">
              <w:rPr>
                <w:sz w:val="20"/>
                <w:szCs w:val="20"/>
              </w:rPr>
              <w:lastRenderedPageBreak/>
              <w:t>su primer pago asociado a Subsidios para el Desarrollo de Emprendimientos (Cal/Prod).</w:t>
            </w:r>
          </w:p>
          <w:p w:rsidR="00F33BC4" w:rsidRPr="00DA2BFF" w:rsidRDefault="00F33BC4" w:rsidP="00CE7AFF">
            <w:pPr>
              <w:pStyle w:val="ListParagraph"/>
              <w:numPr>
                <w:ilvl w:val="0"/>
                <w:numId w:val="61"/>
              </w:numPr>
              <w:ind w:left="175" w:hanging="261"/>
              <w:contextualSpacing/>
              <w:jc w:val="left"/>
              <w:rPr>
                <w:sz w:val="20"/>
                <w:szCs w:val="20"/>
              </w:rPr>
            </w:pPr>
            <w:r w:rsidRPr="00DA2BFF">
              <w:rPr>
                <w:sz w:val="20"/>
                <w:szCs w:val="20"/>
              </w:rPr>
              <w:t>% de clientes apoyados que perciben que el acceso al financiamiento fue oportuno asociados a Subsidios para el Desarrollo de Emprendimientos (Cal/Prod).</w:t>
            </w:r>
          </w:p>
          <w:p w:rsidR="00F33BC4" w:rsidRPr="00DA2BFF" w:rsidRDefault="00F33BC4" w:rsidP="00CE7AFF">
            <w:pPr>
              <w:pStyle w:val="ListParagraph"/>
              <w:numPr>
                <w:ilvl w:val="0"/>
                <w:numId w:val="61"/>
              </w:numPr>
              <w:ind w:left="175" w:hanging="261"/>
              <w:contextualSpacing/>
              <w:jc w:val="left"/>
              <w:rPr>
                <w:sz w:val="20"/>
                <w:szCs w:val="20"/>
              </w:rPr>
            </w:pPr>
            <w:r w:rsidRPr="00DA2BFF">
              <w:rPr>
                <w:sz w:val="20"/>
                <w:szCs w:val="20"/>
              </w:rPr>
              <w:t>% de empresas que lograron levantar capital al año t (Efect/RI).</w:t>
            </w:r>
          </w:p>
        </w:tc>
        <w:tc>
          <w:tcPr>
            <w:tcW w:w="3261" w:type="dxa"/>
          </w:tcPr>
          <w:p w:rsidR="00F33BC4" w:rsidRPr="00900671" w:rsidRDefault="00F33BC4" w:rsidP="00CE7AFF">
            <w:pPr>
              <w:jc w:val="center"/>
              <w:rPr>
                <w:sz w:val="20"/>
                <w:szCs w:val="20"/>
              </w:rPr>
            </w:pPr>
            <w:r>
              <w:rPr>
                <w:sz w:val="20"/>
                <w:szCs w:val="20"/>
              </w:rPr>
              <w:lastRenderedPageBreak/>
              <w:t>No disponible</w:t>
            </w:r>
          </w:p>
        </w:tc>
        <w:tc>
          <w:tcPr>
            <w:tcW w:w="2409" w:type="dxa"/>
          </w:tcPr>
          <w:p w:rsidR="00F33BC4" w:rsidRDefault="00F33BC4" w:rsidP="00CE7AFF">
            <w:pPr>
              <w:pStyle w:val="ListParagraph"/>
              <w:numPr>
                <w:ilvl w:val="0"/>
                <w:numId w:val="62"/>
              </w:numPr>
              <w:ind w:left="174" w:hanging="262"/>
              <w:contextualSpacing/>
              <w:jc w:val="left"/>
              <w:rPr>
                <w:sz w:val="20"/>
                <w:szCs w:val="20"/>
              </w:rPr>
            </w:pPr>
            <w:r w:rsidRPr="0014363A">
              <w:rPr>
                <w:sz w:val="20"/>
                <w:szCs w:val="20"/>
              </w:rPr>
              <w:t xml:space="preserve">Tiempos Promedios anuales medidos desde el ingreso de un Proyecto hasta presentación en instancia de decisión final </w:t>
            </w:r>
            <w:r>
              <w:rPr>
                <w:sz w:val="20"/>
                <w:szCs w:val="20"/>
              </w:rPr>
              <w:t>(Subcomité).</w:t>
            </w:r>
          </w:p>
          <w:p w:rsidR="00F33BC4" w:rsidRPr="0014363A" w:rsidRDefault="00F33BC4" w:rsidP="00CE7AFF">
            <w:pPr>
              <w:pStyle w:val="ListParagraph"/>
              <w:numPr>
                <w:ilvl w:val="0"/>
                <w:numId w:val="62"/>
              </w:numPr>
              <w:ind w:left="174" w:hanging="262"/>
              <w:contextualSpacing/>
              <w:jc w:val="left"/>
              <w:rPr>
                <w:sz w:val="20"/>
                <w:szCs w:val="20"/>
              </w:rPr>
            </w:pPr>
            <w:r>
              <w:rPr>
                <w:sz w:val="20"/>
                <w:szCs w:val="20"/>
              </w:rPr>
              <w:t xml:space="preserve">% </w:t>
            </w:r>
            <w:r w:rsidRPr="0014363A">
              <w:rPr>
                <w:sz w:val="20"/>
                <w:szCs w:val="20"/>
              </w:rPr>
              <w:t>de financiamiento aportado por los beneficiarios a los proyectos.</w:t>
            </w:r>
          </w:p>
          <w:p w:rsidR="00F33BC4" w:rsidRPr="0014363A" w:rsidRDefault="00F33BC4" w:rsidP="00CE7AFF">
            <w:pPr>
              <w:pStyle w:val="ListParagraph"/>
              <w:numPr>
                <w:ilvl w:val="0"/>
                <w:numId w:val="62"/>
              </w:numPr>
              <w:ind w:left="174" w:hanging="262"/>
              <w:contextualSpacing/>
              <w:jc w:val="left"/>
              <w:rPr>
                <w:sz w:val="20"/>
                <w:szCs w:val="20"/>
              </w:rPr>
            </w:pPr>
            <w:r>
              <w:rPr>
                <w:sz w:val="20"/>
                <w:szCs w:val="20"/>
              </w:rPr>
              <w:t xml:space="preserve">% </w:t>
            </w:r>
            <w:r w:rsidRPr="0014363A">
              <w:rPr>
                <w:sz w:val="20"/>
                <w:szCs w:val="20"/>
              </w:rPr>
              <w:t>de recursos transferidos en el año a proyectos ejecutados en regiones con respecto al total de recursos</w:t>
            </w:r>
            <w:r>
              <w:rPr>
                <w:sz w:val="20"/>
                <w:szCs w:val="20"/>
              </w:rPr>
              <w:t xml:space="preserve"> </w:t>
            </w:r>
            <w:r w:rsidRPr="0014363A">
              <w:rPr>
                <w:sz w:val="20"/>
                <w:szCs w:val="20"/>
              </w:rPr>
              <w:t>transferidos a proyectos durante el año.</w:t>
            </w:r>
          </w:p>
          <w:p w:rsidR="00F33BC4" w:rsidRPr="0014363A" w:rsidRDefault="00F33BC4" w:rsidP="00CE7AFF">
            <w:pPr>
              <w:pStyle w:val="ListParagraph"/>
              <w:numPr>
                <w:ilvl w:val="0"/>
                <w:numId w:val="62"/>
              </w:numPr>
              <w:ind w:left="174" w:hanging="262"/>
              <w:contextualSpacing/>
              <w:jc w:val="left"/>
              <w:rPr>
                <w:sz w:val="20"/>
                <w:szCs w:val="20"/>
              </w:rPr>
            </w:pPr>
            <w:r>
              <w:rPr>
                <w:sz w:val="20"/>
                <w:szCs w:val="20"/>
              </w:rPr>
              <w:t xml:space="preserve">% </w:t>
            </w:r>
            <w:r w:rsidRPr="0014363A">
              <w:rPr>
                <w:sz w:val="20"/>
                <w:szCs w:val="20"/>
              </w:rPr>
              <w:t xml:space="preserve">de recursos transferidos en el año a proyectos de innovación que se asocian a </w:t>
            </w:r>
            <w:r w:rsidR="0057120A" w:rsidRPr="0014363A">
              <w:rPr>
                <w:sz w:val="20"/>
                <w:szCs w:val="20"/>
              </w:rPr>
              <w:t>clúster</w:t>
            </w:r>
            <w:r w:rsidRPr="0014363A">
              <w:rPr>
                <w:sz w:val="20"/>
                <w:szCs w:val="20"/>
              </w:rPr>
              <w:t xml:space="preserve"> con respecto al total de recursos transferidos a proyectos de innovación durante el año.</w:t>
            </w:r>
          </w:p>
        </w:tc>
        <w:tc>
          <w:tcPr>
            <w:tcW w:w="1844" w:type="dxa"/>
          </w:tcPr>
          <w:p w:rsidR="00F33BC4" w:rsidRPr="00900671" w:rsidRDefault="00F33BC4" w:rsidP="00CE7AFF">
            <w:pPr>
              <w:rPr>
                <w:sz w:val="20"/>
                <w:szCs w:val="20"/>
              </w:rPr>
            </w:pPr>
            <w:r>
              <w:rPr>
                <w:sz w:val="20"/>
                <w:szCs w:val="20"/>
              </w:rPr>
              <w:t xml:space="preserve">Baja correspondencia. La ECG presenta una propuesta de nuevos indicadores que incluyen resultados intermedios y resultados a nivel de productos.  </w:t>
            </w:r>
          </w:p>
        </w:tc>
      </w:tr>
      <w:tr w:rsidR="00F33BC4" w:rsidRPr="00900671" w:rsidTr="00CE7AFF">
        <w:trPr>
          <w:trHeight w:val="1544"/>
        </w:trPr>
        <w:tc>
          <w:tcPr>
            <w:tcW w:w="1418" w:type="dxa"/>
          </w:tcPr>
          <w:p w:rsidR="00F33BC4" w:rsidRPr="00DA2BFF" w:rsidRDefault="00F33BC4" w:rsidP="00CE7AFF">
            <w:pPr>
              <w:rPr>
                <w:sz w:val="20"/>
                <w:szCs w:val="20"/>
              </w:rPr>
            </w:pPr>
            <w:r w:rsidRPr="00DA2BFF">
              <w:rPr>
                <w:sz w:val="20"/>
                <w:szCs w:val="20"/>
              </w:rPr>
              <w:lastRenderedPageBreak/>
              <w:t>11. Comisión Chilena del Cobre</w:t>
            </w:r>
          </w:p>
        </w:tc>
        <w:tc>
          <w:tcPr>
            <w:tcW w:w="2410" w:type="dxa"/>
          </w:tcPr>
          <w:p w:rsidR="00F33BC4" w:rsidRPr="00DA2BFF" w:rsidRDefault="00F33BC4" w:rsidP="00CE7AFF">
            <w:pPr>
              <w:pStyle w:val="ListParagraph"/>
              <w:numPr>
                <w:ilvl w:val="0"/>
                <w:numId w:val="37"/>
              </w:numPr>
              <w:ind w:left="33" w:hanging="120"/>
              <w:contextualSpacing/>
              <w:jc w:val="left"/>
              <w:rPr>
                <w:sz w:val="20"/>
                <w:szCs w:val="20"/>
              </w:rPr>
            </w:pPr>
            <w:r w:rsidRPr="00DA2BFF">
              <w:rPr>
                <w:sz w:val="20"/>
                <w:szCs w:val="20"/>
              </w:rPr>
              <w:t xml:space="preserve">No presenta indicadores de efectividad y eficiencia (sólo incluye objetivos y productos). </w:t>
            </w:r>
          </w:p>
          <w:p w:rsidR="00F33BC4" w:rsidRPr="00DA2BFF" w:rsidRDefault="00F33BC4" w:rsidP="00CE7AFF">
            <w:pPr>
              <w:rPr>
                <w:sz w:val="20"/>
                <w:szCs w:val="20"/>
              </w:rPr>
            </w:pPr>
          </w:p>
        </w:tc>
        <w:tc>
          <w:tcPr>
            <w:tcW w:w="2868" w:type="dxa"/>
            <w:gridSpan w:val="2"/>
          </w:tcPr>
          <w:p w:rsidR="00F33BC4" w:rsidRPr="00DA2BFF" w:rsidRDefault="00F33BC4" w:rsidP="00CE7AFF">
            <w:pPr>
              <w:pStyle w:val="ListParagraph"/>
              <w:numPr>
                <w:ilvl w:val="0"/>
                <w:numId w:val="64"/>
              </w:numPr>
              <w:ind w:left="175" w:hanging="261"/>
              <w:contextualSpacing/>
              <w:jc w:val="left"/>
              <w:rPr>
                <w:sz w:val="20"/>
                <w:szCs w:val="20"/>
              </w:rPr>
            </w:pPr>
            <w:r w:rsidRPr="00DA2BFF">
              <w:rPr>
                <w:sz w:val="20"/>
                <w:szCs w:val="20"/>
              </w:rPr>
              <w:t>% de Informes Semanales del Mercado del Cobre difundidos a usuarios Newsletter en forma oportuna en el año t respecto al total de Informes Semanales del Mercado del Cobre emitidos por Cochilco en el año t (Cal/Prod).</w:t>
            </w:r>
          </w:p>
          <w:p w:rsidR="00F33BC4" w:rsidRPr="00DA2BFF" w:rsidRDefault="00F33BC4" w:rsidP="00CE7AFF">
            <w:pPr>
              <w:pStyle w:val="ListParagraph"/>
              <w:numPr>
                <w:ilvl w:val="0"/>
                <w:numId w:val="64"/>
              </w:numPr>
              <w:ind w:left="175" w:hanging="261"/>
              <w:contextualSpacing/>
              <w:jc w:val="left"/>
              <w:rPr>
                <w:sz w:val="20"/>
                <w:szCs w:val="20"/>
              </w:rPr>
            </w:pPr>
            <w:r w:rsidRPr="00DA2BFF">
              <w:rPr>
                <w:sz w:val="20"/>
                <w:szCs w:val="20"/>
              </w:rPr>
              <w:t>% de proyectos principales en ejecución con seguimiento en el año t respecto al total de proyectos principales en ejecución en el año t (Efect/Prod).</w:t>
            </w:r>
          </w:p>
          <w:p w:rsidR="00F33BC4" w:rsidRPr="00DA2BFF" w:rsidRDefault="00F33BC4" w:rsidP="00CE7AFF">
            <w:pPr>
              <w:pStyle w:val="ListParagraph"/>
              <w:numPr>
                <w:ilvl w:val="0"/>
                <w:numId w:val="64"/>
              </w:numPr>
              <w:ind w:left="175" w:hanging="261"/>
              <w:contextualSpacing/>
              <w:jc w:val="left"/>
              <w:rPr>
                <w:sz w:val="20"/>
                <w:szCs w:val="20"/>
              </w:rPr>
            </w:pPr>
            <w:r w:rsidRPr="00DA2BFF">
              <w:rPr>
                <w:sz w:val="20"/>
                <w:szCs w:val="20"/>
              </w:rPr>
              <w:t>% de Reportes periódicos Seguimiento Resultados de Gestión Codelco y Enami emitidos en periodo igual o menor 5 días hábiles una vez recepcionada información Codelco y Enami en año t respecto a total emisiones de información Codelco y Enami año t (Cal/Prod).</w:t>
            </w:r>
          </w:p>
          <w:p w:rsidR="00F33BC4" w:rsidRPr="00DA2BFF" w:rsidRDefault="00F33BC4" w:rsidP="00CE7AFF">
            <w:pPr>
              <w:pStyle w:val="ListParagraph"/>
              <w:numPr>
                <w:ilvl w:val="0"/>
                <w:numId w:val="64"/>
              </w:numPr>
              <w:ind w:left="175" w:hanging="261"/>
              <w:contextualSpacing/>
              <w:jc w:val="left"/>
              <w:rPr>
                <w:sz w:val="20"/>
                <w:szCs w:val="20"/>
              </w:rPr>
            </w:pPr>
            <w:r w:rsidRPr="00DA2BFF">
              <w:rPr>
                <w:sz w:val="20"/>
                <w:szCs w:val="20"/>
              </w:rPr>
              <w:t xml:space="preserve">% de informes de auditorías a Empresas Mineras Estatales cerrados en el año t respecto a </w:t>
            </w:r>
            <w:r w:rsidRPr="00DA2BFF">
              <w:rPr>
                <w:sz w:val="20"/>
                <w:szCs w:val="20"/>
              </w:rPr>
              <w:lastRenderedPageBreak/>
              <w:t>las programadas en el Plan de Trabajo anual vigente aprobado por el Consejo (Efect/Prod).</w:t>
            </w:r>
          </w:p>
          <w:p w:rsidR="00F33BC4" w:rsidRPr="00DA2BFF" w:rsidRDefault="00F33BC4" w:rsidP="00CE7AFF">
            <w:pPr>
              <w:pStyle w:val="ListParagraph"/>
              <w:numPr>
                <w:ilvl w:val="0"/>
                <w:numId w:val="64"/>
              </w:numPr>
              <w:ind w:left="175" w:hanging="261"/>
              <w:contextualSpacing/>
              <w:jc w:val="left"/>
              <w:rPr>
                <w:sz w:val="20"/>
                <w:szCs w:val="20"/>
              </w:rPr>
            </w:pPr>
            <w:r w:rsidRPr="00DA2BFF">
              <w:rPr>
                <w:sz w:val="20"/>
                <w:szCs w:val="20"/>
              </w:rPr>
              <w:t xml:space="preserve">% de auditorías de seguimiento a Empresas Mineras del Estado realizadas en el año t respecto del total de auditorías a Empresas Mineras del Estado ejecutadas entre los años t-4 y t-2 clasificadas con riesgo alto o crítico </w:t>
            </w:r>
            <w:r w:rsidRPr="00DA2BFF">
              <w:rPr>
                <w:sz w:val="20"/>
                <w:szCs w:val="20"/>
              </w:rPr>
              <w:cr/>
              <w:t>(Efect/Prod).</w:t>
            </w:r>
          </w:p>
          <w:p w:rsidR="00F33BC4" w:rsidRPr="00DA2BFF" w:rsidRDefault="00F33BC4" w:rsidP="00CE7AFF">
            <w:pPr>
              <w:pStyle w:val="ListParagraph"/>
              <w:numPr>
                <w:ilvl w:val="0"/>
                <w:numId w:val="64"/>
              </w:numPr>
              <w:ind w:left="175" w:hanging="261"/>
              <w:contextualSpacing/>
              <w:jc w:val="left"/>
              <w:rPr>
                <w:sz w:val="20"/>
                <w:szCs w:val="20"/>
              </w:rPr>
            </w:pPr>
            <w:r w:rsidRPr="00DA2BFF">
              <w:rPr>
                <w:sz w:val="20"/>
                <w:szCs w:val="20"/>
              </w:rPr>
              <w:t>% de áreas de revisión abordadas a través de la revisión de contratos de exportación en el año t respecto del total de áreas de revisión de Contratos de Exportación en el año t (Efic/Prod).</w:t>
            </w:r>
          </w:p>
          <w:p w:rsidR="00F33BC4" w:rsidRPr="00DA2BFF" w:rsidRDefault="00F33BC4" w:rsidP="00CE7AFF">
            <w:pPr>
              <w:pStyle w:val="ListParagraph"/>
              <w:numPr>
                <w:ilvl w:val="0"/>
                <w:numId w:val="64"/>
              </w:numPr>
              <w:ind w:left="175" w:hanging="261"/>
              <w:contextualSpacing/>
              <w:jc w:val="left"/>
              <w:rPr>
                <w:sz w:val="20"/>
                <w:szCs w:val="20"/>
              </w:rPr>
            </w:pPr>
            <w:r w:rsidRPr="00DA2BFF">
              <w:rPr>
                <w:sz w:val="20"/>
                <w:szCs w:val="20"/>
              </w:rPr>
              <w:t>% de empresas receptoras de inversión extranjera auditadas en el año t respecto del total de empresas de inversión extranjera susceptibles de ser auditadas en el año t (Efect/Prod).</w:t>
            </w:r>
          </w:p>
          <w:p w:rsidR="00F33BC4" w:rsidRPr="00DA2BFF" w:rsidRDefault="00F33BC4" w:rsidP="00CE7AFF">
            <w:pPr>
              <w:pStyle w:val="ListParagraph"/>
              <w:numPr>
                <w:ilvl w:val="0"/>
                <w:numId w:val="64"/>
              </w:numPr>
              <w:ind w:left="175" w:hanging="261"/>
              <w:contextualSpacing/>
              <w:jc w:val="left"/>
              <w:rPr>
                <w:sz w:val="20"/>
                <w:szCs w:val="20"/>
              </w:rPr>
            </w:pPr>
            <w:r w:rsidRPr="00DA2BFF">
              <w:rPr>
                <w:sz w:val="20"/>
                <w:szCs w:val="20"/>
              </w:rPr>
              <w:t xml:space="preserve">% de presentaciones a actores relevantes realizadas el año, relativas a temáticas abordadas por el producto estratégico Estudios en el año t respecto del total de temáticas abordadas por el producto  estratégico Estudios en el año t </w:t>
            </w:r>
            <w:r w:rsidRPr="00DA2BFF">
              <w:rPr>
                <w:sz w:val="20"/>
                <w:szCs w:val="20"/>
              </w:rPr>
              <w:cr/>
              <w:t xml:space="preserve">(Efect/Prod). </w:t>
            </w:r>
          </w:p>
        </w:tc>
        <w:tc>
          <w:tcPr>
            <w:tcW w:w="3261" w:type="dxa"/>
          </w:tcPr>
          <w:p w:rsidR="00F33BC4" w:rsidRPr="0047399C" w:rsidRDefault="00F33BC4" w:rsidP="00CE7AFF">
            <w:pPr>
              <w:pStyle w:val="ListParagraph"/>
              <w:numPr>
                <w:ilvl w:val="0"/>
                <w:numId w:val="65"/>
              </w:numPr>
              <w:ind w:left="175" w:hanging="262"/>
              <w:contextualSpacing/>
              <w:jc w:val="left"/>
              <w:rPr>
                <w:sz w:val="20"/>
                <w:szCs w:val="20"/>
              </w:rPr>
            </w:pPr>
            <w:r>
              <w:rPr>
                <w:sz w:val="20"/>
                <w:szCs w:val="20"/>
              </w:rPr>
              <w:lastRenderedPageBreak/>
              <w:t xml:space="preserve">% </w:t>
            </w:r>
            <w:r w:rsidRPr="0047399C">
              <w:rPr>
                <w:sz w:val="20"/>
                <w:szCs w:val="20"/>
              </w:rPr>
              <w:t xml:space="preserve">de empresas receptoras de inversión extranjera auditadas en el año t respecto del total de empresas de inversión extranjera susceptibles de ser auditadas en el año t. </w:t>
            </w:r>
          </w:p>
          <w:p w:rsidR="00F33BC4" w:rsidRDefault="00F33BC4" w:rsidP="00CE7AFF">
            <w:pPr>
              <w:pStyle w:val="ListParagraph"/>
              <w:numPr>
                <w:ilvl w:val="0"/>
                <w:numId w:val="65"/>
              </w:numPr>
              <w:ind w:left="175" w:hanging="262"/>
              <w:contextualSpacing/>
              <w:jc w:val="left"/>
              <w:rPr>
                <w:sz w:val="20"/>
                <w:szCs w:val="20"/>
              </w:rPr>
            </w:pPr>
            <w:r w:rsidRPr="0047399C">
              <w:rPr>
                <w:sz w:val="20"/>
                <w:szCs w:val="20"/>
              </w:rPr>
              <w:t>% de informes de auditorías a Empresas Mineras Estatales cerrados en el año t respecto a las programadas en el Plan de Trabajo anual vigente aprobado por el Consejo</w:t>
            </w:r>
            <w:r>
              <w:rPr>
                <w:sz w:val="20"/>
                <w:szCs w:val="20"/>
              </w:rPr>
              <w:t xml:space="preserve">. </w:t>
            </w:r>
          </w:p>
          <w:p w:rsidR="00F33BC4" w:rsidRPr="0047399C" w:rsidRDefault="00F33BC4" w:rsidP="00CE7AFF">
            <w:pPr>
              <w:pStyle w:val="ListParagraph"/>
              <w:numPr>
                <w:ilvl w:val="0"/>
                <w:numId w:val="65"/>
              </w:numPr>
              <w:ind w:left="175" w:hanging="262"/>
              <w:contextualSpacing/>
              <w:jc w:val="left"/>
              <w:rPr>
                <w:sz w:val="20"/>
                <w:szCs w:val="20"/>
              </w:rPr>
            </w:pPr>
            <w:r w:rsidRPr="0047399C">
              <w:rPr>
                <w:sz w:val="20"/>
                <w:szCs w:val="20"/>
              </w:rPr>
              <w:t>% de proyectos principales en ejecución con seguimiento en el año t respecto al total de proyectos principales en ejecución en el año t.</w:t>
            </w:r>
          </w:p>
          <w:p w:rsidR="00F33BC4" w:rsidRPr="0047399C" w:rsidRDefault="00F33BC4" w:rsidP="00CE7AFF">
            <w:pPr>
              <w:pStyle w:val="ListParagraph"/>
              <w:numPr>
                <w:ilvl w:val="0"/>
                <w:numId w:val="65"/>
              </w:numPr>
              <w:ind w:left="175" w:hanging="262"/>
              <w:contextualSpacing/>
              <w:jc w:val="left"/>
              <w:rPr>
                <w:sz w:val="20"/>
                <w:szCs w:val="20"/>
              </w:rPr>
            </w:pPr>
            <w:r>
              <w:rPr>
                <w:sz w:val="20"/>
                <w:szCs w:val="20"/>
              </w:rPr>
              <w:t xml:space="preserve">% </w:t>
            </w:r>
            <w:r w:rsidRPr="0047399C">
              <w:rPr>
                <w:sz w:val="20"/>
                <w:szCs w:val="20"/>
              </w:rPr>
              <w:t>de Informes Semanales del Mercado del Cobre difundidos a</w:t>
            </w:r>
            <w:r>
              <w:rPr>
                <w:sz w:val="20"/>
                <w:szCs w:val="20"/>
              </w:rPr>
              <w:t xml:space="preserve"> </w:t>
            </w:r>
            <w:r w:rsidRPr="0047399C">
              <w:rPr>
                <w:sz w:val="20"/>
                <w:szCs w:val="20"/>
              </w:rPr>
              <w:t>usuarios Newsletter en forma oportuna en el año t respecto al total de</w:t>
            </w:r>
            <w:r>
              <w:rPr>
                <w:sz w:val="20"/>
                <w:szCs w:val="20"/>
              </w:rPr>
              <w:t xml:space="preserve"> </w:t>
            </w:r>
            <w:r w:rsidRPr="0047399C">
              <w:rPr>
                <w:sz w:val="20"/>
                <w:szCs w:val="20"/>
              </w:rPr>
              <w:t>Informes Semanales del Mercado del Cobre emitidos por Cochilco en el año t.</w:t>
            </w:r>
          </w:p>
          <w:p w:rsidR="00F33BC4" w:rsidRDefault="00F33BC4" w:rsidP="00CE7AFF">
            <w:pPr>
              <w:pStyle w:val="ListParagraph"/>
              <w:numPr>
                <w:ilvl w:val="0"/>
                <w:numId w:val="65"/>
              </w:numPr>
              <w:ind w:left="175" w:hanging="262"/>
              <w:contextualSpacing/>
              <w:jc w:val="left"/>
              <w:rPr>
                <w:sz w:val="20"/>
                <w:szCs w:val="20"/>
              </w:rPr>
            </w:pPr>
            <w:r w:rsidRPr="00CA61A0">
              <w:rPr>
                <w:sz w:val="20"/>
                <w:szCs w:val="20"/>
              </w:rPr>
              <w:t xml:space="preserve">% de áreas de revisión abordadas a través de la revisión de contratos de exportación en el año t respecto del total de áreas de revisión de Contratos de Exportación en el año </w:t>
            </w:r>
            <w:r w:rsidRPr="00CA61A0">
              <w:rPr>
                <w:sz w:val="20"/>
                <w:szCs w:val="20"/>
              </w:rPr>
              <w:lastRenderedPageBreak/>
              <w:t xml:space="preserve">t. </w:t>
            </w:r>
          </w:p>
          <w:p w:rsidR="00F33BC4" w:rsidRPr="00CA61A0" w:rsidRDefault="00F33BC4" w:rsidP="00CE7AFF">
            <w:pPr>
              <w:pStyle w:val="ListParagraph"/>
              <w:numPr>
                <w:ilvl w:val="0"/>
                <w:numId w:val="65"/>
              </w:numPr>
              <w:ind w:left="175" w:hanging="262"/>
              <w:contextualSpacing/>
              <w:jc w:val="left"/>
              <w:rPr>
                <w:sz w:val="20"/>
                <w:szCs w:val="20"/>
              </w:rPr>
            </w:pPr>
            <w:r>
              <w:rPr>
                <w:sz w:val="20"/>
                <w:szCs w:val="20"/>
              </w:rPr>
              <w:t xml:space="preserve">% </w:t>
            </w:r>
            <w:r w:rsidRPr="00CA61A0">
              <w:rPr>
                <w:sz w:val="20"/>
                <w:szCs w:val="20"/>
              </w:rPr>
              <w:t>de auditorías de seguimiento a Empresas Mineras del Estado</w:t>
            </w:r>
            <w:r>
              <w:rPr>
                <w:sz w:val="20"/>
                <w:szCs w:val="20"/>
              </w:rPr>
              <w:t xml:space="preserve"> </w:t>
            </w:r>
            <w:r w:rsidRPr="00CA61A0">
              <w:rPr>
                <w:sz w:val="20"/>
                <w:szCs w:val="20"/>
              </w:rPr>
              <w:t>realizadas en el año t respecto del total de auditorías a Empresas Mineras del Estado ejecutadas entre los años t-4 y t-2 clasificadas con riesgo alto o crítico.</w:t>
            </w:r>
          </w:p>
          <w:p w:rsidR="00F33BC4" w:rsidRPr="0047399C" w:rsidRDefault="00F33BC4" w:rsidP="00CE7AFF">
            <w:pPr>
              <w:pStyle w:val="ListParagraph"/>
              <w:numPr>
                <w:ilvl w:val="0"/>
                <w:numId w:val="65"/>
              </w:numPr>
              <w:ind w:left="175" w:hanging="262"/>
              <w:contextualSpacing/>
              <w:jc w:val="left"/>
              <w:rPr>
                <w:sz w:val="20"/>
                <w:szCs w:val="20"/>
              </w:rPr>
            </w:pPr>
            <w:r>
              <w:rPr>
                <w:sz w:val="20"/>
                <w:szCs w:val="20"/>
              </w:rPr>
              <w:t xml:space="preserve">% </w:t>
            </w:r>
            <w:r w:rsidRPr="0047399C">
              <w:rPr>
                <w:sz w:val="20"/>
                <w:szCs w:val="20"/>
              </w:rPr>
              <w:t>de incidentes de seguridad reportados y resueltos en el año.</w:t>
            </w:r>
          </w:p>
        </w:tc>
        <w:tc>
          <w:tcPr>
            <w:tcW w:w="2409" w:type="dxa"/>
          </w:tcPr>
          <w:p w:rsidR="00F33BC4" w:rsidRPr="00375609" w:rsidRDefault="00F33BC4" w:rsidP="00CE7AFF">
            <w:pPr>
              <w:pStyle w:val="ListParagraph"/>
              <w:numPr>
                <w:ilvl w:val="0"/>
                <w:numId w:val="63"/>
              </w:numPr>
              <w:ind w:left="174" w:hanging="262"/>
              <w:contextualSpacing/>
              <w:jc w:val="left"/>
              <w:rPr>
                <w:sz w:val="20"/>
                <w:szCs w:val="20"/>
              </w:rPr>
            </w:pPr>
            <w:r>
              <w:rPr>
                <w:sz w:val="20"/>
                <w:szCs w:val="20"/>
              </w:rPr>
              <w:lastRenderedPageBreak/>
              <w:t xml:space="preserve">% </w:t>
            </w:r>
            <w:r w:rsidRPr="00375609">
              <w:rPr>
                <w:sz w:val="20"/>
                <w:szCs w:val="20"/>
              </w:rPr>
              <w:t>de presentaciones a actores relevantes</w:t>
            </w:r>
            <w:r>
              <w:rPr>
                <w:sz w:val="20"/>
                <w:szCs w:val="20"/>
              </w:rPr>
              <w:t xml:space="preserve"> </w:t>
            </w:r>
            <w:r w:rsidRPr="00375609">
              <w:rPr>
                <w:sz w:val="20"/>
                <w:szCs w:val="20"/>
              </w:rPr>
              <w:t>realizadas el año, relativas a temáticas abordadas por el producto estratégico</w:t>
            </w:r>
            <w:r>
              <w:rPr>
                <w:sz w:val="20"/>
                <w:szCs w:val="20"/>
              </w:rPr>
              <w:t xml:space="preserve"> </w:t>
            </w:r>
            <w:r w:rsidRPr="00375609">
              <w:rPr>
                <w:sz w:val="20"/>
                <w:szCs w:val="20"/>
              </w:rPr>
              <w:t xml:space="preserve">Estudios, respecto del total de temáticas abordadas por el producto </w:t>
            </w:r>
            <w:r>
              <w:rPr>
                <w:sz w:val="20"/>
                <w:szCs w:val="20"/>
              </w:rPr>
              <w:t>estratégico Estudios</w:t>
            </w:r>
            <w:r w:rsidRPr="00375609">
              <w:rPr>
                <w:sz w:val="20"/>
                <w:szCs w:val="20"/>
              </w:rPr>
              <w:t>.</w:t>
            </w:r>
          </w:p>
          <w:p w:rsidR="00F33BC4" w:rsidRPr="00375609" w:rsidRDefault="00F33BC4" w:rsidP="00CE7AFF">
            <w:pPr>
              <w:pStyle w:val="ListParagraph"/>
              <w:numPr>
                <w:ilvl w:val="0"/>
                <w:numId w:val="63"/>
              </w:numPr>
              <w:ind w:left="174" w:hanging="262"/>
              <w:contextualSpacing/>
              <w:jc w:val="left"/>
              <w:rPr>
                <w:sz w:val="20"/>
                <w:szCs w:val="20"/>
              </w:rPr>
            </w:pPr>
            <w:r w:rsidRPr="00375609">
              <w:rPr>
                <w:sz w:val="20"/>
                <w:szCs w:val="20"/>
              </w:rPr>
              <w:t>Gasto ejecutado por estudio.</w:t>
            </w:r>
          </w:p>
          <w:p w:rsidR="00F33BC4" w:rsidRPr="00375609" w:rsidRDefault="00F33BC4" w:rsidP="00CE7AFF">
            <w:pPr>
              <w:pStyle w:val="ListParagraph"/>
              <w:numPr>
                <w:ilvl w:val="0"/>
                <w:numId w:val="63"/>
              </w:numPr>
              <w:ind w:left="174" w:hanging="262"/>
              <w:contextualSpacing/>
              <w:jc w:val="left"/>
              <w:rPr>
                <w:sz w:val="20"/>
                <w:szCs w:val="20"/>
              </w:rPr>
            </w:pPr>
            <w:r w:rsidRPr="00375609">
              <w:rPr>
                <w:sz w:val="20"/>
                <w:szCs w:val="20"/>
              </w:rPr>
              <w:t xml:space="preserve">Monto de gasto ejecutado producto estratégico estudios / Monto de gasto </w:t>
            </w:r>
            <w:r>
              <w:rPr>
                <w:sz w:val="20"/>
                <w:szCs w:val="20"/>
              </w:rPr>
              <w:t xml:space="preserve"> </w:t>
            </w:r>
            <w:r w:rsidRPr="00375609">
              <w:rPr>
                <w:sz w:val="20"/>
                <w:szCs w:val="20"/>
              </w:rPr>
              <w:t>total ejecut</w:t>
            </w:r>
            <w:r>
              <w:rPr>
                <w:sz w:val="20"/>
                <w:szCs w:val="20"/>
              </w:rPr>
              <w:t>ado en productos estratégicos</w:t>
            </w:r>
            <w:r w:rsidRPr="00375609">
              <w:rPr>
                <w:sz w:val="20"/>
                <w:szCs w:val="20"/>
              </w:rPr>
              <w:t>.</w:t>
            </w:r>
          </w:p>
          <w:p w:rsidR="00F33BC4" w:rsidRPr="00AA2BCC" w:rsidRDefault="00F33BC4" w:rsidP="00CE7AFF">
            <w:pPr>
              <w:pStyle w:val="ListParagraph"/>
              <w:numPr>
                <w:ilvl w:val="0"/>
                <w:numId w:val="63"/>
              </w:numPr>
              <w:ind w:left="174" w:hanging="262"/>
              <w:contextualSpacing/>
              <w:jc w:val="left"/>
              <w:rPr>
                <w:sz w:val="20"/>
                <w:szCs w:val="20"/>
              </w:rPr>
            </w:pPr>
            <w:r>
              <w:rPr>
                <w:sz w:val="20"/>
                <w:szCs w:val="20"/>
              </w:rPr>
              <w:t xml:space="preserve">% </w:t>
            </w:r>
            <w:r w:rsidRPr="00375609">
              <w:rPr>
                <w:sz w:val="20"/>
                <w:szCs w:val="20"/>
              </w:rPr>
              <w:t>de Informes Semanales del Mercado del Cobre difundidos a usuarios Newsletter en forma oportuna, respecto al total de Informes</w:t>
            </w:r>
            <w:r>
              <w:rPr>
                <w:sz w:val="20"/>
                <w:szCs w:val="20"/>
              </w:rPr>
              <w:t xml:space="preserve"> </w:t>
            </w:r>
            <w:r w:rsidRPr="00AA2BCC">
              <w:rPr>
                <w:sz w:val="20"/>
                <w:szCs w:val="20"/>
              </w:rPr>
              <w:t xml:space="preserve">Semanales del Mercado del Cobre emitidos por </w:t>
            </w:r>
            <w:r w:rsidRPr="00AA2BCC">
              <w:rPr>
                <w:sz w:val="20"/>
                <w:szCs w:val="20"/>
              </w:rPr>
              <w:lastRenderedPageBreak/>
              <w:t xml:space="preserve">COCHILCO. </w:t>
            </w:r>
          </w:p>
          <w:p w:rsidR="00F33BC4" w:rsidRPr="00375609" w:rsidRDefault="00F33BC4" w:rsidP="00CE7AFF">
            <w:pPr>
              <w:pStyle w:val="ListParagraph"/>
              <w:numPr>
                <w:ilvl w:val="0"/>
                <w:numId w:val="63"/>
              </w:numPr>
              <w:ind w:left="174" w:hanging="262"/>
              <w:contextualSpacing/>
              <w:jc w:val="left"/>
              <w:rPr>
                <w:sz w:val="20"/>
                <w:szCs w:val="20"/>
              </w:rPr>
            </w:pPr>
            <w:r w:rsidRPr="00375609">
              <w:rPr>
                <w:sz w:val="20"/>
                <w:szCs w:val="20"/>
              </w:rPr>
              <w:t>Monto de gasto ejecutado producto estratégico Informes estadísticos / N° de informes estadísticos.</w:t>
            </w:r>
          </w:p>
          <w:p w:rsidR="00F33BC4" w:rsidRPr="00375609" w:rsidRDefault="00F33BC4" w:rsidP="00CE7AFF">
            <w:pPr>
              <w:pStyle w:val="ListParagraph"/>
              <w:numPr>
                <w:ilvl w:val="0"/>
                <w:numId w:val="63"/>
              </w:numPr>
              <w:ind w:left="174" w:hanging="262"/>
              <w:contextualSpacing/>
              <w:jc w:val="left"/>
              <w:rPr>
                <w:sz w:val="20"/>
                <w:szCs w:val="20"/>
              </w:rPr>
            </w:pPr>
            <w:r w:rsidRPr="00375609">
              <w:rPr>
                <w:sz w:val="20"/>
                <w:szCs w:val="20"/>
              </w:rPr>
              <w:t>Monto de gasto ejecutado producto estratégico informes estadísticos /</w:t>
            </w:r>
            <w:r>
              <w:rPr>
                <w:sz w:val="20"/>
                <w:szCs w:val="20"/>
              </w:rPr>
              <w:t xml:space="preserve"> </w:t>
            </w:r>
            <w:r w:rsidRPr="00375609">
              <w:rPr>
                <w:sz w:val="20"/>
                <w:szCs w:val="20"/>
              </w:rPr>
              <w:t>Monto de gasto total ejecutado en productos estratégicos.</w:t>
            </w:r>
          </w:p>
          <w:p w:rsidR="00F33BC4" w:rsidRPr="00375609" w:rsidRDefault="00F33BC4" w:rsidP="00CE7AFF">
            <w:pPr>
              <w:pStyle w:val="ListParagraph"/>
              <w:numPr>
                <w:ilvl w:val="0"/>
                <w:numId w:val="63"/>
              </w:numPr>
              <w:ind w:left="174" w:hanging="262"/>
              <w:contextualSpacing/>
              <w:jc w:val="left"/>
              <w:rPr>
                <w:sz w:val="20"/>
                <w:szCs w:val="20"/>
              </w:rPr>
            </w:pPr>
            <w:r w:rsidRPr="00375609">
              <w:rPr>
                <w:sz w:val="20"/>
                <w:szCs w:val="20"/>
              </w:rPr>
              <w:t>Monto de gasto ejecutado producto estratégico participación en actividades</w:t>
            </w:r>
            <w:r>
              <w:rPr>
                <w:sz w:val="20"/>
                <w:szCs w:val="20"/>
              </w:rPr>
              <w:t xml:space="preserve"> </w:t>
            </w:r>
            <w:r w:rsidRPr="00375609">
              <w:rPr>
                <w:sz w:val="20"/>
                <w:szCs w:val="20"/>
              </w:rPr>
              <w:t>/ Monto del gasto total ejecut</w:t>
            </w:r>
            <w:r>
              <w:rPr>
                <w:sz w:val="20"/>
                <w:szCs w:val="20"/>
              </w:rPr>
              <w:t xml:space="preserve">ado en productos estratégicos. </w:t>
            </w:r>
          </w:p>
          <w:p w:rsidR="00F33BC4" w:rsidRPr="00375609" w:rsidRDefault="00F33BC4" w:rsidP="00CE7AFF">
            <w:pPr>
              <w:pStyle w:val="ListParagraph"/>
              <w:numPr>
                <w:ilvl w:val="0"/>
                <w:numId w:val="63"/>
              </w:numPr>
              <w:ind w:left="174" w:hanging="262"/>
              <w:contextualSpacing/>
              <w:jc w:val="left"/>
              <w:rPr>
                <w:sz w:val="20"/>
                <w:szCs w:val="20"/>
              </w:rPr>
            </w:pPr>
            <w:r w:rsidRPr="00375609">
              <w:rPr>
                <w:sz w:val="20"/>
                <w:szCs w:val="20"/>
              </w:rPr>
              <w:t xml:space="preserve">Gasto </w:t>
            </w:r>
            <w:r>
              <w:rPr>
                <w:sz w:val="20"/>
                <w:szCs w:val="20"/>
              </w:rPr>
              <w:t>ejecutado / Gasto presupuestado</w:t>
            </w:r>
            <w:r w:rsidRPr="00375609">
              <w:rPr>
                <w:sz w:val="20"/>
                <w:szCs w:val="20"/>
              </w:rPr>
              <w:t>.</w:t>
            </w:r>
          </w:p>
          <w:p w:rsidR="00F33BC4" w:rsidRPr="00375609" w:rsidRDefault="00F33BC4" w:rsidP="00CE7AFF">
            <w:pPr>
              <w:pStyle w:val="ListParagraph"/>
              <w:numPr>
                <w:ilvl w:val="0"/>
                <w:numId w:val="63"/>
              </w:numPr>
              <w:ind w:left="174" w:hanging="262"/>
              <w:contextualSpacing/>
              <w:jc w:val="left"/>
              <w:rPr>
                <w:sz w:val="20"/>
                <w:szCs w:val="20"/>
              </w:rPr>
            </w:pPr>
            <w:r>
              <w:rPr>
                <w:sz w:val="20"/>
                <w:szCs w:val="20"/>
              </w:rPr>
              <w:t xml:space="preserve">% </w:t>
            </w:r>
            <w:r w:rsidRPr="00375609">
              <w:rPr>
                <w:sz w:val="20"/>
                <w:szCs w:val="20"/>
              </w:rPr>
              <w:t xml:space="preserve">de proyectos principales en ejecución con seguimiento en el año t respecto al total de proyectos principales en ejecución en el año t. </w:t>
            </w:r>
          </w:p>
          <w:p w:rsidR="00F33BC4" w:rsidRDefault="00F33BC4" w:rsidP="00CE7AFF">
            <w:pPr>
              <w:pStyle w:val="ListParagraph"/>
              <w:numPr>
                <w:ilvl w:val="0"/>
                <w:numId w:val="63"/>
              </w:numPr>
              <w:ind w:left="174" w:hanging="262"/>
              <w:contextualSpacing/>
              <w:jc w:val="left"/>
              <w:rPr>
                <w:sz w:val="20"/>
                <w:szCs w:val="20"/>
              </w:rPr>
            </w:pPr>
            <w:r w:rsidRPr="00375609">
              <w:rPr>
                <w:sz w:val="20"/>
                <w:szCs w:val="20"/>
              </w:rPr>
              <w:t>% de Reportes periódicos "Seguimiento Resultados de Gestión CODELCO y ENAMI" emitidos en un periodo igual o inferior a 6 días hábiles, una vez recepcionada información de CODELCO y ENAMI, respecto al total de emisiones d</w:t>
            </w:r>
            <w:r>
              <w:rPr>
                <w:sz w:val="20"/>
                <w:szCs w:val="20"/>
              </w:rPr>
              <w:t xml:space="preserve">e información CODELCO </w:t>
            </w:r>
            <w:r>
              <w:rPr>
                <w:sz w:val="20"/>
                <w:szCs w:val="20"/>
              </w:rPr>
              <w:lastRenderedPageBreak/>
              <w:t xml:space="preserve">y ENAMI. </w:t>
            </w:r>
          </w:p>
          <w:p w:rsidR="00F33BC4" w:rsidRPr="00375609" w:rsidRDefault="00F33BC4" w:rsidP="00CE7AFF">
            <w:pPr>
              <w:pStyle w:val="ListParagraph"/>
              <w:numPr>
                <w:ilvl w:val="0"/>
                <w:numId w:val="63"/>
              </w:numPr>
              <w:ind w:left="174" w:hanging="262"/>
              <w:contextualSpacing/>
              <w:jc w:val="left"/>
              <w:rPr>
                <w:sz w:val="20"/>
                <w:szCs w:val="20"/>
              </w:rPr>
            </w:pPr>
            <w:r w:rsidRPr="00375609">
              <w:rPr>
                <w:sz w:val="20"/>
                <w:szCs w:val="20"/>
              </w:rPr>
              <w:t>Gasto ejecutado por evaluaciones de gestión.</w:t>
            </w:r>
          </w:p>
          <w:p w:rsidR="00F33BC4" w:rsidRPr="00AA2BCC" w:rsidRDefault="00F33BC4" w:rsidP="00CE7AFF">
            <w:pPr>
              <w:pStyle w:val="ListParagraph"/>
              <w:numPr>
                <w:ilvl w:val="0"/>
                <w:numId w:val="63"/>
              </w:numPr>
              <w:ind w:left="174" w:hanging="262"/>
              <w:contextualSpacing/>
              <w:jc w:val="left"/>
              <w:rPr>
                <w:sz w:val="20"/>
                <w:szCs w:val="20"/>
              </w:rPr>
            </w:pPr>
            <w:r w:rsidRPr="00375609">
              <w:rPr>
                <w:sz w:val="20"/>
                <w:szCs w:val="20"/>
              </w:rPr>
              <w:t xml:space="preserve">Monto del gasto ejecutado en producto estratégico evaluación de gestión de </w:t>
            </w:r>
            <w:r w:rsidRPr="00AA2BCC">
              <w:rPr>
                <w:sz w:val="20"/>
                <w:szCs w:val="20"/>
              </w:rPr>
              <w:t>las empresas mineras del Estado / Monto total del gasto ejecutado en</w:t>
            </w:r>
            <w:r>
              <w:rPr>
                <w:sz w:val="20"/>
                <w:szCs w:val="20"/>
              </w:rPr>
              <w:t xml:space="preserve"> </w:t>
            </w:r>
            <w:r w:rsidRPr="00AA2BCC">
              <w:rPr>
                <w:sz w:val="20"/>
                <w:szCs w:val="20"/>
              </w:rPr>
              <w:t>productos estratégicos.</w:t>
            </w:r>
          </w:p>
          <w:p w:rsidR="00F33BC4" w:rsidRPr="00375609" w:rsidRDefault="00F33BC4" w:rsidP="00CE7AFF">
            <w:pPr>
              <w:pStyle w:val="ListParagraph"/>
              <w:numPr>
                <w:ilvl w:val="0"/>
                <w:numId w:val="63"/>
              </w:numPr>
              <w:ind w:left="174" w:hanging="262"/>
              <w:contextualSpacing/>
              <w:jc w:val="left"/>
              <w:rPr>
                <w:sz w:val="20"/>
                <w:szCs w:val="20"/>
              </w:rPr>
            </w:pPr>
            <w:r w:rsidRPr="00375609">
              <w:rPr>
                <w:sz w:val="20"/>
                <w:szCs w:val="20"/>
              </w:rPr>
              <w:t xml:space="preserve">Gasto ejecutado / Gasto </w:t>
            </w:r>
            <w:r w:rsidR="0057120A" w:rsidRPr="00375609">
              <w:rPr>
                <w:sz w:val="20"/>
                <w:szCs w:val="20"/>
              </w:rPr>
              <w:t>presupuestado.</w:t>
            </w:r>
          </w:p>
          <w:p w:rsidR="00F33BC4" w:rsidRPr="00AA2BCC" w:rsidRDefault="00F33BC4" w:rsidP="00CE7AFF">
            <w:pPr>
              <w:pStyle w:val="ListParagraph"/>
              <w:numPr>
                <w:ilvl w:val="0"/>
                <w:numId w:val="63"/>
              </w:numPr>
              <w:ind w:left="174" w:hanging="262"/>
              <w:contextualSpacing/>
              <w:jc w:val="left"/>
              <w:rPr>
                <w:sz w:val="20"/>
                <w:szCs w:val="20"/>
              </w:rPr>
            </w:pPr>
            <w:r>
              <w:rPr>
                <w:sz w:val="20"/>
                <w:szCs w:val="20"/>
              </w:rPr>
              <w:t xml:space="preserve">% </w:t>
            </w:r>
            <w:r w:rsidRPr="00375609">
              <w:rPr>
                <w:sz w:val="20"/>
                <w:szCs w:val="20"/>
              </w:rPr>
              <w:t xml:space="preserve">de áreas de riesgo auditadas de las empresas estatales </w:t>
            </w:r>
            <w:r w:rsidRPr="00AA2BCC">
              <w:rPr>
                <w:sz w:val="20"/>
                <w:szCs w:val="20"/>
              </w:rPr>
              <w:t>respecto al total de áreas de riesgo definidas para Empresas Estatales.</w:t>
            </w:r>
          </w:p>
          <w:p w:rsidR="00F33BC4" w:rsidRDefault="00F33BC4" w:rsidP="00CE7AFF">
            <w:pPr>
              <w:pStyle w:val="ListParagraph"/>
              <w:numPr>
                <w:ilvl w:val="0"/>
                <w:numId w:val="63"/>
              </w:numPr>
              <w:ind w:left="174" w:hanging="262"/>
              <w:contextualSpacing/>
              <w:jc w:val="left"/>
              <w:rPr>
                <w:sz w:val="20"/>
                <w:szCs w:val="20"/>
              </w:rPr>
            </w:pPr>
            <w:r>
              <w:rPr>
                <w:sz w:val="20"/>
                <w:szCs w:val="20"/>
              </w:rPr>
              <w:t xml:space="preserve">% </w:t>
            </w:r>
            <w:r w:rsidRPr="00375609">
              <w:rPr>
                <w:sz w:val="20"/>
                <w:szCs w:val="20"/>
              </w:rPr>
              <w:t xml:space="preserve">de informes de auditorías a Empresas Mineras Estatales </w:t>
            </w:r>
            <w:r w:rsidRPr="00AA2BCC">
              <w:rPr>
                <w:sz w:val="20"/>
                <w:szCs w:val="20"/>
              </w:rPr>
              <w:t xml:space="preserve">cerrados en el año t respecto a las programadas en el Plan de Trabajo anual vigente aprobado por el Consejo. </w:t>
            </w:r>
          </w:p>
          <w:p w:rsidR="00F33BC4" w:rsidRPr="00AA2BCC" w:rsidRDefault="00F33BC4" w:rsidP="00CE7AFF">
            <w:pPr>
              <w:pStyle w:val="ListParagraph"/>
              <w:numPr>
                <w:ilvl w:val="0"/>
                <w:numId w:val="63"/>
              </w:numPr>
              <w:ind w:left="174" w:hanging="262"/>
              <w:contextualSpacing/>
              <w:jc w:val="left"/>
              <w:rPr>
                <w:sz w:val="20"/>
                <w:szCs w:val="20"/>
              </w:rPr>
            </w:pPr>
            <w:r w:rsidRPr="00AA2BCC">
              <w:rPr>
                <w:sz w:val="20"/>
                <w:szCs w:val="20"/>
              </w:rPr>
              <w:t>% de Auditorías de seguimiento a empresas mineras del Estado</w:t>
            </w:r>
            <w:r>
              <w:rPr>
                <w:sz w:val="20"/>
                <w:szCs w:val="20"/>
              </w:rPr>
              <w:t xml:space="preserve"> </w:t>
            </w:r>
            <w:r w:rsidRPr="00AA2BCC">
              <w:rPr>
                <w:sz w:val="20"/>
                <w:szCs w:val="20"/>
              </w:rPr>
              <w:t>realizadas en el año t respecto del total de Auditorías a empresas mineras del Estado efectuadas en el año t-</w:t>
            </w:r>
            <w:r w:rsidR="0057120A" w:rsidRPr="00AA2BCC">
              <w:rPr>
                <w:sz w:val="20"/>
                <w:szCs w:val="20"/>
              </w:rPr>
              <w:t>2.</w:t>
            </w:r>
          </w:p>
          <w:p w:rsidR="00F33BC4" w:rsidRPr="00375609" w:rsidRDefault="00F33BC4" w:rsidP="00CE7AFF">
            <w:pPr>
              <w:pStyle w:val="ListParagraph"/>
              <w:numPr>
                <w:ilvl w:val="0"/>
                <w:numId w:val="63"/>
              </w:numPr>
              <w:ind w:left="174" w:hanging="262"/>
              <w:contextualSpacing/>
              <w:jc w:val="left"/>
              <w:rPr>
                <w:sz w:val="20"/>
                <w:szCs w:val="20"/>
              </w:rPr>
            </w:pPr>
            <w:r w:rsidRPr="00375609">
              <w:rPr>
                <w:sz w:val="20"/>
                <w:szCs w:val="20"/>
              </w:rPr>
              <w:t>Gasto ejecutado por N° fiscalizaciones.</w:t>
            </w:r>
          </w:p>
          <w:p w:rsidR="00F33BC4" w:rsidRPr="00AA2BCC" w:rsidRDefault="00F33BC4" w:rsidP="00CE7AFF">
            <w:pPr>
              <w:pStyle w:val="ListParagraph"/>
              <w:numPr>
                <w:ilvl w:val="0"/>
                <w:numId w:val="63"/>
              </w:numPr>
              <w:ind w:left="174" w:hanging="262"/>
              <w:contextualSpacing/>
              <w:jc w:val="left"/>
              <w:rPr>
                <w:sz w:val="20"/>
                <w:szCs w:val="20"/>
              </w:rPr>
            </w:pPr>
            <w:r w:rsidRPr="00375609">
              <w:rPr>
                <w:sz w:val="20"/>
                <w:szCs w:val="20"/>
              </w:rPr>
              <w:t xml:space="preserve">Monto del gasto ejecutado en producto estratégico fiscalización </w:t>
            </w:r>
            <w:r w:rsidRPr="00375609">
              <w:rPr>
                <w:sz w:val="20"/>
                <w:szCs w:val="20"/>
              </w:rPr>
              <w:lastRenderedPageBreak/>
              <w:t>de las</w:t>
            </w:r>
            <w:r>
              <w:rPr>
                <w:sz w:val="20"/>
                <w:szCs w:val="20"/>
              </w:rPr>
              <w:t xml:space="preserve"> </w:t>
            </w:r>
            <w:r w:rsidRPr="00AA2BCC">
              <w:rPr>
                <w:sz w:val="20"/>
                <w:szCs w:val="20"/>
              </w:rPr>
              <w:t>empresas mineras del Estado / Monto total ejecutado en productos</w:t>
            </w:r>
            <w:r>
              <w:rPr>
                <w:sz w:val="20"/>
                <w:szCs w:val="20"/>
              </w:rPr>
              <w:t xml:space="preserve"> </w:t>
            </w:r>
            <w:r w:rsidRPr="00AA2BCC">
              <w:rPr>
                <w:sz w:val="20"/>
                <w:szCs w:val="20"/>
              </w:rPr>
              <w:t xml:space="preserve">estratégicos. </w:t>
            </w:r>
          </w:p>
          <w:p w:rsidR="00F33BC4" w:rsidRPr="00AA2BCC" w:rsidRDefault="00F33BC4" w:rsidP="00CE7AFF">
            <w:pPr>
              <w:pStyle w:val="ListParagraph"/>
              <w:numPr>
                <w:ilvl w:val="0"/>
                <w:numId w:val="63"/>
              </w:numPr>
              <w:ind w:left="174" w:hanging="262"/>
              <w:contextualSpacing/>
              <w:jc w:val="left"/>
              <w:rPr>
                <w:sz w:val="20"/>
                <w:szCs w:val="20"/>
              </w:rPr>
            </w:pPr>
            <w:r w:rsidRPr="00AA2BCC">
              <w:rPr>
                <w:sz w:val="20"/>
                <w:szCs w:val="20"/>
              </w:rPr>
              <w:t>Gasto ejecutado / Gasto presupuestado.</w:t>
            </w:r>
          </w:p>
          <w:p w:rsidR="00F33BC4" w:rsidRPr="00AA2BCC" w:rsidRDefault="00F33BC4" w:rsidP="00CE7AFF">
            <w:pPr>
              <w:pStyle w:val="ListParagraph"/>
              <w:numPr>
                <w:ilvl w:val="0"/>
                <w:numId w:val="63"/>
              </w:numPr>
              <w:ind w:left="174" w:hanging="262"/>
              <w:contextualSpacing/>
              <w:jc w:val="left"/>
              <w:rPr>
                <w:sz w:val="20"/>
                <w:szCs w:val="20"/>
              </w:rPr>
            </w:pPr>
            <w:r w:rsidRPr="00375609">
              <w:rPr>
                <w:sz w:val="20"/>
                <w:szCs w:val="20"/>
              </w:rPr>
              <w:t xml:space="preserve">Gasto ejecutado por n° fiscalizaciones de exportaciones del cobre y sus </w:t>
            </w:r>
            <w:r>
              <w:rPr>
                <w:sz w:val="20"/>
                <w:szCs w:val="20"/>
              </w:rPr>
              <w:t>subproductos</w:t>
            </w:r>
            <w:r w:rsidRPr="00AA2BCC">
              <w:rPr>
                <w:sz w:val="20"/>
                <w:szCs w:val="20"/>
              </w:rPr>
              <w:t>.</w:t>
            </w:r>
          </w:p>
          <w:p w:rsidR="00F33BC4" w:rsidRDefault="00F33BC4" w:rsidP="00CE7AFF">
            <w:pPr>
              <w:pStyle w:val="ListParagraph"/>
              <w:numPr>
                <w:ilvl w:val="0"/>
                <w:numId w:val="63"/>
              </w:numPr>
              <w:ind w:left="174" w:hanging="262"/>
              <w:contextualSpacing/>
              <w:jc w:val="left"/>
              <w:rPr>
                <w:sz w:val="20"/>
                <w:szCs w:val="20"/>
              </w:rPr>
            </w:pPr>
            <w:r w:rsidRPr="00375609">
              <w:rPr>
                <w:sz w:val="20"/>
                <w:szCs w:val="20"/>
              </w:rPr>
              <w:t xml:space="preserve">Gasto ejecutado producto estratégico fiscalización de exportaciones del </w:t>
            </w:r>
            <w:r w:rsidRPr="00AA2BCC">
              <w:rPr>
                <w:sz w:val="20"/>
                <w:szCs w:val="20"/>
              </w:rPr>
              <w:t>cobre y sus subproductos / Monto total ejecutado productos estratégicos.</w:t>
            </w:r>
          </w:p>
          <w:p w:rsidR="00F33BC4" w:rsidRPr="00AA2BCC" w:rsidRDefault="00F33BC4" w:rsidP="00CE7AFF">
            <w:pPr>
              <w:pStyle w:val="ListParagraph"/>
              <w:numPr>
                <w:ilvl w:val="0"/>
                <w:numId w:val="63"/>
              </w:numPr>
              <w:ind w:left="174" w:hanging="262"/>
              <w:contextualSpacing/>
              <w:jc w:val="left"/>
              <w:rPr>
                <w:sz w:val="20"/>
                <w:szCs w:val="20"/>
              </w:rPr>
            </w:pPr>
            <w:r>
              <w:rPr>
                <w:sz w:val="20"/>
                <w:szCs w:val="20"/>
              </w:rPr>
              <w:t xml:space="preserve">% </w:t>
            </w:r>
            <w:r w:rsidRPr="00AA2BCC">
              <w:rPr>
                <w:sz w:val="20"/>
                <w:szCs w:val="20"/>
              </w:rPr>
              <w:t>de empresas receptoras de inversión extranjera auditadas respecto del total de empresas de inversión extranjera susceptibles de ser auditadas.</w:t>
            </w:r>
          </w:p>
          <w:p w:rsidR="00F33BC4" w:rsidRPr="00375609" w:rsidRDefault="00F33BC4" w:rsidP="00CE7AFF">
            <w:pPr>
              <w:pStyle w:val="ListParagraph"/>
              <w:numPr>
                <w:ilvl w:val="0"/>
                <w:numId w:val="63"/>
              </w:numPr>
              <w:ind w:left="174" w:hanging="262"/>
              <w:contextualSpacing/>
              <w:jc w:val="left"/>
              <w:rPr>
                <w:sz w:val="20"/>
                <w:szCs w:val="20"/>
              </w:rPr>
            </w:pPr>
            <w:r w:rsidRPr="00375609">
              <w:rPr>
                <w:sz w:val="20"/>
                <w:szCs w:val="20"/>
              </w:rPr>
              <w:t>Gasto ejecutado por fiscalización de inversión extranjera.</w:t>
            </w:r>
          </w:p>
          <w:p w:rsidR="00F33BC4" w:rsidRPr="00AA2BCC" w:rsidRDefault="00F33BC4" w:rsidP="00CE7AFF">
            <w:pPr>
              <w:pStyle w:val="ListParagraph"/>
              <w:numPr>
                <w:ilvl w:val="0"/>
                <w:numId w:val="63"/>
              </w:numPr>
              <w:ind w:left="174" w:hanging="262"/>
              <w:contextualSpacing/>
              <w:jc w:val="left"/>
              <w:rPr>
                <w:sz w:val="20"/>
                <w:szCs w:val="20"/>
              </w:rPr>
            </w:pPr>
            <w:r w:rsidRPr="00375609">
              <w:rPr>
                <w:sz w:val="20"/>
                <w:szCs w:val="20"/>
              </w:rPr>
              <w:t>Monto de gasto ejecutado producto estratégico fiscalización inversión</w:t>
            </w:r>
            <w:r>
              <w:rPr>
                <w:sz w:val="20"/>
                <w:szCs w:val="20"/>
              </w:rPr>
              <w:t xml:space="preserve"> </w:t>
            </w:r>
            <w:r w:rsidRPr="00AA2BCC">
              <w:rPr>
                <w:sz w:val="20"/>
                <w:szCs w:val="20"/>
              </w:rPr>
              <w:t>extranjera / Monto de gasto total ejec</w:t>
            </w:r>
            <w:r>
              <w:rPr>
                <w:sz w:val="20"/>
                <w:szCs w:val="20"/>
              </w:rPr>
              <w:t xml:space="preserve">utado en productos estratégicos. </w:t>
            </w:r>
          </w:p>
        </w:tc>
        <w:tc>
          <w:tcPr>
            <w:tcW w:w="1844" w:type="dxa"/>
          </w:tcPr>
          <w:p w:rsidR="00F33BC4" w:rsidRPr="00900671" w:rsidRDefault="00F33BC4" w:rsidP="00CE7AFF">
            <w:pPr>
              <w:rPr>
                <w:sz w:val="20"/>
                <w:szCs w:val="20"/>
              </w:rPr>
            </w:pPr>
            <w:r>
              <w:rPr>
                <w:sz w:val="20"/>
                <w:szCs w:val="20"/>
              </w:rPr>
              <w:lastRenderedPageBreak/>
              <w:t xml:space="preserve">Baja correspondencia. La ECG propone una cantidad más amplia de indicadores de desempeño institucional. </w:t>
            </w:r>
          </w:p>
        </w:tc>
      </w:tr>
    </w:tbl>
    <w:p w:rsidR="00F33BC4" w:rsidRDefault="00F33BC4" w:rsidP="00F33BC4">
      <w:pPr>
        <w:rPr>
          <w:b/>
        </w:rPr>
      </w:pPr>
    </w:p>
    <w:p w:rsidR="00F33BC4" w:rsidRDefault="00F33BC4" w:rsidP="00F33BC4">
      <w:pPr>
        <w:rPr>
          <w:b/>
        </w:rPr>
      </w:pPr>
    </w:p>
    <w:p w:rsidR="00433D0D" w:rsidRDefault="00E33938" w:rsidP="00357469">
      <w:pPr>
        <w:jc w:val="left"/>
        <w:rPr>
          <w:b/>
        </w:rPr>
      </w:pPr>
      <w:r>
        <w:rPr>
          <w:b/>
        </w:rPr>
        <w:br w:type="page"/>
      </w:r>
    </w:p>
    <w:p w:rsidR="00E33938" w:rsidRDefault="00E33938" w:rsidP="00357469">
      <w:pPr>
        <w:jc w:val="left"/>
        <w:rPr>
          <w:b/>
        </w:rPr>
      </w:pPr>
      <w:r w:rsidRPr="00A914D7">
        <w:rPr>
          <w:b/>
        </w:rPr>
        <w:lastRenderedPageBreak/>
        <w:t xml:space="preserve">Cuadro </w:t>
      </w:r>
      <w:r w:rsidR="00954CDC" w:rsidRPr="00A914D7">
        <w:rPr>
          <w:b/>
        </w:rPr>
        <w:fldChar w:fldCharType="begin"/>
      </w:r>
      <w:r w:rsidRPr="00A914D7">
        <w:rPr>
          <w:b/>
        </w:rPr>
        <w:instrText xml:space="preserve"> SEQ Cuadro \* ARABIC </w:instrText>
      </w:r>
      <w:r w:rsidR="00954CDC" w:rsidRPr="00A914D7">
        <w:rPr>
          <w:b/>
        </w:rPr>
        <w:fldChar w:fldCharType="separate"/>
      </w:r>
      <w:r w:rsidR="00650AB1">
        <w:rPr>
          <w:b/>
          <w:noProof/>
        </w:rPr>
        <w:t>13</w:t>
      </w:r>
      <w:r w:rsidR="00954CDC" w:rsidRPr="00A914D7">
        <w:rPr>
          <w:b/>
        </w:rPr>
        <w:fldChar w:fldCharType="end"/>
      </w:r>
      <w:r w:rsidRPr="00A914D7">
        <w:rPr>
          <w:b/>
        </w:rPr>
        <w:t xml:space="preserve">. – </w:t>
      </w:r>
      <w:r w:rsidRPr="00667EF5">
        <w:rPr>
          <w:b/>
        </w:rPr>
        <w:t>Disponibilidad de planes de control/fiscalización</w:t>
      </w:r>
      <w:r>
        <w:rPr>
          <w:b/>
        </w:rPr>
        <w:t xml:space="preserve"> </w:t>
      </w:r>
    </w:p>
    <w:p w:rsidR="00E33938" w:rsidRDefault="00E33938" w:rsidP="00E33938">
      <w:pPr>
        <w:rPr>
          <w:b/>
        </w:rPr>
      </w:pPr>
    </w:p>
    <w:tbl>
      <w:tblPr>
        <w:tblStyle w:val="TableGrid"/>
        <w:tblW w:w="13183" w:type="dxa"/>
        <w:tblInd w:w="1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410"/>
        <w:gridCol w:w="709"/>
        <w:gridCol w:w="709"/>
        <w:gridCol w:w="851"/>
        <w:gridCol w:w="8504"/>
      </w:tblGrid>
      <w:tr w:rsidR="00E33938" w:rsidRPr="008A023B" w:rsidTr="009F49CC">
        <w:tc>
          <w:tcPr>
            <w:tcW w:w="2410" w:type="dxa"/>
            <w:vMerge w:val="restart"/>
            <w:tcBorders>
              <w:top w:val="single" w:sz="12" w:space="0" w:color="auto"/>
            </w:tcBorders>
            <w:vAlign w:val="center"/>
          </w:tcPr>
          <w:p w:rsidR="00E33938" w:rsidRPr="008A023B" w:rsidRDefault="00E33938" w:rsidP="009F49CC">
            <w:pPr>
              <w:jc w:val="center"/>
              <w:rPr>
                <w:b/>
                <w:sz w:val="20"/>
                <w:szCs w:val="20"/>
              </w:rPr>
            </w:pPr>
            <w:r>
              <w:rPr>
                <w:b/>
                <w:sz w:val="20"/>
                <w:szCs w:val="20"/>
              </w:rPr>
              <w:t>Entidad</w:t>
            </w:r>
          </w:p>
        </w:tc>
        <w:tc>
          <w:tcPr>
            <w:tcW w:w="2269" w:type="dxa"/>
            <w:gridSpan w:val="3"/>
            <w:tcBorders>
              <w:top w:val="single" w:sz="12" w:space="0" w:color="auto"/>
            </w:tcBorders>
            <w:vAlign w:val="center"/>
          </w:tcPr>
          <w:p w:rsidR="00E33938" w:rsidRPr="008A023B" w:rsidRDefault="00E33938" w:rsidP="009F49CC">
            <w:pPr>
              <w:jc w:val="center"/>
              <w:rPr>
                <w:b/>
                <w:sz w:val="20"/>
                <w:szCs w:val="20"/>
              </w:rPr>
            </w:pPr>
            <w:r w:rsidRPr="008A023B">
              <w:rPr>
                <w:b/>
                <w:sz w:val="20"/>
                <w:szCs w:val="20"/>
              </w:rPr>
              <w:t>D</w:t>
            </w:r>
            <w:r>
              <w:rPr>
                <w:b/>
                <w:sz w:val="20"/>
                <w:szCs w:val="20"/>
              </w:rPr>
              <w:t>ispone de planes</w:t>
            </w:r>
          </w:p>
        </w:tc>
        <w:tc>
          <w:tcPr>
            <w:tcW w:w="8504" w:type="dxa"/>
            <w:vMerge w:val="restart"/>
            <w:tcBorders>
              <w:top w:val="single" w:sz="12" w:space="0" w:color="auto"/>
            </w:tcBorders>
            <w:vAlign w:val="center"/>
          </w:tcPr>
          <w:p w:rsidR="00E33938" w:rsidRPr="008A023B" w:rsidRDefault="00E33938" w:rsidP="009F49CC">
            <w:pPr>
              <w:jc w:val="center"/>
              <w:rPr>
                <w:b/>
                <w:sz w:val="20"/>
                <w:szCs w:val="20"/>
              </w:rPr>
            </w:pPr>
            <w:r>
              <w:rPr>
                <w:b/>
                <w:sz w:val="20"/>
                <w:szCs w:val="20"/>
              </w:rPr>
              <w:t>Comentarios</w:t>
            </w:r>
          </w:p>
        </w:tc>
      </w:tr>
      <w:tr w:rsidR="00E33938" w:rsidRPr="008A023B" w:rsidTr="009F49CC">
        <w:tc>
          <w:tcPr>
            <w:tcW w:w="2410" w:type="dxa"/>
            <w:vMerge/>
            <w:tcBorders>
              <w:bottom w:val="single" w:sz="12" w:space="0" w:color="auto"/>
            </w:tcBorders>
            <w:vAlign w:val="center"/>
          </w:tcPr>
          <w:p w:rsidR="00E33938" w:rsidRPr="008A023B" w:rsidRDefault="00E33938" w:rsidP="009F49CC">
            <w:pPr>
              <w:jc w:val="center"/>
              <w:rPr>
                <w:b/>
                <w:sz w:val="20"/>
                <w:szCs w:val="20"/>
              </w:rPr>
            </w:pPr>
          </w:p>
        </w:tc>
        <w:tc>
          <w:tcPr>
            <w:tcW w:w="709" w:type="dxa"/>
            <w:tcBorders>
              <w:bottom w:val="single" w:sz="12" w:space="0" w:color="auto"/>
            </w:tcBorders>
            <w:vAlign w:val="center"/>
          </w:tcPr>
          <w:p w:rsidR="00E33938" w:rsidRPr="008A023B" w:rsidRDefault="00E33938" w:rsidP="009F49CC">
            <w:pPr>
              <w:jc w:val="center"/>
              <w:rPr>
                <w:b/>
                <w:sz w:val="20"/>
                <w:szCs w:val="20"/>
              </w:rPr>
            </w:pPr>
            <w:r w:rsidRPr="008A023B">
              <w:rPr>
                <w:b/>
                <w:sz w:val="20"/>
                <w:szCs w:val="20"/>
              </w:rPr>
              <w:t>Si</w:t>
            </w:r>
          </w:p>
        </w:tc>
        <w:tc>
          <w:tcPr>
            <w:tcW w:w="709" w:type="dxa"/>
            <w:tcBorders>
              <w:bottom w:val="single" w:sz="12" w:space="0" w:color="auto"/>
            </w:tcBorders>
            <w:vAlign w:val="center"/>
          </w:tcPr>
          <w:p w:rsidR="00E33938" w:rsidRPr="008A023B" w:rsidRDefault="00E33938" w:rsidP="009F49CC">
            <w:pPr>
              <w:jc w:val="center"/>
              <w:rPr>
                <w:b/>
                <w:sz w:val="20"/>
                <w:szCs w:val="20"/>
              </w:rPr>
            </w:pPr>
            <w:r w:rsidRPr="008A023B">
              <w:rPr>
                <w:b/>
                <w:sz w:val="20"/>
                <w:szCs w:val="20"/>
              </w:rPr>
              <w:t>No</w:t>
            </w:r>
          </w:p>
        </w:tc>
        <w:tc>
          <w:tcPr>
            <w:tcW w:w="851" w:type="dxa"/>
            <w:tcBorders>
              <w:bottom w:val="single" w:sz="12" w:space="0" w:color="auto"/>
            </w:tcBorders>
          </w:tcPr>
          <w:p w:rsidR="00E33938" w:rsidRPr="008A023B" w:rsidRDefault="00E33938" w:rsidP="009F49CC">
            <w:pPr>
              <w:jc w:val="center"/>
              <w:rPr>
                <w:b/>
                <w:sz w:val="20"/>
                <w:szCs w:val="20"/>
              </w:rPr>
            </w:pPr>
            <w:r>
              <w:rPr>
                <w:b/>
                <w:sz w:val="20"/>
                <w:szCs w:val="20"/>
              </w:rPr>
              <w:t>N/S</w:t>
            </w:r>
          </w:p>
        </w:tc>
        <w:tc>
          <w:tcPr>
            <w:tcW w:w="8504" w:type="dxa"/>
            <w:vMerge/>
            <w:tcBorders>
              <w:bottom w:val="single" w:sz="12" w:space="0" w:color="auto"/>
            </w:tcBorders>
          </w:tcPr>
          <w:p w:rsidR="00E33938" w:rsidRPr="008A023B" w:rsidRDefault="00E33938" w:rsidP="009F49CC">
            <w:pPr>
              <w:jc w:val="center"/>
              <w:rPr>
                <w:b/>
                <w:sz w:val="20"/>
                <w:szCs w:val="20"/>
              </w:rPr>
            </w:pPr>
          </w:p>
        </w:tc>
      </w:tr>
      <w:tr w:rsidR="00E33938" w:rsidRPr="008A023B" w:rsidTr="009F49CC">
        <w:tc>
          <w:tcPr>
            <w:tcW w:w="2410" w:type="dxa"/>
            <w:tcBorders>
              <w:top w:val="single" w:sz="12" w:space="0" w:color="auto"/>
            </w:tcBorders>
          </w:tcPr>
          <w:p w:rsidR="00E33938" w:rsidRPr="001F4686" w:rsidRDefault="00E33938" w:rsidP="009F49CC">
            <w:pPr>
              <w:pStyle w:val="ListParagraph"/>
              <w:numPr>
                <w:ilvl w:val="0"/>
                <w:numId w:val="27"/>
              </w:numPr>
              <w:ind w:left="176" w:hanging="261"/>
              <w:contextualSpacing/>
              <w:jc w:val="left"/>
              <w:rPr>
                <w:sz w:val="20"/>
                <w:szCs w:val="20"/>
              </w:rPr>
            </w:pPr>
            <w:r>
              <w:rPr>
                <w:sz w:val="20"/>
                <w:szCs w:val="20"/>
              </w:rPr>
              <w:t>Servicio Nacional de Menores</w:t>
            </w:r>
          </w:p>
        </w:tc>
        <w:tc>
          <w:tcPr>
            <w:tcW w:w="709" w:type="dxa"/>
            <w:tcBorders>
              <w:top w:val="single" w:sz="12" w:space="0" w:color="auto"/>
            </w:tcBorders>
          </w:tcPr>
          <w:p w:rsidR="00E33938" w:rsidRPr="008A023B" w:rsidRDefault="00E33938" w:rsidP="009F49CC">
            <w:pPr>
              <w:jc w:val="center"/>
              <w:rPr>
                <w:sz w:val="20"/>
                <w:szCs w:val="20"/>
              </w:rPr>
            </w:pPr>
          </w:p>
        </w:tc>
        <w:tc>
          <w:tcPr>
            <w:tcW w:w="709" w:type="dxa"/>
            <w:tcBorders>
              <w:top w:val="single" w:sz="12" w:space="0" w:color="auto"/>
            </w:tcBorders>
          </w:tcPr>
          <w:p w:rsidR="00E33938" w:rsidRPr="008A023B" w:rsidRDefault="00E33938" w:rsidP="009F49CC">
            <w:pPr>
              <w:jc w:val="center"/>
              <w:rPr>
                <w:sz w:val="20"/>
                <w:szCs w:val="20"/>
              </w:rPr>
            </w:pPr>
            <w:r>
              <w:rPr>
                <w:sz w:val="20"/>
                <w:szCs w:val="20"/>
              </w:rPr>
              <w:t>x</w:t>
            </w:r>
          </w:p>
        </w:tc>
        <w:tc>
          <w:tcPr>
            <w:tcW w:w="851" w:type="dxa"/>
            <w:tcBorders>
              <w:top w:val="single" w:sz="12" w:space="0" w:color="auto"/>
            </w:tcBorders>
          </w:tcPr>
          <w:p w:rsidR="00E33938" w:rsidRPr="008A023B" w:rsidRDefault="00E33938" w:rsidP="009F49CC">
            <w:pPr>
              <w:jc w:val="center"/>
              <w:rPr>
                <w:sz w:val="20"/>
                <w:szCs w:val="20"/>
              </w:rPr>
            </w:pPr>
          </w:p>
        </w:tc>
        <w:tc>
          <w:tcPr>
            <w:tcW w:w="8504" w:type="dxa"/>
            <w:tcBorders>
              <w:top w:val="single" w:sz="12" w:space="0" w:color="auto"/>
            </w:tcBorders>
          </w:tcPr>
          <w:p w:rsidR="00E33938" w:rsidRPr="008A023B" w:rsidRDefault="00E33938" w:rsidP="009F49CC">
            <w:pPr>
              <w:rPr>
                <w:sz w:val="20"/>
                <w:szCs w:val="20"/>
              </w:rPr>
            </w:pPr>
            <w:r>
              <w:rPr>
                <w:sz w:val="20"/>
                <w:szCs w:val="20"/>
              </w:rPr>
              <w:t xml:space="preserve">Carece de planes de control y fiscalización.  </w:t>
            </w:r>
          </w:p>
        </w:tc>
      </w:tr>
      <w:tr w:rsidR="00E33938" w:rsidRPr="008A023B" w:rsidTr="009F49CC">
        <w:tc>
          <w:tcPr>
            <w:tcW w:w="2410" w:type="dxa"/>
          </w:tcPr>
          <w:p w:rsidR="00E33938" w:rsidRPr="001F4686" w:rsidRDefault="00E33938" w:rsidP="009F49CC">
            <w:pPr>
              <w:pStyle w:val="ListParagraph"/>
              <w:numPr>
                <w:ilvl w:val="0"/>
                <w:numId w:val="27"/>
              </w:numPr>
              <w:ind w:left="176" w:hanging="261"/>
              <w:contextualSpacing/>
              <w:jc w:val="left"/>
              <w:rPr>
                <w:sz w:val="20"/>
                <w:szCs w:val="20"/>
              </w:rPr>
            </w:pPr>
            <w:r w:rsidRPr="001F4686">
              <w:rPr>
                <w:sz w:val="20"/>
                <w:szCs w:val="20"/>
              </w:rPr>
              <w:t>Central de Abastecimiento del Sistema Nacional de Salud</w:t>
            </w:r>
          </w:p>
        </w:tc>
        <w:tc>
          <w:tcPr>
            <w:tcW w:w="709" w:type="dxa"/>
          </w:tcPr>
          <w:p w:rsidR="00E33938" w:rsidRPr="008A023B" w:rsidRDefault="00E33938" w:rsidP="009F49CC">
            <w:pPr>
              <w:jc w:val="center"/>
              <w:rPr>
                <w:sz w:val="20"/>
                <w:szCs w:val="20"/>
              </w:rPr>
            </w:pPr>
            <w:r>
              <w:rPr>
                <w:sz w:val="20"/>
                <w:szCs w:val="20"/>
              </w:rPr>
              <w:t>x</w:t>
            </w:r>
          </w:p>
        </w:tc>
        <w:tc>
          <w:tcPr>
            <w:tcW w:w="709" w:type="dxa"/>
          </w:tcPr>
          <w:p w:rsidR="00E33938" w:rsidRPr="008A023B" w:rsidRDefault="00E33938" w:rsidP="009F49CC">
            <w:pPr>
              <w:jc w:val="center"/>
              <w:rPr>
                <w:sz w:val="20"/>
                <w:szCs w:val="20"/>
              </w:rPr>
            </w:pPr>
          </w:p>
        </w:tc>
        <w:tc>
          <w:tcPr>
            <w:tcW w:w="851" w:type="dxa"/>
          </w:tcPr>
          <w:p w:rsidR="00E33938" w:rsidRPr="008A023B" w:rsidRDefault="00E33938" w:rsidP="009F49CC">
            <w:pPr>
              <w:jc w:val="center"/>
              <w:rPr>
                <w:sz w:val="20"/>
                <w:szCs w:val="20"/>
              </w:rPr>
            </w:pPr>
          </w:p>
        </w:tc>
        <w:tc>
          <w:tcPr>
            <w:tcW w:w="8504" w:type="dxa"/>
          </w:tcPr>
          <w:p w:rsidR="00E33938" w:rsidRPr="008A023B" w:rsidRDefault="00E33938" w:rsidP="009F49CC">
            <w:pPr>
              <w:rPr>
                <w:sz w:val="20"/>
                <w:szCs w:val="20"/>
              </w:rPr>
            </w:pPr>
            <w:r>
              <w:rPr>
                <w:sz w:val="20"/>
                <w:szCs w:val="20"/>
              </w:rPr>
              <w:t xml:space="preserve">Cuenta con </w:t>
            </w:r>
            <w:r w:rsidRPr="00B51A27">
              <w:rPr>
                <w:sz w:val="20"/>
                <w:szCs w:val="20"/>
              </w:rPr>
              <w:t xml:space="preserve">instrumentos estandarizados para realizar el seguimiento de su gestión así como de los </w:t>
            </w:r>
            <w:r>
              <w:rPr>
                <w:sz w:val="20"/>
                <w:szCs w:val="20"/>
              </w:rPr>
              <w:t xml:space="preserve">productos estratégicos. Los instrumentos son </w:t>
            </w:r>
            <w:r w:rsidRPr="00B51A27">
              <w:rPr>
                <w:sz w:val="20"/>
                <w:szCs w:val="20"/>
              </w:rPr>
              <w:t xml:space="preserve">el </w:t>
            </w:r>
            <w:r>
              <w:rPr>
                <w:sz w:val="20"/>
                <w:szCs w:val="20"/>
              </w:rPr>
              <w:t>PMG</w:t>
            </w:r>
            <w:r w:rsidRPr="00B51A27">
              <w:rPr>
                <w:sz w:val="20"/>
                <w:szCs w:val="20"/>
              </w:rPr>
              <w:t>, Metas de Desempeño Colectivo, Sistema de Gestión de Calidad, Indicadores</w:t>
            </w:r>
            <w:r>
              <w:rPr>
                <w:sz w:val="20"/>
                <w:szCs w:val="20"/>
              </w:rPr>
              <w:t xml:space="preserve"> </w:t>
            </w:r>
            <w:r w:rsidRPr="00B51A27">
              <w:rPr>
                <w:sz w:val="20"/>
                <w:szCs w:val="20"/>
              </w:rPr>
              <w:t>Presupuestarios, Encuesta Anual de Satisfacción de Clientes y Proveedores, Ba</w:t>
            </w:r>
            <w:r>
              <w:rPr>
                <w:sz w:val="20"/>
                <w:szCs w:val="20"/>
              </w:rPr>
              <w:t xml:space="preserve">lance de </w:t>
            </w:r>
            <w:r w:rsidRPr="00B51A27">
              <w:rPr>
                <w:sz w:val="20"/>
                <w:szCs w:val="20"/>
              </w:rPr>
              <w:t>Gestión Integral y Oficina de Información,</w:t>
            </w:r>
            <w:r>
              <w:rPr>
                <w:sz w:val="20"/>
                <w:szCs w:val="20"/>
              </w:rPr>
              <w:t xml:space="preserve"> Reclamos y Sugerencias (OIRS) (p.155)</w:t>
            </w:r>
            <w:r w:rsidRPr="00B51A27">
              <w:rPr>
                <w:sz w:val="20"/>
                <w:szCs w:val="20"/>
              </w:rPr>
              <w:t>.</w:t>
            </w:r>
            <w:r>
              <w:rPr>
                <w:sz w:val="20"/>
                <w:szCs w:val="20"/>
              </w:rPr>
              <w:t xml:space="preserve"> La Unidad de Auditoría Interna fiscaliza los procesos administrativos (p.156). </w:t>
            </w:r>
          </w:p>
        </w:tc>
      </w:tr>
      <w:tr w:rsidR="00E33938" w:rsidRPr="008A023B" w:rsidTr="009F49CC">
        <w:tc>
          <w:tcPr>
            <w:tcW w:w="2410" w:type="dxa"/>
          </w:tcPr>
          <w:p w:rsidR="00E33938" w:rsidRPr="001F4686" w:rsidRDefault="00E33938" w:rsidP="009F49CC">
            <w:pPr>
              <w:pStyle w:val="ListParagraph"/>
              <w:numPr>
                <w:ilvl w:val="0"/>
                <w:numId w:val="27"/>
              </w:numPr>
              <w:ind w:left="176" w:hanging="261"/>
              <w:contextualSpacing/>
              <w:jc w:val="left"/>
              <w:rPr>
                <w:sz w:val="20"/>
                <w:szCs w:val="20"/>
              </w:rPr>
            </w:pPr>
            <w:r w:rsidRPr="001F4686">
              <w:rPr>
                <w:sz w:val="20"/>
                <w:szCs w:val="20"/>
              </w:rPr>
              <w:t>Ss de Redes Asistenciales (Establecimientos Experimentales)</w:t>
            </w:r>
          </w:p>
        </w:tc>
        <w:tc>
          <w:tcPr>
            <w:tcW w:w="709" w:type="dxa"/>
          </w:tcPr>
          <w:p w:rsidR="00E33938" w:rsidRPr="008A023B" w:rsidRDefault="00E33938" w:rsidP="009F49CC">
            <w:pPr>
              <w:jc w:val="center"/>
              <w:rPr>
                <w:sz w:val="20"/>
                <w:szCs w:val="20"/>
              </w:rPr>
            </w:pPr>
            <w:r>
              <w:rPr>
                <w:sz w:val="20"/>
                <w:szCs w:val="20"/>
              </w:rPr>
              <w:t>x</w:t>
            </w:r>
          </w:p>
        </w:tc>
        <w:tc>
          <w:tcPr>
            <w:tcW w:w="709" w:type="dxa"/>
          </w:tcPr>
          <w:p w:rsidR="00E33938" w:rsidRPr="008A023B" w:rsidRDefault="00E33938" w:rsidP="009F49CC">
            <w:pPr>
              <w:jc w:val="center"/>
              <w:rPr>
                <w:sz w:val="20"/>
                <w:szCs w:val="20"/>
              </w:rPr>
            </w:pPr>
          </w:p>
        </w:tc>
        <w:tc>
          <w:tcPr>
            <w:tcW w:w="851" w:type="dxa"/>
          </w:tcPr>
          <w:p w:rsidR="00E33938" w:rsidRPr="008A023B" w:rsidRDefault="00E33938" w:rsidP="009F49CC">
            <w:pPr>
              <w:jc w:val="center"/>
              <w:rPr>
                <w:sz w:val="20"/>
                <w:szCs w:val="20"/>
              </w:rPr>
            </w:pPr>
          </w:p>
        </w:tc>
        <w:tc>
          <w:tcPr>
            <w:tcW w:w="8504" w:type="dxa"/>
          </w:tcPr>
          <w:p w:rsidR="00E33938" w:rsidRPr="008A023B" w:rsidRDefault="00E33938" w:rsidP="009F49CC">
            <w:pPr>
              <w:rPr>
                <w:sz w:val="20"/>
                <w:szCs w:val="20"/>
              </w:rPr>
            </w:pPr>
            <w:r w:rsidRPr="00AA5462">
              <w:rPr>
                <w:sz w:val="20"/>
                <w:szCs w:val="20"/>
              </w:rPr>
              <w:t>Los mecanismos de auditoría implementados en los EE tienen</w:t>
            </w:r>
            <w:r>
              <w:rPr>
                <w:sz w:val="20"/>
                <w:szCs w:val="20"/>
              </w:rPr>
              <w:t xml:space="preserve"> altos requerimientos desde el Nivel Central del SNSS y destinan</w:t>
            </w:r>
            <w:r w:rsidRPr="00AA5462">
              <w:rPr>
                <w:sz w:val="20"/>
                <w:szCs w:val="20"/>
              </w:rPr>
              <w:t xml:space="preserve"> una proporción importante de recursos para satisfacer dichos requerimientos. Esta es una función que si bien siempre ha estado presente, en el último tiempo ha alcanzado mayor relevancia, tanto por los mayores re</w:t>
            </w:r>
            <w:r>
              <w:rPr>
                <w:sz w:val="20"/>
                <w:szCs w:val="20"/>
              </w:rPr>
              <w:t>querimientos de las autoridades</w:t>
            </w:r>
            <w:r w:rsidRPr="00AA5462">
              <w:rPr>
                <w:sz w:val="20"/>
                <w:szCs w:val="20"/>
              </w:rPr>
              <w:t xml:space="preserve"> como por los requerimientos propios de los desafíos que han enfrentado los EE</w:t>
            </w:r>
            <w:r>
              <w:rPr>
                <w:sz w:val="20"/>
                <w:szCs w:val="20"/>
              </w:rPr>
              <w:t>. Estos</w:t>
            </w:r>
            <w:r w:rsidRPr="00F4407D">
              <w:rPr>
                <w:sz w:val="20"/>
                <w:szCs w:val="20"/>
              </w:rPr>
              <w:t>, a través de su Unidad de Auditoría Interna</w:t>
            </w:r>
            <w:r>
              <w:rPr>
                <w:sz w:val="20"/>
                <w:szCs w:val="20"/>
              </w:rPr>
              <w:t>,</w:t>
            </w:r>
            <w:r w:rsidRPr="00F4407D">
              <w:rPr>
                <w:sz w:val="20"/>
                <w:szCs w:val="20"/>
              </w:rPr>
              <w:t xml:space="preserve"> ejecutan el Plan Anual de Auditoría</w:t>
            </w:r>
            <w:r>
              <w:rPr>
                <w:sz w:val="20"/>
                <w:szCs w:val="20"/>
              </w:rPr>
              <w:t xml:space="preserve"> (p. 129-130).  </w:t>
            </w:r>
          </w:p>
        </w:tc>
      </w:tr>
      <w:tr w:rsidR="00E33938" w:rsidRPr="008A023B" w:rsidTr="009F49CC">
        <w:tc>
          <w:tcPr>
            <w:tcW w:w="2410" w:type="dxa"/>
          </w:tcPr>
          <w:p w:rsidR="00E33938" w:rsidRPr="001F4686" w:rsidRDefault="00E33938" w:rsidP="009F49CC">
            <w:pPr>
              <w:pStyle w:val="ListParagraph"/>
              <w:numPr>
                <w:ilvl w:val="0"/>
                <w:numId w:val="27"/>
              </w:numPr>
              <w:ind w:left="176" w:hanging="261"/>
              <w:contextualSpacing/>
              <w:jc w:val="left"/>
              <w:rPr>
                <w:sz w:val="20"/>
                <w:szCs w:val="20"/>
              </w:rPr>
            </w:pPr>
            <w:r>
              <w:rPr>
                <w:sz w:val="20"/>
                <w:szCs w:val="20"/>
              </w:rPr>
              <w:t>Gendarmería de Chile</w:t>
            </w:r>
          </w:p>
        </w:tc>
        <w:tc>
          <w:tcPr>
            <w:tcW w:w="709" w:type="dxa"/>
          </w:tcPr>
          <w:p w:rsidR="00E33938" w:rsidRPr="008A023B" w:rsidRDefault="00E33938" w:rsidP="009F49CC">
            <w:pPr>
              <w:jc w:val="center"/>
              <w:rPr>
                <w:sz w:val="20"/>
                <w:szCs w:val="20"/>
              </w:rPr>
            </w:pPr>
            <w:r>
              <w:rPr>
                <w:sz w:val="20"/>
                <w:szCs w:val="20"/>
              </w:rPr>
              <w:t>x</w:t>
            </w:r>
          </w:p>
        </w:tc>
        <w:tc>
          <w:tcPr>
            <w:tcW w:w="709" w:type="dxa"/>
          </w:tcPr>
          <w:p w:rsidR="00E33938" w:rsidRPr="008A023B" w:rsidRDefault="00E33938" w:rsidP="009F49CC">
            <w:pPr>
              <w:jc w:val="center"/>
              <w:rPr>
                <w:sz w:val="20"/>
                <w:szCs w:val="20"/>
              </w:rPr>
            </w:pPr>
          </w:p>
        </w:tc>
        <w:tc>
          <w:tcPr>
            <w:tcW w:w="851" w:type="dxa"/>
          </w:tcPr>
          <w:p w:rsidR="00E33938" w:rsidRPr="008A023B" w:rsidRDefault="00E33938" w:rsidP="009F49CC">
            <w:pPr>
              <w:jc w:val="center"/>
              <w:rPr>
                <w:sz w:val="20"/>
                <w:szCs w:val="20"/>
              </w:rPr>
            </w:pPr>
          </w:p>
        </w:tc>
        <w:tc>
          <w:tcPr>
            <w:tcW w:w="8504" w:type="dxa"/>
          </w:tcPr>
          <w:p w:rsidR="00E33938" w:rsidRPr="008A023B" w:rsidRDefault="00E33938" w:rsidP="009F49CC">
            <w:pPr>
              <w:rPr>
                <w:sz w:val="20"/>
                <w:szCs w:val="20"/>
              </w:rPr>
            </w:pPr>
            <w:r>
              <w:rPr>
                <w:sz w:val="20"/>
                <w:szCs w:val="20"/>
              </w:rPr>
              <w:t xml:space="preserve">GENCHI dispone de un Sistema de Planificación y Control que involucra instrumentos de los que la entidad carecía. Sin embargo aún no se conoce su funcionamiento y resultados, ya que el nuevo sistema es muy reciente (p. 347). En cuanto a la fiscalización e inspección, </w:t>
            </w:r>
            <w:r w:rsidRPr="000912ED">
              <w:rPr>
                <w:sz w:val="20"/>
                <w:szCs w:val="20"/>
              </w:rPr>
              <w:t>el sistema con</w:t>
            </w:r>
            <w:r>
              <w:rPr>
                <w:sz w:val="20"/>
                <w:szCs w:val="20"/>
              </w:rPr>
              <w:t xml:space="preserve">cesionado ha definido normas y </w:t>
            </w:r>
            <w:r w:rsidRPr="000912ED">
              <w:rPr>
                <w:sz w:val="20"/>
                <w:szCs w:val="20"/>
              </w:rPr>
              <w:t>estándares de servicio</w:t>
            </w:r>
            <w:r>
              <w:rPr>
                <w:sz w:val="20"/>
                <w:szCs w:val="20"/>
              </w:rPr>
              <w:t xml:space="preserve"> basados en estándares del MOP. En el </w:t>
            </w:r>
            <w:r w:rsidRPr="003E5D59">
              <w:rPr>
                <w:sz w:val="20"/>
                <w:szCs w:val="20"/>
              </w:rPr>
              <w:t xml:space="preserve">sistema tradicional no existe un monitoreo, fiscalización </w:t>
            </w:r>
            <w:r>
              <w:rPr>
                <w:sz w:val="20"/>
                <w:szCs w:val="20"/>
              </w:rPr>
              <w:t>y seguimiento pormenorizado</w:t>
            </w:r>
            <w:r w:rsidRPr="003E5D59">
              <w:rPr>
                <w:sz w:val="20"/>
                <w:szCs w:val="20"/>
              </w:rPr>
              <w:t xml:space="preserve">. </w:t>
            </w:r>
            <w:r>
              <w:rPr>
                <w:sz w:val="20"/>
                <w:szCs w:val="20"/>
              </w:rPr>
              <w:t>N</w:t>
            </w:r>
            <w:r w:rsidRPr="003E5D59">
              <w:rPr>
                <w:sz w:val="20"/>
                <w:szCs w:val="20"/>
              </w:rPr>
              <w:t>o se tienen definidos estándares mínimos en los productos otorgados y tampoco existe un sistema centralizado que permita hacer comparaciones entre unidades penales</w:t>
            </w:r>
            <w:r>
              <w:rPr>
                <w:sz w:val="20"/>
                <w:szCs w:val="20"/>
              </w:rPr>
              <w:t xml:space="preserve"> (p. 360). </w:t>
            </w:r>
          </w:p>
        </w:tc>
      </w:tr>
      <w:tr w:rsidR="00E33938" w:rsidRPr="008A023B" w:rsidTr="009F49CC">
        <w:tc>
          <w:tcPr>
            <w:tcW w:w="2410" w:type="dxa"/>
          </w:tcPr>
          <w:p w:rsidR="00E33938" w:rsidRPr="001F4686" w:rsidRDefault="00E33938" w:rsidP="009F49CC">
            <w:pPr>
              <w:pStyle w:val="ListParagraph"/>
              <w:numPr>
                <w:ilvl w:val="0"/>
                <w:numId w:val="27"/>
              </w:numPr>
              <w:ind w:left="176" w:hanging="261"/>
              <w:contextualSpacing/>
              <w:jc w:val="left"/>
              <w:rPr>
                <w:sz w:val="20"/>
                <w:szCs w:val="20"/>
              </w:rPr>
            </w:pPr>
            <w:r>
              <w:rPr>
                <w:sz w:val="20"/>
                <w:szCs w:val="20"/>
              </w:rPr>
              <w:t>Servicio Nacional de Geología y Minería</w:t>
            </w:r>
          </w:p>
        </w:tc>
        <w:tc>
          <w:tcPr>
            <w:tcW w:w="709" w:type="dxa"/>
          </w:tcPr>
          <w:p w:rsidR="00E33938" w:rsidRPr="008A023B" w:rsidRDefault="00E33938" w:rsidP="009F49CC">
            <w:pPr>
              <w:jc w:val="center"/>
              <w:rPr>
                <w:sz w:val="20"/>
                <w:szCs w:val="20"/>
              </w:rPr>
            </w:pPr>
            <w:r>
              <w:rPr>
                <w:sz w:val="20"/>
                <w:szCs w:val="20"/>
              </w:rPr>
              <w:t>x</w:t>
            </w:r>
          </w:p>
        </w:tc>
        <w:tc>
          <w:tcPr>
            <w:tcW w:w="709" w:type="dxa"/>
          </w:tcPr>
          <w:p w:rsidR="00E33938" w:rsidRPr="008A023B" w:rsidRDefault="00E33938" w:rsidP="009F49CC">
            <w:pPr>
              <w:jc w:val="center"/>
              <w:rPr>
                <w:sz w:val="20"/>
                <w:szCs w:val="20"/>
              </w:rPr>
            </w:pPr>
          </w:p>
        </w:tc>
        <w:tc>
          <w:tcPr>
            <w:tcW w:w="851" w:type="dxa"/>
          </w:tcPr>
          <w:p w:rsidR="00E33938" w:rsidRPr="008A023B" w:rsidRDefault="00E33938" w:rsidP="009F49CC">
            <w:pPr>
              <w:jc w:val="center"/>
              <w:rPr>
                <w:sz w:val="20"/>
                <w:szCs w:val="20"/>
              </w:rPr>
            </w:pPr>
          </w:p>
        </w:tc>
        <w:tc>
          <w:tcPr>
            <w:tcW w:w="8504" w:type="dxa"/>
          </w:tcPr>
          <w:p w:rsidR="00E33938" w:rsidRPr="008A023B" w:rsidRDefault="00E33938" w:rsidP="009F49CC">
            <w:pPr>
              <w:rPr>
                <w:sz w:val="20"/>
                <w:szCs w:val="20"/>
              </w:rPr>
            </w:pPr>
            <w:r>
              <w:rPr>
                <w:sz w:val="20"/>
                <w:szCs w:val="20"/>
              </w:rPr>
              <w:t xml:space="preserve">Internamente los mecanismos de auditoría se consideran adecuadamente implementados por la Auditoría Interna General de la Nación y sirven para generar el Plan Anual de Auditoría, que se alinea con la Matriz de Riesgo Institucional (p. 110 RE).  </w:t>
            </w:r>
          </w:p>
        </w:tc>
      </w:tr>
      <w:tr w:rsidR="00E33938" w:rsidRPr="008A023B" w:rsidTr="009F49CC">
        <w:tc>
          <w:tcPr>
            <w:tcW w:w="2410" w:type="dxa"/>
          </w:tcPr>
          <w:p w:rsidR="00E33938" w:rsidRDefault="00E33938" w:rsidP="009F49CC">
            <w:pPr>
              <w:pStyle w:val="ListParagraph"/>
              <w:numPr>
                <w:ilvl w:val="0"/>
                <w:numId w:val="27"/>
              </w:numPr>
              <w:ind w:left="176" w:hanging="261"/>
              <w:contextualSpacing/>
              <w:jc w:val="left"/>
              <w:rPr>
                <w:sz w:val="20"/>
                <w:szCs w:val="20"/>
              </w:rPr>
            </w:pPr>
            <w:r>
              <w:rPr>
                <w:sz w:val="20"/>
                <w:szCs w:val="20"/>
              </w:rPr>
              <w:t>Servicio Nacional de Pesca</w:t>
            </w:r>
          </w:p>
        </w:tc>
        <w:tc>
          <w:tcPr>
            <w:tcW w:w="709" w:type="dxa"/>
          </w:tcPr>
          <w:p w:rsidR="00E33938" w:rsidRDefault="00E33938" w:rsidP="009F49CC">
            <w:pPr>
              <w:jc w:val="center"/>
              <w:rPr>
                <w:sz w:val="20"/>
                <w:szCs w:val="20"/>
              </w:rPr>
            </w:pPr>
          </w:p>
        </w:tc>
        <w:tc>
          <w:tcPr>
            <w:tcW w:w="709" w:type="dxa"/>
          </w:tcPr>
          <w:p w:rsidR="00E33938" w:rsidRPr="008A023B" w:rsidRDefault="00E33938" w:rsidP="009F49CC">
            <w:pPr>
              <w:jc w:val="center"/>
              <w:rPr>
                <w:sz w:val="20"/>
                <w:szCs w:val="20"/>
              </w:rPr>
            </w:pPr>
            <w:r>
              <w:rPr>
                <w:sz w:val="20"/>
                <w:szCs w:val="20"/>
              </w:rPr>
              <w:t>x</w:t>
            </w:r>
          </w:p>
        </w:tc>
        <w:tc>
          <w:tcPr>
            <w:tcW w:w="851" w:type="dxa"/>
          </w:tcPr>
          <w:p w:rsidR="00E33938" w:rsidRPr="008A023B" w:rsidRDefault="00E33938" w:rsidP="009F49CC">
            <w:pPr>
              <w:jc w:val="center"/>
              <w:rPr>
                <w:sz w:val="20"/>
                <w:szCs w:val="20"/>
              </w:rPr>
            </w:pPr>
          </w:p>
        </w:tc>
        <w:tc>
          <w:tcPr>
            <w:tcW w:w="8504" w:type="dxa"/>
          </w:tcPr>
          <w:p w:rsidR="00E33938" w:rsidRDefault="00E33938" w:rsidP="009F49CC">
            <w:pPr>
              <w:rPr>
                <w:sz w:val="20"/>
                <w:szCs w:val="20"/>
              </w:rPr>
            </w:pPr>
            <w:r w:rsidRPr="00750354">
              <w:rPr>
                <w:sz w:val="20"/>
                <w:szCs w:val="20"/>
              </w:rPr>
              <w:t>El Departamento de Fiscalización e Inspección Pesquer</w:t>
            </w:r>
            <w:r>
              <w:rPr>
                <w:sz w:val="20"/>
                <w:szCs w:val="20"/>
              </w:rPr>
              <w:t xml:space="preserve">a no tiene criterios de diseño </w:t>
            </w:r>
            <w:r w:rsidRPr="00750354">
              <w:rPr>
                <w:sz w:val="20"/>
                <w:szCs w:val="20"/>
              </w:rPr>
              <w:t>para anticipar las amenazas que surgen desde el sector (como es la práctica del descarte en la pesca extractiva) e incorporarlos en sus procesos de trabajo</w:t>
            </w:r>
            <w:r>
              <w:rPr>
                <w:sz w:val="20"/>
                <w:szCs w:val="20"/>
              </w:rPr>
              <w:t>. L</w:t>
            </w:r>
            <w:r w:rsidRPr="00750354">
              <w:rPr>
                <w:sz w:val="20"/>
                <w:szCs w:val="20"/>
              </w:rPr>
              <w:t>a demora en la implementación del</w:t>
            </w:r>
            <w:r>
              <w:rPr>
                <w:sz w:val="20"/>
                <w:szCs w:val="20"/>
              </w:rPr>
              <w:t xml:space="preserve"> </w:t>
            </w:r>
            <w:r w:rsidRPr="00750354">
              <w:rPr>
                <w:sz w:val="20"/>
                <w:szCs w:val="20"/>
              </w:rPr>
              <w:t xml:space="preserve">enfoque de gestión de riesgos es una debilidad importante para la institución. </w:t>
            </w:r>
            <w:r w:rsidRPr="00750354">
              <w:rPr>
                <w:sz w:val="20"/>
                <w:szCs w:val="20"/>
              </w:rPr>
              <w:cr/>
            </w:r>
            <w:r>
              <w:rPr>
                <w:sz w:val="20"/>
                <w:szCs w:val="20"/>
              </w:rPr>
              <w:t xml:space="preserve"> (p. 59). </w:t>
            </w:r>
          </w:p>
        </w:tc>
      </w:tr>
      <w:tr w:rsidR="00E33938" w:rsidRPr="008A023B" w:rsidTr="009F49CC">
        <w:tc>
          <w:tcPr>
            <w:tcW w:w="2410" w:type="dxa"/>
          </w:tcPr>
          <w:p w:rsidR="00E33938" w:rsidRDefault="00E33938" w:rsidP="009F49CC">
            <w:pPr>
              <w:pStyle w:val="ListParagraph"/>
              <w:numPr>
                <w:ilvl w:val="0"/>
                <w:numId w:val="27"/>
              </w:numPr>
              <w:ind w:left="176" w:hanging="261"/>
              <w:contextualSpacing/>
              <w:jc w:val="left"/>
              <w:rPr>
                <w:sz w:val="20"/>
                <w:szCs w:val="20"/>
              </w:rPr>
            </w:pPr>
            <w:r w:rsidRPr="006A590D">
              <w:rPr>
                <w:sz w:val="20"/>
                <w:szCs w:val="20"/>
              </w:rPr>
              <w:t>Defensoría Penal Pública</w:t>
            </w:r>
          </w:p>
        </w:tc>
        <w:tc>
          <w:tcPr>
            <w:tcW w:w="709" w:type="dxa"/>
          </w:tcPr>
          <w:p w:rsidR="00E33938" w:rsidRDefault="00E33938" w:rsidP="009F49CC">
            <w:pPr>
              <w:jc w:val="center"/>
              <w:rPr>
                <w:sz w:val="20"/>
                <w:szCs w:val="20"/>
              </w:rPr>
            </w:pPr>
            <w:r>
              <w:rPr>
                <w:sz w:val="20"/>
                <w:szCs w:val="20"/>
              </w:rPr>
              <w:t>x</w:t>
            </w:r>
          </w:p>
        </w:tc>
        <w:tc>
          <w:tcPr>
            <w:tcW w:w="709" w:type="dxa"/>
          </w:tcPr>
          <w:p w:rsidR="00E33938" w:rsidRDefault="00E33938" w:rsidP="009F49CC">
            <w:pPr>
              <w:jc w:val="center"/>
              <w:rPr>
                <w:sz w:val="20"/>
                <w:szCs w:val="20"/>
              </w:rPr>
            </w:pPr>
          </w:p>
        </w:tc>
        <w:tc>
          <w:tcPr>
            <w:tcW w:w="851" w:type="dxa"/>
          </w:tcPr>
          <w:p w:rsidR="00E33938" w:rsidRPr="008A023B" w:rsidRDefault="00E33938" w:rsidP="009F49CC">
            <w:pPr>
              <w:jc w:val="center"/>
              <w:rPr>
                <w:sz w:val="20"/>
                <w:szCs w:val="20"/>
              </w:rPr>
            </w:pPr>
          </w:p>
        </w:tc>
        <w:tc>
          <w:tcPr>
            <w:tcW w:w="8504" w:type="dxa"/>
          </w:tcPr>
          <w:p w:rsidR="00E33938" w:rsidRPr="00750354" w:rsidRDefault="00E33938" w:rsidP="009F49CC">
            <w:pPr>
              <w:rPr>
                <w:sz w:val="20"/>
                <w:szCs w:val="20"/>
              </w:rPr>
            </w:pPr>
            <w:r w:rsidRPr="006A590D">
              <w:rPr>
                <w:sz w:val="20"/>
                <w:szCs w:val="20"/>
              </w:rPr>
              <w:t>El Sistema de Control de Gestión se evalúa positivamente, pues cuenta con la definición de todos los elementos necesarios para su funcionamiento, identifi</w:t>
            </w:r>
            <w:r>
              <w:rPr>
                <w:sz w:val="20"/>
                <w:szCs w:val="20"/>
              </w:rPr>
              <w:t xml:space="preserve">cando productos, responsables,  </w:t>
            </w:r>
            <w:r w:rsidRPr="006A590D">
              <w:rPr>
                <w:sz w:val="20"/>
                <w:szCs w:val="20"/>
              </w:rPr>
              <w:t xml:space="preserve">indicadores, metas, </w:t>
            </w:r>
            <w:r>
              <w:rPr>
                <w:sz w:val="20"/>
                <w:szCs w:val="20"/>
              </w:rPr>
              <w:t>etc. No obstante</w:t>
            </w:r>
            <w:r w:rsidRPr="006A590D">
              <w:rPr>
                <w:sz w:val="20"/>
                <w:szCs w:val="20"/>
              </w:rPr>
              <w:t>, en esta eva</w:t>
            </w:r>
            <w:r>
              <w:rPr>
                <w:sz w:val="20"/>
                <w:szCs w:val="20"/>
              </w:rPr>
              <w:t xml:space="preserve">luación se han reformulado los </w:t>
            </w:r>
            <w:r w:rsidRPr="006A590D">
              <w:rPr>
                <w:sz w:val="20"/>
                <w:szCs w:val="20"/>
              </w:rPr>
              <w:t>objetivos, productos e indicadores para la DPP, cambios que debe</w:t>
            </w:r>
            <w:r>
              <w:rPr>
                <w:sz w:val="20"/>
                <w:szCs w:val="20"/>
              </w:rPr>
              <w:t xml:space="preserve">rán considerarse en el Sistema </w:t>
            </w:r>
            <w:r w:rsidRPr="006A590D">
              <w:rPr>
                <w:sz w:val="20"/>
                <w:szCs w:val="20"/>
              </w:rPr>
              <w:t>de Control de Gestión</w:t>
            </w:r>
            <w:r>
              <w:rPr>
                <w:sz w:val="20"/>
                <w:szCs w:val="20"/>
              </w:rPr>
              <w:t xml:space="preserve">. </w:t>
            </w:r>
            <w:r w:rsidRPr="006A590D">
              <w:rPr>
                <w:sz w:val="20"/>
                <w:szCs w:val="20"/>
              </w:rPr>
              <w:t>La existencia de informes del Sistema de Control de Gestión trim</w:t>
            </w:r>
            <w:r>
              <w:rPr>
                <w:sz w:val="20"/>
                <w:szCs w:val="20"/>
              </w:rPr>
              <w:t xml:space="preserve">estrales y semestrales permite </w:t>
            </w:r>
            <w:r w:rsidRPr="006A590D">
              <w:rPr>
                <w:sz w:val="20"/>
                <w:szCs w:val="20"/>
              </w:rPr>
              <w:t xml:space="preserve">realizar las correcciones necesarias por la DPP, además el uso de la plataforma web, oficios y </w:t>
            </w:r>
            <w:r w:rsidR="0057120A" w:rsidRPr="006A590D">
              <w:rPr>
                <w:sz w:val="20"/>
                <w:szCs w:val="20"/>
              </w:rPr>
              <w:t>memorándums</w:t>
            </w:r>
            <w:r w:rsidRPr="006A590D">
              <w:rPr>
                <w:sz w:val="20"/>
                <w:szCs w:val="20"/>
              </w:rPr>
              <w:t>, permite recibir rápidamente la informaci</w:t>
            </w:r>
            <w:r>
              <w:rPr>
                <w:sz w:val="20"/>
                <w:szCs w:val="20"/>
              </w:rPr>
              <w:t>ón y respaldarla oficialmente (p. 226)</w:t>
            </w:r>
            <w:r w:rsidRPr="006A590D">
              <w:rPr>
                <w:sz w:val="20"/>
                <w:szCs w:val="20"/>
              </w:rPr>
              <w:t xml:space="preserve">. </w:t>
            </w:r>
          </w:p>
        </w:tc>
      </w:tr>
      <w:tr w:rsidR="00E33938" w:rsidRPr="008A023B" w:rsidTr="009F49CC">
        <w:tc>
          <w:tcPr>
            <w:tcW w:w="2410" w:type="dxa"/>
          </w:tcPr>
          <w:p w:rsidR="00E33938" w:rsidRDefault="00E33938" w:rsidP="009F49CC">
            <w:pPr>
              <w:pStyle w:val="ListParagraph"/>
              <w:numPr>
                <w:ilvl w:val="0"/>
                <w:numId w:val="27"/>
              </w:numPr>
              <w:ind w:left="176" w:hanging="261"/>
              <w:contextualSpacing/>
              <w:jc w:val="left"/>
              <w:rPr>
                <w:sz w:val="20"/>
                <w:szCs w:val="20"/>
              </w:rPr>
            </w:pPr>
            <w:r w:rsidRPr="006E000C">
              <w:rPr>
                <w:sz w:val="20"/>
                <w:szCs w:val="20"/>
              </w:rPr>
              <w:t xml:space="preserve">Servicio de Vivienda y Urbanización </w:t>
            </w:r>
            <w:r w:rsidRPr="006E000C">
              <w:rPr>
                <w:sz w:val="20"/>
                <w:szCs w:val="20"/>
              </w:rPr>
              <w:lastRenderedPageBreak/>
              <w:t>Metropolitano</w:t>
            </w:r>
          </w:p>
        </w:tc>
        <w:tc>
          <w:tcPr>
            <w:tcW w:w="709" w:type="dxa"/>
          </w:tcPr>
          <w:p w:rsidR="00E33938" w:rsidRDefault="00E33938" w:rsidP="009F49CC">
            <w:pPr>
              <w:jc w:val="center"/>
              <w:rPr>
                <w:sz w:val="20"/>
                <w:szCs w:val="20"/>
              </w:rPr>
            </w:pPr>
            <w:r>
              <w:rPr>
                <w:sz w:val="20"/>
                <w:szCs w:val="20"/>
              </w:rPr>
              <w:lastRenderedPageBreak/>
              <w:t>x</w:t>
            </w:r>
          </w:p>
        </w:tc>
        <w:tc>
          <w:tcPr>
            <w:tcW w:w="709" w:type="dxa"/>
          </w:tcPr>
          <w:p w:rsidR="00E33938" w:rsidRDefault="00E33938" w:rsidP="009F49CC">
            <w:pPr>
              <w:jc w:val="center"/>
              <w:rPr>
                <w:sz w:val="20"/>
                <w:szCs w:val="20"/>
              </w:rPr>
            </w:pPr>
          </w:p>
        </w:tc>
        <w:tc>
          <w:tcPr>
            <w:tcW w:w="851" w:type="dxa"/>
          </w:tcPr>
          <w:p w:rsidR="00E33938" w:rsidRPr="008A023B" w:rsidRDefault="00E33938" w:rsidP="009F49CC">
            <w:pPr>
              <w:jc w:val="center"/>
              <w:rPr>
                <w:sz w:val="20"/>
                <w:szCs w:val="20"/>
              </w:rPr>
            </w:pPr>
          </w:p>
        </w:tc>
        <w:tc>
          <w:tcPr>
            <w:tcW w:w="8504" w:type="dxa"/>
          </w:tcPr>
          <w:p w:rsidR="00E33938" w:rsidRPr="00750354" w:rsidRDefault="00E33938" w:rsidP="009F49CC">
            <w:pPr>
              <w:rPr>
                <w:sz w:val="20"/>
                <w:szCs w:val="20"/>
              </w:rPr>
            </w:pPr>
            <w:r w:rsidRPr="006E000C">
              <w:rPr>
                <w:sz w:val="20"/>
                <w:szCs w:val="20"/>
              </w:rPr>
              <w:t>Los mecanismos de auditoría se encuentran claramente definidos y la</w:t>
            </w:r>
            <w:r>
              <w:rPr>
                <w:sz w:val="20"/>
                <w:szCs w:val="20"/>
              </w:rPr>
              <w:t xml:space="preserve"> elaboración del Plan Anual de A</w:t>
            </w:r>
            <w:r w:rsidRPr="006E000C">
              <w:rPr>
                <w:sz w:val="20"/>
                <w:szCs w:val="20"/>
              </w:rPr>
              <w:t>uditoría es un aporte para ésta unidad. La Matriz de Riesgo es una herrami</w:t>
            </w:r>
            <w:r>
              <w:rPr>
                <w:sz w:val="20"/>
                <w:szCs w:val="20"/>
              </w:rPr>
              <w:t xml:space="preserve">enta útil. </w:t>
            </w:r>
            <w:r w:rsidRPr="006E000C">
              <w:rPr>
                <w:sz w:val="20"/>
                <w:szCs w:val="20"/>
              </w:rPr>
              <w:t xml:space="preserve">Las rendiciones </w:t>
            </w:r>
            <w:r w:rsidRPr="006E000C">
              <w:rPr>
                <w:sz w:val="20"/>
                <w:szCs w:val="20"/>
              </w:rPr>
              <w:lastRenderedPageBreak/>
              <w:t>de cuentas del SERVIU están regidas por las disposiciones establecidas en la Ley de Presupuestos del Sector Público y las di</w:t>
            </w:r>
            <w:r>
              <w:rPr>
                <w:sz w:val="20"/>
                <w:szCs w:val="20"/>
              </w:rPr>
              <w:t xml:space="preserve">sposiciones de la Contraloría (p. 18). </w:t>
            </w:r>
            <w:r w:rsidRPr="006E000C">
              <w:rPr>
                <w:sz w:val="20"/>
                <w:szCs w:val="20"/>
              </w:rPr>
              <w:t>El SERVIU cuenta con los mecanismos suficientes para la fiscalización e inspección de las obras ejecutadas por sus contratistas. El Manual de Inspección Técni</w:t>
            </w:r>
            <w:r>
              <w:rPr>
                <w:sz w:val="20"/>
                <w:szCs w:val="20"/>
              </w:rPr>
              <w:t xml:space="preserve">ca de Obras, define claramente </w:t>
            </w:r>
            <w:r w:rsidRPr="006E000C">
              <w:rPr>
                <w:sz w:val="20"/>
                <w:szCs w:val="20"/>
              </w:rPr>
              <w:t>metodologías e instrumentos</w:t>
            </w:r>
            <w:r>
              <w:rPr>
                <w:sz w:val="20"/>
                <w:szCs w:val="20"/>
              </w:rPr>
              <w:t xml:space="preserve"> (p. 19). </w:t>
            </w:r>
          </w:p>
        </w:tc>
      </w:tr>
      <w:tr w:rsidR="00E33938" w:rsidRPr="008A023B" w:rsidTr="009F49CC">
        <w:tc>
          <w:tcPr>
            <w:tcW w:w="2410" w:type="dxa"/>
          </w:tcPr>
          <w:p w:rsidR="00E33938" w:rsidRPr="006E000C" w:rsidRDefault="00E33938" w:rsidP="009F49CC">
            <w:pPr>
              <w:pStyle w:val="ListParagraph"/>
              <w:numPr>
                <w:ilvl w:val="0"/>
                <w:numId w:val="27"/>
              </w:numPr>
              <w:ind w:left="176" w:hanging="261"/>
              <w:contextualSpacing/>
              <w:jc w:val="left"/>
              <w:rPr>
                <w:sz w:val="20"/>
                <w:szCs w:val="20"/>
              </w:rPr>
            </w:pPr>
            <w:r w:rsidRPr="00C73368">
              <w:rPr>
                <w:sz w:val="20"/>
                <w:szCs w:val="20"/>
              </w:rPr>
              <w:lastRenderedPageBreak/>
              <w:t>Comisión de Medicina Preventiva e Invalidez</w:t>
            </w:r>
          </w:p>
        </w:tc>
        <w:tc>
          <w:tcPr>
            <w:tcW w:w="709" w:type="dxa"/>
          </w:tcPr>
          <w:p w:rsidR="00E33938" w:rsidRDefault="00E33938" w:rsidP="009F49CC">
            <w:pPr>
              <w:jc w:val="center"/>
              <w:rPr>
                <w:sz w:val="20"/>
                <w:szCs w:val="20"/>
              </w:rPr>
            </w:pPr>
            <w:r>
              <w:rPr>
                <w:sz w:val="20"/>
                <w:szCs w:val="20"/>
              </w:rPr>
              <w:t>x</w:t>
            </w:r>
          </w:p>
        </w:tc>
        <w:tc>
          <w:tcPr>
            <w:tcW w:w="709" w:type="dxa"/>
          </w:tcPr>
          <w:p w:rsidR="00E33938" w:rsidRDefault="00E33938" w:rsidP="009F49CC">
            <w:pPr>
              <w:jc w:val="center"/>
              <w:rPr>
                <w:sz w:val="20"/>
                <w:szCs w:val="20"/>
              </w:rPr>
            </w:pPr>
          </w:p>
        </w:tc>
        <w:tc>
          <w:tcPr>
            <w:tcW w:w="851" w:type="dxa"/>
          </w:tcPr>
          <w:p w:rsidR="00E33938" w:rsidRPr="008A023B" w:rsidRDefault="00E33938" w:rsidP="009F49CC">
            <w:pPr>
              <w:jc w:val="center"/>
              <w:rPr>
                <w:sz w:val="20"/>
                <w:szCs w:val="20"/>
              </w:rPr>
            </w:pPr>
          </w:p>
        </w:tc>
        <w:tc>
          <w:tcPr>
            <w:tcW w:w="8504" w:type="dxa"/>
          </w:tcPr>
          <w:p w:rsidR="00E33938" w:rsidRPr="006E000C" w:rsidRDefault="00E33938" w:rsidP="009F49CC">
            <w:pPr>
              <w:rPr>
                <w:sz w:val="20"/>
                <w:szCs w:val="20"/>
              </w:rPr>
            </w:pPr>
            <w:r w:rsidRPr="00EB76D7">
              <w:rPr>
                <w:sz w:val="20"/>
                <w:szCs w:val="20"/>
              </w:rPr>
              <w:t>La COMPIN realiza fiscalizaciones para asegura</w:t>
            </w:r>
            <w:r>
              <w:rPr>
                <w:sz w:val="20"/>
                <w:szCs w:val="20"/>
              </w:rPr>
              <w:t xml:space="preserve">r el cumplimiento de la ley en </w:t>
            </w:r>
            <w:r w:rsidRPr="00EB76D7">
              <w:rPr>
                <w:sz w:val="20"/>
                <w:szCs w:val="20"/>
              </w:rPr>
              <w:t>el otorgamiento de los beneficios. Di</w:t>
            </w:r>
            <w:r>
              <w:rPr>
                <w:sz w:val="20"/>
                <w:szCs w:val="20"/>
              </w:rPr>
              <w:t xml:space="preserve">cha fiscalización ha aumentando </w:t>
            </w:r>
            <w:r w:rsidRPr="00EB76D7">
              <w:rPr>
                <w:sz w:val="20"/>
                <w:szCs w:val="20"/>
              </w:rPr>
              <w:t>progresivamente tanto porcentualmente respecto del total de LM tramitadas como en términos absolutos</w:t>
            </w:r>
            <w:r>
              <w:rPr>
                <w:sz w:val="20"/>
                <w:szCs w:val="20"/>
              </w:rPr>
              <w:t xml:space="preserve"> (p. 256). </w:t>
            </w:r>
          </w:p>
        </w:tc>
      </w:tr>
      <w:tr w:rsidR="00E33938" w:rsidRPr="008A023B" w:rsidTr="009F49CC">
        <w:tc>
          <w:tcPr>
            <w:tcW w:w="2410" w:type="dxa"/>
          </w:tcPr>
          <w:p w:rsidR="00E33938" w:rsidRPr="00CA61A0" w:rsidRDefault="00E33938" w:rsidP="009F49CC">
            <w:pPr>
              <w:pStyle w:val="ListParagraph"/>
              <w:numPr>
                <w:ilvl w:val="0"/>
                <w:numId w:val="27"/>
              </w:numPr>
              <w:ind w:left="176" w:hanging="261"/>
              <w:contextualSpacing/>
              <w:jc w:val="left"/>
              <w:rPr>
                <w:sz w:val="20"/>
                <w:szCs w:val="20"/>
              </w:rPr>
            </w:pPr>
            <w:r w:rsidRPr="00CA61A0">
              <w:rPr>
                <w:sz w:val="20"/>
                <w:szCs w:val="20"/>
              </w:rPr>
              <w:t>Comité Innova Chile</w:t>
            </w:r>
          </w:p>
        </w:tc>
        <w:tc>
          <w:tcPr>
            <w:tcW w:w="709" w:type="dxa"/>
          </w:tcPr>
          <w:p w:rsidR="00E33938" w:rsidRDefault="00E33938" w:rsidP="009F49CC">
            <w:pPr>
              <w:jc w:val="center"/>
              <w:rPr>
                <w:sz w:val="20"/>
                <w:szCs w:val="20"/>
              </w:rPr>
            </w:pPr>
            <w:r>
              <w:rPr>
                <w:sz w:val="20"/>
                <w:szCs w:val="20"/>
              </w:rPr>
              <w:t>x</w:t>
            </w:r>
          </w:p>
        </w:tc>
        <w:tc>
          <w:tcPr>
            <w:tcW w:w="709" w:type="dxa"/>
          </w:tcPr>
          <w:p w:rsidR="00E33938" w:rsidRDefault="00E33938" w:rsidP="009F49CC">
            <w:pPr>
              <w:jc w:val="center"/>
              <w:rPr>
                <w:sz w:val="20"/>
                <w:szCs w:val="20"/>
              </w:rPr>
            </w:pPr>
          </w:p>
        </w:tc>
        <w:tc>
          <w:tcPr>
            <w:tcW w:w="851" w:type="dxa"/>
          </w:tcPr>
          <w:p w:rsidR="00E33938" w:rsidRPr="008A023B" w:rsidRDefault="00E33938" w:rsidP="009F49CC">
            <w:pPr>
              <w:jc w:val="center"/>
              <w:rPr>
                <w:sz w:val="20"/>
                <w:szCs w:val="20"/>
              </w:rPr>
            </w:pPr>
          </w:p>
        </w:tc>
        <w:tc>
          <w:tcPr>
            <w:tcW w:w="8504" w:type="dxa"/>
          </w:tcPr>
          <w:p w:rsidR="00E33938" w:rsidRPr="00EB76D7" w:rsidRDefault="00E33938" w:rsidP="009F49CC">
            <w:pPr>
              <w:rPr>
                <w:sz w:val="20"/>
                <w:szCs w:val="20"/>
              </w:rPr>
            </w:pPr>
            <w:r w:rsidRPr="00B670EC">
              <w:rPr>
                <w:sz w:val="20"/>
                <w:szCs w:val="20"/>
              </w:rPr>
              <w:t>Innova Chile dispone de mecanismos propios de control y aud</w:t>
            </w:r>
            <w:r>
              <w:rPr>
                <w:sz w:val="20"/>
                <w:szCs w:val="20"/>
              </w:rPr>
              <w:t xml:space="preserve">itoría, orientados a anticipar </w:t>
            </w:r>
            <w:r w:rsidRPr="00B670EC">
              <w:rPr>
                <w:sz w:val="20"/>
                <w:szCs w:val="20"/>
              </w:rPr>
              <w:t>objeciones que eventualmente surgirán tanto de Control Interno de CORFO como de la CGR, que resultan adecuados a este propósito. Los informes de CGR disponibles dan cuenta de errores procedimentales («faltan antecedentes legales en algunas carpetas de proyectos») no de fondo</w:t>
            </w:r>
            <w:r>
              <w:rPr>
                <w:sz w:val="20"/>
                <w:szCs w:val="20"/>
              </w:rPr>
              <w:t xml:space="preserve"> (p. 21)</w:t>
            </w:r>
            <w:r w:rsidRPr="00B670EC">
              <w:rPr>
                <w:sz w:val="20"/>
                <w:szCs w:val="20"/>
              </w:rPr>
              <w:t>.</w:t>
            </w:r>
          </w:p>
        </w:tc>
      </w:tr>
      <w:tr w:rsidR="00E33938" w:rsidRPr="008A023B" w:rsidTr="009F49CC">
        <w:tc>
          <w:tcPr>
            <w:tcW w:w="2410" w:type="dxa"/>
          </w:tcPr>
          <w:p w:rsidR="00E33938" w:rsidRPr="00CA61A0" w:rsidRDefault="00E33938" w:rsidP="009F49CC">
            <w:pPr>
              <w:pStyle w:val="ListParagraph"/>
              <w:numPr>
                <w:ilvl w:val="0"/>
                <w:numId w:val="27"/>
              </w:numPr>
              <w:ind w:left="176" w:hanging="261"/>
              <w:contextualSpacing/>
              <w:jc w:val="left"/>
              <w:rPr>
                <w:sz w:val="20"/>
                <w:szCs w:val="20"/>
              </w:rPr>
            </w:pPr>
            <w:r w:rsidRPr="00CA61A0">
              <w:rPr>
                <w:sz w:val="20"/>
                <w:szCs w:val="20"/>
              </w:rPr>
              <w:t>Comisión Chilena del Cobre</w:t>
            </w:r>
          </w:p>
        </w:tc>
        <w:tc>
          <w:tcPr>
            <w:tcW w:w="709" w:type="dxa"/>
          </w:tcPr>
          <w:p w:rsidR="00E33938" w:rsidRDefault="00E33938" w:rsidP="009F49CC">
            <w:pPr>
              <w:jc w:val="center"/>
              <w:rPr>
                <w:sz w:val="20"/>
                <w:szCs w:val="20"/>
              </w:rPr>
            </w:pPr>
            <w:r>
              <w:rPr>
                <w:sz w:val="20"/>
                <w:szCs w:val="20"/>
              </w:rPr>
              <w:t>x</w:t>
            </w:r>
          </w:p>
        </w:tc>
        <w:tc>
          <w:tcPr>
            <w:tcW w:w="709" w:type="dxa"/>
          </w:tcPr>
          <w:p w:rsidR="00E33938" w:rsidRDefault="00E33938" w:rsidP="009F49CC">
            <w:pPr>
              <w:jc w:val="center"/>
              <w:rPr>
                <w:sz w:val="20"/>
                <w:szCs w:val="20"/>
              </w:rPr>
            </w:pPr>
          </w:p>
        </w:tc>
        <w:tc>
          <w:tcPr>
            <w:tcW w:w="851" w:type="dxa"/>
          </w:tcPr>
          <w:p w:rsidR="00E33938" w:rsidRPr="008A023B" w:rsidRDefault="00E33938" w:rsidP="009F49CC">
            <w:pPr>
              <w:jc w:val="center"/>
              <w:rPr>
                <w:sz w:val="20"/>
                <w:szCs w:val="20"/>
              </w:rPr>
            </w:pPr>
          </w:p>
        </w:tc>
        <w:tc>
          <w:tcPr>
            <w:tcW w:w="8504" w:type="dxa"/>
          </w:tcPr>
          <w:p w:rsidR="00E33938" w:rsidRPr="00B670EC" w:rsidRDefault="00E33938" w:rsidP="009F49CC">
            <w:pPr>
              <w:rPr>
                <w:sz w:val="20"/>
                <w:szCs w:val="20"/>
              </w:rPr>
            </w:pPr>
            <w:r w:rsidRPr="00CA61A0">
              <w:rPr>
                <w:sz w:val="20"/>
                <w:szCs w:val="20"/>
              </w:rPr>
              <w:t>Los mecanismos de auditoría se consider</w:t>
            </w:r>
            <w:r>
              <w:rPr>
                <w:sz w:val="20"/>
                <w:szCs w:val="20"/>
              </w:rPr>
              <w:t xml:space="preserve">an teóricamente adecuados, por </w:t>
            </w:r>
            <w:r w:rsidRPr="00CA61A0">
              <w:rPr>
                <w:sz w:val="20"/>
                <w:szCs w:val="20"/>
              </w:rPr>
              <w:t>cuanto ellos están normados por el Consejo de Auditoría Interna General de Gobierno (CAIGG). Conforme a lo regulado por el CAIGG la matriz de riesgos con que debe contar la institución, es la base de la elaboración del Plan Anual de</w:t>
            </w:r>
            <w:r>
              <w:rPr>
                <w:sz w:val="20"/>
                <w:szCs w:val="20"/>
              </w:rPr>
              <w:t xml:space="preserve"> </w:t>
            </w:r>
            <w:r w:rsidRPr="00CA61A0">
              <w:rPr>
                <w:sz w:val="20"/>
                <w:szCs w:val="20"/>
              </w:rPr>
              <w:t>Auditoría; por ello, los planes de auditoría serán l</w:t>
            </w:r>
            <w:r>
              <w:rPr>
                <w:sz w:val="20"/>
                <w:szCs w:val="20"/>
              </w:rPr>
              <w:t xml:space="preserve">os adecuados, en función de la </w:t>
            </w:r>
            <w:r w:rsidRPr="00CA61A0">
              <w:rPr>
                <w:sz w:val="20"/>
                <w:szCs w:val="20"/>
              </w:rPr>
              <w:t>calidad de dicha matriz</w:t>
            </w:r>
            <w:r>
              <w:rPr>
                <w:sz w:val="20"/>
                <w:szCs w:val="20"/>
              </w:rPr>
              <w:t xml:space="preserve"> (p. 471)</w:t>
            </w:r>
            <w:r w:rsidRPr="00CA61A0">
              <w:rPr>
                <w:sz w:val="20"/>
                <w:szCs w:val="20"/>
              </w:rPr>
              <w:t>.</w:t>
            </w:r>
            <w:r>
              <w:rPr>
                <w:sz w:val="20"/>
                <w:szCs w:val="20"/>
              </w:rPr>
              <w:t xml:space="preserve"> </w:t>
            </w:r>
            <w:r w:rsidRPr="00CA61A0">
              <w:rPr>
                <w:sz w:val="20"/>
                <w:szCs w:val="20"/>
              </w:rPr>
              <w:t xml:space="preserve"> </w:t>
            </w:r>
          </w:p>
        </w:tc>
      </w:tr>
      <w:tr w:rsidR="00E33938" w:rsidRPr="008A023B" w:rsidTr="009F49CC">
        <w:tc>
          <w:tcPr>
            <w:tcW w:w="2410" w:type="dxa"/>
            <w:vMerge w:val="restart"/>
            <w:vAlign w:val="center"/>
          </w:tcPr>
          <w:p w:rsidR="00E33938" w:rsidRPr="008A023B" w:rsidRDefault="00E33938" w:rsidP="009F49CC">
            <w:pPr>
              <w:rPr>
                <w:b/>
                <w:sz w:val="20"/>
                <w:szCs w:val="20"/>
              </w:rPr>
            </w:pPr>
            <w:r w:rsidRPr="008A023B">
              <w:rPr>
                <w:b/>
                <w:sz w:val="20"/>
                <w:szCs w:val="20"/>
              </w:rPr>
              <w:t>TOTAL</w:t>
            </w:r>
          </w:p>
        </w:tc>
        <w:tc>
          <w:tcPr>
            <w:tcW w:w="709" w:type="dxa"/>
          </w:tcPr>
          <w:p w:rsidR="00E33938" w:rsidRPr="008A023B" w:rsidRDefault="00E33938" w:rsidP="009F49CC">
            <w:pPr>
              <w:jc w:val="center"/>
              <w:rPr>
                <w:b/>
                <w:sz w:val="20"/>
                <w:szCs w:val="20"/>
              </w:rPr>
            </w:pPr>
            <w:r>
              <w:rPr>
                <w:b/>
                <w:sz w:val="20"/>
                <w:szCs w:val="20"/>
              </w:rPr>
              <w:t>9</w:t>
            </w:r>
          </w:p>
        </w:tc>
        <w:tc>
          <w:tcPr>
            <w:tcW w:w="709" w:type="dxa"/>
          </w:tcPr>
          <w:p w:rsidR="00E33938" w:rsidRPr="008A023B" w:rsidRDefault="00E33938" w:rsidP="009F49CC">
            <w:pPr>
              <w:jc w:val="center"/>
              <w:rPr>
                <w:b/>
                <w:sz w:val="20"/>
                <w:szCs w:val="20"/>
              </w:rPr>
            </w:pPr>
            <w:r>
              <w:rPr>
                <w:b/>
                <w:sz w:val="20"/>
                <w:szCs w:val="20"/>
              </w:rPr>
              <w:t>2</w:t>
            </w:r>
          </w:p>
        </w:tc>
        <w:tc>
          <w:tcPr>
            <w:tcW w:w="851" w:type="dxa"/>
          </w:tcPr>
          <w:p w:rsidR="00E33938" w:rsidRPr="008A023B" w:rsidRDefault="00E33938" w:rsidP="009F49CC">
            <w:pPr>
              <w:jc w:val="center"/>
              <w:rPr>
                <w:b/>
                <w:sz w:val="20"/>
                <w:szCs w:val="20"/>
              </w:rPr>
            </w:pPr>
            <w:r>
              <w:rPr>
                <w:b/>
                <w:sz w:val="20"/>
                <w:szCs w:val="20"/>
              </w:rPr>
              <w:t>0</w:t>
            </w:r>
          </w:p>
        </w:tc>
        <w:tc>
          <w:tcPr>
            <w:tcW w:w="8504" w:type="dxa"/>
          </w:tcPr>
          <w:p w:rsidR="00E33938" w:rsidRPr="008A023B" w:rsidRDefault="00E33938" w:rsidP="009F49CC">
            <w:pPr>
              <w:rPr>
                <w:b/>
                <w:sz w:val="20"/>
                <w:szCs w:val="20"/>
              </w:rPr>
            </w:pPr>
          </w:p>
        </w:tc>
      </w:tr>
      <w:tr w:rsidR="00E33938" w:rsidRPr="008A023B" w:rsidTr="009F49CC">
        <w:tc>
          <w:tcPr>
            <w:tcW w:w="2410" w:type="dxa"/>
            <w:vMerge/>
          </w:tcPr>
          <w:p w:rsidR="00E33938" w:rsidRPr="008A023B" w:rsidRDefault="00E33938" w:rsidP="009F49CC">
            <w:pPr>
              <w:rPr>
                <w:b/>
                <w:sz w:val="20"/>
                <w:szCs w:val="20"/>
              </w:rPr>
            </w:pPr>
          </w:p>
        </w:tc>
        <w:tc>
          <w:tcPr>
            <w:tcW w:w="709" w:type="dxa"/>
          </w:tcPr>
          <w:p w:rsidR="00E33938" w:rsidRPr="008A023B" w:rsidRDefault="00E33938" w:rsidP="009F49CC">
            <w:pPr>
              <w:jc w:val="center"/>
              <w:rPr>
                <w:b/>
                <w:sz w:val="20"/>
                <w:szCs w:val="20"/>
              </w:rPr>
            </w:pPr>
            <w:r>
              <w:rPr>
                <w:b/>
                <w:sz w:val="20"/>
                <w:szCs w:val="20"/>
              </w:rPr>
              <w:t>82</w:t>
            </w:r>
            <w:r w:rsidRPr="008A023B">
              <w:rPr>
                <w:b/>
                <w:sz w:val="20"/>
                <w:szCs w:val="20"/>
              </w:rPr>
              <w:t>%</w:t>
            </w:r>
          </w:p>
        </w:tc>
        <w:tc>
          <w:tcPr>
            <w:tcW w:w="709" w:type="dxa"/>
          </w:tcPr>
          <w:p w:rsidR="00E33938" w:rsidRPr="008A023B" w:rsidRDefault="00E33938" w:rsidP="009F49CC">
            <w:pPr>
              <w:jc w:val="center"/>
              <w:rPr>
                <w:b/>
                <w:sz w:val="20"/>
                <w:szCs w:val="20"/>
              </w:rPr>
            </w:pPr>
            <w:r>
              <w:rPr>
                <w:b/>
                <w:sz w:val="20"/>
                <w:szCs w:val="20"/>
              </w:rPr>
              <w:t>18</w:t>
            </w:r>
            <w:r w:rsidRPr="008A023B">
              <w:rPr>
                <w:b/>
                <w:sz w:val="20"/>
                <w:szCs w:val="20"/>
              </w:rPr>
              <w:t>%</w:t>
            </w:r>
          </w:p>
        </w:tc>
        <w:tc>
          <w:tcPr>
            <w:tcW w:w="851" w:type="dxa"/>
          </w:tcPr>
          <w:p w:rsidR="00E33938" w:rsidRPr="008A023B" w:rsidRDefault="00E33938" w:rsidP="009F49CC">
            <w:pPr>
              <w:jc w:val="center"/>
              <w:rPr>
                <w:b/>
                <w:sz w:val="20"/>
                <w:szCs w:val="20"/>
              </w:rPr>
            </w:pPr>
            <w:r>
              <w:rPr>
                <w:b/>
                <w:sz w:val="20"/>
                <w:szCs w:val="20"/>
              </w:rPr>
              <w:t>0</w:t>
            </w:r>
            <w:r w:rsidRPr="008A023B">
              <w:rPr>
                <w:b/>
                <w:sz w:val="20"/>
                <w:szCs w:val="20"/>
              </w:rPr>
              <w:t>%</w:t>
            </w:r>
          </w:p>
        </w:tc>
        <w:tc>
          <w:tcPr>
            <w:tcW w:w="8504" w:type="dxa"/>
          </w:tcPr>
          <w:p w:rsidR="00E33938" w:rsidRPr="008A023B" w:rsidRDefault="00E33938" w:rsidP="009F49CC">
            <w:pPr>
              <w:jc w:val="center"/>
              <w:rPr>
                <w:b/>
                <w:sz w:val="20"/>
                <w:szCs w:val="20"/>
              </w:rPr>
            </w:pPr>
          </w:p>
        </w:tc>
      </w:tr>
    </w:tbl>
    <w:p w:rsidR="00E33938" w:rsidRDefault="00E33938" w:rsidP="00E33938">
      <w:pPr>
        <w:rPr>
          <w:b/>
        </w:rPr>
      </w:pPr>
    </w:p>
    <w:p w:rsidR="00115E10" w:rsidRDefault="00115E10" w:rsidP="00586D59">
      <w:pPr>
        <w:rPr>
          <w:b/>
        </w:rPr>
      </w:pPr>
    </w:p>
    <w:p w:rsidR="00115E10" w:rsidRDefault="00115E10" w:rsidP="00586D59">
      <w:pPr>
        <w:rPr>
          <w:b/>
        </w:rPr>
      </w:pPr>
    </w:p>
    <w:p w:rsidR="00115E10" w:rsidRDefault="00115E10" w:rsidP="00586D59">
      <w:pPr>
        <w:rPr>
          <w:b/>
        </w:rPr>
      </w:pPr>
    </w:p>
    <w:p w:rsidR="00147D57" w:rsidRDefault="00147D57" w:rsidP="00586D59">
      <w:pPr>
        <w:rPr>
          <w:b/>
        </w:rPr>
      </w:pPr>
    </w:p>
    <w:p w:rsidR="007222E5" w:rsidRDefault="007222E5">
      <w:pPr>
        <w:jc w:val="left"/>
        <w:rPr>
          <w:b/>
        </w:rPr>
      </w:pPr>
      <w:r>
        <w:rPr>
          <w:b/>
        </w:rPr>
        <w:br w:type="page"/>
      </w:r>
    </w:p>
    <w:p w:rsidR="00E33938" w:rsidRDefault="00E33938" w:rsidP="00E33938">
      <w:pPr>
        <w:rPr>
          <w:b/>
        </w:rPr>
      </w:pPr>
      <w:r w:rsidRPr="00A914D7">
        <w:rPr>
          <w:b/>
        </w:rPr>
        <w:lastRenderedPageBreak/>
        <w:t xml:space="preserve">Cuadro </w:t>
      </w:r>
      <w:r w:rsidR="00954CDC" w:rsidRPr="00A914D7">
        <w:rPr>
          <w:b/>
        </w:rPr>
        <w:fldChar w:fldCharType="begin"/>
      </w:r>
      <w:r w:rsidRPr="00A914D7">
        <w:rPr>
          <w:b/>
        </w:rPr>
        <w:instrText xml:space="preserve"> SEQ Cuadro \* ARABIC </w:instrText>
      </w:r>
      <w:r w:rsidR="00954CDC" w:rsidRPr="00A914D7">
        <w:rPr>
          <w:b/>
        </w:rPr>
        <w:fldChar w:fldCharType="separate"/>
      </w:r>
      <w:r w:rsidR="00650AB1">
        <w:rPr>
          <w:b/>
          <w:noProof/>
        </w:rPr>
        <w:t>14</w:t>
      </w:r>
      <w:r w:rsidR="00954CDC" w:rsidRPr="00A914D7">
        <w:rPr>
          <w:b/>
        </w:rPr>
        <w:fldChar w:fldCharType="end"/>
      </w:r>
      <w:r w:rsidRPr="00A914D7">
        <w:rPr>
          <w:b/>
        </w:rPr>
        <w:t xml:space="preserve">. – </w:t>
      </w:r>
      <w:r w:rsidRPr="00AC62B0">
        <w:rPr>
          <w:b/>
        </w:rPr>
        <w:t>Disponibilidad de planes de mejora vinculados a las evaluaciones</w:t>
      </w:r>
    </w:p>
    <w:p w:rsidR="00E33938" w:rsidRDefault="00E33938" w:rsidP="00E33938">
      <w:pPr>
        <w:rPr>
          <w:b/>
        </w:rPr>
      </w:pPr>
    </w:p>
    <w:tbl>
      <w:tblPr>
        <w:tblStyle w:val="TableGrid"/>
        <w:tblW w:w="13183" w:type="dxa"/>
        <w:tblInd w:w="108" w:type="dxa"/>
        <w:tblBorders>
          <w:left w:val="none" w:sz="0" w:space="0" w:color="auto"/>
          <w:right w:val="none" w:sz="0" w:space="0" w:color="auto"/>
          <w:insideV w:val="none" w:sz="0" w:space="0" w:color="auto"/>
        </w:tblBorders>
        <w:tblLook w:val="04A0" w:firstRow="1" w:lastRow="0" w:firstColumn="1" w:lastColumn="0" w:noHBand="0" w:noVBand="1"/>
      </w:tblPr>
      <w:tblGrid>
        <w:gridCol w:w="2552"/>
        <w:gridCol w:w="709"/>
        <w:gridCol w:w="709"/>
        <w:gridCol w:w="993"/>
        <w:gridCol w:w="8220"/>
      </w:tblGrid>
      <w:tr w:rsidR="00E33938" w:rsidRPr="008A023B" w:rsidTr="009F49CC">
        <w:tc>
          <w:tcPr>
            <w:tcW w:w="2552" w:type="dxa"/>
            <w:vMerge w:val="restart"/>
            <w:tcBorders>
              <w:top w:val="single" w:sz="12" w:space="0" w:color="auto"/>
            </w:tcBorders>
            <w:vAlign w:val="center"/>
          </w:tcPr>
          <w:p w:rsidR="00E33938" w:rsidRPr="008A023B" w:rsidRDefault="00E33938" w:rsidP="009F49CC">
            <w:pPr>
              <w:jc w:val="center"/>
              <w:rPr>
                <w:b/>
                <w:sz w:val="20"/>
                <w:szCs w:val="20"/>
              </w:rPr>
            </w:pPr>
            <w:r>
              <w:rPr>
                <w:b/>
                <w:sz w:val="20"/>
                <w:szCs w:val="20"/>
              </w:rPr>
              <w:t>Entidad</w:t>
            </w:r>
          </w:p>
        </w:tc>
        <w:tc>
          <w:tcPr>
            <w:tcW w:w="2411" w:type="dxa"/>
            <w:gridSpan w:val="3"/>
            <w:tcBorders>
              <w:top w:val="single" w:sz="12" w:space="0" w:color="auto"/>
            </w:tcBorders>
            <w:vAlign w:val="center"/>
          </w:tcPr>
          <w:p w:rsidR="00E33938" w:rsidRPr="008A023B" w:rsidRDefault="00E33938" w:rsidP="009F49CC">
            <w:pPr>
              <w:jc w:val="center"/>
              <w:rPr>
                <w:b/>
                <w:sz w:val="20"/>
                <w:szCs w:val="20"/>
              </w:rPr>
            </w:pPr>
            <w:r w:rsidRPr="008A023B">
              <w:rPr>
                <w:b/>
                <w:sz w:val="20"/>
                <w:szCs w:val="20"/>
              </w:rPr>
              <w:t>D</w:t>
            </w:r>
            <w:r>
              <w:rPr>
                <w:b/>
                <w:sz w:val="20"/>
                <w:szCs w:val="20"/>
              </w:rPr>
              <w:t>isponibilidad</w:t>
            </w:r>
          </w:p>
        </w:tc>
        <w:tc>
          <w:tcPr>
            <w:tcW w:w="8220" w:type="dxa"/>
            <w:vMerge w:val="restart"/>
            <w:tcBorders>
              <w:top w:val="single" w:sz="12" w:space="0" w:color="auto"/>
            </w:tcBorders>
            <w:vAlign w:val="center"/>
          </w:tcPr>
          <w:p w:rsidR="00E33938" w:rsidRPr="008A023B" w:rsidRDefault="00E33938" w:rsidP="009F49CC">
            <w:pPr>
              <w:jc w:val="center"/>
              <w:rPr>
                <w:b/>
                <w:sz w:val="20"/>
                <w:szCs w:val="20"/>
              </w:rPr>
            </w:pPr>
            <w:r>
              <w:rPr>
                <w:b/>
                <w:sz w:val="20"/>
                <w:szCs w:val="20"/>
              </w:rPr>
              <w:t>Comentarios</w:t>
            </w:r>
          </w:p>
        </w:tc>
      </w:tr>
      <w:tr w:rsidR="00E33938" w:rsidRPr="008A023B" w:rsidTr="009F49CC">
        <w:tc>
          <w:tcPr>
            <w:tcW w:w="2552" w:type="dxa"/>
            <w:vMerge/>
            <w:tcBorders>
              <w:bottom w:val="single" w:sz="12" w:space="0" w:color="auto"/>
            </w:tcBorders>
            <w:vAlign w:val="center"/>
          </w:tcPr>
          <w:p w:rsidR="00E33938" w:rsidRPr="008A023B" w:rsidRDefault="00E33938" w:rsidP="009F49CC">
            <w:pPr>
              <w:jc w:val="center"/>
              <w:rPr>
                <w:b/>
                <w:sz w:val="20"/>
                <w:szCs w:val="20"/>
              </w:rPr>
            </w:pPr>
          </w:p>
        </w:tc>
        <w:tc>
          <w:tcPr>
            <w:tcW w:w="709" w:type="dxa"/>
            <w:tcBorders>
              <w:bottom w:val="single" w:sz="12" w:space="0" w:color="auto"/>
            </w:tcBorders>
            <w:vAlign w:val="center"/>
          </w:tcPr>
          <w:p w:rsidR="00E33938" w:rsidRPr="008A023B" w:rsidRDefault="00E33938" w:rsidP="009F49CC">
            <w:pPr>
              <w:jc w:val="center"/>
              <w:rPr>
                <w:b/>
                <w:sz w:val="20"/>
                <w:szCs w:val="20"/>
              </w:rPr>
            </w:pPr>
            <w:r w:rsidRPr="008A023B">
              <w:rPr>
                <w:b/>
                <w:sz w:val="20"/>
                <w:szCs w:val="20"/>
              </w:rPr>
              <w:t>Si</w:t>
            </w:r>
          </w:p>
        </w:tc>
        <w:tc>
          <w:tcPr>
            <w:tcW w:w="709" w:type="dxa"/>
            <w:tcBorders>
              <w:bottom w:val="single" w:sz="12" w:space="0" w:color="auto"/>
            </w:tcBorders>
            <w:vAlign w:val="center"/>
          </w:tcPr>
          <w:p w:rsidR="00E33938" w:rsidRPr="008A023B" w:rsidRDefault="00E33938" w:rsidP="009F49CC">
            <w:pPr>
              <w:jc w:val="center"/>
              <w:rPr>
                <w:b/>
                <w:sz w:val="20"/>
                <w:szCs w:val="20"/>
              </w:rPr>
            </w:pPr>
            <w:r w:rsidRPr="008A023B">
              <w:rPr>
                <w:b/>
                <w:sz w:val="20"/>
                <w:szCs w:val="20"/>
              </w:rPr>
              <w:t>No</w:t>
            </w:r>
          </w:p>
        </w:tc>
        <w:tc>
          <w:tcPr>
            <w:tcW w:w="993" w:type="dxa"/>
            <w:tcBorders>
              <w:bottom w:val="single" w:sz="12" w:space="0" w:color="auto"/>
            </w:tcBorders>
          </w:tcPr>
          <w:p w:rsidR="00E33938" w:rsidRPr="008A023B" w:rsidRDefault="00E33938" w:rsidP="009F49CC">
            <w:pPr>
              <w:jc w:val="center"/>
              <w:rPr>
                <w:b/>
                <w:sz w:val="20"/>
                <w:szCs w:val="20"/>
              </w:rPr>
            </w:pPr>
            <w:r>
              <w:rPr>
                <w:b/>
                <w:sz w:val="20"/>
                <w:szCs w:val="20"/>
              </w:rPr>
              <w:t>N/S</w:t>
            </w:r>
          </w:p>
        </w:tc>
        <w:tc>
          <w:tcPr>
            <w:tcW w:w="8220" w:type="dxa"/>
            <w:vMerge/>
            <w:tcBorders>
              <w:bottom w:val="single" w:sz="12" w:space="0" w:color="auto"/>
            </w:tcBorders>
          </w:tcPr>
          <w:p w:rsidR="00E33938" w:rsidRPr="008A023B" w:rsidRDefault="00E33938" w:rsidP="009F49CC">
            <w:pPr>
              <w:jc w:val="center"/>
              <w:rPr>
                <w:b/>
                <w:sz w:val="20"/>
                <w:szCs w:val="20"/>
              </w:rPr>
            </w:pPr>
          </w:p>
        </w:tc>
      </w:tr>
      <w:tr w:rsidR="00E33938" w:rsidRPr="008A023B" w:rsidTr="009F49CC">
        <w:tc>
          <w:tcPr>
            <w:tcW w:w="2552" w:type="dxa"/>
            <w:tcBorders>
              <w:top w:val="single" w:sz="12" w:space="0" w:color="auto"/>
            </w:tcBorders>
          </w:tcPr>
          <w:p w:rsidR="00E33938" w:rsidRPr="00AC62B0" w:rsidRDefault="00E33938" w:rsidP="009F49CC">
            <w:pPr>
              <w:pStyle w:val="ListParagraph"/>
              <w:numPr>
                <w:ilvl w:val="0"/>
                <w:numId w:val="29"/>
              </w:numPr>
              <w:ind w:left="176" w:hanging="261"/>
              <w:contextualSpacing/>
              <w:jc w:val="left"/>
              <w:rPr>
                <w:sz w:val="20"/>
                <w:szCs w:val="20"/>
              </w:rPr>
            </w:pPr>
            <w:r w:rsidRPr="00AC62B0">
              <w:rPr>
                <w:sz w:val="20"/>
                <w:szCs w:val="20"/>
              </w:rPr>
              <w:t>Servicio Nacional de Menores</w:t>
            </w:r>
          </w:p>
        </w:tc>
        <w:tc>
          <w:tcPr>
            <w:tcW w:w="709" w:type="dxa"/>
            <w:tcBorders>
              <w:top w:val="single" w:sz="12" w:space="0" w:color="auto"/>
            </w:tcBorders>
          </w:tcPr>
          <w:p w:rsidR="00E33938" w:rsidRPr="008A023B" w:rsidRDefault="00E33938" w:rsidP="009F49CC">
            <w:pPr>
              <w:jc w:val="center"/>
              <w:rPr>
                <w:sz w:val="20"/>
                <w:szCs w:val="20"/>
              </w:rPr>
            </w:pPr>
          </w:p>
        </w:tc>
        <w:tc>
          <w:tcPr>
            <w:tcW w:w="709" w:type="dxa"/>
            <w:tcBorders>
              <w:top w:val="single" w:sz="12" w:space="0" w:color="auto"/>
            </w:tcBorders>
          </w:tcPr>
          <w:p w:rsidR="00E33938" w:rsidRPr="008A023B" w:rsidRDefault="00E33938" w:rsidP="009F49CC">
            <w:pPr>
              <w:jc w:val="center"/>
              <w:rPr>
                <w:sz w:val="20"/>
                <w:szCs w:val="20"/>
              </w:rPr>
            </w:pPr>
            <w:r>
              <w:rPr>
                <w:sz w:val="20"/>
                <w:szCs w:val="20"/>
              </w:rPr>
              <w:t>x</w:t>
            </w:r>
          </w:p>
        </w:tc>
        <w:tc>
          <w:tcPr>
            <w:tcW w:w="993" w:type="dxa"/>
            <w:tcBorders>
              <w:top w:val="single" w:sz="12" w:space="0" w:color="auto"/>
            </w:tcBorders>
          </w:tcPr>
          <w:p w:rsidR="00E33938" w:rsidRPr="008A023B" w:rsidRDefault="00E33938" w:rsidP="009F49CC">
            <w:pPr>
              <w:jc w:val="center"/>
              <w:rPr>
                <w:sz w:val="20"/>
                <w:szCs w:val="20"/>
              </w:rPr>
            </w:pPr>
          </w:p>
        </w:tc>
        <w:tc>
          <w:tcPr>
            <w:tcW w:w="8220" w:type="dxa"/>
            <w:tcBorders>
              <w:top w:val="single" w:sz="12" w:space="0" w:color="auto"/>
            </w:tcBorders>
          </w:tcPr>
          <w:p w:rsidR="00E33938" w:rsidRPr="008A023B" w:rsidRDefault="00E33938" w:rsidP="009F49CC">
            <w:pPr>
              <w:rPr>
                <w:sz w:val="20"/>
                <w:szCs w:val="20"/>
              </w:rPr>
            </w:pPr>
            <w:r w:rsidRPr="00DE08DC">
              <w:rPr>
                <w:sz w:val="20"/>
                <w:szCs w:val="20"/>
              </w:rPr>
              <w:t xml:space="preserve">Se recomienda incorporar la evaluación de procesos claves de la intervención, en particular la adherencia y asistencia de los niños a las actividades medulares </w:t>
            </w:r>
            <w:r>
              <w:rPr>
                <w:sz w:val="20"/>
                <w:szCs w:val="20"/>
              </w:rPr>
              <w:t xml:space="preserve">de los proyectos, y planes de mejora asociados. Para lo </w:t>
            </w:r>
            <w:r w:rsidRPr="00DE08DC">
              <w:rPr>
                <w:sz w:val="20"/>
                <w:szCs w:val="20"/>
              </w:rPr>
              <w:t xml:space="preserve">anterior es necesario se defina por parte de SENAME </w:t>
            </w:r>
            <w:r>
              <w:rPr>
                <w:sz w:val="20"/>
                <w:szCs w:val="20"/>
              </w:rPr>
              <w:t xml:space="preserve">estos procesos claves mediante </w:t>
            </w:r>
            <w:r w:rsidRPr="00DE08DC">
              <w:rPr>
                <w:sz w:val="20"/>
                <w:szCs w:val="20"/>
              </w:rPr>
              <w:t>validación de expertos y de forma coordinada con los demás sectores fiscales involucrados</w:t>
            </w:r>
            <w:r>
              <w:rPr>
                <w:sz w:val="20"/>
                <w:szCs w:val="20"/>
              </w:rPr>
              <w:t xml:space="preserve"> (p.205)</w:t>
            </w:r>
            <w:r w:rsidRPr="00DE08DC">
              <w:rPr>
                <w:sz w:val="20"/>
                <w:szCs w:val="20"/>
              </w:rPr>
              <w:t xml:space="preserve">. </w:t>
            </w:r>
          </w:p>
        </w:tc>
      </w:tr>
      <w:tr w:rsidR="00E33938" w:rsidRPr="008A023B" w:rsidTr="009F49CC">
        <w:tc>
          <w:tcPr>
            <w:tcW w:w="2552" w:type="dxa"/>
          </w:tcPr>
          <w:p w:rsidR="00E33938" w:rsidRPr="00AC62B0" w:rsidRDefault="00E33938" w:rsidP="009F49CC">
            <w:pPr>
              <w:pStyle w:val="ListParagraph"/>
              <w:numPr>
                <w:ilvl w:val="0"/>
                <w:numId w:val="29"/>
              </w:numPr>
              <w:ind w:left="176" w:hanging="261"/>
              <w:contextualSpacing/>
              <w:jc w:val="left"/>
              <w:rPr>
                <w:sz w:val="20"/>
                <w:szCs w:val="20"/>
              </w:rPr>
            </w:pPr>
            <w:r w:rsidRPr="00AC62B0">
              <w:rPr>
                <w:sz w:val="20"/>
                <w:szCs w:val="20"/>
              </w:rPr>
              <w:t>Central de Abastecimiento del Sistema Nacional de Salud</w:t>
            </w:r>
          </w:p>
        </w:tc>
        <w:tc>
          <w:tcPr>
            <w:tcW w:w="709" w:type="dxa"/>
          </w:tcPr>
          <w:p w:rsidR="00E33938" w:rsidRPr="008A023B" w:rsidRDefault="00E33938" w:rsidP="009F49CC">
            <w:pPr>
              <w:jc w:val="center"/>
              <w:rPr>
                <w:sz w:val="20"/>
                <w:szCs w:val="20"/>
              </w:rPr>
            </w:pPr>
          </w:p>
        </w:tc>
        <w:tc>
          <w:tcPr>
            <w:tcW w:w="709" w:type="dxa"/>
          </w:tcPr>
          <w:p w:rsidR="00E33938" w:rsidRPr="008A023B" w:rsidRDefault="00E33938" w:rsidP="009F49CC">
            <w:pPr>
              <w:jc w:val="center"/>
              <w:rPr>
                <w:sz w:val="20"/>
                <w:szCs w:val="20"/>
              </w:rPr>
            </w:pPr>
            <w:r>
              <w:rPr>
                <w:sz w:val="20"/>
                <w:szCs w:val="20"/>
              </w:rPr>
              <w:t>x</w:t>
            </w:r>
          </w:p>
        </w:tc>
        <w:tc>
          <w:tcPr>
            <w:tcW w:w="993" w:type="dxa"/>
          </w:tcPr>
          <w:p w:rsidR="00E33938" w:rsidRPr="008A023B" w:rsidRDefault="00E33938" w:rsidP="009F49CC">
            <w:pPr>
              <w:jc w:val="center"/>
              <w:rPr>
                <w:sz w:val="20"/>
                <w:szCs w:val="20"/>
              </w:rPr>
            </w:pPr>
          </w:p>
        </w:tc>
        <w:tc>
          <w:tcPr>
            <w:tcW w:w="8220" w:type="dxa"/>
          </w:tcPr>
          <w:p w:rsidR="00E33938" w:rsidRPr="008A023B" w:rsidRDefault="00E33938" w:rsidP="009F49CC">
            <w:pPr>
              <w:rPr>
                <w:sz w:val="20"/>
                <w:szCs w:val="20"/>
              </w:rPr>
            </w:pPr>
            <w:r w:rsidRPr="00B51A27">
              <w:rPr>
                <w:sz w:val="20"/>
                <w:szCs w:val="20"/>
              </w:rPr>
              <w:t>La disponibilidad de información por medio de informes y auditor</w:t>
            </w:r>
            <w:r>
              <w:rPr>
                <w:sz w:val="20"/>
                <w:szCs w:val="20"/>
              </w:rPr>
              <w:t xml:space="preserve">ías (Encuesta de Satisfacción, </w:t>
            </w:r>
            <w:r w:rsidRPr="00B51A27">
              <w:rPr>
                <w:sz w:val="20"/>
                <w:szCs w:val="20"/>
              </w:rPr>
              <w:t>así como la</w:t>
            </w:r>
            <w:r>
              <w:rPr>
                <w:sz w:val="20"/>
                <w:szCs w:val="20"/>
              </w:rPr>
              <w:t xml:space="preserve"> auditoría de Contraloría y de </w:t>
            </w:r>
            <w:r w:rsidRPr="00B51A27">
              <w:rPr>
                <w:sz w:val="20"/>
                <w:szCs w:val="20"/>
              </w:rPr>
              <w:t>PriceWaterHouse</w:t>
            </w:r>
            <w:r>
              <w:rPr>
                <w:sz w:val="20"/>
                <w:szCs w:val="20"/>
              </w:rPr>
              <w:t xml:space="preserve">Coopers y la Matriz de Riesgo) </w:t>
            </w:r>
            <w:r w:rsidRPr="00B51A27">
              <w:rPr>
                <w:sz w:val="20"/>
                <w:szCs w:val="20"/>
              </w:rPr>
              <w:t>mues</w:t>
            </w:r>
            <w:r>
              <w:rPr>
                <w:sz w:val="20"/>
                <w:szCs w:val="20"/>
              </w:rPr>
              <w:t>tra</w:t>
            </w:r>
            <w:r w:rsidRPr="00B51A27">
              <w:rPr>
                <w:sz w:val="20"/>
                <w:szCs w:val="20"/>
              </w:rPr>
              <w:t xml:space="preserve"> un alto consenso en la identificación de las debilidades y desafíos que enfrentó la CENABAST dur</w:t>
            </w:r>
            <w:r>
              <w:rPr>
                <w:sz w:val="20"/>
                <w:szCs w:val="20"/>
              </w:rPr>
              <w:t>ante el periodo bajo evaluación. S</w:t>
            </w:r>
            <w:r w:rsidRPr="00B51A27">
              <w:rPr>
                <w:sz w:val="20"/>
                <w:szCs w:val="20"/>
              </w:rPr>
              <w:t>in emb</w:t>
            </w:r>
            <w:r>
              <w:rPr>
                <w:sz w:val="20"/>
                <w:szCs w:val="20"/>
              </w:rPr>
              <w:t xml:space="preserve">argo, éstos no se plasmaron en </w:t>
            </w:r>
            <w:r w:rsidRPr="00B51A27">
              <w:rPr>
                <w:sz w:val="20"/>
                <w:szCs w:val="20"/>
              </w:rPr>
              <w:t>decisiones institucionales que contribuyeran a una mejora d</w:t>
            </w:r>
            <w:r>
              <w:rPr>
                <w:sz w:val="20"/>
                <w:szCs w:val="20"/>
              </w:rPr>
              <w:t xml:space="preserve">e la gestión y servicios de la </w:t>
            </w:r>
            <w:r w:rsidRPr="00B51A27">
              <w:rPr>
                <w:sz w:val="20"/>
                <w:szCs w:val="20"/>
              </w:rPr>
              <w:t>Central, evidenciando la falta de mecanismos y/o instancias adecuadas para su aná</w:t>
            </w:r>
            <w:r>
              <w:rPr>
                <w:sz w:val="20"/>
                <w:szCs w:val="20"/>
              </w:rPr>
              <w:t xml:space="preserve">lisis y </w:t>
            </w:r>
            <w:r w:rsidRPr="00B51A27">
              <w:rPr>
                <w:sz w:val="20"/>
                <w:szCs w:val="20"/>
              </w:rPr>
              <w:t>vinculación con la toma de decisiones que permitieran un mejor</w:t>
            </w:r>
            <w:r>
              <w:rPr>
                <w:sz w:val="20"/>
                <w:szCs w:val="20"/>
              </w:rPr>
              <w:t xml:space="preserve">amiento continuo de la gestión </w:t>
            </w:r>
            <w:r w:rsidRPr="00B51A27">
              <w:rPr>
                <w:sz w:val="20"/>
                <w:szCs w:val="20"/>
              </w:rPr>
              <w:t>institucional</w:t>
            </w:r>
            <w:r>
              <w:rPr>
                <w:sz w:val="20"/>
                <w:szCs w:val="20"/>
              </w:rPr>
              <w:t xml:space="preserve"> (p.155). </w:t>
            </w:r>
          </w:p>
        </w:tc>
      </w:tr>
      <w:tr w:rsidR="00E33938" w:rsidRPr="008A023B" w:rsidTr="009F49CC">
        <w:tc>
          <w:tcPr>
            <w:tcW w:w="2552" w:type="dxa"/>
          </w:tcPr>
          <w:p w:rsidR="00E33938" w:rsidRPr="001F4686" w:rsidRDefault="00E33938" w:rsidP="009F49CC">
            <w:pPr>
              <w:pStyle w:val="ListParagraph"/>
              <w:numPr>
                <w:ilvl w:val="0"/>
                <w:numId w:val="29"/>
              </w:numPr>
              <w:ind w:left="176" w:hanging="261"/>
              <w:contextualSpacing/>
              <w:jc w:val="left"/>
              <w:rPr>
                <w:sz w:val="20"/>
                <w:szCs w:val="20"/>
              </w:rPr>
            </w:pPr>
            <w:r w:rsidRPr="00CA43BD">
              <w:rPr>
                <w:sz w:val="20"/>
                <w:szCs w:val="20"/>
              </w:rPr>
              <w:t>Gendarmería de Chile</w:t>
            </w:r>
          </w:p>
        </w:tc>
        <w:tc>
          <w:tcPr>
            <w:tcW w:w="709" w:type="dxa"/>
          </w:tcPr>
          <w:p w:rsidR="00E33938" w:rsidRPr="008A023B" w:rsidRDefault="00E33938" w:rsidP="009F49CC">
            <w:pPr>
              <w:jc w:val="center"/>
              <w:rPr>
                <w:sz w:val="20"/>
                <w:szCs w:val="20"/>
              </w:rPr>
            </w:pPr>
          </w:p>
        </w:tc>
        <w:tc>
          <w:tcPr>
            <w:tcW w:w="709" w:type="dxa"/>
          </w:tcPr>
          <w:p w:rsidR="00E33938" w:rsidRPr="008A023B" w:rsidRDefault="00E33938" w:rsidP="009F49CC">
            <w:pPr>
              <w:jc w:val="center"/>
              <w:rPr>
                <w:sz w:val="20"/>
                <w:szCs w:val="20"/>
              </w:rPr>
            </w:pPr>
            <w:r>
              <w:rPr>
                <w:sz w:val="20"/>
                <w:szCs w:val="20"/>
              </w:rPr>
              <w:t>x</w:t>
            </w:r>
          </w:p>
        </w:tc>
        <w:tc>
          <w:tcPr>
            <w:tcW w:w="993" w:type="dxa"/>
          </w:tcPr>
          <w:p w:rsidR="00E33938" w:rsidRPr="008A023B" w:rsidRDefault="00E33938" w:rsidP="009F49CC">
            <w:pPr>
              <w:jc w:val="center"/>
              <w:rPr>
                <w:sz w:val="20"/>
                <w:szCs w:val="20"/>
              </w:rPr>
            </w:pPr>
          </w:p>
        </w:tc>
        <w:tc>
          <w:tcPr>
            <w:tcW w:w="8220" w:type="dxa"/>
          </w:tcPr>
          <w:p w:rsidR="00E33938" w:rsidRPr="008A023B" w:rsidRDefault="00E33938" w:rsidP="009F49CC">
            <w:pPr>
              <w:rPr>
                <w:sz w:val="20"/>
                <w:szCs w:val="20"/>
              </w:rPr>
            </w:pPr>
            <w:r>
              <w:rPr>
                <w:sz w:val="20"/>
                <w:szCs w:val="20"/>
              </w:rPr>
              <w:t xml:space="preserve">El sistema de control y fiscalización de los sistemas no dan origen a planes de mejora institucional específicos. </w:t>
            </w:r>
          </w:p>
        </w:tc>
      </w:tr>
      <w:tr w:rsidR="00E33938" w:rsidRPr="008A023B" w:rsidTr="009F49CC">
        <w:tc>
          <w:tcPr>
            <w:tcW w:w="2552" w:type="dxa"/>
          </w:tcPr>
          <w:p w:rsidR="00E33938" w:rsidRPr="001F4686" w:rsidRDefault="00E33938" w:rsidP="009F49CC">
            <w:pPr>
              <w:pStyle w:val="ListParagraph"/>
              <w:numPr>
                <w:ilvl w:val="0"/>
                <w:numId w:val="29"/>
              </w:numPr>
              <w:ind w:left="176" w:hanging="261"/>
              <w:contextualSpacing/>
              <w:jc w:val="left"/>
              <w:rPr>
                <w:sz w:val="20"/>
                <w:szCs w:val="20"/>
              </w:rPr>
            </w:pPr>
            <w:r>
              <w:rPr>
                <w:sz w:val="20"/>
                <w:szCs w:val="20"/>
              </w:rPr>
              <w:t>Servicio Nacional de Geología y Minería</w:t>
            </w:r>
          </w:p>
        </w:tc>
        <w:tc>
          <w:tcPr>
            <w:tcW w:w="709" w:type="dxa"/>
          </w:tcPr>
          <w:p w:rsidR="00E33938" w:rsidRPr="008A023B" w:rsidRDefault="00E33938" w:rsidP="009F49CC">
            <w:pPr>
              <w:jc w:val="center"/>
              <w:rPr>
                <w:sz w:val="20"/>
                <w:szCs w:val="20"/>
              </w:rPr>
            </w:pPr>
            <w:r>
              <w:rPr>
                <w:sz w:val="20"/>
                <w:szCs w:val="20"/>
              </w:rPr>
              <w:t>x</w:t>
            </w:r>
          </w:p>
        </w:tc>
        <w:tc>
          <w:tcPr>
            <w:tcW w:w="709" w:type="dxa"/>
          </w:tcPr>
          <w:p w:rsidR="00E33938" w:rsidRPr="008A023B" w:rsidRDefault="00E33938" w:rsidP="009F49CC">
            <w:pPr>
              <w:jc w:val="center"/>
              <w:rPr>
                <w:sz w:val="20"/>
                <w:szCs w:val="20"/>
              </w:rPr>
            </w:pPr>
          </w:p>
        </w:tc>
        <w:tc>
          <w:tcPr>
            <w:tcW w:w="993" w:type="dxa"/>
          </w:tcPr>
          <w:p w:rsidR="00E33938" w:rsidRPr="008A023B" w:rsidRDefault="00E33938" w:rsidP="009F49CC">
            <w:pPr>
              <w:jc w:val="center"/>
              <w:rPr>
                <w:sz w:val="20"/>
                <w:szCs w:val="20"/>
              </w:rPr>
            </w:pPr>
          </w:p>
        </w:tc>
        <w:tc>
          <w:tcPr>
            <w:tcW w:w="8220" w:type="dxa"/>
          </w:tcPr>
          <w:p w:rsidR="00E33938" w:rsidRPr="008A023B" w:rsidRDefault="00E33938" w:rsidP="009F49CC">
            <w:pPr>
              <w:rPr>
                <w:sz w:val="20"/>
                <w:szCs w:val="20"/>
              </w:rPr>
            </w:pPr>
            <w:r>
              <w:rPr>
                <w:sz w:val="20"/>
                <w:szCs w:val="20"/>
              </w:rPr>
              <w:t xml:space="preserve">La aplicación de la Matriz de Riesgo Institucional genera un plan de </w:t>
            </w:r>
            <w:r w:rsidRPr="007C2796">
              <w:rPr>
                <w:sz w:val="20"/>
                <w:szCs w:val="20"/>
              </w:rPr>
              <w:t>tratamiento</w:t>
            </w:r>
            <w:r>
              <w:rPr>
                <w:sz w:val="20"/>
                <w:szCs w:val="20"/>
              </w:rPr>
              <w:t xml:space="preserve"> dirigido a intervenir en las áreas y riesgos de mayor importancia (p. 109 RE). </w:t>
            </w:r>
          </w:p>
        </w:tc>
      </w:tr>
      <w:tr w:rsidR="00E33938" w:rsidRPr="008A023B" w:rsidTr="009F49CC">
        <w:tc>
          <w:tcPr>
            <w:tcW w:w="2552" w:type="dxa"/>
          </w:tcPr>
          <w:p w:rsidR="00E33938" w:rsidRDefault="00E33938" w:rsidP="009F49CC">
            <w:pPr>
              <w:pStyle w:val="ListParagraph"/>
              <w:numPr>
                <w:ilvl w:val="0"/>
                <w:numId w:val="29"/>
              </w:numPr>
              <w:ind w:left="176" w:hanging="261"/>
              <w:contextualSpacing/>
              <w:jc w:val="left"/>
              <w:rPr>
                <w:sz w:val="20"/>
                <w:szCs w:val="20"/>
              </w:rPr>
            </w:pPr>
            <w:r>
              <w:rPr>
                <w:sz w:val="20"/>
                <w:szCs w:val="20"/>
              </w:rPr>
              <w:t>Servicio Nacional de Pesca</w:t>
            </w:r>
          </w:p>
        </w:tc>
        <w:tc>
          <w:tcPr>
            <w:tcW w:w="709" w:type="dxa"/>
          </w:tcPr>
          <w:p w:rsidR="00E33938" w:rsidRDefault="00E33938" w:rsidP="009F49CC">
            <w:pPr>
              <w:jc w:val="center"/>
              <w:rPr>
                <w:sz w:val="20"/>
                <w:szCs w:val="20"/>
              </w:rPr>
            </w:pPr>
          </w:p>
        </w:tc>
        <w:tc>
          <w:tcPr>
            <w:tcW w:w="709" w:type="dxa"/>
          </w:tcPr>
          <w:p w:rsidR="00E33938" w:rsidRPr="008A023B" w:rsidRDefault="00E33938" w:rsidP="009F49CC">
            <w:pPr>
              <w:jc w:val="center"/>
              <w:rPr>
                <w:sz w:val="20"/>
                <w:szCs w:val="20"/>
              </w:rPr>
            </w:pPr>
            <w:r>
              <w:rPr>
                <w:sz w:val="20"/>
                <w:szCs w:val="20"/>
              </w:rPr>
              <w:t>x</w:t>
            </w:r>
          </w:p>
        </w:tc>
        <w:tc>
          <w:tcPr>
            <w:tcW w:w="993" w:type="dxa"/>
          </w:tcPr>
          <w:p w:rsidR="00E33938" w:rsidRPr="008A023B" w:rsidRDefault="00E33938" w:rsidP="009F49CC">
            <w:pPr>
              <w:jc w:val="center"/>
              <w:rPr>
                <w:sz w:val="20"/>
                <w:szCs w:val="20"/>
              </w:rPr>
            </w:pPr>
          </w:p>
        </w:tc>
        <w:tc>
          <w:tcPr>
            <w:tcW w:w="8220" w:type="dxa"/>
          </w:tcPr>
          <w:p w:rsidR="00E33938" w:rsidRDefault="00E33938" w:rsidP="009F49CC">
            <w:pPr>
              <w:rPr>
                <w:sz w:val="20"/>
                <w:szCs w:val="20"/>
              </w:rPr>
            </w:pPr>
            <w:r>
              <w:rPr>
                <w:sz w:val="20"/>
                <w:szCs w:val="20"/>
              </w:rPr>
              <w:t xml:space="preserve">La entidad no cuenta con planes de mejora vinculados a las evaluaciones. </w:t>
            </w:r>
          </w:p>
          <w:p w:rsidR="00E33938" w:rsidRDefault="00E33938" w:rsidP="009F49CC">
            <w:pPr>
              <w:rPr>
                <w:sz w:val="20"/>
                <w:szCs w:val="20"/>
              </w:rPr>
            </w:pPr>
          </w:p>
        </w:tc>
      </w:tr>
      <w:tr w:rsidR="00E33938" w:rsidRPr="008A023B" w:rsidTr="009F49CC">
        <w:tc>
          <w:tcPr>
            <w:tcW w:w="2552" w:type="dxa"/>
          </w:tcPr>
          <w:p w:rsidR="00E33938" w:rsidRPr="004B687D" w:rsidRDefault="00E33938" w:rsidP="009F49CC">
            <w:pPr>
              <w:pStyle w:val="ListParagraph"/>
              <w:numPr>
                <w:ilvl w:val="0"/>
                <w:numId w:val="29"/>
              </w:numPr>
              <w:ind w:left="176" w:hanging="261"/>
              <w:contextualSpacing/>
              <w:jc w:val="left"/>
              <w:rPr>
                <w:sz w:val="20"/>
                <w:szCs w:val="20"/>
              </w:rPr>
            </w:pPr>
            <w:r w:rsidRPr="004B687D">
              <w:rPr>
                <w:sz w:val="20"/>
                <w:szCs w:val="20"/>
              </w:rPr>
              <w:t>Defensoría Penal Pública</w:t>
            </w:r>
          </w:p>
        </w:tc>
        <w:tc>
          <w:tcPr>
            <w:tcW w:w="709" w:type="dxa"/>
          </w:tcPr>
          <w:p w:rsidR="00E33938" w:rsidRPr="004B687D" w:rsidRDefault="00E33938" w:rsidP="009F49CC">
            <w:pPr>
              <w:jc w:val="center"/>
              <w:rPr>
                <w:sz w:val="20"/>
                <w:szCs w:val="20"/>
              </w:rPr>
            </w:pPr>
            <w:r>
              <w:rPr>
                <w:sz w:val="20"/>
                <w:szCs w:val="20"/>
              </w:rPr>
              <w:t>x</w:t>
            </w:r>
          </w:p>
        </w:tc>
        <w:tc>
          <w:tcPr>
            <w:tcW w:w="709" w:type="dxa"/>
          </w:tcPr>
          <w:p w:rsidR="00E33938" w:rsidRDefault="00E33938" w:rsidP="009F49CC">
            <w:pPr>
              <w:jc w:val="center"/>
              <w:rPr>
                <w:sz w:val="20"/>
                <w:szCs w:val="20"/>
              </w:rPr>
            </w:pPr>
          </w:p>
        </w:tc>
        <w:tc>
          <w:tcPr>
            <w:tcW w:w="993" w:type="dxa"/>
          </w:tcPr>
          <w:p w:rsidR="00E33938" w:rsidRPr="008A023B" w:rsidRDefault="00E33938" w:rsidP="009F49CC">
            <w:pPr>
              <w:jc w:val="center"/>
              <w:rPr>
                <w:sz w:val="20"/>
                <w:szCs w:val="20"/>
              </w:rPr>
            </w:pPr>
          </w:p>
        </w:tc>
        <w:tc>
          <w:tcPr>
            <w:tcW w:w="8220" w:type="dxa"/>
          </w:tcPr>
          <w:p w:rsidR="00E33938" w:rsidRDefault="00E33938" w:rsidP="009F49CC">
            <w:pPr>
              <w:rPr>
                <w:sz w:val="20"/>
                <w:szCs w:val="20"/>
              </w:rPr>
            </w:pPr>
            <w:r w:rsidRPr="00F771E2">
              <w:rPr>
                <w:sz w:val="20"/>
                <w:szCs w:val="20"/>
              </w:rPr>
              <w:t>Una vez realizado el Seguimiento, se realiza un informe al Defenso</w:t>
            </w:r>
            <w:r>
              <w:rPr>
                <w:sz w:val="20"/>
                <w:szCs w:val="20"/>
              </w:rPr>
              <w:t xml:space="preserve">r Nacional, dando cuenta de la </w:t>
            </w:r>
            <w:r w:rsidRPr="00F771E2">
              <w:rPr>
                <w:sz w:val="20"/>
                <w:szCs w:val="20"/>
              </w:rPr>
              <w:t>implementación de acciones de mejora, lo que constituye la finalización del ciclo de auditoría interna</w:t>
            </w:r>
            <w:r>
              <w:rPr>
                <w:sz w:val="20"/>
                <w:szCs w:val="20"/>
              </w:rPr>
              <w:t xml:space="preserve"> (p. 123).</w:t>
            </w:r>
          </w:p>
        </w:tc>
      </w:tr>
      <w:tr w:rsidR="00E33938" w:rsidRPr="008A023B" w:rsidTr="009F49CC">
        <w:tc>
          <w:tcPr>
            <w:tcW w:w="2552" w:type="dxa"/>
          </w:tcPr>
          <w:p w:rsidR="00E33938" w:rsidRPr="00CA61A0" w:rsidRDefault="00E33938" w:rsidP="009F49CC">
            <w:pPr>
              <w:pStyle w:val="ListParagraph"/>
              <w:numPr>
                <w:ilvl w:val="0"/>
                <w:numId w:val="29"/>
              </w:numPr>
              <w:ind w:left="176" w:hanging="261"/>
              <w:contextualSpacing/>
              <w:jc w:val="left"/>
              <w:rPr>
                <w:sz w:val="20"/>
                <w:szCs w:val="20"/>
              </w:rPr>
            </w:pPr>
            <w:r>
              <w:rPr>
                <w:sz w:val="20"/>
                <w:szCs w:val="20"/>
              </w:rPr>
              <w:t>Programa Nacional de Alimentación Complementaria</w:t>
            </w:r>
          </w:p>
        </w:tc>
        <w:tc>
          <w:tcPr>
            <w:tcW w:w="709" w:type="dxa"/>
          </w:tcPr>
          <w:p w:rsidR="00E33938" w:rsidRDefault="00E33938" w:rsidP="009F49CC">
            <w:pPr>
              <w:jc w:val="center"/>
              <w:rPr>
                <w:sz w:val="20"/>
                <w:szCs w:val="20"/>
              </w:rPr>
            </w:pPr>
          </w:p>
        </w:tc>
        <w:tc>
          <w:tcPr>
            <w:tcW w:w="709" w:type="dxa"/>
          </w:tcPr>
          <w:p w:rsidR="00E33938" w:rsidRDefault="00E33938" w:rsidP="009F49CC">
            <w:pPr>
              <w:jc w:val="center"/>
              <w:rPr>
                <w:sz w:val="20"/>
                <w:szCs w:val="20"/>
              </w:rPr>
            </w:pPr>
            <w:r>
              <w:rPr>
                <w:sz w:val="20"/>
                <w:szCs w:val="20"/>
              </w:rPr>
              <w:t>x</w:t>
            </w:r>
          </w:p>
        </w:tc>
        <w:tc>
          <w:tcPr>
            <w:tcW w:w="993" w:type="dxa"/>
          </w:tcPr>
          <w:p w:rsidR="00E33938" w:rsidRDefault="00E33938" w:rsidP="009F49CC">
            <w:pPr>
              <w:jc w:val="center"/>
              <w:rPr>
                <w:sz w:val="20"/>
                <w:szCs w:val="20"/>
              </w:rPr>
            </w:pPr>
          </w:p>
        </w:tc>
        <w:tc>
          <w:tcPr>
            <w:tcW w:w="8220" w:type="dxa"/>
          </w:tcPr>
          <w:p w:rsidR="00E33938" w:rsidRDefault="00E33938" w:rsidP="009F49CC">
            <w:pPr>
              <w:rPr>
                <w:sz w:val="20"/>
                <w:szCs w:val="20"/>
              </w:rPr>
            </w:pPr>
            <w:r w:rsidRPr="006C6D8A">
              <w:rPr>
                <w:sz w:val="20"/>
                <w:szCs w:val="20"/>
              </w:rPr>
              <w:t>Se evidencia la ausencia de actividades destinadas a retroalimenta</w:t>
            </w:r>
            <w:r>
              <w:rPr>
                <w:sz w:val="20"/>
                <w:szCs w:val="20"/>
              </w:rPr>
              <w:t>r y mejorar permanentemente la gestión del programa, tales como</w:t>
            </w:r>
            <w:r w:rsidRPr="006C6D8A">
              <w:rPr>
                <w:sz w:val="20"/>
                <w:szCs w:val="20"/>
              </w:rPr>
              <w:t xml:space="preserve"> definición e implementación de políticas de coordinación entre las distintas instituciones participantes (MINSAL, CENABAST, SEREMI, establecimientos de APS); ejecución,</w:t>
            </w:r>
            <w:r>
              <w:rPr>
                <w:sz w:val="20"/>
                <w:szCs w:val="20"/>
              </w:rPr>
              <w:t xml:space="preserve"> </w:t>
            </w:r>
            <w:r w:rsidRPr="006C6D8A">
              <w:rPr>
                <w:sz w:val="20"/>
                <w:szCs w:val="20"/>
              </w:rPr>
              <w:t>control y evaluación de las instancias de coordinación entre las dist</w:t>
            </w:r>
            <w:r>
              <w:rPr>
                <w:sz w:val="20"/>
                <w:szCs w:val="20"/>
              </w:rPr>
              <w:t>intas instancias participantes</w:t>
            </w:r>
            <w:r w:rsidRPr="006C6D8A">
              <w:rPr>
                <w:sz w:val="20"/>
                <w:szCs w:val="20"/>
              </w:rPr>
              <w:t>;</w:t>
            </w:r>
            <w:r>
              <w:rPr>
                <w:sz w:val="20"/>
                <w:szCs w:val="20"/>
              </w:rPr>
              <w:t xml:space="preserve"> </w:t>
            </w:r>
            <w:r w:rsidRPr="006C6D8A">
              <w:rPr>
                <w:sz w:val="20"/>
                <w:szCs w:val="20"/>
              </w:rPr>
              <w:t>monitoreo y seguimiento de los procesos a cargo de las distintas instituciones participantes del PNAC; y</w:t>
            </w:r>
            <w:r>
              <w:rPr>
                <w:sz w:val="20"/>
                <w:szCs w:val="20"/>
              </w:rPr>
              <w:t xml:space="preserve"> </w:t>
            </w:r>
            <w:r w:rsidRPr="006C6D8A">
              <w:rPr>
                <w:sz w:val="20"/>
                <w:szCs w:val="20"/>
              </w:rPr>
              <w:t>evaluación periódica del programa y sus resultados</w:t>
            </w:r>
            <w:r>
              <w:rPr>
                <w:sz w:val="20"/>
                <w:szCs w:val="20"/>
              </w:rPr>
              <w:t xml:space="preserve"> (p. 14). </w:t>
            </w:r>
          </w:p>
        </w:tc>
      </w:tr>
      <w:tr w:rsidR="00E33938" w:rsidRPr="008A023B" w:rsidTr="009F49CC">
        <w:tc>
          <w:tcPr>
            <w:tcW w:w="2552" w:type="dxa"/>
          </w:tcPr>
          <w:p w:rsidR="00E33938" w:rsidRDefault="00E33938" w:rsidP="009F49CC">
            <w:pPr>
              <w:pStyle w:val="ListParagraph"/>
              <w:numPr>
                <w:ilvl w:val="0"/>
                <w:numId w:val="29"/>
              </w:numPr>
              <w:ind w:left="176" w:hanging="261"/>
              <w:contextualSpacing/>
              <w:jc w:val="left"/>
              <w:rPr>
                <w:sz w:val="20"/>
                <w:szCs w:val="20"/>
              </w:rPr>
            </w:pPr>
            <w:r>
              <w:rPr>
                <w:sz w:val="20"/>
                <w:szCs w:val="20"/>
              </w:rPr>
              <w:t>Programa Agencia Chilena de Eficiencia Energética</w:t>
            </w:r>
          </w:p>
        </w:tc>
        <w:tc>
          <w:tcPr>
            <w:tcW w:w="709" w:type="dxa"/>
          </w:tcPr>
          <w:p w:rsidR="00E33938" w:rsidRDefault="00E33938" w:rsidP="009F49CC">
            <w:pPr>
              <w:jc w:val="center"/>
              <w:rPr>
                <w:sz w:val="20"/>
                <w:szCs w:val="20"/>
              </w:rPr>
            </w:pPr>
          </w:p>
        </w:tc>
        <w:tc>
          <w:tcPr>
            <w:tcW w:w="709" w:type="dxa"/>
          </w:tcPr>
          <w:p w:rsidR="00E33938" w:rsidRDefault="00E33938" w:rsidP="009F49CC">
            <w:pPr>
              <w:jc w:val="center"/>
              <w:rPr>
                <w:sz w:val="20"/>
                <w:szCs w:val="20"/>
              </w:rPr>
            </w:pPr>
            <w:r>
              <w:rPr>
                <w:sz w:val="20"/>
                <w:szCs w:val="20"/>
              </w:rPr>
              <w:t>x</w:t>
            </w:r>
          </w:p>
        </w:tc>
        <w:tc>
          <w:tcPr>
            <w:tcW w:w="993" w:type="dxa"/>
          </w:tcPr>
          <w:p w:rsidR="00E33938" w:rsidRDefault="00E33938" w:rsidP="009F49CC">
            <w:pPr>
              <w:jc w:val="center"/>
              <w:rPr>
                <w:sz w:val="20"/>
                <w:szCs w:val="20"/>
              </w:rPr>
            </w:pPr>
          </w:p>
        </w:tc>
        <w:tc>
          <w:tcPr>
            <w:tcW w:w="8220" w:type="dxa"/>
          </w:tcPr>
          <w:p w:rsidR="00E33938" w:rsidRPr="006C6D8A" w:rsidRDefault="00E33938" w:rsidP="009F49CC">
            <w:pPr>
              <w:rPr>
                <w:sz w:val="20"/>
                <w:szCs w:val="20"/>
              </w:rPr>
            </w:pPr>
            <w:r w:rsidRPr="00283E5A">
              <w:rPr>
                <w:sz w:val="20"/>
                <w:szCs w:val="20"/>
              </w:rPr>
              <w:t>Sería de gran utilidad poder desarrollar a futuro una evalu</w:t>
            </w:r>
            <w:r>
              <w:rPr>
                <w:sz w:val="20"/>
                <w:szCs w:val="20"/>
              </w:rPr>
              <w:t xml:space="preserve">ación de impacto que sea capaz </w:t>
            </w:r>
            <w:r w:rsidRPr="00283E5A">
              <w:rPr>
                <w:sz w:val="20"/>
                <w:szCs w:val="20"/>
              </w:rPr>
              <w:t>de medir niveles de cumplimiento de los indicad</w:t>
            </w:r>
            <w:r>
              <w:rPr>
                <w:sz w:val="20"/>
                <w:szCs w:val="20"/>
              </w:rPr>
              <w:t>ores de resultado intermedio y F</w:t>
            </w:r>
            <w:r w:rsidRPr="00283E5A">
              <w:rPr>
                <w:sz w:val="20"/>
                <w:szCs w:val="20"/>
              </w:rPr>
              <w:t>in que defina la Agencia,</w:t>
            </w:r>
            <w:r>
              <w:rPr>
                <w:sz w:val="20"/>
                <w:szCs w:val="20"/>
              </w:rPr>
              <w:t xml:space="preserve"> para luego implementar acciones de mejora (p. 28). </w:t>
            </w:r>
          </w:p>
        </w:tc>
      </w:tr>
      <w:tr w:rsidR="00E33938" w:rsidRPr="008A023B" w:rsidTr="009F49CC">
        <w:tc>
          <w:tcPr>
            <w:tcW w:w="2552" w:type="dxa"/>
          </w:tcPr>
          <w:p w:rsidR="00E33938" w:rsidRDefault="00E33938" w:rsidP="009F49CC">
            <w:pPr>
              <w:pStyle w:val="ListParagraph"/>
              <w:numPr>
                <w:ilvl w:val="0"/>
                <w:numId w:val="29"/>
              </w:numPr>
              <w:ind w:left="176" w:hanging="261"/>
              <w:contextualSpacing/>
              <w:jc w:val="left"/>
              <w:rPr>
                <w:sz w:val="20"/>
                <w:szCs w:val="20"/>
              </w:rPr>
            </w:pPr>
            <w:r>
              <w:rPr>
                <w:sz w:val="20"/>
                <w:szCs w:val="20"/>
              </w:rPr>
              <w:t>Subvención Educacional Pro Retención</w:t>
            </w:r>
          </w:p>
        </w:tc>
        <w:tc>
          <w:tcPr>
            <w:tcW w:w="709" w:type="dxa"/>
          </w:tcPr>
          <w:p w:rsidR="00E33938" w:rsidRDefault="00E33938" w:rsidP="009F49CC">
            <w:pPr>
              <w:jc w:val="center"/>
              <w:rPr>
                <w:sz w:val="20"/>
                <w:szCs w:val="20"/>
              </w:rPr>
            </w:pPr>
          </w:p>
        </w:tc>
        <w:tc>
          <w:tcPr>
            <w:tcW w:w="709" w:type="dxa"/>
          </w:tcPr>
          <w:p w:rsidR="00E33938" w:rsidRDefault="00E33938" w:rsidP="009F49CC">
            <w:pPr>
              <w:jc w:val="center"/>
              <w:rPr>
                <w:sz w:val="20"/>
                <w:szCs w:val="20"/>
              </w:rPr>
            </w:pPr>
            <w:r>
              <w:rPr>
                <w:sz w:val="20"/>
                <w:szCs w:val="20"/>
              </w:rPr>
              <w:t>x</w:t>
            </w:r>
          </w:p>
        </w:tc>
        <w:tc>
          <w:tcPr>
            <w:tcW w:w="993" w:type="dxa"/>
          </w:tcPr>
          <w:p w:rsidR="00E33938" w:rsidRDefault="00E33938" w:rsidP="009F49CC">
            <w:pPr>
              <w:jc w:val="center"/>
              <w:rPr>
                <w:sz w:val="20"/>
                <w:szCs w:val="20"/>
              </w:rPr>
            </w:pPr>
          </w:p>
        </w:tc>
        <w:tc>
          <w:tcPr>
            <w:tcW w:w="8220" w:type="dxa"/>
          </w:tcPr>
          <w:p w:rsidR="00E33938" w:rsidRPr="00283E5A" w:rsidRDefault="00E33938" w:rsidP="009F49CC">
            <w:pPr>
              <w:rPr>
                <w:sz w:val="20"/>
                <w:szCs w:val="20"/>
              </w:rPr>
            </w:pPr>
            <w:r>
              <w:rPr>
                <w:sz w:val="20"/>
                <w:szCs w:val="20"/>
              </w:rPr>
              <w:t xml:space="preserve">El programa no cuenta con planes de mejora asociados a las evaluaciones, por carecer de estas últimas. </w:t>
            </w:r>
          </w:p>
        </w:tc>
      </w:tr>
      <w:tr w:rsidR="00E33938" w:rsidRPr="008A023B" w:rsidTr="009F49CC">
        <w:tc>
          <w:tcPr>
            <w:tcW w:w="2552" w:type="dxa"/>
          </w:tcPr>
          <w:p w:rsidR="00E33938" w:rsidRDefault="00E33938" w:rsidP="009F49CC">
            <w:pPr>
              <w:pStyle w:val="ListParagraph"/>
              <w:numPr>
                <w:ilvl w:val="0"/>
                <w:numId w:val="29"/>
              </w:numPr>
              <w:ind w:left="176" w:hanging="261"/>
              <w:contextualSpacing/>
              <w:jc w:val="left"/>
              <w:rPr>
                <w:sz w:val="20"/>
                <w:szCs w:val="20"/>
              </w:rPr>
            </w:pPr>
            <w:r w:rsidRPr="00795329">
              <w:rPr>
                <w:sz w:val="20"/>
                <w:szCs w:val="20"/>
              </w:rPr>
              <w:t>Programa de Subsidio para la Prueba de Selección Universitaria</w:t>
            </w:r>
          </w:p>
        </w:tc>
        <w:tc>
          <w:tcPr>
            <w:tcW w:w="709" w:type="dxa"/>
          </w:tcPr>
          <w:p w:rsidR="00E33938" w:rsidRDefault="00E33938" w:rsidP="009F49CC">
            <w:pPr>
              <w:jc w:val="center"/>
              <w:rPr>
                <w:sz w:val="20"/>
                <w:szCs w:val="20"/>
              </w:rPr>
            </w:pPr>
          </w:p>
        </w:tc>
        <w:tc>
          <w:tcPr>
            <w:tcW w:w="709" w:type="dxa"/>
          </w:tcPr>
          <w:p w:rsidR="00E33938" w:rsidRDefault="00E33938" w:rsidP="009F49CC">
            <w:pPr>
              <w:jc w:val="center"/>
              <w:rPr>
                <w:sz w:val="20"/>
                <w:szCs w:val="20"/>
              </w:rPr>
            </w:pPr>
            <w:r>
              <w:rPr>
                <w:sz w:val="20"/>
                <w:szCs w:val="20"/>
              </w:rPr>
              <w:t>x</w:t>
            </w:r>
          </w:p>
        </w:tc>
        <w:tc>
          <w:tcPr>
            <w:tcW w:w="993" w:type="dxa"/>
          </w:tcPr>
          <w:p w:rsidR="00E33938" w:rsidRDefault="00E33938" w:rsidP="009F49CC">
            <w:pPr>
              <w:jc w:val="center"/>
              <w:rPr>
                <w:sz w:val="20"/>
                <w:szCs w:val="20"/>
              </w:rPr>
            </w:pPr>
          </w:p>
        </w:tc>
        <w:tc>
          <w:tcPr>
            <w:tcW w:w="8220" w:type="dxa"/>
          </w:tcPr>
          <w:p w:rsidR="00E33938" w:rsidRDefault="00E33938" w:rsidP="009F49CC">
            <w:pPr>
              <w:rPr>
                <w:sz w:val="20"/>
                <w:szCs w:val="20"/>
              </w:rPr>
            </w:pPr>
            <w:r>
              <w:rPr>
                <w:sz w:val="20"/>
                <w:szCs w:val="20"/>
              </w:rPr>
              <w:t xml:space="preserve">Se advierte </w:t>
            </w:r>
            <w:r w:rsidRPr="005A31F5">
              <w:rPr>
                <w:sz w:val="20"/>
                <w:szCs w:val="20"/>
              </w:rPr>
              <w:t>baja capacidad de retroal</w:t>
            </w:r>
            <w:r>
              <w:rPr>
                <w:sz w:val="20"/>
                <w:szCs w:val="20"/>
              </w:rPr>
              <w:t xml:space="preserve">imentación para la </w:t>
            </w:r>
            <w:r w:rsidRPr="005A31F5">
              <w:rPr>
                <w:sz w:val="20"/>
                <w:szCs w:val="20"/>
              </w:rPr>
              <w:t xml:space="preserve">toma de decisiones </w:t>
            </w:r>
            <w:r>
              <w:rPr>
                <w:sz w:val="20"/>
                <w:szCs w:val="20"/>
              </w:rPr>
              <w:t xml:space="preserve">pese a dispone de </w:t>
            </w:r>
            <w:r w:rsidRPr="005A31F5">
              <w:rPr>
                <w:sz w:val="20"/>
                <w:szCs w:val="20"/>
              </w:rPr>
              <w:t>insumos importantes de datos e informes elaborados por la propia</w:t>
            </w:r>
            <w:r>
              <w:rPr>
                <w:sz w:val="20"/>
                <w:szCs w:val="20"/>
              </w:rPr>
              <w:t xml:space="preserve"> </w:t>
            </w:r>
            <w:r w:rsidRPr="005A31F5">
              <w:rPr>
                <w:sz w:val="20"/>
                <w:szCs w:val="20"/>
              </w:rPr>
              <w:t>institución</w:t>
            </w:r>
            <w:r>
              <w:rPr>
                <w:sz w:val="20"/>
                <w:szCs w:val="20"/>
              </w:rPr>
              <w:t xml:space="preserve">. No </w:t>
            </w:r>
            <w:r w:rsidRPr="005A31F5">
              <w:rPr>
                <w:sz w:val="20"/>
                <w:szCs w:val="20"/>
              </w:rPr>
              <w:t>se observan modificaciones importantes en la gestión del programa en el</w:t>
            </w:r>
            <w:r>
              <w:rPr>
                <w:sz w:val="20"/>
                <w:szCs w:val="20"/>
              </w:rPr>
              <w:t xml:space="preserve"> </w:t>
            </w:r>
            <w:r w:rsidRPr="005A31F5">
              <w:rPr>
                <w:sz w:val="20"/>
                <w:szCs w:val="20"/>
              </w:rPr>
              <w:t>periodo en evaluación</w:t>
            </w:r>
            <w:r>
              <w:rPr>
                <w:sz w:val="20"/>
                <w:szCs w:val="20"/>
              </w:rPr>
              <w:t xml:space="preserve"> (p. 73)</w:t>
            </w:r>
            <w:r w:rsidRPr="005A31F5">
              <w:rPr>
                <w:sz w:val="20"/>
                <w:szCs w:val="20"/>
              </w:rPr>
              <w:t>.</w:t>
            </w:r>
          </w:p>
        </w:tc>
      </w:tr>
      <w:tr w:rsidR="00E33938" w:rsidRPr="008A023B" w:rsidTr="009F49CC">
        <w:tc>
          <w:tcPr>
            <w:tcW w:w="2552" w:type="dxa"/>
          </w:tcPr>
          <w:p w:rsidR="00E33938" w:rsidRPr="00795329" w:rsidRDefault="00E33938" w:rsidP="009F49CC">
            <w:pPr>
              <w:pStyle w:val="ListParagraph"/>
              <w:numPr>
                <w:ilvl w:val="0"/>
                <w:numId w:val="29"/>
              </w:numPr>
              <w:ind w:left="176" w:hanging="261"/>
              <w:contextualSpacing/>
              <w:jc w:val="left"/>
              <w:rPr>
                <w:sz w:val="20"/>
                <w:szCs w:val="20"/>
              </w:rPr>
            </w:pPr>
            <w:r w:rsidRPr="00C61B79">
              <w:rPr>
                <w:sz w:val="20"/>
                <w:szCs w:val="20"/>
              </w:rPr>
              <w:lastRenderedPageBreak/>
              <w:t>Programa de Mejoramiento Urbano y Equipamiento Comuna</w:t>
            </w:r>
            <w:r>
              <w:rPr>
                <w:sz w:val="20"/>
                <w:szCs w:val="20"/>
              </w:rPr>
              <w:t>l</w:t>
            </w:r>
          </w:p>
        </w:tc>
        <w:tc>
          <w:tcPr>
            <w:tcW w:w="709" w:type="dxa"/>
          </w:tcPr>
          <w:p w:rsidR="00E33938" w:rsidRDefault="00E33938" w:rsidP="009F49CC">
            <w:pPr>
              <w:jc w:val="center"/>
              <w:rPr>
                <w:sz w:val="20"/>
                <w:szCs w:val="20"/>
              </w:rPr>
            </w:pPr>
          </w:p>
        </w:tc>
        <w:tc>
          <w:tcPr>
            <w:tcW w:w="709" w:type="dxa"/>
          </w:tcPr>
          <w:p w:rsidR="00E33938" w:rsidRDefault="00E33938" w:rsidP="009F49CC">
            <w:pPr>
              <w:jc w:val="center"/>
              <w:rPr>
                <w:sz w:val="20"/>
                <w:szCs w:val="20"/>
              </w:rPr>
            </w:pPr>
            <w:r>
              <w:rPr>
                <w:sz w:val="20"/>
                <w:szCs w:val="20"/>
              </w:rPr>
              <w:t>x</w:t>
            </w:r>
          </w:p>
        </w:tc>
        <w:tc>
          <w:tcPr>
            <w:tcW w:w="993" w:type="dxa"/>
          </w:tcPr>
          <w:p w:rsidR="00E33938" w:rsidRDefault="00E33938" w:rsidP="009F49CC">
            <w:pPr>
              <w:jc w:val="center"/>
              <w:rPr>
                <w:sz w:val="20"/>
                <w:szCs w:val="20"/>
              </w:rPr>
            </w:pPr>
          </w:p>
        </w:tc>
        <w:tc>
          <w:tcPr>
            <w:tcW w:w="8220" w:type="dxa"/>
          </w:tcPr>
          <w:p w:rsidR="00E33938" w:rsidRDefault="00E33938" w:rsidP="009F49CC">
            <w:pPr>
              <w:rPr>
                <w:sz w:val="20"/>
                <w:szCs w:val="20"/>
              </w:rPr>
            </w:pPr>
            <w:r w:rsidRPr="00F35220">
              <w:rPr>
                <w:sz w:val="20"/>
                <w:szCs w:val="20"/>
              </w:rPr>
              <w:t>Al no contar co</w:t>
            </w:r>
            <w:r>
              <w:rPr>
                <w:sz w:val="20"/>
                <w:szCs w:val="20"/>
              </w:rPr>
              <w:t xml:space="preserve">n actividades de seguimiento y </w:t>
            </w:r>
            <w:r w:rsidRPr="00F35220">
              <w:rPr>
                <w:sz w:val="20"/>
                <w:szCs w:val="20"/>
              </w:rPr>
              <w:t>evaluación, no se</w:t>
            </w:r>
            <w:r>
              <w:rPr>
                <w:sz w:val="20"/>
                <w:szCs w:val="20"/>
              </w:rPr>
              <w:t xml:space="preserve"> ha retroalimentado la toma de </w:t>
            </w:r>
            <w:r w:rsidRPr="00F35220">
              <w:rPr>
                <w:sz w:val="20"/>
                <w:szCs w:val="20"/>
              </w:rPr>
              <w:t>decisiones con información respecto a los resultados</w:t>
            </w:r>
            <w:r>
              <w:rPr>
                <w:sz w:val="20"/>
                <w:szCs w:val="20"/>
              </w:rPr>
              <w:t xml:space="preserve"> </w:t>
            </w:r>
            <w:r w:rsidRPr="00F35220">
              <w:rPr>
                <w:sz w:val="20"/>
                <w:szCs w:val="20"/>
              </w:rPr>
              <w:t>del Programa y su gestión</w:t>
            </w:r>
            <w:r>
              <w:rPr>
                <w:sz w:val="20"/>
                <w:szCs w:val="20"/>
              </w:rPr>
              <w:t xml:space="preserve"> (p. 89). </w:t>
            </w:r>
          </w:p>
        </w:tc>
      </w:tr>
      <w:tr w:rsidR="00E33938" w:rsidRPr="008A023B" w:rsidTr="009F49CC">
        <w:tc>
          <w:tcPr>
            <w:tcW w:w="2552" w:type="dxa"/>
            <w:vMerge w:val="restart"/>
            <w:vAlign w:val="center"/>
          </w:tcPr>
          <w:p w:rsidR="00E33938" w:rsidRPr="008A023B" w:rsidRDefault="00E33938" w:rsidP="009F49CC">
            <w:pPr>
              <w:rPr>
                <w:b/>
                <w:sz w:val="20"/>
                <w:szCs w:val="20"/>
              </w:rPr>
            </w:pPr>
            <w:r w:rsidRPr="008A023B">
              <w:rPr>
                <w:b/>
                <w:sz w:val="20"/>
                <w:szCs w:val="20"/>
              </w:rPr>
              <w:t>TOTAL</w:t>
            </w:r>
          </w:p>
        </w:tc>
        <w:tc>
          <w:tcPr>
            <w:tcW w:w="709" w:type="dxa"/>
          </w:tcPr>
          <w:p w:rsidR="00E33938" w:rsidRPr="008A023B" w:rsidRDefault="00E33938" w:rsidP="009F49CC">
            <w:pPr>
              <w:jc w:val="center"/>
              <w:rPr>
                <w:b/>
                <w:sz w:val="20"/>
                <w:szCs w:val="20"/>
              </w:rPr>
            </w:pPr>
            <w:r>
              <w:rPr>
                <w:b/>
                <w:sz w:val="20"/>
                <w:szCs w:val="20"/>
              </w:rPr>
              <w:t>2</w:t>
            </w:r>
          </w:p>
        </w:tc>
        <w:tc>
          <w:tcPr>
            <w:tcW w:w="709" w:type="dxa"/>
          </w:tcPr>
          <w:p w:rsidR="00E33938" w:rsidRPr="008A023B" w:rsidRDefault="00E33938" w:rsidP="009F49CC">
            <w:pPr>
              <w:jc w:val="center"/>
              <w:rPr>
                <w:b/>
                <w:sz w:val="20"/>
                <w:szCs w:val="20"/>
              </w:rPr>
            </w:pPr>
            <w:r>
              <w:rPr>
                <w:b/>
                <w:sz w:val="20"/>
                <w:szCs w:val="20"/>
              </w:rPr>
              <w:t>9</w:t>
            </w:r>
          </w:p>
        </w:tc>
        <w:tc>
          <w:tcPr>
            <w:tcW w:w="993" w:type="dxa"/>
          </w:tcPr>
          <w:p w:rsidR="00E33938" w:rsidRPr="008A023B" w:rsidRDefault="00E33938" w:rsidP="009F49CC">
            <w:pPr>
              <w:jc w:val="center"/>
              <w:rPr>
                <w:b/>
                <w:sz w:val="20"/>
                <w:szCs w:val="20"/>
              </w:rPr>
            </w:pPr>
            <w:r>
              <w:rPr>
                <w:b/>
                <w:sz w:val="20"/>
                <w:szCs w:val="20"/>
              </w:rPr>
              <w:t>39</w:t>
            </w:r>
          </w:p>
        </w:tc>
        <w:tc>
          <w:tcPr>
            <w:tcW w:w="8220" w:type="dxa"/>
          </w:tcPr>
          <w:p w:rsidR="00E33938" w:rsidRPr="008A023B" w:rsidRDefault="00E33938" w:rsidP="009F49CC">
            <w:pPr>
              <w:rPr>
                <w:b/>
                <w:sz w:val="20"/>
                <w:szCs w:val="20"/>
              </w:rPr>
            </w:pPr>
          </w:p>
        </w:tc>
      </w:tr>
      <w:tr w:rsidR="00E33938" w:rsidRPr="008A023B" w:rsidTr="009F49CC">
        <w:tc>
          <w:tcPr>
            <w:tcW w:w="2552" w:type="dxa"/>
            <w:vMerge/>
          </w:tcPr>
          <w:p w:rsidR="00E33938" w:rsidRPr="008A023B" w:rsidRDefault="00E33938" w:rsidP="009F49CC">
            <w:pPr>
              <w:rPr>
                <w:b/>
                <w:sz w:val="20"/>
                <w:szCs w:val="20"/>
              </w:rPr>
            </w:pPr>
          </w:p>
        </w:tc>
        <w:tc>
          <w:tcPr>
            <w:tcW w:w="709" w:type="dxa"/>
          </w:tcPr>
          <w:p w:rsidR="00E33938" w:rsidRPr="008A023B" w:rsidRDefault="00E33938" w:rsidP="009F49CC">
            <w:pPr>
              <w:jc w:val="center"/>
              <w:rPr>
                <w:b/>
                <w:sz w:val="20"/>
                <w:szCs w:val="20"/>
              </w:rPr>
            </w:pPr>
            <w:r>
              <w:rPr>
                <w:b/>
                <w:sz w:val="20"/>
                <w:szCs w:val="20"/>
              </w:rPr>
              <w:t>4</w:t>
            </w:r>
            <w:r w:rsidRPr="008A023B">
              <w:rPr>
                <w:b/>
                <w:sz w:val="20"/>
                <w:szCs w:val="20"/>
              </w:rPr>
              <w:t>%</w:t>
            </w:r>
          </w:p>
        </w:tc>
        <w:tc>
          <w:tcPr>
            <w:tcW w:w="709" w:type="dxa"/>
          </w:tcPr>
          <w:p w:rsidR="00E33938" w:rsidRPr="008A023B" w:rsidRDefault="00E33938" w:rsidP="009F49CC">
            <w:pPr>
              <w:jc w:val="center"/>
              <w:rPr>
                <w:b/>
                <w:sz w:val="20"/>
                <w:szCs w:val="20"/>
              </w:rPr>
            </w:pPr>
            <w:r>
              <w:rPr>
                <w:b/>
                <w:sz w:val="20"/>
                <w:szCs w:val="20"/>
              </w:rPr>
              <w:t>18</w:t>
            </w:r>
            <w:r w:rsidRPr="008A023B">
              <w:rPr>
                <w:b/>
                <w:sz w:val="20"/>
                <w:szCs w:val="20"/>
              </w:rPr>
              <w:t>%</w:t>
            </w:r>
          </w:p>
        </w:tc>
        <w:tc>
          <w:tcPr>
            <w:tcW w:w="993" w:type="dxa"/>
          </w:tcPr>
          <w:p w:rsidR="00E33938" w:rsidRPr="008A023B" w:rsidRDefault="00E33938" w:rsidP="009F49CC">
            <w:pPr>
              <w:jc w:val="center"/>
              <w:rPr>
                <w:b/>
                <w:sz w:val="20"/>
                <w:szCs w:val="20"/>
              </w:rPr>
            </w:pPr>
            <w:r>
              <w:rPr>
                <w:b/>
                <w:sz w:val="20"/>
                <w:szCs w:val="20"/>
              </w:rPr>
              <w:t>31</w:t>
            </w:r>
            <w:r w:rsidRPr="008A023B">
              <w:rPr>
                <w:b/>
                <w:sz w:val="20"/>
                <w:szCs w:val="20"/>
              </w:rPr>
              <w:t>%</w:t>
            </w:r>
          </w:p>
        </w:tc>
        <w:tc>
          <w:tcPr>
            <w:tcW w:w="8220" w:type="dxa"/>
          </w:tcPr>
          <w:p w:rsidR="00E33938" w:rsidRPr="008A023B" w:rsidRDefault="00E33938" w:rsidP="009F49CC">
            <w:pPr>
              <w:jc w:val="center"/>
              <w:rPr>
                <w:b/>
                <w:sz w:val="20"/>
                <w:szCs w:val="20"/>
              </w:rPr>
            </w:pPr>
          </w:p>
        </w:tc>
      </w:tr>
    </w:tbl>
    <w:p w:rsidR="00E33938" w:rsidRDefault="00E33938" w:rsidP="00E33938">
      <w:pPr>
        <w:rPr>
          <w:b/>
        </w:rPr>
      </w:pPr>
    </w:p>
    <w:p w:rsidR="00E33938" w:rsidRDefault="00E33938" w:rsidP="00E33938">
      <w:pPr>
        <w:rPr>
          <w:b/>
        </w:rPr>
      </w:pPr>
    </w:p>
    <w:p w:rsidR="00E33938" w:rsidRDefault="00E33938" w:rsidP="00E33938">
      <w:pPr>
        <w:rPr>
          <w:b/>
        </w:rPr>
      </w:pPr>
    </w:p>
    <w:p w:rsidR="00E33938" w:rsidRDefault="00E33938" w:rsidP="00E33938">
      <w:pPr>
        <w:rPr>
          <w:b/>
        </w:rPr>
      </w:pPr>
    </w:p>
    <w:p w:rsidR="00E33938" w:rsidRDefault="00E33938">
      <w:pPr>
        <w:jc w:val="left"/>
        <w:rPr>
          <w:b/>
        </w:rPr>
      </w:pPr>
    </w:p>
    <w:p w:rsidR="00E33938" w:rsidRDefault="00E33938">
      <w:pPr>
        <w:jc w:val="left"/>
        <w:rPr>
          <w:b/>
        </w:rPr>
      </w:pPr>
    </w:p>
    <w:p w:rsidR="00E33938" w:rsidRDefault="00E33938">
      <w:pPr>
        <w:jc w:val="left"/>
        <w:rPr>
          <w:b/>
        </w:rPr>
      </w:pPr>
      <w:r>
        <w:rPr>
          <w:b/>
        </w:rPr>
        <w:br w:type="page"/>
      </w:r>
    </w:p>
    <w:p w:rsidR="00C47522" w:rsidRDefault="00C47522" w:rsidP="00C47522">
      <w:pPr>
        <w:pStyle w:val="Heading3"/>
      </w:pPr>
      <w:bookmarkStart w:id="21" w:name="_Toc384958801"/>
      <w:r>
        <w:lastRenderedPageBreak/>
        <w:t>Insuficiente capacidad estratégica para gestionar la entrega de servicios</w:t>
      </w:r>
      <w:bookmarkEnd w:id="21"/>
    </w:p>
    <w:p w:rsidR="000949D5" w:rsidRDefault="000949D5" w:rsidP="00586D59">
      <w:pPr>
        <w:rPr>
          <w:b/>
        </w:rPr>
      </w:pPr>
    </w:p>
    <w:p w:rsidR="001655E0" w:rsidRDefault="001655E0" w:rsidP="001655E0">
      <w:pPr>
        <w:rPr>
          <w:b/>
        </w:rPr>
      </w:pPr>
      <w:r w:rsidRPr="00A914D7">
        <w:rPr>
          <w:b/>
        </w:rPr>
        <w:t xml:space="preserve">Cuadro </w:t>
      </w:r>
      <w:r w:rsidRPr="00A914D7">
        <w:rPr>
          <w:b/>
        </w:rPr>
        <w:fldChar w:fldCharType="begin"/>
      </w:r>
      <w:r w:rsidRPr="00A914D7">
        <w:rPr>
          <w:b/>
        </w:rPr>
        <w:instrText xml:space="preserve"> SEQ Cuadro \* ARABIC </w:instrText>
      </w:r>
      <w:r w:rsidRPr="00A914D7">
        <w:rPr>
          <w:b/>
        </w:rPr>
        <w:fldChar w:fldCharType="separate"/>
      </w:r>
      <w:r w:rsidR="00650AB1">
        <w:rPr>
          <w:b/>
          <w:noProof/>
        </w:rPr>
        <w:t>15</w:t>
      </w:r>
      <w:r w:rsidRPr="00A914D7">
        <w:rPr>
          <w:b/>
        </w:rPr>
        <w:fldChar w:fldCharType="end"/>
      </w:r>
      <w:r w:rsidRPr="00A914D7">
        <w:rPr>
          <w:b/>
        </w:rPr>
        <w:t xml:space="preserve">. – </w:t>
      </w:r>
      <w:r w:rsidRPr="00B576BF">
        <w:rPr>
          <w:b/>
        </w:rPr>
        <w:t xml:space="preserve">Disponibilidad de sistema y rutinas de planificación estratégica </w:t>
      </w:r>
      <w:r>
        <w:rPr>
          <w:b/>
        </w:rPr>
        <w:t xml:space="preserve"> </w:t>
      </w:r>
    </w:p>
    <w:p w:rsidR="001655E0" w:rsidRDefault="001655E0" w:rsidP="001655E0">
      <w:pPr>
        <w:rPr>
          <w:b/>
        </w:rPr>
      </w:pPr>
    </w:p>
    <w:tbl>
      <w:tblPr>
        <w:tblStyle w:val="TableGrid"/>
        <w:tblW w:w="13183" w:type="dxa"/>
        <w:tblInd w:w="1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552"/>
        <w:gridCol w:w="850"/>
        <w:gridCol w:w="851"/>
        <w:gridCol w:w="851"/>
        <w:gridCol w:w="283"/>
        <w:gridCol w:w="7796"/>
      </w:tblGrid>
      <w:tr w:rsidR="001655E0" w:rsidRPr="008A023B" w:rsidTr="001655E0">
        <w:tc>
          <w:tcPr>
            <w:tcW w:w="2552" w:type="dxa"/>
            <w:vMerge w:val="restart"/>
            <w:tcBorders>
              <w:top w:val="single" w:sz="12" w:space="0" w:color="auto"/>
              <w:bottom w:val="single" w:sz="12" w:space="0" w:color="auto"/>
            </w:tcBorders>
            <w:vAlign w:val="center"/>
          </w:tcPr>
          <w:p w:rsidR="001655E0" w:rsidRPr="008A023B" w:rsidRDefault="001655E0" w:rsidP="001655E0">
            <w:pPr>
              <w:jc w:val="center"/>
              <w:rPr>
                <w:b/>
                <w:sz w:val="20"/>
                <w:szCs w:val="20"/>
              </w:rPr>
            </w:pPr>
            <w:r>
              <w:rPr>
                <w:b/>
                <w:sz w:val="20"/>
                <w:szCs w:val="20"/>
              </w:rPr>
              <w:t>Entidad</w:t>
            </w:r>
          </w:p>
        </w:tc>
        <w:tc>
          <w:tcPr>
            <w:tcW w:w="2835" w:type="dxa"/>
            <w:gridSpan w:val="4"/>
            <w:tcBorders>
              <w:top w:val="single" w:sz="12" w:space="0" w:color="auto"/>
              <w:bottom w:val="single" w:sz="2" w:space="0" w:color="auto"/>
            </w:tcBorders>
            <w:vAlign w:val="center"/>
          </w:tcPr>
          <w:p w:rsidR="001655E0" w:rsidRDefault="001655E0" w:rsidP="001655E0">
            <w:pPr>
              <w:jc w:val="center"/>
              <w:rPr>
                <w:b/>
                <w:sz w:val="20"/>
                <w:szCs w:val="20"/>
              </w:rPr>
            </w:pPr>
            <w:r>
              <w:rPr>
                <w:b/>
                <w:sz w:val="20"/>
                <w:szCs w:val="20"/>
              </w:rPr>
              <w:t>Disponibilidad</w:t>
            </w:r>
          </w:p>
        </w:tc>
        <w:tc>
          <w:tcPr>
            <w:tcW w:w="7796" w:type="dxa"/>
            <w:vMerge w:val="restart"/>
            <w:tcBorders>
              <w:top w:val="single" w:sz="12" w:space="0" w:color="auto"/>
            </w:tcBorders>
            <w:vAlign w:val="center"/>
          </w:tcPr>
          <w:p w:rsidR="001655E0" w:rsidRPr="00DC6F51" w:rsidRDefault="001655E0" w:rsidP="001655E0">
            <w:pPr>
              <w:jc w:val="center"/>
              <w:rPr>
                <w:b/>
                <w:sz w:val="20"/>
                <w:szCs w:val="20"/>
              </w:rPr>
            </w:pPr>
            <w:r w:rsidRPr="00DC6F51">
              <w:rPr>
                <w:b/>
                <w:sz w:val="20"/>
                <w:szCs w:val="20"/>
              </w:rPr>
              <w:t>C</w:t>
            </w:r>
            <w:r>
              <w:rPr>
                <w:b/>
                <w:sz w:val="20"/>
                <w:szCs w:val="20"/>
              </w:rPr>
              <w:t>omentarios</w:t>
            </w:r>
          </w:p>
        </w:tc>
      </w:tr>
      <w:tr w:rsidR="001655E0" w:rsidRPr="008A023B" w:rsidTr="001655E0">
        <w:tc>
          <w:tcPr>
            <w:tcW w:w="2552" w:type="dxa"/>
            <w:vMerge/>
            <w:tcBorders>
              <w:bottom w:val="single" w:sz="12" w:space="0" w:color="auto"/>
            </w:tcBorders>
            <w:vAlign w:val="center"/>
          </w:tcPr>
          <w:p w:rsidR="001655E0" w:rsidRPr="008A023B" w:rsidRDefault="001655E0" w:rsidP="001655E0">
            <w:pPr>
              <w:jc w:val="center"/>
              <w:rPr>
                <w:b/>
                <w:sz w:val="20"/>
                <w:szCs w:val="20"/>
              </w:rPr>
            </w:pPr>
          </w:p>
        </w:tc>
        <w:tc>
          <w:tcPr>
            <w:tcW w:w="850" w:type="dxa"/>
            <w:tcBorders>
              <w:bottom w:val="single" w:sz="12" w:space="0" w:color="auto"/>
            </w:tcBorders>
            <w:vAlign w:val="center"/>
          </w:tcPr>
          <w:p w:rsidR="001655E0" w:rsidRPr="00DC6F51" w:rsidRDefault="001655E0" w:rsidP="001655E0">
            <w:pPr>
              <w:jc w:val="center"/>
              <w:rPr>
                <w:b/>
                <w:sz w:val="20"/>
                <w:szCs w:val="20"/>
              </w:rPr>
            </w:pPr>
            <w:r>
              <w:rPr>
                <w:b/>
                <w:sz w:val="20"/>
                <w:szCs w:val="20"/>
              </w:rPr>
              <w:t>Sí</w:t>
            </w:r>
          </w:p>
        </w:tc>
        <w:tc>
          <w:tcPr>
            <w:tcW w:w="851" w:type="dxa"/>
            <w:tcBorders>
              <w:top w:val="single" w:sz="2" w:space="0" w:color="auto"/>
              <w:bottom w:val="single" w:sz="12" w:space="0" w:color="auto"/>
            </w:tcBorders>
            <w:vAlign w:val="center"/>
          </w:tcPr>
          <w:p w:rsidR="001655E0" w:rsidRPr="00DC6F51" w:rsidRDefault="001655E0" w:rsidP="001655E0">
            <w:pPr>
              <w:jc w:val="center"/>
              <w:rPr>
                <w:b/>
                <w:sz w:val="20"/>
                <w:szCs w:val="20"/>
              </w:rPr>
            </w:pPr>
            <w:r>
              <w:rPr>
                <w:b/>
                <w:sz w:val="20"/>
                <w:szCs w:val="20"/>
              </w:rPr>
              <w:t>No</w:t>
            </w:r>
          </w:p>
        </w:tc>
        <w:tc>
          <w:tcPr>
            <w:tcW w:w="1134" w:type="dxa"/>
            <w:gridSpan w:val="2"/>
            <w:tcBorders>
              <w:top w:val="single" w:sz="2" w:space="0" w:color="auto"/>
              <w:bottom w:val="single" w:sz="12" w:space="0" w:color="auto"/>
            </w:tcBorders>
          </w:tcPr>
          <w:p w:rsidR="001655E0" w:rsidRPr="00DC6F51" w:rsidRDefault="001655E0" w:rsidP="001655E0">
            <w:pPr>
              <w:rPr>
                <w:b/>
                <w:sz w:val="20"/>
                <w:szCs w:val="20"/>
              </w:rPr>
            </w:pPr>
            <w:r>
              <w:rPr>
                <w:b/>
                <w:sz w:val="20"/>
                <w:szCs w:val="20"/>
              </w:rPr>
              <w:t>N/S</w:t>
            </w:r>
          </w:p>
        </w:tc>
        <w:tc>
          <w:tcPr>
            <w:tcW w:w="7796" w:type="dxa"/>
            <w:vMerge/>
            <w:tcBorders>
              <w:bottom w:val="single" w:sz="12" w:space="0" w:color="auto"/>
            </w:tcBorders>
          </w:tcPr>
          <w:p w:rsidR="001655E0" w:rsidRPr="00DC6F51" w:rsidRDefault="001655E0" w:rsidP="001655E0">
            <w:pPr>
              <w:rPr>
                <w:b/>
                <w:sz w:val="20"/>
                <w:szCs w:val="20"/>
              </w:rPr>
            </w:pPr>
          </w:p>
        </w:tc>
      </w:tr>
      <w:tr w:rsidR="001655E0" w:rsidRPr="008A023B" w:rsidTr="001655E0">
        <w:tc>
          <w:tcPr>
            <w:tcW w:w="2552" w:type="dxa"/>
            <w:tcBorders>
              <w:top w:val="single" w:sz="12" w:space="0" w:color="auto"/>
            </w:tcBorders>
          </w:tcPr>
          <w:p w:rsidR="001655E0" w:rsidRPr="00B81A97" w:rsidRDefault="001655E0" w:rsidP="001655E0">
            <w:pPr>
              <w:pStyle w:val="ListParagraph"/>
              <w:numPr>
                <w:ilvl w:val="0"/>
                <w:numId w:val="30"/>
              </w:numPr>
              <w:ind w:left="176" w:hanging="261"/>
              <w:contextualSpacing/>
              <w:jc w:val="left"/>
              <w:rPr>
                <w:sz w:val="20"/>
                <w:szCs w:val="20"/>
              </w:rPr>
            </w:pPr>
            <w:r>
              <w:rPr>
                <w:sz w:val="20"/>
                <w:szCs w:val="20"/>
              </w:rPr>
              <w:t>Servicio Nacional de Menores</w:t>
            </w:r>
          </w:p>
        </w:tc>
        <w:tc>
          <w:tcPr>
            <w:tcW w:w="850" w:type="dxa"/>
            <w:tcBorders>
              <w:top w:val="single" w:sz="12" w:space="0" w:color="auto"/>
            </w:tcBorders>
          </w:tcPr>
          <w:p w:rsidR="001655E0" w:rsidRPr="008A023B" w:rsidRDefault="001655E0" w:rsidP="001655E0">
            <w:pPr>
              <w:jc w:val="center"/>
              <w:rPr>
                <w:sz w:val="20"/>
                <w:szCs w:val="20"/>
              </w:rPr>
            </w:pPr>
            <w:r>
              <w:rPr>
                <w:sz w:val="20"/>
                <w:szCs w:val="20"/>
              </w:rPr>
              <w:t>x</w:t>
            </w:r>
          </w:p>
        </w:tc>
        <w:tc>
          <w:tcPr>
            <w:tcW w:w="851" w:type="dxa"/>
            <w:tcBorders>
              <w:top w:val="single" w:sz="12" w:space="0" w:color="auto"/>
            </w:tcBorders>
          </w:tcPr>
          <w:p w:rsidR="001655E0" w:rsidRPr="008A023B" w:rsidRDefault="001655E0" w:rsidP="001655E0">
            <w:pPr>
              <w:jc w:val="center"/>
              <w:rPr>
                <w:sz w:val="20"/>
                <w:szCs w:val="20"/>
              </w:rPr>
            </w:pPr>
          </w:p>
        </w:tc>
        <w:tc>
          <w:tcPr>
            <w:tcW w:w="851" w:type="dxa"/>
            <w:tcBorders>
              <w:top w:val="single" w:sz="12" w:space="0" w:color="auto"/>
            </w:tcBorders>
          </w:tcPr>
          <w:p w:rsidR="001655E0" w:rsidRPr="008A023B" w:rsidRDefault="001655E0" w:rsidP="001655E0">
            <w:pPr>
              <w:ind w:left="2019"/>
              <w:jc w:val="center"/>
              <w:rPr>
                <w:sz w:val="20"/>
                <w:szCs w:val="20"/>
              </w:rPr>
            </w:pPr>
          </w:p>
        </w:tc>
        <w:tc>
          <w:tcPr>
            <w:tcW w:w="8079" w:type="dxa"/>
            <w:gridSpan w:val="2"/>
            <w:tcBorders>
              <w:top w:val="single" w:sz="12" w:space="0" w:color="auto"/>
            </w:tcBorders>
          </w:tcPr>
          <w:p w:rsidR="001655E0" w:rsidRPr="008A023B" w:rsidRDefault="001655E0" w:rsidP="001655E0">
            <w:pPr>
              <w:ind w:left="459"/>
              <w:rPr>
                <w:sz w:val="20"/>
                <w:szCs w:val="20"/>
              </w:rPr>
            </w:pPr>
            <w:r>
              <w:rPr>
                <w:sz w:val="20"/>
                <w:szCs w:val="20"/>
              </w:rPr>
              <w:t xml:space="preserve">El servicio cuenta con instrumentos de planificación estratégica, como por ejemplo la Ficha de Definiciones Estratégicas 2012-2014 (p. 30). </w:t>
            </w:r>
          </w:p>
        </w:tc>
      </w:tr>
      <w:tr w:rsidR="001655E0" w:rsidRPr="008A023B" w:rsidTr="001655E0">
        <w:tc>
          <w:tcPr>
            <w:tcW w:w="2552" w:type="dxa"/>
          </w:tcPr>
          <w:p w:rsidR="001655E0" w:rsidRPr="00B81A97" w:rsidRDefault="001655E0" w:rsidP="001655E0">
            <w:pPr>
              <w:pStyle w:val="ListParagraph"/>
              <w:numPr>
                <w:ilvl w:val="0"/>
                <w:numId w:val="30"/>
              </w:numPr>
              <w:ind w:left="176" w:hanging="261"/>
              <w:contextualSpacing/>
              <w:jc w:val="left"/>
              <w:rPr>
                <w:sz w:val="20"/>
                <w:szCs w:val="20"/>
              </w:rPr>
            </w:pPr>
            <w:r w:rsidRPr="00B81A97">
              <w:rPr>
                <w:sz w:val="20"/>
                <w:szCs w:val="20"/>
              </w:rPr>
              <w:t>Central de Abastecimiento del Sistema Nacional de Salud</w:t>
            </w:r>
          </w:p>
        </w:tc>
        <w:tc>
          <w:tcPr>
            <w:tcW w:w="850" w:type="dxa"/>
          </w:tcPr>
          <w:p w:rsidR="001655E0" w:rsidRPr="008A023B" w:rsidRDefault="001655E0" w:rsidP="001655E0">
            <w:pPr>
              <w:jc w:val="center"/>
              <w:rPr>
                <w:sz w:val="20"/>
                <w:szCs w:val="20"/>
              </w:rPr>
            </w:pPr>
          </w:p>
        </w:tc>
        <w:tc>
          <w:tcPr>
            <w:tcW w:w="851" w:type="dxa"/>
          </w:tcPr>
          <w:p w:rsidR="001655E0" w:rsidRPr="008A023B" w:rsidRDefault="001655E0" w:rsidP="001655E0">
            <w:pPr>
              <w:jc w:val="center"/>
              <w:rPr>
                <w:sz w:val="20"/>
                <w:szCs w:val="20"/>
              </w:rPr>
            </w:pPr>
            <w:r>
              <w:rPr>
                <w:sz w:val="20"/>
                <w:szCs w:val="20"/>
              </w:rPr>
              <w:t>x</w:t>
            </w:r>
          </w:p>
        </w:tc>
        <w:tc>
          <w:tcPr>
            <w:tcW w:w="851" w:type="dxa"/>
          </w:tcPr>
          <w:p w:rsidR="001655E0" w:rsidRPr="008A023B" w:rsidRDefault="001655E0" w:rsidP="001655E0">
            <w:pPr>
              <w:jc w:val="center"/>
              <w:rPr>
                <w:sz w:val="20"/>
                <w:szCs w:val="20"/>
              </w:rPr>
            </w:pPr>
          </w:p>
        </w:tc>
        <w:tc>
          <w:tcPr>
            <w:tcW w:w="8079" w:type="dxa"/>
            <w:gridSpan w:val="2"/>
          </w:tcPr>
          <w:p w:rsidR="001655E0" w:rsidRPr="008A023B" w:rsidRDefault="001655E0" w:rsidP="001655E0">
            <w:pPr>
              <w:ind w:left="459"/>
              <w:rPr>
                <w:sz w:val="20"/>
                <w:szCs w:val="20"/>
              </w:rPr>
            </w:pPr>
            <w:r>
              <w:rPr>
                <w:sz w:val="20"/>
                <w:szCs w:val="20"/>
              </w:rPr>
              <w:t>No se dispone de sistema de planificación, pero desde 2008 se están desarrollando acciones necesarias para su instalación (p. 91).</w:t>
            </w:r>
          </w:p>
        </w:tc>
      </w:tr>
      <w:tr w:rsidR="001655E0" w:rsidRPr="008A023B" w:rsidTr="001655E0">
        <w:tc>
          <w:tcPr>
            <w:tcW w:w="2552" w:type="dxa"/>
          </w:tcPr>
          <w:p w:rsidR="001655E0" w:rsidRPr="00B81A97" w:rsidRDefault="001655E0" w:rsidP="001655E0">
            <w:pPr>
              <w:pStyle w:val="ListParagraph"/>
              <w:numPr>
                <w:ilvl w:val="0"/>
                <w:numId w:val="30"/>
              </w:numPr>
              <w:ind w:left="176" w:hanging="261"/>
              <w:contextualSpacing/>
              <w:jc w:val="left"/>
              <w:rPr>
                <w:sz w:val="20"/>
                <w:szCs w:val="20"/>
              </w:rPr>
            </w:pPr>
            <w:r w:rsidRPr="00B81A97">
              <w:rPr>
                <w:sz w:val="20"/>
                <w:szCs w:val="20"/>
              </w:rPr>
              <w:t>Ss de Redes Asistenciales (Establecimientos Experimentales)</w:t>
            </w:r>
          </w:p>
        </w:tc>
        <w:tc>
          <w:tcPr>
            <w:tcW w:w="850" w:type="dxa"/>
          </w:tcPr>
          <w:p w:rsidR="001655E0" w:rsidRPr="008A023B" w:rsidRDefault="001655E0" w:rsidP="001655E0">
            <w:pPr>
              <w:jc w:val="center"/>
              <w:rPr>
                <w:sz w:val="20"/>
                <w:szCs w:val="20"/>
              </w:rPr>
            </w:pPr>
            <w:r>
              <w:rPr>
                <w:sz w:val="20"/>
                <w:szCs w:val="20"/>
              </w:rPr>
              <w:t>x</w:t>
            </w:r>
          </w:p>
        </w:tc>
        <w:tc>
          <w:tcPr>
            <w:tcW w:w="851" w:type="dxa"/>
          </w:tcPr>
          <w:p w:rsidR="001655E0" w:rsidRPr="008A023B" w:rsidRDefault="001655E0" w:rsidP="001655E0">
            <w:pPr>
              <w:jc w:val="center"/>
              <w:rPr>
                <w:sz w:val="20"/>
                <w:szCs w:val="20"/>
              </w:rPr>
            </w:pPr>
          </w:p>
        </w:tc>
        <w:tc>
          <w:tcPr>
            <w:tcW w:w="851" w:type="dxa"/>
          </w:tcPr>
          <w:p w:rsidR="001655E0" w:rsidRPr="008A023B" w:rsidRDefault="001655E0" w:rsidP="001655E0">
            <w:pPr>
              <w:jc w:val="center"/>
              <w:rPr>
                <w:sz w:val="20"/>
                <w:szCs w:val="20"/>
              </w:rPr>
            </w:pPr>
          </w:p>
        </w:tc>
        <w:tc>
          <w:tcPr>
            <w:tcW w:w="8079" w:type="dxa"/>
            <w:gridSpan w:val="2"/>
          </w:tcPr>
          <w:p w:rsidR="001655E0" w:rsidRPr="008A023B" w:rsidRDefault="001655E0" w:rsidP="001655E0">
            <w:pPr>
              <w:ind w:left="459"/>
              <w:rPr>
                <w:sz w:val="20"/>
                <w:szCs w:val="20"/>
              </w:rPr>
            </w:pPr>
            <w:r>
              <w:rPr>
                <w:sz w:val="20"/>
                <w:szCs w:val="20"/>
              </w:rPr>
              <w:t xml:space="preserve">Se cuenta con un sistema de planificación estratégica mediante el cual se definen la misión y los objetivos estratégicos (p. 26).  </w:t>
            </w:r>
          </w:p>
        </w:tc>
      </w:tr>
      <w:tr w:rsidR="001655E0" w:rsidRPr="008A023B" w:rsidTr="001655E0">
        <w:tc>
          <w:tcPr>
            <w:tcW w:w="2552" w:type="dxa"/>
          </w:tcPr>
          <w:p w:rsidR="001655E0" w:rsidRPr="00B81A97" w:rsidRDefault="001655E0" w:rsidP="001655E0">
            <w:pPr>
              <w:pStyle w:val="ListParagraph"/>
              <w:numPr>
                <w:ilvl w:val="0"/>
                <w:numId w:val="30"/>
              </w:numPr>
              <w:ind w:left="176" w:hanging="261"/>
              <w:contextualSpacing/>
              <w:jc w:val="left"/>
              <w:rPr>
                <w:sz w:val="20"/>
                <w:szCs w:val="20"/>
              </w:rPr>
            </w:pPr>
            <w:r w:rsidRPr="00B81A97">
              <w:rPr>
                <w:sz w:val="20"/>
                <w:szCs w:val="20"/>
              </w:rPr>
              <w:t>Gendarmería de Chile</w:t>
            </w:r>
          </w:p>
        </w:tc>
        <w:tc>
          <w:tcPr>
            <w:tcW w:w="850" w:type="dxa"/>
          </w:tcPr>
          <w:p w:rsidR="001655E0" w:rsidRPr="008A023B" w:rsidRDefault="001655E0" w:rsidP="001655E0">
            <w:pPr>
              <w:jc w:val="center"/>
              <w:rPr>
                <w:sz w:val="20"/>
                <w:szCs w:val="20"/>
              </w:rPr>
            </w:pPr>
            <w:r>
              <w:rPr>
                <w:sz w:val="20"/>
                <w:szCs w:val="20"/>
              </w:rPr>
              <w:t>x</w:t>
            </w:r>
          </w:p>
        </w:tc>
        <w:tc>
          <w:tcPr>
            <w:tcW w:w="851" w:type="dxa"/>
          </w:tcPr>
          <w:p w:rsidR="001655E0" w:rsidRPr="008A023B" w:rsidRDefault="001655E0" w:rsidP="001655E0">
            <w:pPr>
              <w:jc w:val="center"/>
              <w:rPr>
                <w:sz w:val="20"/>
                <w:szCs w:val="20"/>
              </w:rPr>
            </w:pPr>
          </w:p>
        </w:tc>
        <w:tc>
          <w:tcPr>
            <w:tcW w:w="851" w:type="dxa"/>
          </w:tcPr>
          <w:p w:rsidR="001655E0" w:rsidRPr="008A023B" w:rsidRDefault="001655E0" w:rsidP="001655E0">
            <w:pPr>
              <w:jc w:val="center"/>
              <w:rPr>
                <w:sz w:val="20"/>
                <w:szCs w:val="20"/>
              </w:rPr>
            </w:pPr>
          </w:p>
        </w:tc>
        <w:tc>
          <w:tcPr>
            <w:tcW w:w="8079" w:type="dxa"/>
            <w:gridSpan w:val="2"/>
          </w:tcPr>
          <w:p w:rsidR="001655E0" w:rsidRPr="008A023B" w:rsidRDefault="001655E0" w:rsidP="001655E0">
            <w:pPr>
              <w:ind w:left="459"/>
              <w:rPr>
                <w:sz w:val="20"/>
                <w:szCs w:val="20"/>
              </w:rPr>
            </w:pPr>
            <w:r w:rsidRPr="00794BE8">
              <w:rPr>
                <w:sz w:val="20"/>
                <w:szCs w:val="20"/>
              </w:rPr>
              <w:t>La Institución cuenta con instrumentos adecuados de</w:t>
            </w:r>
            <w:r>
              <w:rPr>
                <w:sz w:val="20"/>
                <w:szCs w:val="20"/>
              </w:rPr>
              <w:t xml:space="preserve"> planificación y gestión, tanto </w:t>
            </w:r>
            <w:r w:rsidRPr="00794BE8">
              <w:rPr>
                <w:sz w:val="20"/>
                <w:szCs w:val="20"/>
              </w:rPr>
              <w:t xml:space="preserve">estratégica como </w:t>
            </w:r>
            <w:r>
              <w:rPr>
                <w:sz w:val="20"/>
                <w:szCs w:val="20"/>
              </w:rPr>
              <w:t xml:space="preserve"> </w:t>
            </w:r>
            <w:r w:rsidRPr="00794BE8">
              <w:rPr>
                <w:sz w:val="20"/>
                <w:szCs w:val="20"/>
              </w:rPr>
              <w:t xml:space="preserve">operativa, pertinentes para optimizar el proceso de asignación de recursos. La aplicación de estos </w:t>
            </w:r>
            <w:r>
              <w:rPr>
                <w:sz w:val="20"/>
                <w:szCs w:val="20"/>
              </w:rPr>
              <w:t xml:space="preserve">instrumentos es </w:t>
            </w:r>
            <w:r w:rsidRPr="00794BE8">
              <w:rPr>
                <w:sz w:val="20"/>
                <w:szCs w:val="20"/>
              </w:rPr>
              <w:t>pertinente, con un exhaustivo análisis y justificación de los requerimientos de recursos adicionales, basada en una planificación detallada de las accione</w:t>
            </w:r>
            <w:r>
              <w:rPr>
                <w:sz w:val="20"/>
                <w:szCs w:val="20"/>
              </w:rPr>
              <w:t xml:space="preserve">s tendientes a lograr las metas </w:t>
            </w:r>
            <w:r w:rsidRPr="00794BE8">
              <w:rPr>
                <w:sz w:val="20"/>
                <w:szCs w:val="20"/>
              </w:rPr>
              <w:t>institucionales y en la estimación objetiva de déficit en aspectos claves de l</w:t>
            </w:r>
            <w:r>
              <w:rPr>
                <w:sz w:val="20"/>
                <w:szCs w:val="20"/>
              </w:rPr>
              <w:t xml:space="preserve">os productos estratégicos. Sin </w:t>
            </w:r>
            <w:r w:rsidRPr="00794BE8">
              <w:rPr>
                <w:sz w:val="20"/>
                <w:szCs w:val="20"/>
              </w:rPr>
              <w:t>embargo, la aplicación de estos instrumentos afecta sólo una pequeña parte del presupuesto tota</w:t>
            </w:r>
            <w:r>
              <w:rPr>
                <w:sz w:val="20"/>
                <w:szCs w:val="20"/>
              </w:rPr>
              <w:t xml:space="preserve">l (p. 350).            </w:t>
            </w:r>
          </w:p>
        </w:tc>
      </w:tr>
      <w:tr w:rsidR="001655E0" w:rsidRPr="008A023B" w:rsidTr="001655E0">
        <w:tc>
          <w:tcPr>
            <w:tcW w:w="2552" w:type="dxa"/>
          </w:tcPr>
          <w:p w:rsidR="001655E0" w:rsidRPr="001F4686" w:rsidRDefault="001655E0" w:rsidP="001655E0">
            <w:pPr>
              <w:pStyle w:val="ListParagraph"/>
              <w:numPr>
                <w:ilvl w:val="0"/>
                <w:numId w:val="30"/>
              </w:numPr>
              <w:ind w:left="176" w:hanging="261"/>
              <w:contextualSpacing/>
              <w:jc w:val="left"/>
              <w:rPr>
                <w:sz w:val="20"/>
                <w:szCs w:val="20"/>
              </w:rPr>
            </w:pPr>
            <w:r>
              <w:rPr>
                <w:sz w:val="20"/>
                <w:szCs w:val="20"/>
              </w:rPr>
              <w:t>Servicio Nacional de Geología y Minería</w:t>
            </w:r>
          </w:p>
        </w:tc>
        <w:tc>
          <w:tcPr>
            <w:tcW w:w="850" w:type="dxa"/>
          </w:tcPr>
          <w:p w:rsidR="001655E0" w:rsidRPr="008A023B" w:rsidRDefault="001655E0" w:rsidP="001655E0">
            <w:pPr>
              <w:jc w:val="center"/>
              <w:rPr>
                <w:sz w:val="20"/>
                <w:szCs w:val="20"/>
              </w:rPr>
            </w:pPr>
            <w:r>
              <w:rPr>
                <w:sz w:val="20"/>
                <w:szCs w:val="20"/>
              </w:rPr>
              <w:t>x</w:t>
            </w:r>
          </w:p>
        </w:tc>
        <w:tc>
          <w:tcPr>
            <w:tcW w:w="851" w:type="dxa"/>
          </w:tcPr>
          <w:p w:rsidR="001655E0" w:rsidRPr="008A023B" w:rsidRDefault="001655E0" w:rsidP="001655E0">
            <w:pPr>
              <w:jc w:val="center"/>
              <w:rPr>
                <w:sz w:val="20"/>
                <w:szCs w:val="20"/>
              </w:rPr>
            </w:pPr>
          </w:p>
        </w:tc>
        <w:tc>
          <w:tcPr>
            <w:tcW w:w="851" w:type="dxa"/>
          </w:tcPr>
          <w:p w:rsidR="001655E0" w:rsidRPr="008A023B" w:rsidRDefault="001655E0" w:rsidP="001655E0">
            <w:pPr>
              <w:jc w:val="center"/>
              <w:rPr>
                <w:sz w:val="20"/>
                <w:szCs w:val="20"/>
              </w:rPr>
            </w:pPr>
          </w:p>
        </w:tc>
        <w:tc>
          <w:tcPr>
            <w:tcW w:w="8079" w:type="dxa"/>
            <w:gridSpan w:val="2"/>
          </w:tcPr>
          <w:p w:rsidR="001655E0" w:rsidRPr="008A023B" w:rsidRDefault="001655E0" w:rsidP="001655E0">
            <w:pPr>
              <w:ind w:left="459"/>
              <w:rPr>
                <w:sz w:val="20"/>
                <w:szCs w:val="20"/>
              </w:rPr>
            </w:pPr>
            <w:r>
              <w:rPr>
                <w:sz w:val="20"/>
                <w:szCs w:val="20"/>
              </w:rPr>
              <w:t xml:space="preserve">La entidad realiza la evaluación y planificación de las actividades mineras que serán fiscalizadas pero carece de criterios e instrumentos estandarizados (p. 100 RE). Sin embargo sí dispone de un Plan de Trabajo en el que se asignan productos, tareas y responsables a las unidades y departamentos internos (p. 103 RE). </w:t>
            </w:r>
          </w:p>
        </w:tc>
      </w:tr>
      <w:tr w:rsidR="001655E0" w:rsidRPr="008A023B" w:rsidTr="001655E0">
        <w:tc>
          <w:tcPr>
            <w:tcW w:w="2552" w:type="dxa"/>
          </w:tcPr>
          <w:p w:rsidR="001655E0" w:rsidRDefault="001655E0" w:rsidP="001655E0">
            <w:pPr>
              <w:pStyle w:val="ListParagraph"/>
              <w:numPr>
                <w:ilvl w:val="0"/>
                <w:numId w:val="30"/>
              </w:numPr>
              <w:ind w:left="176" w:hanging="261"/>
              <w:contextualSpacing/>
              <w:jc w:val="left"/>
              <w:rPr>
                <w:sz w:val="20"/>
                <w:szCs w:val="20"/>
              </w:rPr>
            </w:pPr>
            <w:r>
              <w:rPr>
                <w:sz w:val="20"/>
                <w:szCs w:val="20"/>
              </w:rPr>
              <w:t>Servicio Nacional de Pesca</w:t>
            </w:r>
          </w:p>
        </w:tc>
        <w:tc>
          <w:tcPr>
            <w:tcW w:w="850" w:type="dxa"/>
          </w:tcPr>
          <w:p w:rsidR="001655E0" w:rsidRDefault="001655E0" w:rsidP="001655E0">
            <w:pPr>
              <w:jc w:val="center"/>
              <w:rPr>
                <w:sz w:val="20"/>
                <w:szCs w:val="20"/>
              </w:rPr>
            </w:pPr>
          </w:p>
        </w:tc>
        <w:tc>
          <w:tcPr>
            <w:tcW w:w="851" w:type="dxa"/>
          </w:tcPr>
          <w:p w:rsidR="001655E0" w:rsidRPr="008A023B" w:rsidRDefault="001655E0" w:rsidP="001655E0">
            <w:pPr>
              <w:jc w:val="center"/>
              <w:rPr>
                <w:sz w:val="20"/>
                <w:szCs w:val="20"/>
              </w:rPr>
            </w:pPr>
            <w:r>
              <w:rPr>
                <w:sz w:val="20"/>
                <w:szCs w:val="20"/>
              </w:rPr>
              <w:t>x</w:t>
            </w:r>
          </w:p>
        </w:tc>
        <w:tc>
          <w:tcPr>
            <w:tcW w:w="851" w:type="dxa"/>
          </w:tcPr>
          <w:p w:rsidR="001655E0" w:rsidRPr="008A023B" w:rsidRDefault="001655E0" w:rsidP="001655E0">
            <w:pPr>
              <w:jc w:val="center"/>
              <w:rPr>
                <w:sz w:val="20"/>
                <w:szCs w:val="20"/>
              </w:rPr>
            </w:pPr>
          </w:p>
        </w:tc>
        <w:tc>
          <w:tcPr>
            <w:tcW w:w="8079" w:type="dxa"/>
            <w:gridSpan w:val="2"/>
          </w:tcPr>
          <w:p w:rsidR="001655E0" w:rsidRDefault="001655E0" w:rsidP="001655E0">
            <w:pPr>
              <w:ind w:left="459"/>
              <w:rPr>
                <w:sz w:val="20"/>
                <w:szCs w:val="20"/>
              </w:rPr>
            </w:pPr>
            <w:r>
              <w:rPr>
                <w:sz w:val="20"/>
                <w:szCs w:val="20"/>
              </w:rPr>
              <w:t xml:space="preserve">El sistema de </w:t>
            </w:r>
            <w:r w:rsidRPr="003A1B2C">
              <w:rPr>
                <w:sz w:val="20"/>
                <w:szCs w:val="20"/>
              </w:rPr>
              <w:t>Planificación y Control de Gestión, de reciente constitu</w:t>
            </w:r>
            <w:r>
              <w:rPr>
                <w:sz w:val="20"/>
                <w:szCs w:val="20"/>
              </w:rPr>
              <w:t xml:space="preserve">ción, aun no cumple el rol que </w:t>
            </w:r>
            <w:r w:rsidRPr="003A1B2C">
              <w:rPr>
                <w:sz w:val="20"/>
                <w:szCs w:val="20"/>
              </w:rPr>
              <w:t>una unidad de este tipo desempeña en toda organiza</w:t>
            </w:r>
            <w:r>
              <w:rPr>
                <w:sz w:val="20"/>
                <w:szCs w:val="20"/>
              </w:rPr>
              <w:t xml:space="preserve">ción, de establecer políticas, </w:t>
            </w:r>
            <w:r w:rsidRPr="003A1B2C">
              <w:rPr>
                <w:sz w:val="20"/>
                <w:szCs w:val="20"/>
              </w:rPr>
              <w:t xml:space="preserve">orientaciones destinadas a mantener el rumbo establecido de la organización, cuidando que la misión, estrategia y cultura estén sintonizadas con los </w:t>
            </w:r>
            <w:r>
              <w:rPr>
                <w:sz w:val="20"/>
                <w:szCs w:val="20"/>
              </w:rPr>
              <w:t xml:space="preserve">mandatos de la </w:t>
            </w:r>
            <w:r w:rsidRPr="003A1B2C">
              <w:rPr>
                <w:sz w:val="20"/>
                <w:szCs w:val="20"/>
              </w:rPr>
              <w:t>institución, analiza y revisa la consistencia de la estructur</w:t>
            </w:r>
            <w:r>
              <w:rPr>
                <w:sz w:val="20"/>
                <w:szCs w:val="20"/>
              </w:rPr>
              <w:t xml:space="preserve">a y procesos vigentes, elabora </w:t>
            </w:r>
            <w:r w:rsidRPr="003A1B2C">
              <w:rPr>
                <w:sz w:val="20"/>
                <w:szCs w:val="20"/>
              </w:rPr>
              <w:t>planes de desarrollo y de inversiones, y en el ámbito</w:t>
            </w:r>
            <w:r>
              <w:rPr>
                <w:sz w:val="20"/>
                <w:szCs w:val="20"/>
              </w:rPr>
              <w:t xml:space="preserve"> de desarrollo, cuida que haya </w:t>
            </w:r>
            <w:r w:rsidRPr="003A1B2C">
              <w:rPr>
                <w:sz w:val="20"/>
                <w:szCs w:val="20"/>
              </w:rPr>
              <w:t>innovación para mejorar o ajustar los objetivos y product</w:t>
            </w:r>
            <w:r>
              <w:rPr>
                <w:sz w:val="20"/>
                <w:szCs w:val="20"/>
              </w:rPr>
              <w:t xml:space="preserve">os a los requerimientos de los </w:t>
            </w:r>
            <w:r w:rsidRPr="003A1B2C">
              <w:rPr>
                <w:sz w:val="20"/>
                <w:szCs w:val="20"/>
              </w:rPr>
              <w:t>mandantes</w:t>
            </w:r>
            <w:r>
              <w:rPr>
                <w:sz w:val="20"/>
                <w:szCs w:val="20"/>
              </w:rPr>
              <w:t xml:space="preserve"> (p. 58). </w:t>
            </w:r>
          </w:p>
        </w:tc>
      </w:tr>
      <w:tr w:rsidR="001655E0" w:rsidRPr="008A023B" w:rsidTr="001655E0">
        <w:tc>
          <w:tcPr>
            <w:tcW w:w="2552" w:type="dxa"/>
          </w:tcPr>
          <w:p w:rsidR="001655E0" w:rsidRPr="0074744C" w:rsidRDefault="001655E0" w:rsidP="001655E0">
            <w:pPr>
              <w:pStyle w:val="ListParagraph"/>
              <w:numPr>
                <w:ilvl w:val="0"/>
                <w:numId w:val="30"/>
              </w:numPr>
              <w:ind w:left="176" w:hanging="261"/>
              <w:contextualSpacing/>
              <w:jc w:val="left"/>
              <w:rPr>
                <w:sz w:val="20"/>
                <w:szCs w:val="20"/>
              </w:rPr>
            </w:pPr>
            <w:r w:rsidRPr="0074744C">
              <w:rPr>
                <w:sz w:val="20"/>
                <w:szCs w:val="20"/>
              </w:rPr>
              <w:t>Defensoría Penal Pública</w:t>
            </w:r>
          </w:p>
        </w:tc>
        <w:tc>
          <w:tcPr>
            <w:tcW w:w="850" w:type="dxa"/>
          </w:tcPr>
          <w:p w:rsidR="001655E0" w:rsidRDefault="001655E0" w:rsidP="001655E0">
            <w:pPr>
              <w:jc w:val="center"/>
              <w:rPr>
                <w:sz w:val="20"/>
                <w:szCs w:val="20"/>
              </w:rPr>
            </w:pPr>
            <w:r>
              <w:rPr>
                <w:sz w:val="20"/>
                <w:szCs w:val="20"/>
              </w:rPr>
              <w:t>x</w:t>
            </w:r>
          </w:p>
        </w:tc>
        <w:tc>
          <w:tcPr>
            <w:tcW w:w="851" w:type="dxa"/>
          </w:tcPr>
          <w:p w:rsidR="001655E0" w:rsidRPr="008A023B" w:rsidRDefault="001655E0" w:rsidP="001655E0">
            <w:pPr>
              <w:jc w:val="center"/>
              <w:rPr>
                <w:sz w:val="20"/>
                <w:szCs w:val="20"/>
              </w:rPr>
            </w:pPr>
          </w:p>
        </w:tc>
        <w:tc>
          <w:tcPr>
            <w:tcW w:w="851" w:type="dxa"/>
          </w:tcPr>
          <w:p w:rsidR="001655E0" w:rsidRPr="008A023B" w:rsidRDefault="001655E0" w:rsidP="001655E0">
            <w:pPr>
              <w:jc w:val="center"/>
              <w:rPr>
                <w:sz w:val="20"/>
                <w:szCs w:val="20"/>
              </w:rPr>
            </w:pPr>
          </w:p>
        </w:tc>
        <w:tc>
          <w:tcPr>
            <w:tcW w:w="8079" w:type="dxa"/>
            <w:gridSpan w:val="2"/>
          </w:tcPr>
          <w:p w:rsidR="001655E0" w:rsidRDefault="001655E0" w:rsidP="001655E0">
            <w:pPr>
              <w:ind w:left="459"/>
              <w:rPr>
                <w:sz w:val="20"/>
                <w:szCs w:val="20"/>
              </w:rPr>
            </w:pPr>
            <w:r w:rsidRPr="0074744C">
              <w:rPr>
                <w:sz w:val="20"/>
                <w:szCs w:val="20"/>
              </w:rPr>
              <w:t>La DPP cuenta con la reciente creación de la Unidad de Control de Gestión, y cuenta con un Sistema de Planificación / Control de Gestión que se encuentra en una etapa previa a la certificación en el Sistema de Calidad ISO 9001:2000. El actual sistema define tres productos estratégicos, además de diversos productos de gestión interna</w:t>
            </w:r>
            <w:r>
              <w:rPr>
                <w:sz w:val="20"/>
                <w:szCs w:val="20"/>
              </w:rPr>
              <w:t xml:space="preserve"> (p. 11). </w:t>
            </w:r>
          </w:p>
        </w:tc>
      </w:tr>
      <w:tr w:rsidR="001655E0" w:rsidRPr="008A023B" w:rsidTr="001655E0">
        <w:tc>
          <w:tcPr>
            <w:tcW w:w="2552" w:type="dxa"/>
            <w:shd w:val="clear" w:color="auto" w:fill="auto"/>
          </w:tcPr>
          <w:p w:rsidR="001655E0" w:rsidRPr="00F718D3" w:rsidRDefault="001655E0" w:rsidP="001655E0">
            <w:pPr>
              <w:pStyle w:val="ListParagraph"/>
              <w:numPr>
                <w:ilvl w:val="0"/>
                <w:numId w:val="30"/>
              </w:numPr>
              <w:ind w:left="176" w:hanging="261"/>
              <w:contextualSpacing/>
              <w:jc w:val="left"/>
              <w:rPr>
                <w:sz w:val="20"/>
                <w:szCs w:val="20"/>
              </w:rPr>
            </w:pPr>
            <w:r w:rsidRPr="00F718D3">
              <w:rPr>
                <w:sz w:val="20"/>
                <w:szCs w:val="20"/>
              </w:rPr>
              <w:t xml:space="preserve">Servicio de Vivienda y Urbanización </w:t>
            </w:r>
            <w:r w:rsidRPr="00F718D3">
              <w:rPr>
                <w:sz w:val="20"/>
                <w:szCs w:val="20"/>
              </w:rPr>
              <w:lastRenderedPageBreak/>
              <w:t>Metropolitano</w:t>
            </w:r>
          </w:p>
        </w:tc>
        <w:tc>
          <w:tcPr>
            <w:tcW w:w="850" w:type="dxa"/>
          </w:tcPr>
          <w:p w:rsidR="001655E0" w:rsidRDefault="001655E0" w:rsidP="001655E0">
            <w:pPr>
              <w:jc w:val="center"/>
              <w:rPr>
                <w:sz w:val="20"/>
                <w:szCs w:val="20"/>
              </w:rPr>
            </w:pPr>
          </w:p>
        </w:tc>
        <w:tc>
          <w:tcPr>
            <w:tcW w:w="851" w:type="dxa"/>
          </w:tcPr>
          <w:p w:rsidR="001655E0" w:rsidRPr="008A023B" w:rsidRDefault="001655E0" w:rsidP="001655E0">
            <w:pPr>
              <w:jc w:val="center"/>
              <w:rPr>
                <w:sz w:val="20"/>
                <w:szCs w:val="20"/>
              </w:rPr>
            </w:pPr>
            <w:r>
              <w:rPr>
                <w:sz w:val="20"/>
                <w:szCs w:val="20"/>
              </w:rPr>
              <w:t>x</w:t>
            </w:r>
          </w:p>
        </w:tc>
        <w:tc>
          <w:tcPr>
            <w:tcW w:w="851" w:type="dxa"/>
          </w:tcPr>
          <w:p w:rsidR="001655E0" w:rsidRPr="008A023B" w:rsidRDefault="001655E0" w:rsidP="001655E0">
            <w:pPr>
              <w:jc w:val="center"/>
              <w:rPr>
                <w:sz w:val="20"/>
                <w:szCs w:val="20"/>
              </w:rPr>
            </w:pPr>
          </w:p>
        </w:tc>
        <w:tc>
          <w:tcPr>
            <w:tcW w:w="8079" w:type="dxa"/>
            <w:gridSpan w:val="2"/>
          </w:tcPr>
          <w:p w:rsidR="001655E0" w:rsidRDefault="001655E0" w:rsidP="001655E0">
            <w:pPr>
              <w:ind w:left="459"/>
              <w:rPr>
                <w:sz w:val="20"/>
                <w:szCs w:val="20"/>
              </w:rPr>
            </w:pPr>
            <w:r>
              <w:rPr>
                <w:sz w:val="20"/>
                <w:szCs w:val="20"/>
              </w:rPr>
              <w:t xml:space="preserve">El servicio no cuenta con un sistema de planificación y control pero está prevista su instalación en seis etapas (p. 176-177).  </w:t>
            </w:r>
          </w:p>
        </w:tc>
      </w:tr>
      <w:tr w:rsidR="001655E0" w:rsidRPr="008A023B" w:rsidTr="001655E0">
        <w:tc>
          <w:tcPr>
            <w:tcW w:w="2552" w:type="dxa"/>
            <w:shd w:val="clear" w:color="auto" w:fill="auto"/>
          </w:tcPr>
          <w:p w:rsidR="001655E0" w:rsidRPr="00F718D3" w:rsidRDefault="001655E0" w:rsidP="001655E0">
            <w:pPr>
              <w:pStyle w:val="ListParagraph"/>
              <w:numPr>
                <w:ilvl w:val="0"/>
                <w:numId w:val="30"/>
              </w:numPr>
              <w:ind w:left="176" w:hanging="261"/>
              <w:contextualSpacing/>
              <w:jc w:val="left"/>
              <w:rPr>
                <w:sz w:val="20"/>
                <w:szCs w:val="20"/>
              </w:rPr>
            </w:pPr>
            <w:r w:rsidRPr="00F718D3">
              <w:rPr>
                <w:sz w:val="20"/>
                <w:szCs w:val="20"/>
              </w:rPr>
              <w:lastRenderedPageBreak/>
              <w:t>Comisión de Medicina Preventiva e Invalidez</w:t>
            </w:r>
          </w:p>
        </w:tc>
        <w:tc>
          <w:tcPr>
            <w:tcW w:w="850" w:type="dxa"/>
          </w:tcPr>
          <w:p w:rsidR="001655E0" w:rsidRDefault="001655E0" w:rsidP="001655E0">
            <w:pPr>
              <w:jc w:val="center"/>
              <w:rPr>
                <w:sz w:val="20"/>
                <w:szCs w:val="20"/>
              </w:rPr>
            </w:pPr>
          </w:p>
        </w:tc>
        <w:tc>
          <w:tcPr>
            <w:tcW w:w="851" w:type="dxa"/>
          </w:tcPr>
          <w:p w:rsidR="001655E0" w:rsidRPr="008A023B" w:rsidRDefault="001655E0" w:rsidP="001655E0">
            <w:pPr>
              <w:jc w:val="center"/>
              <w:rPr>
                <w:sz w:val="20"/>
                <w:szCs w:val="20"/>
              </w:rPr>
            </w:pPr>
          </w:p>
        </w:tc>
        <w:tc>
          <w:tcPr>
            <w:tcW w:w="851" w:type="dxa"/>
          </w:tcPr>
          <w:p w:rsidR="001655E0" w:rsidRPr="008A023B" w:rsidRDefault="001655E0" w:rsidP="001655E0">
            <w:pPr>
              <w:jc w:val="center"/>
              <w:rPr>
                <w:sz w:val="20"/>
                <w:szCs w:val="20"/>
              </w:rPr>
            </w:pPr>
            <w:r>
              <w:rPr>
                <w:sz w:val="20"/>
                <w:szCs w:val="20"/>
              </w:rPr>
              <w:t>x</w:t>
            </w:r>
          </w:p>
        </w:tc>
        <w:tc>
          <w:tcPr>
            <w:tcW w:w="8079" w:type="dxa"/>
            <w:gridSpan w:val="2"/>
          </w:tcPr>
          <w:p w:rsidR="001655E0" w:rsidRPr="008A023B" w:rsidRDefault="001655E0" w:rsidP="001655E0">
            <w:pPr>
              <w:ind w:left="459"/>
              <w:rPr>
                <w:sz w:val="20"/>
                <w:szCs w:val="20"/>
              </w:rPr>
            </w:pPr>
            <w:r>
              <w:rPr>
                <w:sz w:val="20"/>
                <w:szCs w:val="20"/>
              </w:rPr>
              <w:t xml:space="preserve">No se dispone de información. </w:t>
            </w:r>
          </w:p>
        </w:tc>
      </w:tr>
      <w:tr w:rsidR="001655E0" w:rsidRPr="008A023B" w:rsidTr="001655E0">
        <w:tc>
          <w:tcPr>
            <w:tcW w:w="2552" w:type="dxa"/>
            <w:shd w:val="clear" w:color="auto" w:fill="auto"/>
          </w:tcPr>
          <w:p w:rsidR="001655E0" w:rsidRPr="00CA61A0" w:rsidRDefault="001655E0" w:rsidP="001655E0">
            <w:pPr>
              <w:pStyle w:val="ListParagraph"/>
              <w:numPr>
                <w:ilvl w:val="0"/>
                <w:numId w:val="30"/>
              </w:numPr>
              <w:ind w:left="176" w:hanging="261"/>
              <w:contextualSpacing/>
              <w:jc w:val="left"/>
              <w:rPr>
                <w:sz w:val="20"/>
                <w:szCs w:val="20"/>
              </w:rPr>
            </w:pPr>
            <w:r w:rsidRPr="00CA61A0">
              <w:rPr>
                <w:sz w:val="20"/>
                <w:szCs w:val="20"/>
              </w:rPr>
              <w:t>Comité Innova Chile</w:t>
            </w:r>
          </w:p>
        </w:tc>
        <w:tc>
          <w:tcPr>
            <w:tcW w:w="850" w:type="dxa"/>
          </w:tcPr>
          <w:p w:rsidR="001655E0" w:rsidRDefault="001655E0" w:rsidP="001655E0">
            <w:pPr>
              <w:jc w:val="center"/>
              <w:rPr>
                <w:sz w:val="20"/>
                <w:szCs w:val="20"/>
              </w:rPr>
            </w:pPr>
            <w:r>
              <w:rPr>
                <w:sz w:val="20"/>
                <w:szCs w:val="20"/>
              </w:rPr>
              <w:t>x</w:t>
            </w:r>
          </w:p>
        </w:tc>
        <w:tc>
          <w:tcPr>
            <w:tcW w:w="851" w:type="dxa"/>
          </w:tcPr>
          <w:p w:rsidR="001655E0" w:rsidRPr="008A023B" w:rsidRDefault="001655E0" w:rsidP="001655E0">
            <w:pPr>
              <w:jc w:val="center"/>
              <w:rPr>
                <w:sz w:val="20"/>
                <w:szCs w:val="20"/>
              </w:rPr>
            </w:pPr>
          </w:p>
        </w:tc>
        <w:tc>
          <w:tcPr>
            <w:tcW w:w="851" w:type="dxa"/>
          </w:tcPr>
          <w:p w:rsidR="001655E0" w:rsidRPr="008A023B" w:rsidRDefault="001655E0" w:rsidP="001655E0">
            <w:pPr>
              <w:jc w:val="center"/>
              <w:rPr>
                <w:sz w:val="20"/>
                <w:szCs w:val="20"/>
              </w:rPr>
            </w:pPr>
          </w:p>
        </w:tc>
        <w:tc>
          <w:tcPr>
            <w:tcW w:w="8079" w:type="dxa"/>
            <w:gridSpan w:val="2"/>
          </w:tcPr>
          <w:p w:rsidR="001655E0" w:rsidRDefault="001655E0" w:rsidP="001655E0">
            <w:pPr>
              <w:ind w:left="459"/>
              <w:rPr>
                <w:sz w:val="20"/>
                <w:szCs w:val="20"/>
              </w:rPr>
            </w:pPr>
            <w:r>
              <w:rPr>
                <w:sz w:val="20"/>
                <w:szCs w:val="20"/>
              </w:rPr>
              <w:t>El comité cuenta con e</w:t>
            </w:r>
            <w:r w:rsidRPr="00F124E1">
              <w:rPr>
                <w:sz w:val="20"/>
                <w:szCs w:val="20"/>
              </w:rPr>
              <w:t xml:space="preserve">l Mapa Estratégico </w:t>
            </w:r>
            <w:r>
              <w:rPr>
                <w:sz w:val="20"/>
                <w:szCs w:val="20"/>
              </w:rPr>
              <w:t xml:space="preserve">y el Cuadro de Mando Integral, trabajado mediante </w:t>
            </w:r>
            <w:r w:rsidRPr="00F124E1">
              <w:rPr>
                <w:sz w:val="20"/>
                <w:szCs w:val="20"/>
              </w:rPr>
              <w:t>la metodología Balanced Scorecard. A</w:t>
            </w:r>
            <w:r>
              <w:rPr>
                <w:sz w:val="20"/>
                <w:szCs w:val="20"/>
              </w:rPr>
              <w:t xml:space="preserve"> </w:t>
            </w:r>
            <w:r w:rsidRPr="00F124E1">
              <w:rPr>
                <w:sz w:val="20"/>
                <w:szCs w:val="20"/>
              </w:rPr>
              <w:t>partir del año 2008 se comenzó a implementar esta metodología a través de una herramienta informática para medir los indicadores definidos</w:t>
            </w:r>
            <w:r>
              <w:rPr>
                <w:sz w:val="20"/>
                <w:szCs w:val="20"/>
              </w:rPr>
              <w:t xml:space="preserve"> (p. 115)</w:t>
            </w:r>
            <w:r w:rsidRPr="00F124E1">
              <w:rPr>
                <w:sz w:val="20"/>
                <w:szCs w:val="20"/>
              </w:rPr>
              <w:t>.</w:t>
            </w:r>
          </w:p>
        </w:tc>
      </w:tr>
      <w:tr w:rsidR="001655E0" w:rsidRPr="008A023B" w:rsidTr="001655E0">
        <w:tc>
          <w:tcPr>
            <w:tcW w:w="2552" w:type="dxa"/>
            <w:shd w:val="clear" w:color="auto" w:fill="auto"/>
          </w:tcPr>
          <w:p w:rsidR="001655E0" w:rsidRPr="00CA61A0" w:rsidRDefault="001655E0" w:rsidP="001655E0">
            <w:pPr>
              <w:pStyle w:val="ListParagraph"/>
              <w:numPr>
                <w:ilvl w:val="0"/>
                <w:numId w:val="30"/>
              </w:numPr>
              <w:ind w:left="176" w:hanging="261"/>
              <w:contextualSpacing/>
              <w:jc w:val="left"/>
              <w:rPr>
                <w:sz w:val="20"/>
                <w:szCs w:val="20"/>
              </w:rPr>
            </w:pPr>
            <w:r w:rsidRPr="00CA61A0">
              <w:rPr>
                <w:sz w:val="20"/>
                <w:szCs w:val="20"/>
              </w:rPr>
              <w:t>Comisión Chilena del Cobre</w:t>
            </w:r>
          </w:p>
        </w:tc>
        <w:tc>
          <w:tcPr>
            <w:tcW w:w="850" w:type="dxa"/>
          </w:tcPr>
          <w:p w:rsidR="001655E0" w:rsidRDefault="001655E0" w:rsidP="001655E0">
            <w:pPr>
              <w:jc w:val="center"/>
              <w:rPr>
                <w:sz w:val="20"/>
                <w:szCs w:val="20"/>
              </w:rPr>
            </w:pPr>
          </w:p>
        </w:tc>
        <w:tc>
          <w:tcPr>
            <w:tcW w:w="851" w:type="dxa"/>
          </w:tcPr>
          <w:p w:rsidR="001655E0" w:rsidRPr="008A023B" w:rsidRDefault="001655E0" w:rsidP="001655E0">
            <w:pPr>
              <w:jc w:val="center"/>
              <w:rPr>
                <w:sz w:val="20"/>
                <w:szCs w:val="20"/>
              </w:rPr>
            </w:pPr>
          </w:p>
        </w:tc>
        <w:tc>
          <w:tcPr>
            <w:tcW w:w="851" w:type="dxa"/>
          </w:tcPr>
          <w:p w:rsidR="001655E0" w:rsidRPr="008A023B" w:rsidRDefault="001655E0" w:rsidP="001655E0">
            <w:pPr>
              <w:jc w:val="center"/>
              <w:rPr>
                <w:sz w:val="20"/>
                <w:szCs w:val="20"/>
              </w:rPr>
            </w:pPr>
            <w:r>
              <w:rPr>
                <w:sz w:val="20"/>
                <w:szCs w:val="20"/>
              </w:rPr>
              <w:t>x</w:t>
            </w:r>
          </w:p>
        </w:tc>
        <w:tc>
          <w:tcPr>
            <w:tcW w:w="8079" w:type="dxa"/>
            <w:gridSpan w:val="2"/>
          </w:tcPr>
          <w:p w:rsidR="001655E0" w:rsidRPr="008A023B" w:rsidRDefault="001655E0" w:rsidP="001655E0">
            <w:pPr>
              <w:ind w:left="459"/>
              <w:rPr>
                <w:sz w:val="20"/>
                <w:szCs w:val="20"/>
              </w:rPr>
            </w:pPr>
            <w:r>
              <w:rPr>
                <w:sz w:val="20"/>
                <w:szCs w:val="20"/>
              </w:rPr>
              <w:t xml:space="preserve">No se dispone de información. </w:t>
            </w:r>
          </w:p>
        </w:tc>
      </w:tr>
      <w:tr w:rsidR="001655E0" w:rsidRPr="008A023B" w:rsidTr="001655E0">
        <w:tc>
          <w:tcPr>
            <w:tcW w:w="2552" w:type="dxa"/>
            <w:vMerge w:val="restart"/>
            <w:vAlign w:val="center"/>
          </w:tcPr>
          <w:p w:rsidR="001655E0" w:rsidRPr="008A023B" w:rsidRDefault="001655E0" w:rsidP="001655E0">
            <w:pPr>
              <w:rPr>
                <w:b/>
                <w:sz w:val="20"/>
                <w:szCs w:val="20"/>
              </w:rPr>
            </w:pPr>
            <w:r w:rsidRPr="008A023B">
              <w:rPr>
                <w:b/>
                <w:sz w:val="20"/>
                <w:szCs w:val="20"/>
              </w:rPr>
              <w:t>TOTAL</w:t>
            </w:r>
          </w:p>
        </w:tc>
        <w:tc>
          <w:tcPr>
            <w:tcW w:w="850" w:type="dxa"/>
          </w:tcPr>
          <w:p w:rsidR="001655E0" w:rsidRPr="008A023B" w:rsidRDefault="001655E0" w:rsidP="001655E0">
            <w:pPr>
              <w:jc w:val="center"/>
              <w:rPr>
                <w:b/>
                <w:sz w:val="20"/>
                <w:szCs w:val="20"/>
              </w:rPr>
            </w:pPr>
            <w:r>
              <w:rPr>
                <w:b/>
                <w:sz w:val="20"/>
                <w:szCs w:val="20"/>
              </w:rPr>
              <w:t>6</w:t>
            </w:r>
          </w:p>
        </w:tc>
        <w:tc>
          <w:tcPr>
            <w:tcW w:w="851" w:type="dxa"/>
          </w:tcPr>
          <w:p w:rsidR="001655E0" w:rsidRPr="008A023B" w:rsidRDefault="001655E0" w:rsidP="001655E0">
            <w:pPr>
              <w:jc w:val="center"/>
              <w:rPr>
                <w:b/>
                <w:sz w:val="20"/>
                <w:szCs w:val="20"/>
              </w:rPr>
            </w:pPr>
            <w:r>
              <w:rPr>
                <w:b/>
                <w:sz w:val="20"/>
                <w:szCs w:val="20"/>
              </w:rPr>
              <w:t>3</w:t>
            </w:r>
          </w:p>
        </w:tc>
        <w:tc>
          <w:tcPr>
            <w:tcW w:w="851" w:type="dxa"/>
          </w:tcPr>
          <w:p w:rsidR="001655E0" w:rsidRPr="008A023B" w:rsidRDefault="001655E0" w:rsidP="001655E0">
            <w:pPr>
              <w:jc w:val="center"/>
              <w:rPr>
                <w:b/>
                <w:sz w:val="20"/>
                <w:szCs w:val="20"/>
              </w:rPr>
            </w:pPr>
            <w:r>
              <w:rPr>
                <w:b/>
                <w:sz w:val="20"/>
                <w:szCs w:val="20"/>
              </w:rPr>
              <w:t>2</w:t>
            </w:r>
          </w:p>
        </w:tc>
        <w:tc>
          <w:tcPr>
            <w:tcW w:w="8079" w:type="dxa"/>
            <w:gridSpan w:val="2"/>
          </w:tcPr>
          <w:p w:rsidR="001655E0" w:rsidRPr="008A023B" w:rsidRDefault="001655E0" w:rsidP="001655E0">
            <w:pPr>
              <w:ind w:left="459"/>
              <w:rPr>
                <w:b/>
                <w:sz w:val="20"/>
                <w:szCs w:val="20"/>
              </w:rPr>
            </w:pPr>
          </w:p>
        </w:tc>
      </w:tr>
      <w:tr w:rsidR="001655E0" w:rsidRPr="008A023B" w:rsidTr="001655E0">
        <w:tc>
          <w:tcPr>
            <w:tcW w:w="2552" w:type="dxa"/>
            <w:vMerge/>
          </w:tcPr>
          <w:p w:rsidR="001655E0" w:rsidRPr="008A023B" w:rsidRDefault="001655E0" w:rsidP="001655E0">
            <w:pPr>
              <w:rPr>
                <w:b/>
                <w:sz w:val="20"/>
                <w:szCs w:val="20"/>
              </w:rPr>
            </w:pPr>
          </w:p>
        </w:tc>
        <w:tc>
          <w:tcPr>
            <w:tcW w:w="850" w:type="dxa"/>
          </w:tcPr>
          <w:p w:rsidR="001655E0" w:rsidRPr="008A023B" w:rsidRDefault="001655E0" w:rsidP="001655E0">
            <w:pPr>
              <w:jc w:val="center"/>
              <w:rPr>
                <w:b/>
                <w:sz w:val="20"/>
                <w:szCs w:val="20"/>
              </w:rPr>
            </w:pPr>
            <w:r>
              <w:rPr>
                <w:b/>
                <w:sz w:val="20"/>
                <w:szCs w:val="20"/>
              </w:rPr>
              <w:t>54</w:t>
            </w:r>
            <w:r w:rsidRPr="008A023B">
              <w:rPr>
                <w:b/>
                <w:sz w:val="20"/>
                <w:szCs w:val="20"/>
              </w:rPr>
              <w:t>%</w:t>
            </w:r>
          </w:p>
        </w:tc>
        <w:tc>
          <w:tcPr>
            <w:tcW w:w="851" w:type="dxa"/>
          </w:tcPr>
          <w:p w:rsidR="001655E0" w:rsidRPr="008A023B" w:rsidRDefault="001655E0" w:rsidP="001655E0">
            <w:pPr>
              <w:jc w:val="center"/>
              <w:rPr>
                <w:b/>
                <w:sz w:val="20"/>
                <w:szCs w:val="20"/>
              </w:rPr>
            </w:pPr>
            <w:r>
              <w:rPr>
                <w:b/>
                <w:sz w:val="20"/>
                <w:szCs w:val="20"/>
              </w:rPr>
              <w:t>28</w:t>
            </w:r>
            <w:r w:rsidRPr="008A023B">
              <w:rPr>
                <w:b/>
                <w:sz w:val="20"/>
                <w:szCs w:val="20"/>
              </w:rPr>
              <w:t>%</w:t>
            </w:r>
          </w:p>
        </w:tc>
        <w:tc>
          <w:tcPr>
            <w:tcW w:w="851" w:type="dxa"/>
          </w:tcPr>
          <w:p w:rsidR="001655E0" w:rsidRPr="008A023B" w:rsidRDefault="001655E0" w:rsidP="001655E0">
            <w:pPr>
              <w:jc w:val="center"/>
              <w:rPr>
                <w:b/>
                <w:sz w:val="20"/>
                <w:szCs w:val="20"/>
              </w:rPr>
            </w:pPr>
            <w:r>
              <w:rPr>
                <w:b/>
                <w:sz w:val="20"/>
                <w:szCs w:val="20"/>
              </w:rPr>
              <w:t>18</w:t>
            </w:r>
            <w:r w:rsidRPr="008A023B">
              <w:rPr>
                <w:b/>
                <w:sz w:val="20"/>
                <w:szCs w:val="20"/>
              </w:rPr>
              <w:t>%</w:t>
            </w:r>
          </w:p>
        </w:tc>
        <w:tc>
          <w:tcPr>
            <w:tcW w:w="8079" w:type="dxa"/>
            <w:gridSpan w:val="2"/>
          </w:tcPr>
          <w:p w:rsidR="001655E0" w:rsidRPr="008A023B" w:rsidRDefault="001655E0" w:rsidP="001655E0">
            <w:pPr>
              <w:ind w:left="459"/>
              <w:jc w:val="center"/>
              <w:rPr>
                <w:b/>
                <w:sz w:val="20"/>
                <w:szCs w:val="20"/>
              </w:rPr>
            </w:pPr>
          </w:p>
        </w:tc>
      </w:tr>
    </w:tbl>
    <w:p w:rsidR="001655E0" w:rsidRDefault="001655E0" w:rsidP="001655E0">
      <w:pPr>
        <w:rPr>
          <w:b/>
        </w:rPr>
      </w:pPr>
    </w:p>
    <w:p w:rsidR="001655E0" w:rsidRDefault="001655E0" w:rsidP="001655E0">
      <w:pPr>
        <w:jc w:val="left"/>
        <w:rPr>
          <w:b/>
        </w:rPr>
      </w:pPr>
    </w:p>
    <w:p w:rsidR="007222E5" w:rsidRDefault="007222E5">
      <w:pPr>
        <w:jc w:val="left"/>
        <w:rPr>
          <w:b/>
        </w:rPr>
      </w:pPr>
      <w:r>
        <w:rPr>
          <w:b/>
        </w:rPr>
        <w:br w:type="page"/>
      </w:r>
    </w:p>
    <w:p w:rsidR="000949D5" w:rsidRDefault="000949D5" w:rsidP="00586D59">
      <w:pPr>
        <w:rPr>
          <w:b/>
        </w:rPr>
      </w:pPr>
      <w:r w:rsidRPr="00A914D7">
        <w:rPr>
          <w:b/>
        </w:rPr>
        <w:lastRenderedPageBreak/>
        <w:t xml:space="preserve">Cuadro </w:t>
      </w:r>
      <w:r w:rsidR="00954CDC" w:rsidRPr="00A914D7">
        <w:rPr>
          <w:b/>
        </w:rPr>
        <w:fldChar w:fldCharType="begin"/>
      </w:r>
      <w:r w:rsidRPr="00A914D7">
        <w:rPr>
          <w:b/>
        </w:rPr>
        <w:instrText xml:space="preserve"> SEQ Cuadro \* ARABIC </w:instrText>
      </w:r>
      <w:r w:rsidR="00954CDC" w:rsidRPr="00A914D7">
        <w:rPr>
          <w:b/>
        </w:rPr>
        <w:fldChar w:fldCharType="separate"/>
      </w:r>
      <w:r w:rsidR="00650AB1">
        <w:rPr>
          <w:b/>
          <w:noProof/>
        </w:rPr>
        <w:t>16</w:t>
      </w:r>
      <w:r w:rsidR="00954CDC" w:rsidRPr="00A914D7">
        <w:rPr>
          <w:b/>
        </w:rPr>
        <w:fldChar w:fldCharType="end"/>
      </w:r>
      <w:r w:rsidRPr="00A914D7">
        <w:rPr>
          <w:b/>
        </w:rPr>
        <w:t xml:space="preserve">. – </w:t>
      </w:r>
      <w:r w:rsidR="00CC01FA" w:rsidRPr="0083421D">
        <w:rPr>
          <w:b/>
        </w:rPr>
        <w:t xml:space="preserve">Valoración del sistema y rutinas de planificación estratégica </w:t>
      </w:r>
      <w:r w:rsidR="00CC01FA">
        <w:rPr>
          <w:b/>
        </w:rPr>
        <w:t xml:space="preserve"> </w:t>
      </w:r>
    </w:p>
    <w:p w:rsidR="00CC01FA" w:rsidRDefault="00CC01FA" w:rsidP="00586D59">
      <w:pPr>
        <w:rPr>
          <w:b/>
        </w:rPr>
      </w:pPr>
    </w:p>
    <w:tbl>
      <w:tblPr>
        <w:tblStyle w:val="TableGrid"/>
        <w:tblW w:w="13183" w:type="dxa"/>
        <w:tblInd w:w="1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552"/>
        <w:gridCol w:w="1134"/>
        <w:gridCol w:w="992"/>
        <w:gridCol w:w="851"/>
        <w:gridCol w:w="283"/>
        <w:gridCol w:w="7371"/>
      </w:tblGrid>
      <w:tr w:rsidR="00CC01FA" w:rsidRPr="008A023B" w:rsidTr="00CC01FA">
        <w:tc>
          <w:tcPr>
            <w:tcW w:w="2552" w:type="dxa"/>
            <w:vMerge w:val="restart"/>
            <w:tcBorders>
              <w:top w:val="single" w:sz="12" w:space="0" w:color="auto"/>
              <w:bottom w:val="single" w:sz="12" w:space="0" w:color="auto"/>
            </w:tcBorders>
            <w:vAlign w:val="center"/>
          </w:tcPr>
          <w:p w:rsidR="00CC01FA" w:rsidRPr="008A023B" w:rsidRDefault="00682BA9" w:rsidP="00DC492A">
            <w:pPr>
              <w:jc w:val="center"/>
              <w:rPr>
                <w:b/>
                <w:sz w:val="20"/>
                <w:szCs w:val="20"/>
              </w:rPr>
            </w:pPr>
            <w:r>
              <w:rPr>
                <w:b/>
                <w:sz w:val="20"/>
                <w:szCs w:val="20"/>
              </w:rPr>
              <w:t>Entidad</w:t>
            </w:r>
          </w:p>
        </w:tc>
        <w:tc>
          <w:tcPr>
            <w:tcW w:w="3260" w:type="dxa"/>
            <w:gridSpan w:val="4"/>
            <w:tcBorders>
              <w:top w:val="single" w:sz="12" w:space="0" w:color="auto"/>
              <w:bottom w:val="single" w:sz="2" w:space="0" w:color="auto"/>
            </w:tcBorders>
            <w:vAlign w:val="center"/>
          </w:tcPr>
          <w:p w:rsidR="00CC01FA" w:rsidRDefault="00CC01FA" w:rsidP="00682BA9">
            <w:pPr>
              <w:jc w:val="center"/>
              <w:rPr>
                <w:b/>
                <w:sz w:val="20"/>
                <w:szCs w:val="20"/>
              </w:rPr>
            </w:pPr>
            <w:r>
              <w:rPr>
                <w:b/>
                <w:sz w:val="20"/>
                <w:szCs w:val="20"/>
              </w:rPr>
              <w:t>V</w:t>
            </w:r>
            <w:r w:rsidR="00682BA9">
              <w:rPr>
                <w:b/>
                <w:sz w:val="20"/>
                <w:szCs w:val="20"/>
              </w:rPr>
              <w:t>aloración</w:t>
            </w:r>
          </w:p>
        </w:tc>
        <w:tc>
          <w:tcPr>
            <w:tcW w:w="7371" w:type="dxa"/>
            <w:vMerge w:val="restart"/>
            <w:tcBorders>
              <w:top w:val="single" w:sz="12" w:space="0" w:color="auto"/>
            </w:tcBorders>
            <w:vAlign w:val="center"/>
          </w:tcPr>
          <w:p w:rsidR="00CC01FA" w:rsidRPr="00DC6F51" w:rsidRDefault="00CC01FA" w:rsidP="00682BA9">
            <w:pPr>
              <w:jc w:val="center"/>
              <w:rPr>
                <w:b/>
                <w:sz w:val="20"/>
                <w:szCs w:val="20"/>
              </w:rPr>
            </w:pPr>
            <w:r w:rsidRPr="00DC6F51">
              <w:rPr>
                <w:b/>
                <w:sz w:val="20"/>
                <w:szCs w:val="20"/>
              </w:rPr>
              <w:t>C</w:t>
            </w:r>
            <w:r w:rsidR="00682BA9">
              <w:rPr>
                <w:b/>
                <w:sz w:val="20"/>
                <w:szCs w:val="20"/>
              </w:rPr>
              <w:t>omentarios</w:t>
            </w:r>
          </w:p>
        </w:tc>
      </w:tr>
      <w:tr w:rsidR="00CC01FA" w:rsidRPr="008A023B" w:rsidTr="00CC01FA">
        <w:tc>
          <w:tcPr>
            <w:tcW w:w="2552" w:type="dxa"/>
            <w:vMerge/>
            <w:tcBorders>
              <w:bottom w:val="single" w:sz="12" w:space="0" w:color="auto"/>
            </w:tcBorders>
            <w:vAlign w:val="center"/>
          </w:tcPr>
          <w:p w:rsidR="00CC01FA" w:rsidRPr="008A023B" w:rsidRDefault="00CC01FA" w:rsidP="00DC492A">
            <w:pPr>
              <w:jc w:val="center"/>
              <w:rPr>
                <w:b/>
                <w:sz w:val="20"/>
                <w:szCs w:val="20"/>
              </w:rPr>
            </w:pPr>
          </w:p>
        </w:tc>
        <w:tc>
          <w:tcPr>
            <w:tcW w:w="1134" w:type="dxa"/>
            <w:tcBorders>
              <w:bottom w:val="single" w:sz="12" w:space="0" w:color="auto"/>
            </w:tcBorders>
            <w:vAlign w:val="center"/>
          </w:tcPr>
          <w:p w:rsidR="00CC01FA" w:rsidRPr="00DC6F51" w:rsidRDefault="00CC01FA" w:rsidP="00DC492A">
            <w:pPr>
              <w:jc w:val="center"/>
              <w:rPr>
                <w:b/>
                <w:sz w:val="20"/>
                <w:szCs w:val="20"/>
              </w:rPr>
            </w:pPr>
            <w:r>
              <w:rPr>
                <w:b/>
                <w:sz w:val="20"/>
                <w:szCs w:val="20"/>
              </w:rPr>
              <w:t>Positiva</w:t>
            </w:r>
          </w:p>
        </w:tc>
        <w:tc>
          <w:tcPr>
            <w:tcW w:w="992" w:type="dxa"/>
            <w:tcBorders>
              <w:top w:val="single" w:sz="2" w:space="0" w:color="auto"/>
              <w:bottom w:val="single" w:sz="12" w:space="0" w:color="auto"/>
            </w:tcBorders>
            <w:vAlign w:val="center"/>
          </w:tcPr>
          <w:p w:rsidR="00CC01FA" w:rsidRPr="00DC6F51" w:rsidRDefault="00CC01FA" w:rsidP="00DC492A">
            <w:pPr>
              <w:jc w:val="center"/>
              <w:rPr>
                <w:b/>
                <w:sz w:val="20"/>
                <w:szCs w:val="20"/>
              </w:rPr>
            </w:pPr>
            <w:r>
              <w:rPr>
                <w:b/>
                <w:sz w:val="20"/>
                <w:szCs w:val="20"/>
              </w:rPr>
              <w:t>Negativa</w:t>
            </w:r>
          </w:p>
        </w:tc>
        <w:tc>
          <w:tcPr>
            <w:tcW w:w="1134" w:type="dxa"/>
            <w:gridSpan w:val="2"/>
            <w:tcBorders>
              <w:top w:val="single" w:sz="2" w:space="0" w:color="auto"/>
              <w:bottom w:val="single" w:sz="12" w:space="0" w:color="auto"/>
            </w:tcBorders>
          </w:tcPr>
          <w:p w:rsidR="00CC01FA" w:rsidRPr="00DC6F51" w:rsidRDefault="00CC01FA" w:rsidP="00DC492A">
            <w:pPr>
              <w:rPr>
                <w:b/>
                <w:sz w:val="20"/>
                <w:szCs w:val="20"/>
              </w:rPr>
            </w:pPr>
            <w:r>
              <w:rPr>
                <w:b/>
                <w:sz w:val="20"/>
                <w:szCs w:val="20"/>
              </w:rPr>
              <w:t>N/S</w:t>
            </w:r>
          </w:p>
        </w:tc>
        <w:tc>
          <w:tcPr>
            <w:tcW w:w="7371" w:type="dxa"/>
            <w:vMerge/>
            <w:tcBorders>
              <w:bottom w:val="single" w:sz="12" w:space="0" w:color="auto"/>
            </w:tcBorders>
          </w:tcPr>
          <w:p w:rsidR="00CC01FA" w:rsidRPr="00DC6F51" w:rsidRDefault="00CC01FA" w:rsidP="00DC492A">
            <w:pPr>
              <w:rPr>
                <w:b/>
                <w:sz w:val="20"/>
                <w:szCs w:val="20"/>
              </w:rPr>
            </w:pPr>
          </w:p>
        </w:tc>
      </w:tr>
      <w:tr w:rsidR="00CC01FA" w:rsidRPr="008A023B" w:rsidTr="00CC01FA">
        <w:tc>
          <w:tcPr>
            <w:tcW w:w="2552" w:type="dxa"/>
            <w:tcBorders>
              <w:top w:val="single" w:sz="12" w:space="0" w:color="auto"/>
            </w:tcBorders>
          </w:tcPr>
          <w:p w:rsidR="00CC01FA" w:rsidRPr="00B81A97" w:rsidRDefault="00CC01FA" w:rsidP="00011B01">
            <w:pPr>
              <w:pStyle w:val="ListParagraph"/>
              <w:numPr>
                <w:ilvl w:val="0"/>
                <w:numId w:val="31"/>
              </w:numPr>
              <w:ind w:left="176" w:hanging="261"/>
              <w:contextualSpacing/>
              <w:jc w:val="left"/>
              <w:rPr>
                <w:sz w:val="20"/>
                <w:szCs w:val="20"/>
              </w:rPr>
            </w:pPr>
            <w:r>
              <w:rPr>
                <w:sz w:val="20"/>
                <w:szCs w:val="20"/>
              </w:rPr>
              <w:t>Servicio Nacional de Menores</w:t>
            </w:r>
          </w:p>
        </w:tc>
        <w:tc>
          <w:tcPr>
            <w:tcW w:w="1134" w:type="dxa"/>
            <w:tcBorders>
              <w:top w:val="single" w:sz="12" w:space="0" w:color="auto"/>
            </w:tcBorders>
          </w:tcPr>
          <w:p w:rsidR="00CC01FA" w:rsidRPr="008A023B" w:rsidRDefault="00CC01FA" w:rsidP="00DC492A">
            <w:pPr>
              <w:jc w:val="center"/>
              <w:rPr>
                <w:sz w:val="20"/>
                <w:szCs w:val="20"/>
              </w:rPr>
            </w:pPr>
          </w:p>
        </w:tc>
        <w:tc>
          <w:tcPr>
            <w:tcW w:w="992" w:type="dxa"/>
            <w:tcBorders>
              <w:top w:val="single" w:sz="12" w:space="0" w:color="auto"/>
            </w:tcBorders>
          </w:tcPr>
          <w:p w:rsidR="00CC01FA" w:rsidRPr="008A023B" w:rsidRDefault="00CC01FA" w:rsidP="00DC492A">
            <w:pPr>
              <w:jc w:val="center"/>
              <w:rPr>
                <w:sz w:val="20"/>
                <w:szCs w:val="20"/>
              </w:rPr>
            </w:pPr>
            <w:r>
              <w:rPr>
                <w:sz w:val="20"/>
                <w:szCs w:val="20"/>
              </w:rPr>
              <w:t>x</w:t>
            </w:r>
          </w:p>
        </w:tc>
        <w:tc>
          <w:tcPr>
            <w:tcW w:w="851" w:type="dxa"/>
            <w:tcBorders>
              <w:top w:val="single" w:sz="12" w:space="0" w:color="auto"/>
            </w:tcBorders>
          </w:tcPr>
          <w:p w:rsidR="00CC01FA" w:rsidRPr="008A023B" w:rsidRDefault="00CC01FA" w:rsidP="00DC492A">
            <w:pPr>
              <w:ind w:left="2019"/>
              <w:jc w:val="center"/>
              <w:rPr>
                <w:sz w:val="20"/>
                <w:szCs w:val="20"/>
              </w:rPr>
            </w:pPr>
          </w:p>
        </w:tc>
        <w:tc>
          <w:tcPr>
            <w:tcW w:w="7654" w:type="dxa"/>
            <w:gridSpan w:val="2"/>
            <w:tcBorders>
              <w:top w:val="single" w:sz="12" w:space="0" w:color="auto"/>
            </w:tcBorders>
          </w:tcPr>
          <w:p w:rsidR="00CC01FA" w:rsidRPr="008A023B" w:rsidRDefault="00CC01FA" w:rsidP="00DC492A">
            <w:pPr>
              <w:ind w:left="458"/>
              <w:rPr>
                <w:sz w:val="20"/>
                <w:szCs w:val="20"/>
              </w:rPr>
            </w:pPr>
            <w:r>
              <w:rPr>
                <w:sz w:val="20"/>
                <w:szCs w:val="20"/>
              </w:rPr>
              <w:t xml:space="preserve">Los mecanismos e instrumentos de planificación estratégica de la institución no cubren todas las dimensiones de la acción institucional, como por ejemplo el uso eficiente de los recursos y el fortalecimiento de la institucionalidad (p. 31). </w:t>
            </w:r>
          </w:p>
        </w:tc>
      </w:tr>
      <w:tr w:rsidR="00CC01FA" w:rsidRPr="008A023B" w:rsidTr="00CC01FA">
        <w:tc>
          <w:tcPr>
            <w:tcW w:w="2552" w:type="dxa"/>
          </w:tcPr>
          <w:p w:rsidR="00CC01FA" w:rsidRPr="00B81A97" w:rsidRDefault="00CC01FA" w:rsidP="00011B01">
            <w:pPr>
              <w:pStyle w:val="ListParagraph"/>
              <w:numPr>
                <w:ilvl w:val="0"/>
                <w:numId w:val="31"/>
              </w:numPr>
              <w:ind w:left="176" w:hanging="261"/>
              <w:contextualSpacing/>
              <w:jc w:val="left"/>
              <w:rPr>
                <w:sz w:val="20"/>
                <w:szCs w:val="20"/>
              </w:rPr>
            </w:pPr>
            <w:r w:rsidRPr="00B81A97">
              <w:rPr>
                <w:sz w:val="20"/>
                <w:szCs w:val="20"/>
              </w:rPr>
              <w:t>Central de Abastecimiento del Sistema Nacional de Salud</w:t>
            </w:r>
          </w:p>
        </w:tc>
        <w:tc>
          <w:tcPr>
            <w:tcW w:w="1134" w:type="dxa"/>
          </w:tcPr>
          <w:p w:rsidR="00CC01FA" w:rsidRPr="008A023B" w:rsidRDefault="00CC01FA" w:rsidP="00DC492A">
            <w:pPr>
              <w:jc w:val="center"/>
              <w:rPr>
                <w:sz w:val="20"/>
                <w:szCs w:val="20"/>
              </w:rPr>
            </w:pPr>
          </w:p>
        </w:tc>
        <w:tc>
          <w:tcPr>
            <w:tcW w:w="992" w:type="dxa"/>
          </w:tcPr>
          <w:p w:rsidR="00CC01FA" w:rsidRPr="008A023B" w:rsidRDefault="00CC01FA" w:rsidP="00DC492A">
            <w:pPr>
              <w:jc w:val="center"/>
              <w:rPr>
                <w:sz w:val="20"/>
                <w:szCs w:val="20"/>
              </w:rPr>
            </w:pPr>
          </w:p>
        </w:tc>
        <w:tc>
          <w:tcPr>
            <w:tcW w:w="851" w:type="dxa"/>
          </w:tcPr>
          <w:p w:rsidR="00CC01FA" w:rsidRPr="008A023B" w:rsidRDefault="00CC01FA" w:rsidP="00DC492A">
            <w:pPr>
              <w:jc w:val="center"/>
              <w:rPr>
                <w:sz w:val="20"/>
                <w:szCs w:val="20"/>
              </w:rPr>
            </w:pPr>
            <w:r>
              <w:rPr>
                <w:sz w:val="20"/>
                <w:szCs w:val="20"/>
              </w:rPr>
              <w:t>x</w:t>
            </w:r>
          </w:p>
        </w:tc>
        <w:tc>
          <w:tcPr>
            <w:tcW w:w="7654" w:type="dxa"/>
            <w:gridSpan w:val="2"/>
          </w:tcPr>
          <w:p w:rsidR="00CC01FA" w:rsidRPr="008A023B" w:rsidRDefault="00CC01FA" w:rsidP="00DC492A">
            <w:pPr>
              <w:ind w:left="459"/>
              <w:rPr>
                <w:sz w:val="20"/>
                <w:szCs w:val="20"/>
              </w:rPr>
            </w:pPr>
            <w:r>
              <w:rPr>
                <w:sz w:val="20"/>
                <w:szCs w:val="20"/>
              </w:rPr>
              <w:t>No se dispone de sistema de planificación, pero desde 2008 se están desarrollando acciones necesarias para su instalación (p. 91).</w:t>
            </w:r>
          </w:p>
        </w:tc>
      </w:tr>
      <w:tr w:rsidR="00CC01FA" w:rsidRPr="008A023B" w:rsidTr="00CC01FA">
        <w:tc>
          <w:tcPr>
            <w:tcW w:w="2552" w:type="dxa"/>
          </w:tcPr>
          <w:p w:rsidR="00CC01FA" w:rsidRPr="00F718D3" w:rsidRDefault="00CC01FA" w:rsidP="00011B01">
            <w:pPr>
              <w:pStyle w:val="ListParagraph"/>
              <w:numPr>
                <w:ilvl w:val="0"/>
                <w:numId w:val="31"/>
              </w:numPr>
              <w:ind w:left="176" w:hanging="261"/>
              <w:contextualSpacing/>
              <w:jc w:val="left"/>
              <w:rPr>
                <w:sz w:val="20"/>
                <w:szCs w:val="20"/>
              </w:rPr>
            </w:pPr>
            <w:r w:rsidRPr="00F718D3">
              <w:rPr>
                <w:sz w:val="20"/>
                <w:szCs w:val="20"/>
              </w:rPr>
              <w:t>Ss de Redes Asistenciales (Establecimientos Experimentales)</w:t>
            </w:r>
          </w:p>
        </w:tc>
        <w:tc>
          <w:tcPr>
            <w:tcW w:w="1134" w:type="dxa"/>
          </w:tcPr>
          <w:p w:rsidR="00CC01FA" w:rsidRPr="008A023B" w:rsidRDefault="00CC01FA" w:rsidP="00DC492A">
            <w:pPr>
              <w:jc w:val="center"/>
              <w:rPr>
                <w:sz w:val="20"/>
                <w:szCs w:val="20"/>
              </w:rPr>
            </w:pPr>
          </w:p>
        </w:tc>
        <w:tc>
          <w:tcPr>
            <w:tcW w:w="992" w:type="dxa"/>
          </w:tcPr>
          <w:p w:rsidR="00CC01FA" w:rsidRPr="008A023B" w:rsidRDefault="00CC01FA" w:rsidP="00DC492A">
            <w:pPr>
              <w:jc w:val="center"/>
              <w:rPr>
                <w:sz w:val="20"/>
                <w:szCs w:val="20"/>
              </w:rPr>
            </w:pPr>
            <w:r>
              <w:rPr>
                <w:sz w:val="20"/>
                <w:szCs w:val="20"/>
              </w:rPr>
              <w:t>x</w:t>
            </w:r>
          </w:p>
        </w:tc>
        <w:tc>
          <w:tcPr>
            <w:tcW w:w="851" w:type="dxa"/>
          </w:tcPr>
          <w:p w:rsidR="00CC01FA" w:rsidRPr="008A023B" w:rsidRDefault="00CC01FA" w:rsidP="00DC492A">
            <w:pPr>
              <w:jc w:val="center"/>
              <w:rPr>
                <w:sz w:val="20"/>
                <w:szCs w:val="20"/>
              </w:rPr>
            </w:pPr>
          </w:p>
        </w:tc>
        <w:tc>
          <w:tcPr>
            <w:tcW w:w="7654" w:type="dxa"/>
            <w:gridSpan w:val="2"/>
          </w:tcPr>
          <w:p w:rsidR="00CC01FA" w:rsidRPr="008A023B" w:rsidRDefault="00CC01FA" w:rsidP="00DC492A">
            <w:pPr>
              <w:ind w:left="459"/>
              <w:rPr>
                <w:sz w:val="20"/>
                <w:szCs w:val="20"/>
              </w:rPr>
            </w:pPr>
            <w:r w:rsidRPr="00BF2383">
              <w:rPr>
                <w:sz w:val="20"/>
                <w:szCs w:val="20"/>
              </w:rPr>
              <w:t>En los tres EE se observa q</w:t>
            </w:r>
            <w:r>
              <w:rPr>
                <w:sz w:val="20"/>
                <w:szCs w:val="20"/>
              </w:rPr>
              <w:t>ue</w:t>
            </w:r>
            <w:r w:rsidRPr="00BF2383">
              <w:rPr>
                <w:sz w:val="20"/>
                <w:szCs w:val="20"/>
              </w:rPr>
              <w:t xml:space="preserve"> la planificación estratégica no tuvo un apoyo del personal suficiente y el soporte institucional adecuado que hubiera permitido</w:t>
            </w:r>
            <w:r>
              <w:rPr>
                <w:sz w:val="20"/>
                <w:szCs w:val="20"/>
              </w:rPr>
              <w:t xml:space="preserve"> </w:t>
            </w:r>
            <w:r w:rsidRPr="00BF2383">
              <w:rPr>
                <w:sz w:val="20"/>
                <w:szCs w:val="20"/>
              </w:rPr>
              <w:t>convertir este proceso en un instrumento importante de gestión, de modo que la gestión se concentre en lo esencial</w:t>
            </w:r>
            <w:r>
              <w:rPr>
                <w:sz w:val="20"/>
                <w:szCs w:val="20"/>
              </w:rPr>
              <w:t xml:space="preserve"> (p. 95)</w:t>
            </w:r>
            <w:r w:rsidRPr="00BF2383">
              <w:rPr>
                <w:sz w:val="20"/>
                <w:szCs w:val="20"/>
              </w:rPr>
              <w:t xml:space="preserve">. </w:t>
            </w:r>
          </w:p>
        </w:tc>
      </w:tr>
      <w:tr w:rsidR="00CC01FA" w:rsidRPr="008A023B" w:rsidTr="00CC01FA">
        <w:tc>
          <w:tcPr>
            <w:tcW w:w="2552" w:type="dxa"/>
          </w:tcPr>
          <w:p w:rsidR="00CC01FA" w:rsidRPr="00F718D3" w:rsidRDefault="00CC01FA" w:rsidP="00011B01">
            <w:pPr>
              <w:pStyle w:val="ListParagraph"/>
              <w:numPr>
                <w:ilvl w:val="0"/>
                <w:numId w:val="31"/>
              </w:numPr>
              <w:ind w:left="176" w:hanging="261"/>
              <w:contextualSpacing/>
              <w:jc w:val="left"/>
              <w:rPr>
                <w:sz w:val="20"/>
                <w:szCs w:val="20"/>
              </w:rPr>
            </w:pPr>
            <w:r w:rsidRPr="00F718D3">
              <w:rPr>
                <w:sz w:val="20"/>
                <w:szCs w:val="20"/>
              </w:rPr>
              <w:t>Gendarmería de Chile</w:t>
            </w:r>
          </w:p>
        </w:tc>
        <w:tc>
          <w:tcPr>
            <w:tcW w:w="1134" w:type="dxa"/>
          </w:tcPr>
          <w:p w:rsidR="00CC01FA" w:rsidRPr="008A023B" w:rsidRDefault="00CC01FA" w:rsidP="00DC492A">
            <w:pPr>
              <w:jc w:val="center"/>
              <w:rPr>
                <w:sz w:val="20"/>
                <w:szCs w:val="20"/>
              </w:rPr>
            </w:pPr>
            <w:r>
              <w:rPr>
                <w:sz w:val="20"/>
                <w:szCs w:val="20"/>
              </w:rPr>
              <w:t>x</w:t>
            </w:r>
          </w:p>
        </w:tc>
        <w:tc>
          <w:tcPr>
            <w:tcW w:w="992" w:type="dxa"/>
          </w:tcPr>
          <w:p w:rsidR="00CC01FA" w:rsidRPr="008A023B" w:rsidRDefault="00CC01FA" w:rsidP="00DC492A">
            <w:pPr>
              <w:jc w:val="center"/>
              <w:rPr>
                <w:sz w:val="20"/>
                <w:szCs w:val="20"/>
              </w:rPr>
            </w:pPr>
          </w:p>
        </w:tc>
        <w:tc>
          <w:tcPr>
            <w:tcW w:w="851" w:type="dxa"/>
          </w:tcPr>
          <w:p w:rsidR="00CC01FA" w:rsidRPr="008A023B" w:rsidRDefault="00CC01FA" w:rsidP="00DC492A">
            <w:pPr>
              <w:jc w:val="center"/>
              <w:rPr>
                <w:sz w:val="20"/>
                <w:szCs w:val="20"/>
              </w:rPr>
            </w:pPr>
          </w:p>
        </w:tc>
        <w:tc>
          <w:tcPr>
            <w:tcW w:w="7654" w:type="dxa"/>
            <w:gridSpan w:val="2"/>
          </w:tcPr>
          <w:p w:rsidR="00CC01FA" w:rsidRPr="008A023B" w:rsidRDefault="00CC01FA" w:rsidP="00DC492A">
            <w:pPr>
              <w:ind w:left="459"/>
              <w:rPr>
                <w:sz w:val="20"/>
                <w:szCs w:val="20"/>
              </w:rPr>
            </w:pPr>
            <w:r w:rsidRPr="00794BE8">
              <w:rPr>
                <w:sz w:val="20"/>
                <w:szCs w:val="20"/>
              </w:rPr>
              <w:t xml:space="preserve">La aplicación de estos </w:t>
            </w:r>
            <w:r>
              <w:rPr>
                <w:sz w:val="20"/>
                <w:szCs w:val="20"/>
              </w:rPr>
              <w:t xml:space="preserve">instrumentos es </w:t>
            </w:r>
            <w:r w:rsidRPr="00794BE8">
              <w:rPr>
                <w:sz w:val="20"/>
                <w:szCs w:val="20"/>
              </w:rPr>
              <w:t>pertinente, con un exhaustivo análisis y justificación de los requerimientos de recursos adicionales, basada en una planificación detallada de las accione</w:t>
            </w:r>
            <w:r>
              <w:rPr>
                <w:sz w:val="20"/>
                <w:szCs w:val="20"/>
              </w:rPr>
              <w:t xml:space="preserve">s tendientes a lograr las </w:t>
            </w:r>
            <w:r w:rsidR="0057120A">
              <w:rPr>
                <w:sz w:val="20"/>
                <w:szCs w:val="20"/>
              </w:rPr>
              <w:t>metas</w:t>
            </w:r>
            <w:r w:rsidR="0057120A" w:rsidRPr="00794BE8">
              <w:rPr>
                <w:sz w:val="20"/>
                <w:szCs w:val="20"/>
              </w:rPr>
              <w:t xml:space="preserve"> institucionales</w:t>
            </w:r>
            <w:r w:rsidRPr="00794BE8">
              <w:rPr>
                <w:sz w:val="20"/>
                <w:szCs w:val="20"/>
              </w:rPr>
              <w:t xml:space="preserve"> y en la estimación objetiva de déficit en aspectos claves de l</w:t>
            </w:r>
            <w:r>
              <w:rPr>
                <w:sz w:val="20"/>
                <w:szCs w:val="20"/>
              </w:rPr>
              <w:t xml:space="preserve">os productos estratégicos. Sin </w:t>
            </w:r>
            <w:r w:rsidRPr="00794BE8">
              <w:rPr>
                <w:sz w:val="20"/>
                <w:szCs w:val="20"/>
              </w:rPr>
              <w:t>embargo, la aplicación de estos instrumentos afecta sólo una pequeña parte del presupuesto tota</w:t>
            </w:r>
            <w:r>
              <w:rPr>
                <w:sz w:val="20"/>
                <w:szCs w:val="20"/>
              </w:rPr>
              <w:t xml:space="preserve">l (p. 350).            </w:t>
            </w:r>
          </w:p>
        </w:tc>
      </w:tr>
      <w:tr w:rsidR="00CC01FA" w:rsidRPr="008A023B" w:rsidTr="00CC01FA">
        <w:tc>
          <w:tcPr>
            <w:tcW w:w="2552" w:type="dxa"/>
          </w:tcPr>
          <w:p w:rsidR="00CC01FA" w:rsidRPr="00F718D3" w:rsidRDefault="00CC01FA" w:rsidP="00011B01">
            <w:pPr>
              <w:pStyle w:val="ListParagraph"/>
              <w:numPr>
                <w:ilvl w:val="0"/>
                <w:numId w:val="31"/>
              </w:numPr>
              <w:ind w:left="176" w:hanging="261"/>
              <w:contextualSpacing/>
              <w:jc w:val="left"/>
              <w:rPr>
                <w:sz w:val="20"/>
                <w:szCs w:val="20"/>
              </w:rPr>
            </w:pPr>
            <w:r w:rsidRPr="00F718D3">
              <w:rPr>
                <w:sz w:val="20"/>
                <w:szCs w:val="20"/>
              </w:rPr>
              <w:t>Servicio Nacional de Geología y Minería</w:t>
            </w:r>
          </w:p>
        </w:tc>
        <w:tc>
          <w:tcPr>
            <w:tcW w:w="1134" w:type="dxa"/>
          </w:tcPr>
          <w:p w:rsidR="00CC01FA" w:rsidRPr="008A023B" w:rsidRDefault="00CC01FA" w:rsidP="00DC492A">
            <w:pPr>
              <w:jc w:val="center"/>
              <w:rPr>
                <w:sz w:val="20"/>
                <w:szCs w:val="20"/>
              </w:rPr>
            </w:pPr>
          </w:p>
        </w:tc>
        <w:tc>
          <w:tcPr>
            <w:tcW w:w="992" w:type="dxa"/>
          </w:tcPr>
          <w:p w:rsidR="00CC01FA" w:rsidRPr="008A023B" w:rsidRDefault="00CC01FA" w:rsidP="00DC492A">
            <w:pPr>
              <w:jc w:val="center"/>
              <w:rPr>
                <w:sz w:val="20"/>
                <w:szCs w:val="20"/>
              </w:rPr>
            </w:pPr>
            <w:r>
              <w:rPr>
                <w:sz w:val="20"/>
                <w:szCs w:val="20"/>
              </w:rPr>
              <w:t>x</w:t>
            </w:r>
          </w:p>
        </w:tc>
        <w:tc>
          <w:tcPr>
            <w:tcW w:w="851" w:type="dxa"/>
          </w:tcPr>
          <w:p w:rsidR="00CC01FA" w:rsidRPr="008A023B" w:rsidRDefault="00CC01FA" w:rsidP="00DC492A">
            <w:pPr>
              <w:jc w:val="center"/>
              <w:rPr>
                <w:sz w:val="20"/>
                <w:szCs w:val="20"/>
              </w:rPr>
            </w:pPr>
          </w:p>
        </w:tc>
        <w:tc>
          <w:tcPr>
            <w:tcW w:w="7654" w:type="dxa"/>
            <w:gridSpan w:val="2"/>
          </w:tcPr>
          <w:p w:rsidR="00CC01FA" w:rsidRPr="008A023B" w:rsidRDefault="00CC01FA" w:rsidP="00DC492A">
            <w:pPr>
              <w:ind w:left="459"/>
              <w:rPr>
                <w:sz w:val="20"/>
                <w:szCs w:val="20"/>
              </w:rPr>
            </w:pPr>
            <w:r>
              <w:rPr>
                <w:sz w:val="20"/>
                <w:szCs w:val="20"/>
              </w:rPr>
              <w:t xml:space="preserve">La entidad realiza la evaluación y planificación de las actividades mineras que serán fiscalizadas pero carece de criterios e instrumentos estandarizados (p. 100 RE). </w:t>
            </w:r>
          </w:p>
        </w:tc>
      </w:tr>
      <w:tr w:rsidR="00CC01FA" w:rsidRPr="008A023B" w:rsidTr="00CC01FA">
        <w:tc>
          <w:tcPr>
            <w:tcW w:w="2552" w:type="dxa"/>
          </w:tcPr>
          <w:p w:rsidR="00CC01FA" w:rsidRPr="00F718D3" w:rsidRDefault="00CC01FA" w:rsidP="00011B01">
            <w:pPr>
              <w:pStyle w:val="ListParagraph"/>
              <w:numPr>
                <w:ilvl w:val="0"/>
                <w:numId w:val="31"/>
              </w:numPr>
              <w:ind w:left="176" w:hanging="261"/>
              <w:contextualSpacing/>
              <w:jc w:val="left"/>
              <w:rPr>
                <w:sz w:val="20"/>
                <w:szCs w:val="20"/>
              </w:rPr>
            </w:pPr>
            <w:r w:rsidRPr="00F718D3">
              <w:rPr>
                <w:sz w:val="20"/>
                <w:szCs w:val="20"/>
              </w:rPr>
              <w:t>Servicio Nacional de Pesca</w:t>
            </w:r>
          </w:p>
        </w:tc>
        <w:tc>
          <w:tcPr>
            <w:tcW w:w="1134" w:type="dxa"/>
          </w:tcPr>
          <w:p w:rsidR="00CC01FA" w:rsidRDefault="00CC01FA" w:rsidP="00DC492A">
            <w:pPr>
              <w:jc w:val="center"/>
              <w:rPr>
                <w:sz w:val="20"/>
                <w:szCs w:val="20"/>
              </w:rPr>
            </w:pPr>
          </w:p>
        </w:tc>
        <w:tc>
          <w:tcPr>
            <w:tcW w:w="992" w:type="dxa"/>
          </w:tcPr>
          <w:p w:rsidR="00CC01FA" w:rsidRPr="008A023B" w:rsidRDefault="00CC01FA" w:rsidP="00DC492A">
            <w:pPr>
              <w:jc w:val="center"/>
              <w:rPr>
                <w:sz w:val="20"/>
                <w:szCs w:val="20"/>
              </w:rPr>
            </w:pPr>
            <w:r>
              <w:rPr>
                <w:sz w:val="20"/>
                <w:szCs w:val="20"/>
              </w:rPr>
              <w:t>x</w:t>
            </w:r>
          </w:p>
        </w:tc>
        <w:tc>
          <w:tcPr>
            <w:tcW w:w="851" w:type="dxa"/>
          </w:tcPr>
          <w:p w:rsidR="00CC01FA" w:rsidRPr="008A023B" w:rsidRDefault="00CC01FA" w:rsidP="00DC492A">
            <w:pPr>
              <w:jc w:val="center"/>
              <w:rPr>
                <w:sz w:val="20"/>
                <w:szCs w:val="20"/>
              </w:rPr>
            </w:pPr>
          </w:p>
        </w:tc>
        <w:tc>
          <w:tcPr>
            <w:tcW w:w="7654" w:type="dxa"/>
            <w:gridSpan w:val="2"/>
          </w:tcPr>
          <w:p w:rsidR="00CC01FA" w:rsidRDefault="00CC01FA" w:rsidP="00DC492A">
            <w:pPr>
              <w:ind w:left="459"/>
              <w:rPr>
                <w:sz w:val="20"/>
                <w:szCs w:val="20"/>
              </w:rPr>
            </w:pPr>
            <w:r>
              <w:rPr>
                <w:sz w:val="20"/>
                <w:szCs w:val="20"/>
              </w:rPr>
              <w:t xml:space="preserve">El sistema de </w:t>
            </w:r>
            <w:r w:rsidRPr="003A1B2C">
              <w:rPr>
                <w:sz w:val="20"/>
                <w:szCs w:val="20"/>
              </w:rPr>
              <w:t>Planificación y Control de Gestión, de reciente constitu</w:t>
            </w:r>
            <w:r>
              <w:rPr>
                <w:sz w:val="20"/>
                <w:szCs w:val="20"/>
              </w:rPr>
              <w:t xml:space="preserve">ción, aun no cumple el rol que </w:t>
            </w:r>
            <w:r w:rsidRPr="003A1B2C">
              <w:rPr>
                <w:sz w:val="20"/>
                <w:szCs w:val="20"/>
              </w:rPr>
              <w:t>una unidad de este tipo desempeña en toda organiza</w:t>
            </w:r>
            <w:r>
              <w:rPr>
                <w:sz w:val="20"/>
                <w:szCs w:val="20"/>
              </w:rPr>
              <w:t xml:space="preserve">ción (p. 58). </w:t>
            </w:r>
          </w:p>
        </w:tc>
      </w:tr>
      <w:tr w:rsidR="00CC01FA" w:rsidRPr="008A023B" w:rsidTr="00CC01FA">
        <w:tc>
          <w:tcPr>
            <w:tcW w:w="2552" w:type="dxa"/>
          </w:tcPr>
          <w:p w:rsidR="00CC01FA" w:rsidRPr="00F718D3" w:rsidRDefault="00CC01FA" w:rsidP="00011B01">
            <w:pPr>
              <w:pStyle w:val="ListParagraph"/>
              <w:numPr>
                <w:ilvl w:val="0"/>
                <w:numId w:val="31"/>
              </w:numPr>
              <w:ind w:left="176" w:hanging="261"/>
              <w:contextualSpacing/>
              <w:jc w:val="left"/>
              <w:rPr>
                <w:sz w:val="20"/>
                <w:szCs w:val="20"/>
              </w:rPr>
            </w:pPr>
            <w:r w:rsidRPr="00F718D3">
              <w:rPr>
                <w:sz w:val="20"/>
                <w:szCs w:val="20"/>
              </w:rPr>
              <w:t>Defensoría Penal Pública</w:t>
            </w:r>
          </w:p>
        </w:tc>
        <w:tc>
          <w:tcPr>
            <w:tcW w:w="1134" w:type="dxa"/>
          </w:tcPr>
          <w:p w:rsidR="00CC01FA" w:rsidRDefault="00CC01FA" w:rsidP="00DC492A">
            <w:pPr>
              <w:jc w:val="center"/>
              <w:rPr>
                <w:sz w:val="20"/>
                <w:szCs w:val="20"/>
              </w:rPr>
            </w:pPr>
            <w:r>
              <w:rPr>
                <w:sz w:val="20"/>
                <w:szCs w:val="20"/>
              </w:rPr>
              <w:t>x</w:t>
            </w:r>
          </w:p>
        </w:tc>
        <w:tc>
          <w:tcPr>
            <w:tcW w:w="992" w:type="dxa"/>
          </w:tcPr>
          <w:p w:rsidR="00CC01FA" w:rsidRDefault="00CC01FA" w:rsidP="00DC492A">
            <w:pPr>
              <w:jc w:val="center"/>
              <w:rPr>
                <w:sz w:val="20"/>
                <w:szCs w:val="20"/>
              </w:rPr>
            </w:pPr>
          </w:p>
        </w:tc>
        <w:tc>
          <w:tcPr>
            <w:tcW w:w="851" w:type="dxa"/>
          </w:tcPr>
          <w:p w:rsidR="00CC01FA" w:rsidRPr="008A023B" w:rsidRDefault="00CC01FA" w:rsidP="00DC492A">
            <w:pPr>
              <w:jc w:val="center"/>
              <w:rPr>
                <w:sz w:val="20"/>
                <w:szCs w:val="20"/>
              </w:rPr>
            </w:pPr>
          </w:p>
        </w:tc>
        <w:tc>
          <w:tcPr>
            <w:tcW w:w="7654" w:type="dxa"/>
            <w:gridSpan w:val="2"/>
          </w:tcPr>
          <w:p w:rsidR="00CC01FA" w:rsidRDefault="00CC01FA" w:rsidP="00DC492A">
            <w:pPr>
              <w:ind w:left="459"/>
              <w:rPr>
                <w:sz w:val="20"/>
                <w:szCs w:val="20"/>
              </w:rPr>
            </w:pPr>
            <w:r w:rsidRPr="0074744C">
              <w:rPr>
                <w:sz w:val="20"/>
                <w:szCs w:val="20"/>
              </w:rPr>
              <w:t>La DPP cuenta con la reciente creación de la Unidad</w:t>
            </w:r>
            <w:r>
              <w:rPr>
                <w:sz w:val="20"/>
                <w:szCs w:val="20"/>
              </w:rPr>
              <w:t xml:space="preserve"> de Control de Gestión y dispone</w:t>
            </w:r>
            <w:r w:rsidRPr="0074744C">
              <w:rPr>
                <w:sz w:val="20"/>
                <w:szCs w:val="20"/>
              </w:rPr>
              <w:t xml:space="preserve"> con un Sistema de</w:t>
            </w:r>
            <w:r>
              <w:rPr>
                <w:sz w:val="20"/>
                <w:szCs w:val="20"/>
              </w:rPr>
              <w:t xml:space="preserve"> Planificación/</w:t>
            </w:r>
            <w:r w:rsidRPr="0074744C">
              <w:rPr>
                <w:sz w:val="20"/>
                <w:szCs w:val="20"/>
              </w:rPr>
              <w:t>Control de Gestión que se encuentra en una etapa previa a la certificación en el Sistema de</w:t>
            </w:r>
            <w:r>
              <w:rPr>
                <w:sz w:val="20"/>
                <w:szCs w:val="20"/>
              </w:rPr>
              <w:t xml:space="preserve"> </w:t>
            </w:r>
            <w:r w:rsidRPr="0074744C">
              <w:rPr>
                <w:sz w:val="20"/>
                <w:szCs w:val="20"/>
              </w:rPr>
              <w:t>Calidad ISO 9001:2000. El actual sistema define tres productos estratégicos, además de diversos</w:t>
            </w:r>
            <w:r>
              <w:rPr>
                <w:sz w:val="20"/>
                <w:szCs w:val="20"/>
              </w:rPr>
              <w:t xml:space="preserve"> productos de gestión interna</w:t>
            </w:r>
            <w:r w:rsidRPr="0074744C">
              <w:rPr>
                <w:sz w:val="20"/>
                <w:szCs w:val="20"/>
              </w:rPr>
              <w:t xml:space="preserve"> </w:t>
            </w:r>
            <w:r>
              <w:rPr>
                <w:sz w:val="20"/>
                <w:szCs w:val="20"/>
              </w:rPr>
              <w:t>(p. 11)</w:t>
            </w:r>
            <w:r w:rsidRPr="0074744C">
              <w:rPr>
                <w:sz w:val="20"/>
                <w:szCs w:val="20"/>
              </w:rPr>
              <w:t xml:space="preserve">. </w:t>
            </w:r>
          </w:p>
        </w:tc>
      </w:tr>
      <w:tr w:rsidR="00CC01FA" w:rsidRPr="008A023B" w:rsidTr="00CC01FA">
        <w:tc>
          <w:tcPr>
            <w:tcW w:w="2552" w:type="dxa"/>
          </w:tcPr>
          <w:p w:rsidR="00CC01FA" w:rsidRPr="00F718D3" w:rsidRDefault="00CC01FA" w:rsidP="00011B01">
            <w:pPr>
              <w:pStyle w:val="ListParagraph"/>
              <w:numPr>
                <w:ilvl w:val="0"/>
                <w:numId w:val="31"/>
              </w:numPr>
              <w:ind w:left="176" w:hanging="261"/>
              <w:contextualSpacing/>
              <w:jc w:val="left"/>
              <w:rPr>
                <w:sz w:val="20"/>
                <w:szCs w:val="20"/>
              </w:rPr>
            </w:pPr>
            <w:r w:rsidRPr="00F718D3">
              <w:rPr>
                <w:sz w:val="20"/>
                <w:szCs w:val="20"/>
              </w:rPr>
              <w:t>Servicio de Vivienda y Urbanización Metropolitano</w:t>
            </w:r>
          </w:p>
        </w:tc>
        <w:tc>
          <w:tcPr>
            <w:tcW w:w="1134" w:type="dxa"/>
          </w:tcPr>
          <w:p w:rsidR="00CC01FA" w:rsidRPr="00F718D3" w:rsidRDefault="00CC01FA" w:rsidP="00DC492A">
            <w:pPr>
              <w:jc w:val="center"/>
              <w:rPr>
                <w:sz w:val="20"/>
                <w:szCs w:val="20"/>
              </w:rPr>
            </w:pPr>
          </w:p>
        </w:tc>
        <w:tc>
          <w:tcPr>
            <w:tcW w:w="992" w:type="dxa"/>
          </w:tcPr>
          <w:p w:rsidR="00CC01FA" w:rsidRDefault="00CC01FA" w:rsidP="00DC492A">
            <w:pPr>
              <w:jc w:val="center"/>
              <w:rPr>
                <w:sz w:val="20"/>
                <w:szCs w:val="20"/>
              </w:rPr>
            </w:pPr>
          </w:p>
        </w:tc>
        <w:tc>
          <w:tcPr>
            <w:tcW w:w="851" w:type="dxa"/>
          </w:tcPr>
          <w:p w:rsidR="00CC01FA" w:rsidRPr="008A023B" w:rsidRDefault="00CC01FA" w:rsidP="00DC492A">
            <w:pPr>
              <w:jc w:val="center"/>
              <w:rPr>
                <w:sz w:val="20"/>
                <w:szCs w:val="20"/>
              </w:rPr>
            </w:pPr>
            <w:r>
              <w:rPr>
                <w:sz w:val="20"/>
                <w:szCs w:val="20"/>
              </w:rPr>
              <w:t>x</w:t>
            </w:r>
          </w:p>
        </w:tc>
        <w:tc>
          <w:tcPr>
            <w:tcW w:w="7654" w:type="dxa"/>
            <w:gridSpan w:val="2"/>
          </w:tcPr>
          <w:p w:rsidR="00CC01FA" w:rsidRDefault="00CC01FA" w:rsidP="00DC492A">
            <w:pPr>
              <w:ind w:left="459"/>
              <w:rPr>
                <w:sz w:val="20"/>
                <w:szCs w:val="20"/>
              </w:rPr>
            </w:pPr>
            <w:r>
              <w:rPr>
                <w:sz w:val="20"/>
                <w:szCs w:val="20"/>
              </w:rPr>
              <w:t xml:space="preserve">No se dispone de información. </w:t>
            </w:r>
          </w:p>
        </w:tc>
      </w:tr>
      <w:tr w:rsidR="00CC01FA" w:rsidRPr="008A023B" w:rsidTr="00CC01FA">
        <w:tc>
          <w:tcPr>
            <w:tcW w:w="2552" w:type="dxa"/>
          </w:tcPr>
          <w:p w:rsidR="00CC01FA" w:rsidRPr="00F718D3" w:rsidRDefault="00CC01FA" w:rsidP="00011B01">
            <w:pPr>
              <w:pStyle w:val="ListParagraph"/>
              <w:numPr>
                <w:ilvl w:val="0"/>
                <w:numId w:val="31"/>
              </w:numPr>
              <w:ind w:left="176" w:hanging="261"/>
              <w:contextualSpacing/>
              <w:jc w:val="left"/>
              <w:rPr>
                <w:sz w:val="20"/>
                <w:szCs w:val="20"/>
              </w:rPr>
            </w:pPr>
            <w:r w:rsidRPr="00F718D3">
              <w:rPr>
                <w:sz w:val="20"/>
                <w:szCs w:val="20"/>
              </w:rPr>
              <w:t>Comisión de Medicina Preventiva e Invalidez</w:t>
            </w:r>
          </w:p>
        </w:tc>
        <w:tc>
          <w:tcPr>
            <w:tcW w:w="1134" w:type="dxa"/>
          </w:tcPr>
          <w:p w:rsidR="00CC01FA" w:rsidRPr="00F718D3" w:rsidRDefault="00CC01FA" w:rsidP="00DC492A">
            <w:pPr>
              <w:jc w:val="center"/>
              <w:rPr>
                <w:sz w:val="20"/>
                <w:szCs w:val="20"/>
              </w:rPr>
            </w:pPr>
          </w:p>
        </w:tc>
        <w:tc>
          <w:tcPr>
            <w:tcW w:w="992" w:type="dxa"/>
          </w:tcPr>
          <w:p w:rsidR="00CC01FA" w:rsidRDefault="00CC01FA" w:rsidP="00DC492A">
            <w:pPr>
              <w:jc w:val="center"/>
              <w:rPr>
                <w:sz w:val="20"/>
                <w:szCs w:val="20"/>
              </w:rPr>
            </w:pPr>
          </w:p>
        </w:tc>
        <w:tc>
          <w:tcPr>
            <w:tcW w:w="851" w:type="dxa"/>
          </w:tcPr>
          <w:p w:rsidR="00CC01FA" w:rsidRPr="008A023B" w:rsidRDefault="00CC01FA" w:rsidP="00DC492A">
            <w:pPr>
              <w:jc w:val="center"/>
              <w:rPr>
                <w:sz w:val="20"/>
                <w:szCs w:val="20"/>
              </w:rPr>
            </w:pPr>
            <w:r>
              <w:rPr>
                <w:sz w:val="20"/>
                <w:szCs w:val="20"/>
              </w:rPr>
              <w:t>x</w:t>
            </w:r>
          </w:p>
        </w:tc>
        <w:tc>
          <w:tcPr>
            <w:tcW w:w="7654" w:type="dxa"/>
            <w:gridSpan w:val="2"/>
          </w:tcPr>
          <w:p w:rsidR="00CC01FA" w:rsidRPr="008A023B" w:rsidRDefault="00CC01FA" w:rsidP="00DC492A">
            <w:pPr>
              <w:ind w:left="459"/>
              <w:rPr>
                <w:sz w:val="20"/>
                <w:szCs w:val="20"/>
              </w:rPr>
            </w:pPr>
            <w:r>
              <w:rPr>
                <w:sz w:val="20"/>
                <w:szCs w:val="20"/>
              </w:rPr>
              <w:t xml:space="preserve">No se dispone de información. </w:t>
            </w:r>
          </w:p>
        </w:tc>
      </w:tr>
      <w:tr w:rsidR="00CC01FA" w:rsidRPr="008A023B" w:rsidTr="00CC01FA">
        <w:tc>
          <w:tcPr>
            <w:tcW w:w="2552" w:type="dxa"/>
          </w:tcPr>
          <w:p w:rsidR="00CC01FA" w:rsidRPr="00F718D3" w:rsidRDefault="00CC01FA" w:rsidP="00011B01">
            <w:pPr>
              <w:pStyle w:val="ListParagraph"/>
              <w:numPr>
                <w:ilvl w:val="0"/>
                <w:numId w:val="31"/>
              </w:numPr>
              <w:ind w:left="176" w:hanging="261"/>
              <w:contextualSpacing/>
              <w:jc w:val="left"/>
              <w:rPr>
                <w:sz w:val="20"/>
                <w:szCs w:val="20"/>
              </w:rPr>
            </w:pPr>
            <w:r w:rsidRPr="00F718D3">
              <w:rPr>
                <w:sz w:val="20"/>
                <w:szCs w:val="20"/>
              </w:rPr>
              <w:t>Comité Innova Chile</w:t>
            </w:r>
          </w:p>
        </w:tc>
        <w:tc>
          <w:tcPr>
            <w:tcW w:w="1134" w:type="dxa"/>
          </w:tcPr>
          <w:p w:rsidR="00CC01FA" w:rsidRPr="00F718D3" w:rsidRDefault="00CC01FA" w:rsidP="00DC492A">
            <w:pPr>
              <w:jc w:val="center"/>
              <w:rPr>
                <w:sz w:val="20"/>
                <w:szCs w:val="20"/>
              </w:rPr>
            </w:pPr>
            <w:r w:rsidRPr="00F718D3">
              <w:rPr>
                <w:sz w:val="20"/>
                <w:szCs w:val="20"/>
              </w:rPr>
              <w:t>x</w:t>
            </w:r>
          </w:p>
        </w:tc>
        <w:tc>
          <w:tcPr>
            <w:tcW w:w="992" w:type="dxa"/>
          </w:tcPr>
          <w:p w:rsidR="00CC01FA" w:rsidRDefault="00CC01FA" w:rsidP="00DC492A">
            <w:pPr>
              <w:jc w:val="center"/>
              <w:rPr>
                <w:sz w:val="20"/>
                <w:szCs w:val="20"/>
              </w:rPr>
            </w:pPr>
          </w:p>
        </w:tc>
        <w:tc>
          <w:tcPr>
            <w:tcW w:w="851" w:type="dxa"/>
          </w:tcPr>
          <w:p w:rsidR="00CC01FA" w:rsidRPr="008A023B" w:rsidRDefault="00CC01FA" w:rsidP="00DC492A">
            <w:pPr>
              <w:jc w:val="center"/>
              <w:rPr>
                <w:sz w:val="20"/>
                <w:szCs w:val="20"/>
              </w:rPr>
            </w:pPr>
          </w:p>
        </w:tc>
        <w:tc>
          <w:tcPr>
            <w:tcW w:w="7654" w:type="dxa"/>
            <w:gridSpan w:val="2"/>
          </w:tcPr>
          <w:p w:rsidR="00CC01FA" w:rsidRDefault="00CC01FA" w:rsidP="00DC492A">
            <w:pPr>
              <w:ind w:left="459"/>
              <w:rPr>
                <w:sz w:val="20"/>
                <w:szCs w:val="20"/>
              </w:rPr>
            </w:pPr>
            <w:r>
              <w:rPr>
                <w:sz w:val="20"/>
                <w:szCs w:val="20"/>
              </w:rPr>
              <w:t xml:space="preserve">La aplicación de </w:t>
            </w:r>
            <w:r w:rsidRPr="00F124E1">
              <w:rPr>
                <w:sz w:val="20"/>
                <w:szCs w:val="20"/>
              </w:rPr>
              <w:t>la metodología Balanced Scorecard</w:t>
            </w:r>
            <w:r>
              <w:rPr>
                <w:sz w:val="20"/>
                <w:szCs w:val="20"/>
              </w:rPr>
              <w:t xml:space="preserve"> permitió mejorar e</w:t>
            </w:r>
            <w:r w:rsidRPr="00F124E1">
              <w:rPr>
                <w:sz w:val="20"/>
                <w:szCs w:val="20"/>
              </w:rPr>
              <w:t xml:space="preserve">l Mapa Estratégico </w:t>
            </w:r>
            <w:r>
              <w:rPr>
                <w:sz w:val="20"/>
                <w:szCs w:val="20"/>
              </w:rPr>
              <w:t xml:space="preserve">y el Cuadro de Mando Integral de la entidad y luego implementarla </w:t>
            </w:r>
            <w:r w:rsidRPr="00F124E1">
              <w:rPr>
                <w:sz w:val="20"/>
                <w:szCs w:val="20"/>
              </w:rPr>
              <w:t xml:space="preserve">a través de una herramienta informática </w:t>
            </w:r>
            <w:r>
              <w:rPr>
                <w:sz w:val="20"/>
                <w:szCs w:val="20"/>
              </w:rPr>
              <w:t xml:space="preserve">(p. 115). </w:t>
            </w:r>
          </w:p>
        </w:tc>
      </w:tr>
      <w:tr w:rsidR="00CC01FA" w:rsidRPr="008A023B" w:rsidTr="00CC01FA">
        <w:tc>
          <w:tcPr>
            <w:tcW w:w="2552" w:type="dxa"/>
          </w:tcPr>
          <w:p w:rsidR="00CC01FA" w:rsidRPr="00CA61A0" w:rsidRDefault="00CC01FA" w:rsidP="00011B01">
            <w:pPr>
              <w:pStyle w:val="ListParagraph"/>
              <w:numPr>
                <w:ilvl w:val="0"/>
                <w:numId w:val="31"/>
              </w:numPr>
              <w:ind w:left="176" w:hanging="261"/>
              <w:contextualSpacing/>
              <w:jc w:val="left"/>
              <w:rPr>
                <w:sz w:val="20"/>
                <w:szCs w:val="20"/>
              </w:rPr>
            </w:pPr>
            <w:r w:rsidRPr="00CA61A0">
              <w:rPr>
                <w:sz w:val="20"/>
                <w:szCs w:val="20"/>
              </w:rPr>
              <w:t>Comisión Chilena del Cobre</w:t>
            </w:r>
          </w:p>
        </w:tc>
        <w:tc>
          <w:tcPr>
            <w:tcW w:w="1134" w:type="dxa"/>
          </w:tcPr>
          <w:p w:rsidR="00CC01FA" w:rsidRPr="00CA61A0" w:rsidRDefault="00CC01FA" w:rsidP="00DC492A">
            <w:pPr>
              <w:jc w:val="center"/>
              <w:rPr>
                <w:sz w:val="20"/>
                <w:szCs w:val="20"/>
              </w:rPr>
            </w:pPr>
          </w:p>
        </w:tc>
        <w:tc>
          <w:tcPr>
            <w:tcW w:w="992" w:type="dxa"/>
          </w:tcPr>
          <w:p w:rsidR="00CC01FA" w:rsidRDefault="00CC01FA" w:rsidP="00DC492A">
            <w:pPr>
              <w:jc w:val="center"/>
              <w:rPr>
                <w:sz w:val="20"/>
                <w:szCs w:val="20"/>
              </w:rPr>
            </w:pPr>
          </w:p>
        </w:tc>
        <w:tc>
          <w:tcPr>
            <w:tcW w:w="851" w:type="dxa"/>
          </w:tcPr>
          <w:p w:rsidR="00CC01FA" w:rsidRPr="008A023B" w:rsidRDefault="00CC01FA" w:rsidP="00DC492A">
            <w:pPr>
              <w:jc w:val="center"/>
              <w:rPr>
                <w:sz w:val="20"/>
                <w:szCs w:val="20"/>
              </w:rPr>
            </w:pPr>
            <w:r>
              <w:rPr>
                <w:sz w:val="20"/>
                <w:szCs w:val="20"/>
              </w:rPr>
              <w:t>x</w:t>
            </w:r>
          </w:p>
        </w:tc>
        <w:tc>
          <w:tcPr>
            <w:tcW w:w="7654" w:type="dxa"/>
            <w:gridSpan w:val="2"/>
          </w:tcPr>
          <w:p w:rsidR="00CC01FA" w:rsidRPr="008A023B" w:rsidRDefault="00CC01FA" w:rsidP="00DC492A">
            <w:pPr>
              <w:ind w:left="459"/>
              <w:rPr>
                <w:sz w:val="20"/>
                <w:szCs w:val="20"/>
              </w:rPr>
            </w:pPr>
            <w:r>
              <w:rPr>
                <w:sz w:val="20"/>
                <w:szCs w:val="20"/>
              </w:rPr>
              <w:t xml:space="preserve">No se dispone de información. </w:t>
            </w:r>
          </w:p>
        </w:tc>
      </w:tr>
      <w:tr w:rsidR="00CC01FA" w:rsidRPr="008A023B" w:rsidTr="00CC01FA">
        <w:tc>
          <w:tcPr>
            <w:tcW w:w="2552" w:type="dxa"/>
            <w:vMerge w:val="restart"/>
            <w:vAlign w:val="center"/>
          </w:tcPr>
          <w:p w:rsidR="00CC01FA" w:rsidRPr="008A023B" w:rsidRDefault="00CC01FA" w:rsidP="00DC492A">
            <w:pPr>
              <w:rPr>
                <w:b/>
                <w:sz w:val="20"/>
                <w:szCs w:val="20"/>
              </w:rPr>
            </w:pPr>
            <w:r w:rsidRPr="008A023B">
              <w:rPr>
                <w:b/>
                <w:sz w:val="20"/>
                <w:szCs w:val="20"/>
              </w:rPr>
              <w:lastRenderedPageBreak/>
              <w:t>TOTAL</w:t>
            </w:r>
          </w:p>
        </w:tc>
        <w:tc>
          <w:tcPr>
            <w:tcW w:w="1134" w:type="dxa"/>
          </w:tcPr>
          <w:p w:rsidR="00CC01FA" w:rsidRPr="008A023B" w:rsidRDefault="00CC01FA" w:rsidP="00DC492A">
            <w:pPr>
              <w:jc w:val="center"/>
              <w:rPr>
                <w:b/>
                <w:sz w:val="20"/>
                <w:szCs w:val="20"/>
              </w:rPr>
            </w:pPr>
            <w:r>
              <w:rPr>
                <w:b/>
                <w:sz w:val="20"/>
                <w:szCs w:val="20"/>
              </w:rPr>
              <w:t>3</w:t>
            </w:r>
          </w:p>
        </w:tc>
        <w:tc>
          <w:tcPr>
            <w:tcW w:w="992" w:type="dxa"/>
          </w:tcPr>
          <w:p w:rsidR="00CC01FA" w:rsidRPr="008A023B" w:rsidRDefault="00CC01FA" w:rsidP="00DC492A">
            <w:pPr>
              <w:jc w:val="center"/>
              <w:rPr>
                <w:b/>
                <w:sz w:val="20"/>
                <w:szCs w:val="20"/>
              </w:rPr>
            </w:pPr>
            <w:r>
              <w:rPr>
                <w:b/>
                <w:sz w:val="20"/>
                <w:szCs w:val="20"/>
              </w:rPr>
              <w:t>4</w:t>
            </w:r>
          </w:p>
        </w:tc>
        <w:tc>
          <w:tcPr>
            <w:tcW w:w="851" w:type="dxa"/>
          </w:tcPr>
          <w:p w:rsidR="00CC01FA" w:rsidRPr="008A023B" w:rsidRDefault="00CC01FA" w:rsidP="00DC492A">
            <w:pPr>
              <w:jc w:val="center"/>
              <w:rPr>
                <w:b/>
                <w:sz w:val="20"/>
                <w:szCs w:val="20"/>
              </w:rPr>
            </w:pPr>
            <w:r>
              <w:rPr>
                <w:b/>
                <w:sz w:val="20"/>
                <w:szCs w:val="20"/>
              </w:rPr>
              <w:t>4</w:t>
            </w:r>
          </w:p>
        </w:tc>
        <w:tc>
          <w:tcPr>
            <w:tcW w:w="7654" w:type="dxa"/>
            <w:gridSpan w:val="2"/>
          </w:tcPr>
          <w:p w:rsidR="00CC01FA" w:rsidRPr="008A023B" w:rsidRDefault="00CC01FA" w:rsidP="00DC492A">
            <w:pPr>
              <w:ind w:left="459"/>
              <w:rPr>
                <w:b/>
                <w:sz w:val="20"/>
                <w:szCs w:val="20"/>
              </w:rPr>
            </w:pPr>
          </w:p>
        </w:tc>
      </w:tr>
      <w:tr w:rsidR="00CC01FA" w:rsidRPr="008A023B" w:rsidTr="00CC01FA">
        <w:tc>
          <w:tcPr>
            <w:tcW w:w="2552" w:type="dxa"/>
            <w:vMerge/>
          </w:tcPr>
          <w:p w:rsidR="00CC01FA" w:rsidRPr="008A023B" w:rsidRDefault="00CC01FA" w:rsidP="00DC492A">
            <w:pPr>
              <w:rPr>
                <w:b/>
                <w:sz w:val="20"/>
                <w:szCs w:val="20"/>
              </w:rPr>
            </w:pPr>
          </w:p>
        </w:tc>
        <w:tc>
          <w:tcPr>
            <w:tcW w:w="1134" w:type="dxa"/>
          </w:tcPr>
          <w:p w:rsidR="00CC01FA" w:rsidRPr="008A023B" w:rsidRDefault="00CC01FA" w:rsidP="00DC492A">
            <w:pPr>
              <w:jc w:val="center"/>
              <w:rPr>
                <w:b/>
                <w:sz w:val="20"/>
                <w:szCs w:val="20"/>
              </w:rPr>
            </w:pPr>
            <w:r>
              <w:rPr>
                <w:b/>
                <w:sz w:val="20"/>
                <w:szCs w:val="20"/>
              </w:rPr>
              <w:t>28</w:t>
            </w:r>
            <w:r w:rsidRPr="008A023B">
              <w:rPr>
                <w:b/>
                <w:sz w:val="20"/>
                <w:szCs w:val="20"/>
              </w:rPr>
              <w:t>%</w:t>
            </w:r>
          </w:p>
        </w:tc>
        <w:tc>
          <w:tcPr>
            <w:tcW w:w="992" w:type="dxa"/>
          </w:tcPr>
          <w:p w:rsidR="00CC01FA" w:rsidRPr="008A023B" w:rsidRDefault="00CC01FA" w:rsidP="00DC492A">
            <w:pPr>
              <w:jc w:val="center"/>
              <w:rPr>
                <w:b/>
                <w:sz w:val="20"/>
                <w:szCs w:val="20"/>
              </w:rPr>
            </w:pPr>
            <w:r>
              <w:rPr>
                <w:b/>
                <w:sz w:val="20"/>
                <w:szCs w:val="20"/>
              </w:rPr>
              <w:t>36</w:t>
            </w:r>
            <w:r w:rsidRPr="008A023B">
              <w:rPr>
                <w:b/>
                <w:sz w:val="20"/>
                <w:szCs w:val="20"/>
              </w:rPr>
              <w:t>%</w:t>
            </w:r>
          </w:p>
        </w:tc>
        <w:tc>
          <w:tcPr>
            <w:tcW w:w="851" w:type="dxa"/>
          </w:tcPr>
          <w:p w:rsidR="00CC01FA" w:rsidRPr="008A023B" w:rsidRDefault="00CC01FA" w:rsidP="00DC492A">
            <w:pPr>
              <w:jc w:val="center"/>
              <w:rPr>
                <w:b/>
                <w:sz w:val="20"/>
                <w:szCs w:val="20"/>
              </w:rPr>
            </w:pPr>
            <w:r>
              <w:rPr>
                <w:b/>
                <w:sz w:val="20"/>
                <w:szCs w:val="20"/>
              </w:rPr>
              <w:t>36</w:t>
            </w:r>
            <w:r w:rsidRPr="008A023B">
              <w:rPr>
                <w:b/>
                <w:sz w:val="20"/>
                <w:szCs w:val="20"/>
              </w:rPr>
              <w:t>%</w:t>
            </w:r>
          </w:p>
        </w:tc>
        <w:tc>
          <w:tcPr>
            <w:tcW w:w="7654" w:type="dxa"/>
            <w:gridSpan w:val="2"/>
          </w:tcPr>
          <w:p w:rsidR="00CC01FA" w:rsidRPr="008A023B" w:rsidRDefault="00CC01FA" w:rsidP="00DC492A">
            <w:pPr>
              <w:ind w:left="459"/>
              <w:rPr>
                <w:b/>
                <w:sz w:val="20"/>
                <w:szCs w:val="20"/>
              </w:rPr>
            </w:pPr>
          </w:p>
        </w:tc>
      </w:tr>
    </w:tbl>
    <w:p w:rsidR="00CC01FA" w:rsidRDefault="00CC01FA" w:rsidP="00586D59">
      <w:pPr>
        <w:rPr>
          <w:b/>
        </w:rPr>
      </w:pPr>
    </w:p>
    <w:p w:rsidR="00CC01FA" w:rsidRDefault="00CC01FA" w:rsidP="00586D59">
      <w:pPr>
        <w:rPr>
          <w:b/>
        </w:rPr>
      </w:pPr>
    </w:p>
    <w:p w:rsidR="00CC01FA" w:rsidRDefault="00CC01FA" w:rsidP="00586D59">
      <w:pPr>
        <w:rPr>
          <w:b/>
        </w:rPr>
      </w:pPr>
    </w:p>
    <w:p w:rsidR="007222E5" w:rsidRDefault="007222E5">
      <w:pPr>
        <w:jc w:val="left"/>
        <w:rPr>
          <w:b/>
        </w:rPr>
      </w:pPr>
      <w:r>
        <w:rPr>
          <w:b/>
        </w:rPr>
        <w:br w:type="page"/>
      </w:r>
    </w:p>
    <w:p w:rsidR="00433D0D" w:rsidRDefault="00433D0D" w:rsidP="00433D0D">
      <w:pPr>
        <w:rPr>
          <w:b/>
        </w:rPr>
      </w:pPr>
      <w:r w:rsidRPr="00A914D7">
        <w:rPr>
          <w:b/>
        </w:rPr>
        <w:lastRenderedPageBreak/>
        <w:t xml:space="preserve">Cuadro </w:t>
      </w:r>
      <w:r w:rsidRPr="00A914D7">
        <w:rPr>
          <w:b/>
        </w:rPr>
        <w:fldChar w:fldCharType="begin"/>
      </w:r>
      <w:r w:rsidRPr="00A914D7">
        <w:rPr>
          <w:b/>
        </w:rPr>
        <w:instrText xml:space="preserve"> SEQ Cuadro \* ARABIC </w:instrText>
      </w:r>
      <w:r w:rsidRPr="00A914D7">
        <w:rPr>
          <w:b/>
        </w:rPr>
        <w:fldChar w:fldCharType="separate"/>
      </w:r>
      <w:r w:rsidR="00650AB1">
        <w:rPr>
          <w:b/>
          <w:noProof/>
        </w:rPr>
        <w:t>17</w:t>
      </w:r>
      <w:r w:rsidRPr="00A914D7">
        <w:rPr>
          <w:b/>
        </w:rPr>
        <w:fldChar w:fldCharType="end"/>
      </w:r>
      <w:r w:rsidRPr="00A914D7">
        <w:rPr>
          <w:b/>
        </w:rPr>
        <w:t xml:space="preserve">. – </w:t>
      </w:r>
      <w:r w:rsidRPr="00474151">
        <w:rPr>
          <w:b/>
        </w:rPr>
        <w:t>Disponibilidad de indicadores de efectividad</w:t>
      </w:r>
    </w:p>
    <w:p w:rsidR="00433D0D" w:rsidRDefault="00433D0D" w:rsidP="00433D0D"/>
    <w:tbl>
      <w:tblPr>
        <w:tblStyle w:val="TableGrid"/>
        <w:tblW w:w="13325" w:type="dxa"/>
        <w:tblInd w:w="108" w:type="dxa"/>
        <w:tblBorders>
          <w:left w:val="none" w:sz="0" w:space="0" w:color="auto"/>
          <w:right w:val="none" w:sz="0" w:space="0" w:color="auto"/>
          <w:insideV w:val="none" w:sz="0" w:space="0" w:color="auto"/>
        </w:tblBorders>
        <w:tblLook w:val="04A0" w:firstRow="1" w:lastRow="0" w:firstColumn="1" w:lastColumn="0" w:noHBand="0" w:noVBand="1"/>
      </w:tblPr>
      <w:tblGrid>
        <w:gridCol w:w="2541"/>
        <w:gridCol w:w="883"/>
        <w:gridCol w:w="1272"/>
        <w:gridCol w:w="1264"/>
        <w:gridCol w:w="7365"/>
      </w:tblGrid>
      <w:tr w:rsidR="00433D0D" w:rsidRPr="008A023B" w:rsidTr="00CE7AFF">
        <w:tc>
          <w:tcPr>
            <w:tcW w:w="2541" w:type="dxa"/>
            <w:vMerge w:val="restart"/>
            <w:tcBorders>
              <w:top w:val="single" w:sz="12" w:space="0" w:color="auto"/>
            </w:tcBorders>
            <w:vAlign w:val="center"/>
          </w:tcPr>
          <w:p w:rsidR="00433D0D" w:rsidRPr="008A023B" w:rsidRDefault="00433D0D" w:rsidP="00CE7AFF">
            <w:pPr>
              <w:jc w:val="center"/>
              <w:rPr>
                <w:b/>
                <w:sz w:val="20"/>
                <w:szCs w:val="20"/>
              </w:rPr>
            </w:pPr>
            <w:r w:rsidRPr="008A023B">
              <w:rPr>
                <w:b/>
                <w:sz w:val="20"/>
                <w:szCs w:val="20"/>
              </w:rPr>
              <w:t>E</w:t>
            </w:r>
            <w:r>
              <w:rPr>
                <w:b/>
                <w:sz w:val="20"/>
                <w:szCs w:val="20"/>
              </w:rPr>
              <w:t>ntidad/Programa</w:t>
            </w:r>
          </w:p>
        </w:tc>
        <w:tc>
          <w:tcPr>
            <w:tcW w:w="3419" w:type="dxa"/>
            <w:gridSpan w:val="3"/>
            <w:tcBorders>
              <w:top w:val="single" w:sz="12" w:space="0" w:color="auto"/>
            </w:tcBorders>
            <w:vAlign w:val="center"/>
          </w:tcPr>
          <w:p w:rsidR="00433D0D" w:rsidRPr="008A023B" w:rsidRDefault="00433D0D" w:rsidP="00CE7AFF">
            <w:pPr>
              <w:jc w:val="center"/>
              <w:rPr>
                <w:b/>
                <w:sz w:val="20"/>
                <w:szCs w:val="20"/>
              </w:rPr>
            </w:pPr>
            <w:r>
              <w:rPr>
                <w:b/>
                <w:sz w:val="20"/>
                <w:szCs w:val="20"/>
              </w:rPr>
              <w:t>Dispone de</w:t>
            </w:r>
          </w:p>
        </w:tc>
        <w:tc>
          <w:tcPr>
            <w:tcW w:w="7365" w:type="dxa"/>
            <w:vMerge w:val="restart"/>
            <w:tcBorders>
              <w:top w:val="single" w:sz="12" w:space="0" w:color="auto"/>
            </w:tcBorders>
            <w:vAlign w:val="center"/>
          </w:tcPr>
          <w:p w:rsidR="00433D0D" w:rsidRPr="008A023B" w:rsidRDefault="00433D0D" w:rsidP="00CE7AFF">
            <w:pPr>
              <w:jc w:val="center"/>
              <w:rPr>
                <w:b/>
                <w:sz w:val="20"/>
                <w:szCs w:val="20"/>
              </w:rPr>
            </w:pPr>
            <w:r>
              <w:rPr>
                <w:b/>
                <w:sz w:val="20"/>
                <w:szCs w:val="20"/>
              </w:rPr>
              <w:t>Comentarios</w:t>
            </w:r>
          </w:p>
        </w:tc>
      </w:tr>
      <w:tr w:rsidR="00433D0D" w:rsidRPr="008A023B" w:rsidTr="00CE7AFF">
        <w:tc>
          <w:tcPr>
            <w:tcW w:w="2541" w:type="dxa"/>
            <w:vMerge/>
            <w:tcBorders>
              <w:bottom w:val="single" w:sz="12" w:space="0" w:color="auto"/>
            </w:tcBorders>
            <w:vAlign w:val="center"/>
          </w:tcPr>
          <w:p w:rsidR="00433D0D" w:rsidRPr="008A023B" w:rsidRDefault="00433D0D" w:rsidP="00CE7AFF">
            <w:pPr>
              <w:jc w:val="center"/>
              <w:rPr>
                <w:b/>
                <w:sz w:val="20"/>
                <w:szCs w:val="20"/>
              </w:rPr>
            </w:pPr>
          </w:p>
        </w:tc>
        <w:tc>
          <w:tcPr>
            <w:tcW w:w="883" w:type="dxa"/>
            <w:tcBorders>
              <w:bottom w:val="single" w:sz="12" w:space="0" w:color="auto"/>
            </w:tcBorders>
            <w:vAlign w:val="center"/>
          </w:tcPr>
          <w:p w:rsidR="00433D0D" w:rsidRDefault="00433D0D" w:rsidP="00CE7AFF">
            <w:pPr>
              <w:jc w:val="center"/>
              <w:rPr>
                <w:b/>
                <w:sz w:val="20"/>
                <w:szCs w:val="20"/>
              </w:rPr>
            </w:pPr>
            <w:r>
              <w:rPr>
                <w:b/>
                <w:sz w:val="20"/>
                <w:szCs w:val="20"/>
              </w:rPr>
              <w:t>Sistema</w:t>
            </w:r>
          </w:p>
          <w:p w:rsidR="00433D0D" w:rsidRPr="008A023B" w:rsidRDefault="00433D0D" w:rsidP="00CE7AFF">
            <w:pPr>
              <w:jc w:val="center"/>
              <w:rPr>
                <w:b/>
                <w:sz w:val="20"/>
                <w:szCs w:val="20"/>
              </w:rPr>
            </w:pPr>
            <w:r>
              <w:rPr>
                <w:b/>
                <w:sz w:val="20"/>
                <w:szCs w:val="20"/>
              </w:rPr>
              <w:t>integral</w:t>
            </w:r>
          </w:p>
        </w:tc>
        <w:tc>
          <w:tcPr>
            <w:tcW w:w="1272" w:type="dxa"/>
            <w:tcBorders>
              <w:bottom w:val="single" w:sz="12" w:space="0" w:color="auto"/>
            </w:tcBorders>
            <w:vAlign w:val="center"/>
          </w:tcPr>
          <w:p w:rsidR="00433D0D" w:rsidRPr="008A023B" w:rsidRDefault="00433D0D" w:rsidP="00CE7AFF">
            <w:pPr>
              <w:jc w:val="center"/>
              <w:rPr>
                <w:b/>
                <w:sz w:val="20"/>
                <w:szCs w:val="20"/>
              </w:rPr>
            </w:pPr>
            <w:r>
              <w:rPr>
                <w:b/>
                <w:sz w:val="20"/>
                <w:szCs w:val="20"/>
              </w:rPr>
              <w:t>Indicadores insuficientes</w:t>
            </w:r>
          </w:p>
        </w:tc>
        <w:tc>
          <w:tcPr>
            <w:tcW w:w="1264" w:type="dxa"/>
            <w:tcBorders>
              <w:bottom w:val="single" w:sz="12" w:space="0" w:color="auto"/>
            </w:tcBorders>
          </w:tcPr>
          <w:p w:rsidR="00433D0D" w:rsidRPr="008A023B" w:rsidRDefault="00433D0D" w:rsidP="00CE7AFF">
            <w:pPr>
              <w:jc w:val="center"/>
              <w:rPr>
                <w:b/>
                <w:sz w:val="20"/>
                <w:szCs w:val="20"/>
              </w:rPr>
            </w:pPr>
            <w:r>
              <w:rPr>
                <w:b/>
                <w:sz w:val="20"/>
                <w:szCs w:val="20"/>
              </w:rPr>
              <w:t>Sin indicadores</w:t>
            </w:r>
          </w:p>
        </w:tc>
        <w:tc>
          <w:tcPr>
            <w:tcW w:w="7365" w:type="dxa"/>
            <w:vMerge/>
            <w:tcBorders>
              <w:bottom w:val="single" w:sz="12" w:space="0" w:color="auto"/>
            </w:tcBorders>
          </w:tcPr>
          <w:p w:rsidR="00433D0D" w:rsidRPr="008A023B" w:rsidRDefault="00433D0D" w:rsidP="00CE7AFF">
            <w:pPr>
              <w:jc w:val="center"/>
              <w:rPr>
                <w:b/>
                <w:sz w:val="20"/>
                <w:szCs w:val="20"/>
              </w:rPr>
            </w:pPr>
          </w:p>
        </w:tc>
      </w:tr>
      <w:tr w:rsidR="00433D0D" w:rsidRPr="008A023B" w:rsidTr="00CE7AFF">
        <w:tc>
          <w:tcPr>
            <w:tcW w:w="2541" w:type="dxa"/>
            <w:tcBorders>
              <w:top w:val="single" w:sz="12" w:space="0" w:color="auto"/>
            </w:tcBorders>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Servicio Nacional de Menores</w:t>
            </w:r>
          </w:p>
        </w:tc>
        <w:tc>
          <w:tcPr>
            <w:tcW w:w="883" w:type="dxa"/>
            <w:tcBorders>
              <w:top w:val="single" w:sz="12" w:space="0" w:color="auto"/>
            </w:tcBorders>
          </w:tcPr>
          <w:p w:rsidR="00433D0D" w:rsidRPr="008A023B" w:rsidRDefault="00433D0D" w:rsidP="00CE7AFF">
            <w:pPr>
              <w:jc w:val="center"/>
              <w:rPr>
                <w:sz w:val="20"/>
                <w:szCs w:val="20"/>
              </w:rPr>
            </w:pPr>
          </w:p>
        </w:tc>
        <w:tc>
          <w:tcPr>
            <w:tcW w:w="1272" w:type="dxa"/>
            <w:tcBorders>
              <w:top w:val="single" w:sz="12" w:space="0" w:color="auto"/>
            </w:tcBorders>
          </w:tcPr>
          <w:p w:rsidR="00433D0D" w:rsidRPr="008A023B" w:rsidRDefault="00433D0D" w:rsidP="00CE7AFF">
            <w:pPr>
              <w:jc w:val="center"/>
              <w:rPr>
                <w:sz w:val="20"/>
                <w:szCs w:val="20"/>
              </w:rPr>
            </w:pPr>
            <w:r>
              <w:rPr>
                <w:sz w:val="20"/>
                <w:szCs w:val="20"/>
              </w:rPr>
              <w:t>x</w:t>
            </w:r>
          </w:p>
        </w:tc>
        <w:tc>
          <w:tcPr>
            <w:tcW w:w="1264" w:type="dxa"/>
            <w:tcBorders>
              <w:top w:val="single" w:sz="12" w:space="0" w:color="auto"/>
            </w:tcBorders>
          </w:tcPr>
          <w:p w:rsidR="00433D0D" w:rsidRPr="008A023B" w:rsidRDefault="00433D0D" w:rsidP="00CE7AFF">
            <w:pPr>
              <w:jc w:val="center"/>
              <w:rPr>
                <w:sz w:val="20"/>
                <w:szCs w:val="20"/>
              </w:rPr>
            </w:pPr>
          </w:p>
        </w:tc>
        <w:tc>
          <w:tcPr>
            <w:tcW w:w="7365" w:type="dxa"/>
            <w:tcBorders>
              <w:top w:val="single" w:sz="12" w:space="0" w:color="auto"/>
            </w:tcBorders>
          </w:tcPr>
          <w:p w:rsidR="00433D0D" w:rsidRPr="008A023B" w:rsidRDefault="00433D0D" w:rsidP="00CE7AFF">
            <w:pPr>
              <w:rPr>
                <w:sz w:val="20"/>
                <w:szCs w:val="20"/>
              </w:rPr>
            </w:pPr>
            <w:r>
              <w:rPr>
                <w:sz w:val="20"/>
                <w:szCs w:val="20"/>
              </w:rPr>
              <w:t>Cuenta con un set de 10 indicadores, todos de resultados intermedios (ningún de resultado final y global). La ECG presenta una propuesta de revisión de los indicadores de desempeño (p. 23-25).  También da recomendaciones para mejorar la calidad del instrumento de medición (p. 38-39). F</w:t>
            </w:r>
            <w:r w:rsidRPr="002D283E">
              <w:rPr>
                <w:sz w:val="20"/>
                <w:szCs w:val="20"/>
              </w:rPr>
              <w:t xml:space="preserve">alta incorporar indicadores de impacto a </w:t>
            </w:r>
            <w:r>
              <w:rPr>
                <w:sz w:val="20"/>
                <w:szCs w:val="20"/>
              </w:rPr>
              <w:t xml:space="preserve">nivel </w:t>
            </w:r>
            <w:r w:rsidRPr="002D283E">
              <w:rPr>
                <w:sz w:val="20"/>
                <w:szCs w:val="20"/>
              </w:rPr>
              <w:t>de los proyectos</w:t>
            </w:r>
            <w:r>
              <w:rPr>
                <w:sz w:val="20"/>
                <w:szCs w:val="20"/>
              </w:rPr>
              <w:t xml:space="preserve"> (p.201)</w:t>
            </w:r>
            <w:r w:rsidRPr="002D283E">
              <w:rPr>
                <w:sz w:val="20"/>
                <w:szCs w:val="20"/>
              </w:rPr>
              <w:t>.</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Central de Abastecimiento del Sistema Nacional de Salud</w:t>
            </w:r>
          </w:p>
        </w:tc>
        <w:tc>
          <w:tcPr>
            <w:tcW w:w="883" w:type="dxa"/>
          </w:tcPr>
          <w:p w:rsidR="00433D0D" w:rsidRPr="008A023B" w:rsidRDefault="00433D0D" w:rsidP="00CE7AFF">
            <w:pPr>
              <w:jc w:val="center"/>
              <w:rPr>
                <w:sz w:val="20"/>
                <w:szCs w:val="20"/>
              </w:rPr>
            </w:pPr>
          </w:p>
        </w:tc>
        <w:tc>
          <w:tcPr>
            <w:tcW w:w="1272" w:type="dxa"/>
          </w:tcPr>
          <w:p w:rsidR="00433D0D" w:rsidRPr="008A023B"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Pr="008A023B" w:rsidRDefault="00433D0D" w:rsidP="00CE7AFF">
            <w:pPr>
              <w:rPr>
                <w:sz w:val="20"/>
                <w:szCs w:val="20"/>
              </w:rPr>
            </w:pPr>
            <w:r>
              <w:rPr>
                <w:sz w:val="20"/>
                <w:szCs w:val="20"/>
              </w:rPr>
              <w:t xml:space="preserve">Cuenta con </w:t>
            </w:r>
            <w:r w:rsidRPr="00F80094">
              <w:rPr>
                <w:sz w:val="20"/>
                <w:szCs w:val="20"/>
              </w:rPr>
              <w:t xml:space="preserve">indicadores </w:t>
            </w:r>
            <w:r>
              <w:rPr>
                <w:sz w:val="20"/>
                <w:szCs w:val="20"/>
              </w:rPr>
              <w:t xml:space="preserve">adecuados pero </w:t>
            </w:r>
            <w:r w:rsidRPr="00F80094">
              <w:rPr>
                <w:sz w:val="20"/>
                <w:szCs w:val="20"/>
              </w:rPr>
              <w:t xml:space="preserve">insuficientes, ya que no existen </w:t>
            </w:r>
            <w:r>
              <w:rPr>
                <w:sz w:val="20"/>
                <w:szCs w:val="20"/>
              </w:rPr>
              <w:t xml:space="preserve">medidas de </w:t>
            </w:r>
            <w:r w:rsidRPr="00F80094">
              <w:rPr>
                <w:sz w:val="20"/>
                <w:szCs w:val="20"/>
              </w:rPr>
              <w:t>desempeño en los ámbitos de economía y eficiencia</w:t>
            </w:r>
            <w:r>
              <w:rPr>
                <w:sz w:val="20"/>
                <w:szCs w:val="20"/>
              </w:rPr>
              <w:t xml:space="preserve">. Sólo </w:t>
            </w:r>
            <w:r w:rsidRPr="00F80094">
              <w:rPr>
                <w:sz w:val="20"/>
                <w:szCs w:val="20"/>
              </w:rPr>
              <w:t xml:space="preserve">algunos de los indicadores </w:t>
            </w:r>
            <w:r>
              <w:rPr>
                <w:sz w:val="20"/>
                <w:szCs w:val="20"/>
              </w:rPr>
              <w:t>calculados</w:t>
            </w:r>
            <w:r w:rsidRPr="00F80094">
              <w:rPr>
                <w:sz w:val="20"/>
                <w:szCs w:val="20"/>
              </w:rPr>
              <w:t xml:space="preserve"> dan cuenta del desempeño parcial de una unidad o departamento y no del desempeño global de la CENABAST, lo cual dificulta inferir c</w:t>
            </w:r>
            <w:r>
              <w:rPr>
                <w:sz w:val="20"/>
                <w:szCs w:val="20"/>
              </w:rPr>
              <w:t xml:space="preserve">onclusiones sobre el desempeño de la institución (p.146).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Ss de Redes Asistenciales (Establecimientos Experimentales)</w:t>
            </w:r>
          </w:p>
        </w:tc>
        <w:tc>
          <w:tcPr>
            <w:tcW w:w="883" w:type="dxa"/>
          </w:tcPr>
          <w:p w:rsidR="00433D0D" w:rsidRPr="008A023B" w:rsidRDefault="00433D0D" w:rsidP="00CE7AFF">
            <w:pPr>
              <w:jc w:val="center"/>
              <w:rPr>
                <w:sz w:val="20"/>
                <w:szCs w:val="20"/>
              </w:rPr>
            </w:pPr>
          </w:p>
        </w:tc>
        <w:tc>
          <w:tcPr>
            <w:tcW w:w="1272" w:type="dxa"/>
          </w:tcPr>
          <w:p w:rsidR="00433D0D" w:rsidRPr="008A023B"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Pr="008A023B" w:rsidRDefault="00433D0D" w:rsidP="00CE7AFF">
            <w:pPr>
              <w:rPr>
                <w:sz w:val="20"/>
                <w:szCs w:val="20"/>
              </w:rPr>
            </w:pPr>
            <w:r>
              <w:rPr>
                <w:sz w:val="20"/>
                <w:szCs w:val="20"/>
              </w:rPr>
              <w:t xml:space="preserve">Carece de una medida global de desempeño, pero dispone de </w:t>
            </w:r>
            <w:r w:rsidRPr="006613F8">
              <w:rPr>
                <w:i/>
                <w:sz w:val="20"/>
                <w:szCs w:val="20"/>
              </w:rPr>
              <w:t>proxy</w:t>
            </w:r>
            <w:r>
              <w:rPr>
                <w:sz w:val="20"/>
                <w:szCs w:val="20"/>
              </w:rPr>
              <w:t xml:space="preserve"> de efectividad de cada EE. La evaluación revisa datos como población beneficiaria, tasa de consultas ambulatorias, atenciones de urgencia, producción de laboratorio, prestaciones de imagenología y cirugía ambulatoria, entre otros  (p. 162-185).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Gendarmería de Chile</w:t>
            </w:r>
          </w:p>
        </w:tc>
        <w:tc>
          <w:tcPr>
            <w:tcW w:w="883" w:type="dxa"/>
          </w:tcPr>
          <w:p w:rsidR="00433D0D" w:rsidRPr="008A023B" w:rsidRDefault="00433D0D" w:rsidP="00CE7AFF">
            <w:pPr>
              <w:jc w:val="center"/>
              <w:rPr>
                <w:sz w:val="20"/>
                <w:szCs w:val="20"/>
              </w:rPr>
            </w:pPr>
          </w:p>
        </w:tc>
        <w:tc>
          <w:tcPr>
            <w:tcW w:w="1272" w:type="dxa"/>
          </w:tcPr>
          <w:p w:rsidR="00433D0D" w:rsidRPr="008A023B"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Pr="008A023B" w:rsidRDefault="00433D0D" w:rsidP="00CE7AFF">
            <w:pPr>
              <w:rPr>
                <w:sz w:val="20"/>
                <w:szCs w:val="20"/>
              </w:rPr>
            </w:pPr>
            <w:r>
              <w:rPr>
                <w:sz w:val="20"/>
                <w:szCs w:val="20"/>
              </w:rPr>
              <w:t xml:space="preserve">Cuenta con 5 indicadores pertinentes (los restantes 7 </w:t>
            </w:r>
            <w:r w:rsidRPr="001F4686">
              <w:rPr>
                <w:sz w:val="20"/>
                <w:szCs w:val="20"/>
              </w:rPr>
              <w:t>no se con</w:t>
            </w:r>
            <w:r>
              <w:rPr>
                <w:sz w:val="20"/>
                <w:szCs w:val="20"/>
              </w:rPr>
              <w:t xml:space="preserve">sideran relevantes o bien se estiman reemplazables </w:t>
            </w:r>
            <w:r w:rsidRPr="001F4686">
              <w:rPr>
                <w:sz w:val="20"/>
                <w:szCs w:val="20"/>
              </w:rPr>
              <w:t xml:space="preserve"> por otro</w:t>
            </w:r>
            <w:r>
              <w:rPr>
                <w:sz w:val="20"/>
                <w:szCs w:val="20"/>
              </w:rPr>
              <w:t>s mejores). Ante ello, se elaboró una propuesta</w:t>
            </w:r>
            <w:r w:rsidRPr="001F4686">
              <w:rPr>
                <w:sz w:val="20"/>
                <w:szCs w:val="20"/>
              </w:rPr>
              <w:t xml:space="preserve"> de 68 indicadores</w:t>
            </w:r>
            <w:r>
              <w:rPr>
                <w:sz w:val="20"/>
                <w:szCs w:val="20"/>
              </w:rPr>
              <w:t xml:space="preserve"> (15</w:t>
            </w:r>
            <w:r w:rsidRPr="001F4686">
              <w:rPr>
                <w:sz w:val="20"/>
                <w:szCs w:val="20"/>
              </w:rPr>
              <w:t xml:space="preserve"> para el Pro</w:t>
            </w:r>
            <w:r>
              <w:rPr>
                <w:sz w:val="20"/>
                <w:szCs w:val="20"/>
              </w:rPr>
              <w:t>ducto Vigilancia, 16</w:t>
            </w:r>
            <w:r w:rsidRPr="001F4686">
              <w:rPr>
                <w:sz w:val="20"/>
                <w:szCs w:val="20"/>
              </w:rPr>
              <w:t xml:space="preserve"> para el Pr</w:t>
            </w:r>
            <w:r>
              <w:rPr>
                <w:sz w:val="20"/>
                <w:szCs w:val="20"/>
              </w:rPr>
              <w:t>oducto Atención y 37</w:t>
            </w:r>
            <w:r w:rsidRPr="001F4686">
              <w:rPr>
                <w:sz w:val="20"/>
                <w:szCs w:val="20"/>
              </w:rPr>
              <w:t xml:space="preserve"> para el Producto Asistencia</w:t>
            </w:r>
            <w:r>
              <w:rPr>
                <w:sz w:val="20"/>
                <w:szCs w:val="20"/>
              </w:rPr>
              <w:t xml:space="preserve">) (p. 338).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Servicio Nacional de Geología y Minería</w:t>
            </w:r>
          </w:p>
        </w:tc>
        <w:tc>
          <w:tcPr>
            <w:tcW w:w="883" w:type="dxa"/>
          </w:tcPr>
          <w:p w:rsidR="00433D0D" w:rsidRPr="008A023B" w:rsidRDefault="00433D0D" w:rsidP="00CE7AFF">
            <w:pPr>
              <w:jc w:val="center"/>
              <w:rPr>
                <w:sz w:val="20"/>
                <w:szCs w:val="20"/>
              </w:rPr>
            </w:pPr>
            <w:r>
              <w:rPr>
                <w:sz w:val="20"/>
                <w:szCs w:val="20"/>
              </w:rPr>
              <w:t>x</w:t>
            </w:r>
          </w:p>
        </w:tc>
        <w:tc>
          <w:tcPr>
            <w:tcW w:w="1272" w:type="dxa"/>
          </w:tcPr>
          <w:p w:rsidR="00433D0D" w:rsidRPr="008A023B" w:rsidRDefault="00433D0D" w:rsidP="00CE7AFF">
            <w:pPr>
              <w:jc w:val="center"/>
              <w:rPr>
                <w:sz w:val="20"/>
                <w:szCs w:val="20"/>
              </w:rPr>
            </w:pPr>
          </w:p>
        </w:tc>
        <w:tc>
          <w:tcPr>
            <w:tcW w:w="1264" w:type="dxa"/>
          </w:tcPr>
          <w:p w:rsidR="00433D0D" w:rsidRPr="008A023B" w:rsidRDefault="00433D0D" w:rsidP="00CE7AFF">
            <w:pPr>
              <w:jc w:val="center"/>
              <w:rPr>
                <w:sz w:val="20"/>
                <w:szCs w:val="20"/>
              </w:rPr>
            </w:pPr>
          </w:p>
        </w:tc>
        <w:tc>
          <w:tcPr>
            <w:tcW w:w="7365" w:type="dxa"/>
          </w:tcPr>
          <w:p w:rsidR="00433D0D" w:rsidRPr="008A023B" w:rsidRDefault="00433D0D" w:rsidP="00CE7AFF">
            <w:pPr>
              <w:rPr>
                <w:sz w:val="20"/>
                <w:szCs w:val="20"/>
              </w:rPr>
            </w:pPr>
            <w:r>
              <w:rPr>
                <w:sz w:val="20"/>
                <w:szCs w:val="20"/>
              </w:rPr>
              <w:t xml:space="preserve">Cuenta con 24 indicadores para los 5 productos estratégicos. De esos 24, 6 son de efectividad (por lo general de proceso) (p. 112-125 RE).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 xml:space="preserve">Servicio Nacional de Pesca </w:t>
            </w:r>
          </w:p>
        </w:tc>
        <w:tc>
          <w:tcPr>
            <w:tcW w:w="883" w:type="dxa"/>
          </w:tcPr>
          <w:p w:rsidR="00433D0D" w:rsidRDefault="00433D0D" w:rsidP="00CE7AFF">
            <w:pPr>
              <w:jc w:val="center"/>
              <w:rPr>
                <w:sz w:val="20"/>
                <w:szCs w:val="20"/>
              </w:rPr>
            </w:pPr>
          </w:p>
        </w:tc>
        <w:tc>
          <w:tcPr>
            <w:tcW w:w="1272" w:type="dxa"/>
          </w:tcPr>
          <w:p w:rsidR="00433D0D" w:rsidRPr="008A023B"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Carece de indicadores que cubran </w:t>
            </w:r>
            <w:r w:rsidRPr="003A1B2C">
              <w:rPr>
                <w:sz w:val="20"/>
                <w:szCs w:val="20"/>
              </w:rPr>
              <w:t>los ámbitos de resultados para la mayor parte de los productos, lo que se considera debe ser enmendado mediante la cuantificación de los indicadores</w:t>
            </w:r>
            <w:r>
              <w:rPr>
                <w:sz w:val="20"/>
                <w:szCs w:val="20"/>
              </w:rPr>
              <w:t xml:space="preserve"> definidos o indicadores similares posibles de ser medidos (p. 57).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Defensoría Penal Pública</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w:t>
            </w:r>
            <w:r w:rsidRPr="003C407D">
              <w:rPr>
                <w:sz w:val="20"/>
                <w:szCs w:val="20"/>
              </w:rPr>
              <w:t>indicadores que cubren sólo tres dimensiones (efic</w:t>
            </w:r>
            <w:r>
              <w:rPr>
                <w:sz w:val="20"/>
                <w:szCs w:val="20"/>
              </w:rPr>
              <w:t xml:space="preserve">acia, calidad y economía) y en </w:t>
            </w:r>
            <w:r w:rsidRPr="003C407D">
              <w:rPr>
                <w:sz w:val="20"/>
                <w:szCs w:val="20"/>
              </w:rPr>
              <w:t>estos cubren el desempeño del Servicio en los diferentes ámbitos de</w:t>
            </w:r>
            <w:r>
              <w:rPr>
                <w:sz w:val="20"/>
                <w:szCs w:val="20"/>
              </w:rPr>
              <w:t xml:space="preserve"> control (procesos, productos, </w:t>
            </w:r>
            <w:r w:rsidRPr="003C407D">
              <w:rPr>
                <w:sz w:val="20"/>
                <w:szCs w:val="20"/>
              </w:rPr>
              <w:t>resultados)</w:t>
            </w:r>
            <w:r>
              <w:rPr>
                <w:sz w:val="20"/>
                <w:szCs w:val="20"/>
              </w:rPr>
              <w:t xml:space="preserve">. Se </w:t>
            </w:r>
            <w:r w:rsidRPr="003C407D">
              <w:rPr>
                <w:sz w:val="20"/>
                <w:szCs w:val="20"/>
              </w:rPr>
              <w:t>ha aceptado</w:t>
            </w:r>
            <w:r>
              <w:rPr>
                <w:sz w:val="20"/>
                <w:szCs w:val="20"/>
              </w:rPr>
              <w:t xml:space="preserve"> como </w:t>
            </w:r>
            <w:r w:rsidRPr="0028130C">
              <w:rPr>
                <w:i/>
                <w:sz w:val="20"/>
                <w:szCs w:val="20"/>
              </w:rPr>
              <w:t>proxy</w:t>
            </w:r>
            <w:r w:rsidRPr="003C407D">
              <w:rPr>
                <w:sz w:val="20"/>
                <w:szCs w:val="20"/>
              </w:rPr>
              <w:t xml:space="preserve"> que los indicadores de r</w:t>
            </w:r>
            <w:r>
              <w:rPr>
                <w:sz w:val="20"/>
                <w:szCs w:val="20"/>
              </w:rPr>
              <w:t xml:space="preserve">esultado sean el % de </w:t>
            </w:r>
            <w:r w:rsidRPr="003C407D">
              <w:rPr>
                <w:sz w:val="20"/>
                <w:szCs w:val="20"/>
              </w:rPr>
              <w:t>imputados que ingresan y terminan su proceso penal en el año, as</w:t>
            </w:r>
            <w:r>
              <w:rPr>
                <w:sz w:val="20"/>
                <w:szCs w:val="20"/>
              </w:rPr>
              <w:t xml:space="preserve">í como el % de causas </w:t>
            </w:r>
            <w:r w:rsidRPr="003C407D">
              <w:rPr>
                <w:sz w:val="20"/>
                <w:szCs w:val="20"/>
              </w:rPr>
              <w:t>terminadas en primera a</w:t>
            </w:r>
            <w:r>
              <w:rPr>
                <w:sz w:val="20"/>
                <w:szCs w:val="20"/>
              </w:rPr>
              <w:t>udiencia.</w:t>
            </w:r>
            <w:r w:rsidRPr="003C407D">
              <w:rPr>
                <w:sz w:val="20"/>
                <w:szCs w:val="20"/>
              </w:rPr>
              <w:t xml:space="preserve"> </w:t>
            </w:r>
            <w:r>
              <w:rPr>
                <w:sz w:val="20"/>
                <w:szCs w:val="20"/>
              </w:rPr>
              <w:t>N</w:t>
            </w:r>
            <w:r w:rsidRPr="003C407D">
              <w:rPr>
                <w:sz w:val="20"/>
                <w:szCs w:val="20"/>
              </w:rPr>
              <w:t>o hay indicadores de resultados en</w:t>
            </w:r>
            <w:r>
              <w:rPr>
                <w:sz w:val="20"/>
                <w:szCs w:val="20"/>
              </w:rPr>
              <w:t xml:space="preserve"> </w:t>
            </w:r>
            <w:r w:rsidRPr="003C407D">
              <w:rPr>
                <w:sz w:val="20"/>
                <w:szCs w:val="20"/>
              </w:rPr>
              <w:t>que la institución tenga una mayor incumbencia, como serían los relacionados con los resultados</w:t>
            </w:r>
            <w:r>
              <w:rPr>
                <w:sz w:val="20"/>
                <w:szCs w:val="20"/>
              </w:rPr>
              <w:t xml:space="preserve"> </w:t>
            </w:r>
            <w:r w:rsidRPr="003C407D">
              <w:rPr>
                <w:sz w:val="20"/>
                <w:szCs w:val="20"/>
              </w:rPr>
              <w:t>de las penas</w:t>
            </w:r>
            <w:r>
              <w:rPr>
                <w:sz w:val="20"/>
                <w:szCs w:val="20"/>
              </w:rPr>
              <w:t xml:space="preserve">. Llama la atención </w:t>
            </w:r>
            <w:r w:rsidRPr="003C407D">
              <w:rPr>
                <w:sz w:val="20"/>
                <w:szCs w:val="20"/>
              </w:rPr>
              <w:t xml:space="preserve">la </w:t>
            </w:r>
            <w:r>
              <w:rPr>
                <w:sz w:val="20"/>
                <w:szCs w:val="20"/>
              </w:rPr>
              <w:t xml:space="preserve">ausencia </w:t>
            </w:r>
            <w:r w:rsidRPr="003C407D">
              <w:rPr>
                <w:sz w:val="20"/>
                <w:szCs w:val="20"/>
              </w:rPr>
              <w:t>de un indicador de satisfacción de usuari</w:t>
            </w:r>
            <w:r>
              <w:rPr>
                <w:sz w:val="20"/>
                <w:szCs w:val="20"/>
              </w:rPr>
              <w:t>os (p. 223)</w:t>
            </w:r>
            <w:r w:rsidRPr="003C407D">
              <w:rPr>
                <w:sz w:val="20"/>
                <w:szCs w:val="20"/>
              </w:rPr>
              <w:t>.</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Servicio de Vivienda y Urbanización Metropolitano</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15 indicadores de efectividad, sobre un total de 19. Algunos de ellos presentan debilidades, por lo se recomienda incorporar algunos adicionales (p. 233 y 236).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lastRenderedPageBreak/>
              <w:t>Comisión de Medicina Preventiva e Invalidez</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Carece de los indicadores </w:t>
            </w:r>
            <w:r w:rsidRPr="00002439">
              <w:rPr>
                <w:sz w:val="20"/>
                <w:szCs w:val="20"/>
              </w:rPr>
              <w:t>necesarios para evaluar el desempeño en las d</w:t>
            </w:r>
            <w:r>
              <w:rPr>
                <w:sz w:val="20"/>
                <w:szCs w:val="20"/>
              </w:rPr>
              <w:t xml:space="preserve">istintas dimensiones (eficacia, </w:t>
            </w:r>
            <w:r w:rsidRPr="00002439">
              <w:rPr>
                <w:sz w:val="20"/>
                <w:szCs w:val="20"/>
              </w:rPr>
              <w:t>calidad, eficiencia y economía</w:t>
            </w:r>
            <w:r>
              <w:rPr>
                <w:sz w:val="20"/>
                <w:szCs w:val="20"/>
              </w:rPr>
              <w:t>) y á</w:t>
            </w:r>
            <w:r w:rsidRPr="00002439">
              <w:rPr>
                <w:sz w:val="20"/>
                <w:szCs w:val="20"/>
              </w:rPr>
              <w:t>m</w:t>
            </w:r>
            <w:r>
              <w:rPr>
                <w:sz w:val="20"/>
                <w:szCs w:val="20"/>
              </w:rPr>
              <w:t>b</w:t>
            </w:r>
            <w:r w:rsidRPr="00002439">
              <w:rPr>
                <w:sz w:val="20"/>
                <w:szCs w:val="20"/>
              </w:rPr>
              <w:t>itos d</w:t>
            </w:r>
            <w:r>
              <w:rPr>
                <w:sz w:val="20"/>
                <w:szCs w:val="20"/>
              </w:rPr>
              <w:t xml:space="preserve">e control (proceso, producto y </w:t>
            </w:r>
            <w:r w:rsidRPr="00002439">
              <w:rPr>
                <w:sz w:val="20"/>
                <w:szCs w:val="20"/>
              </w:rPr>
              <w:t>resultado), para c</w:t>
            </w:r>
            <w:r>
              <w:rPr>
                <w:sz w:val="20"/>
                <w:szCs w:val="20"/>
              </w:rPr>
              <w:t>ada uno de los productos estraté</w:t>
            </w:r>
            <w:r w:rsidRPr="00002439">
              <w:rPr>
                <w:sz w:val="20"/>
                <w:szCs w:val="20"/>
              </w:rPr>
              <w:t>gicos</w:t>
            </w:r>
            <w:r>
              <w:rPr>
                <w:sz w:val="20"/>
                <w:szCs w:val="20"/>
              </w:rPr>
              <w:t xml:space="preserve"> (p. 180)</w:t>
            </w:r>
            <w:r w:rsidRPr="00002439">
              <w:rPr>
                <w:sz w:val="20"/>
                <w:szCs w:val="20"/>
              </w:rPr>
              <w:t>.</w:t>
            </w:r>
            <w:r>
              <w:rPr>
                <w:sz w:val="20"/>
                <w:szCs w:val="20"/>
              </w:rPr>
              <w:t xml:space="preserve">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Comité Innova Chile</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Default="00433D0D" w:rsidP="00CE7AFF">
            <w:pPr>
              <w:rPr>
                <w:sz w:val="20"/>
                <w:szCs w:val="20"/>
              </w:rPr>
            </w:pPr>
            <w:r>
              <w:rPr>
                <w:sz w:val="20"/>
                <w:szCs w:val="20"/>
              </w:rPr>
              <w:t>Cuenta con los mismos 4 indicadores asociados a los productos estratégicos</w:t>
            </w:r>
            <w:r w:rsidRPr="00EC6FD0">
              <w:rPr>
                <w:sz w:val="20"/>
                <w:szCs w:val="20"/>
              </w:rPr>
              <w:t xml:space="preserve"> (2 de eficacia, 1</w:t>
            </w:r>
            <w:r>
              <w:rPr>
                <w:sz w:val="20"/>
                <w:szCs w:val="20"/>
              </w:rPr>
              <w:t xml:space="preserve"> de eficiencia y 1 de economía). </w:t>
            </w:r>
            <w:r w:rsidRPr="00EC6FD0">
              <w:rPr>
                <w:sz w:val="20"/>
                <w:szCs w:val="20"/>
              </w:rPr>
              <w:t>No existen indicadores de resultados interme</w:t>
            </w:r>
            <w:r>
              <w:rPr>
                <w:sz w:val="20"/>
                <w:szCs w:val="20"/>
              </w:rPr>
              <w:t xml:space="preserve">dios asociados a los objetivos </w:t>
            </w:r>
            <w:r w:rsidRPr="00EC6FD0">
              <w:rPr>
                <w:sz w:val="20"/>
                <w:szCs w:val="20"/>
              </w:rPr>
              <w:t>estratégicos</w:t>
            </w:r>
            <w:r>
              <w:rPr>
                <w:sz w:val="20"/>
                <w:szCs w:val="20"/>
              </w:rPr>
              <w:t xml:space="preserve"> (p.15). </w:t>
            </w:r>
            <w:r w:rsidRPr="00EC6FD0">
              <w:rPr>
                <w:sz w:val="20"/>
                <w:szCs w:val="20"/>
              </w:rPr>
              <w:t xml:space="preserve">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Comisión Chilena del Cobre</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Pr="00EC6FD0" w:rsidRDefault="00433D0D" w:rsidP="00CE7AFF">
            <w:pPr>
              <w:rPr>
                <w:sz w:val="20"/>
                <w:szCs w:val="20"/>
              </w:rPr>
            </w:pPr>
            <w:r>
              <w:rPr>
                <w:sz w:val="20"/>
                <w:szCs w:val="20"/>
              </w:rPr>
              <w:t xml:space="preserve">Cuenta con </w:t>
            </w:r>
            <w:r w:rsidRPr="00F446FD">
              <w:rPr>
                <w:sz w:val="20"/>
                <w:szCs w:val="20"/>
              </w:rPr>
              <w:t>indicadores de desempeño cubren tod</w:t>
            </w:r>
            <w:r>
              <w:rPr>
                <w:sz w:val="20"/>
                <w:szCs w:val="20"/>
              </w:rPr>
              <w:t>os los productos estratégicos, con excepción del producto “I</w:t>
            </w:r>
            <w:r w:rsidRPr="00F446FD">
              <w:rPr>
                <w:sz w:val="20"/>
                <w:szCs w:val="20"/>
              </w:rPr>
              <w:t>nform</w:t>
            </w:r>
            <w:r>
              <w:rPr>
                <w:sz w:val="20"/>
                <w:szCs w:val="20"/>
              </w:rPr>
              <w:t>es E</w:t>
            </w:r>
            <w:r w:rsidRPr="00F446FD">
              <w:rPr>
                <w:sz w:val="20"/>
                <w:szCs w:val="20"/>
              </w:rPr>
              <w:t>stadísticos</w:t>
            </w:r>
            <w:r>
              <w:rPr>
                <w:sz w:val="20"/>
                <w:szCs w:val="20"/>
              </w:rPr>
              <w:t>”</w:t>
            </w:r>
            <w:r w:rsidRPr="00F446FD">
              <w:rPr>
                <w:sz w:val="20"/>
                <w:szCs w:val="20"/>
              </w:rPr>
              <w:t>. De los 9 indicador</w:t>
            </w:r>
            <w:r>
              <w:rPr>
                <w:sz w:val="20"/>
                <w:szCs w:val="20"/>
              </w:rPr>
              <w:t>es</w:t>
            </w:r>
            <w:r w:rsidRPr="00F446FD">
              <w:rPr>
                <w:sz w:val="20"/>
                <w:szCs w:val="20"/>
              </w:rPr>
              <w:t>, 6 son de eficacia/producto, 2 de calidad/producto y 1 de eficacia/proceso</w:t>
            </w:r>
            <w:r>
              <w:rPr>
                <w:sz w:val="20"/>
                <w:szCs w:val="20"/>
              </w:rPr>
              <w:t xml:space="preserve"> (p. 470)</w:t>
            </w:r>
            <w:r w:rsidRPr="00F446FD">
              <w:rPr>
                <w:sz w:val="20"/>
                <w:szCs w:val="20"/>
              </w:rPr>
              <w:t>.</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Subsidio Nacional al Transporte Público</w:t>
            </w:r>
          </w:p>
        </w:tc>
        <w:tc>
          <w:tcPr>
            <w:tcW w:w="883" w:type="dxa"/>
          </w:tcPr>
          <w:p w:rsidR="00433D0D" w:rsidRPr="008A023B" w:rsidRDefault="00433D0D" w:rsidP="00CE7AFF">
            <w:pPr>
              <w:jc w:val="center"/>
              <w:rPr>
                <w:sz w:val="20"/>
                <w:szCs w:val="20"/>
              </w:rPr>
            </w:pPr>
            <w:r>
              <w:rPr>
                <w:sz w:val="20"/>
                <w:szCs w:val="20"/>
              </w:rPr>
              <w:t>x</w:t>
            </w:r>
          </w:p>
        </w:tc>
        <w:tc>
          <w:tcPr>
            <w:tcW w:w="1272" w:type="dxa"/>
          </w:tcPr>
          <w:p w:rsidR="00433D0D" w:rsidRPr="008A023B" w:rsidRDefault="00433D0D" w:rsidP="00CE7AFF">
            <w:pPr>
              <w:jc w:val="center"/>
              <w:rPr>
                <w:sz w:val="20"/>
                <w:szCs w:val="20"/>
              </w:rPr>
            </w:pPr>
          </w:p>
        </w:tc>
        <w:tc>
          <w:tcPr>
            <w:tcW w:w="1264" w:type="dxa"/>
          </w:tcPr>
          <w:p w:rsidR="00433D0D" w:rsidRPr="008A023B" w:rsidRDefault="00433D0D" w:rsidP="00CE7AFF">
            <w:pPr>
              <w:jc w:val="center"/>
              <w:rPr>
                <w:sz w:val="20"/>
                <w:szCs w:val="20"/>
              </w:rPr>
            </w:pPr>
          </w:p>
        </w:tc>
        <w:tc>
          <w:tcPr>
            <w:tcW w:w="7365" w:type="dxa"/>
          </w:tcPr>
          <w:p w:rsidR="00433D0D" w:rsidRPr="008A023B" w:rsidRDefault="00433D0D" w:rsidP="00CE7AFF">
            <w:pPr>
              <w:rPr>
                <w:sz w:val="20"/>
                <w:szCs w:val="20"/>
              </w:rPr>
            </w:pPr>
            <w:r>
              <w:rPr>
                <w:sz w:val="20"/>
                <w:szCs w:val="20"/>
              </w:rPr>
              <w:t>Cuenta con 43 indicadores: 12 son de efectividad, 13 de eficiencia, 16 de calidad y 12 de economía (p. 78-86)</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Programa de Acceso al Crédito (Ministerio de Desarrollo Social)</w:t>
            </w:r>
          </w:p>
        </w:tc>
        <w:tc>
          <w:tcPr>
            <w:tcW w:w="883" w:type="dxa"/>
          </w:tcPr>
          <w:p w:rsidR="00433D0D" w:rsidRPr="008A023B" w:rsidRDefault="00433D0D" w:rsidP="00CE7AFF">
            <w:pPr>
              <w:jc w:val="center"/>
              <w:rPr>
                <w:sz w:val="20"/>
                <w:szCs w:val="20"/>
              </w:rPr>
            </w:pPr>
          </w:p>
        </w:tc>
        <w:tc>
          <w:tcPr>
            <w:tcW w:w="1272" w:type="dxa"/>
          </w:tcPr>
          <w:p w:rsidR="00433D0D" w:rsidRPr="008A023B"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Pr="008A023B" w:rsidRDefault="00433D0D" w:rsidP="00CE7AFF">
            <w:pPr>
              <w:rPr>
                <w:sz w:val="20"/>
                <w:szCs w:val="20"/>
              </w:rPr>
            </w:pPr>
            <w:r>
              <w:rPr>
                <w:sz w:val="20"/>
                <w:szCs w:val="20"/>
              </w:rPr>
              <w:t xml:space="preserve">Carece de un </w:t>
            </w:r>
            <w:r w:rsidRPr="00FC0C37">
              <w:rPr>
                <w:sz w:val="20"/>
                <w:szCs w:val="20"/>
              </w:rPr>
              <w:t xml:space="preserve">indicador confiable </w:t>
            </w:r>
            <w:r>
              <w:rPr>
                <w:sz w:val="20"/>
                <w:szCs w:val="20"/>
              </w:rPr>
              <w:t xml:space="preserve">que muestre el cumplimiento del objetivo de </w:t>
            </w:r>
            <w:r w:rsidRPr="00FC0C37">
              <w:rPr>
                <w:sz w:val="20"/>
                <w:szCs w:val="20"/>
              </w:rPr>
              <w:t>generación de ingresos autónomos</w:t>
            </w:r>
            <w:r>
              <w:rPr>
                <w:sz w:val="20"/>
                <w:szCs w:val="20"/>
              </w:rPr>
              <w:t xml:space="preserve"> (p. 6 RE). Por ello se proponen 7 indicadores en su reemplazo (p. 18). El programa no dispone de indicadores de actividad.</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Programa de Mejoramiento de Atención a la Infancia (Ministerio de Educación)</w:t>
            </w:r>
          </w:p>
        </w:tc>
        <w:tc>
          <w:tcPr>
            <w:tcW w:w="883" w:type="dxa"/>
          </w:tcPr>
          <w:p w:rsidR="00433D0D" w:rsidRPr="008A023B" w:rsidRDefault="00433D0D" w:rsidP="00CE7AFF">
            <w:pPr>
              <w:jc w:val="center"/>
              <w:rPr>
                <w:sz w:val="20"/>
                <w:szCs w:val="20"/>
              </w:rPr>
            </w:pPr>
            <w:r>
              <w:rPr>
                <w:sz w:val="20"/>
                <w:szCs w:val="20"/>
              </w:rPr>
              <w:t>x</w:t>
            </w:r>
          </w:p>
        </w:tc>
        <w:tc>
          <w:tcPr>
            <w:tcW w:w="1272" w:type="dxa"/>
          </w:tcPr>
          <w:p w:rsidR="00433D0D" w:rsidRPr="008A023B" w:rsidRDefault="00433D0D" w:rsidP="00CE7AFF">
            <w:pPr>
              <w:jc w:val="center"/>
              <w:rPr>
                <w:sz w:val="20"/>
                <w:szCs w:val="20"/>
              </w:rPr>
            </w:pPr>
          </w:p>
        </w:tc>
        <w:tc>
          <w:tcPr>
            <w:tcW w:w="1264" w:type="dxa"/>
          </w:tcPr>
          <w:p w:rsidR="00433D0D" w:rsidRPr="008A023B" w:rsidRDefault="00433D0D" w:rsidP="00CE7AFF">
            <w:pPr>
              <w:jc w:val="center"/>
              <w:rPr>
                <w:sz w:val="20"/>
                <w:szCs w:val="20"/>
              </w:rPr>
            </w:pPr>
          </w:p>
        </w:tc>
        <w:tc>
          <w:tcPr>
            <w:tcW w:w="7365" w:type="dxa"/>
          </w:tcPr>
          <w:p w:rsidR="00433D0D" w:rsidRPr="008A023B" w:rsidRDefault="00433D0D" w:rsidP="00CE7AFF">
            <w:pPr>
              <w:rPr>
                <w:sz w:val="20"/>
                <w:szCs w:val="20"/>
              </w:rPr>
            </w:pPr>
            <w:r>
              <w:rPr>
                <w:sz w:val="20"/>
                <w:szCs w:val="20"/>
              </w:rPr>
              <w:t xml:space="preserve">Cuenta con </w:t>
            </w:r>
            <w:r w:rsidRPr="00380FC3">
              <w:rPr>
                <w:sz w:val="20"/>
                <w:szCs w:val="20"/>
              </w:rPr>
              <w:t>indicadores suficientes y necesario</w:t>
            </w:r>
            <w:r>
              <w:rPr>
                <w:sz w:val="20"/>
                <w:szCs w:val="20"/>
              </w:rPr>
              <w:t>s para monitorear y evaluar el p</w:t>
            </w:r>
            <w:r w:rsidRPr="00380FC3">
              <w:rPr>
                <w:sz w:val="20"/>
                <w:szCs w:val="20"/>
              </w:rPr>
              <w:t>rograma</w:t>
            </w:r>
            <w:r>
              <w:rPr>
                <w:sz w:val="20"/>
                <w:szCs w:val="20"/>
              </w:rPr>
              <w:t>,</w:t>
            </w:r>
            <w:r w:rsidRPr="00380FC3">
              <w:rPr>
                <w:sz w:val="20"/>
                <w:szCs w:val="20"/>
              </w:rPr>
              <w:t xml:space="preserve"> y</w:t>
            </w:r>
            <w:r>
              <w:rPr>
                <w:sz w:val="20"/>
                <w:szCs w:val="20"/>
              </w:rPr>
              <w:t xml:space="preserve">a que </w:t>
            </w:r>
            <w:r w:rsidRPr="00380FC3">
              <w:rPr>
                <w:sz w:val="20"/>
                <w:szCs w:val="20"/>
              </w:rPr>
              <w:t xml:space="preserve">consideran las cuatro dimensiones eficacia, calidad, eficiencia, economía </w:t>
            </w:r>
            <w:r w:rsidRPr="00380FC3">
              <w:rPr>
                <w:sz w:val="20"/>
                <w:szCs w:val="20"/>
              </w:rPr>
              <w:cr/>
            </w:r>
            <w:r>
              <w:rPr>
                <w:sz w:val="20"/>
                <w:szCs w:val="20"/>
              </w:rPr>
              <w:t xml:space="preserve">(p. 68).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Chile se Pone en Forma</w:t>
            </w:r>
          </w:p>
        </w:tc>
        <w:tc>
          <w:tcPr>
            <w:tcW w:w="883" w:type="dxa"/>
          </w:tcPr>
          <w:p w:rsidR="00433D0D" w:rsidRPr="008A023B" w:rsidRDefault="00433D0D" w:rsidP="00CE7AFF">
            <w:pPr>
              <w:jc w:val="center"/>
              <w:rPr>
                <w:sz w:val="20"/>
                <w:szCs w:val="20"/>
              </w:rPr>
            </w:pPr>
            <w:r>
              <w:rPr>
                <w:sz w:val="20"/>
                <w:szCs w:val="20"/>
              </w:rPr>
              <w:t>x</w:t>
            </w:r>
          </w:p>
        </w:tc>
        <w:tc>
          <w:tcPr>
            <w:tcW w:w="1272" w:type="dxa"/>
          </w:tcPr>
          <w:p w:rsidR="00433D0D" w:rsidRPr="008A023B" w:rsidRDefault="00433D0D" w:rsidP="00CE7AFF">
            <w:pPr>
              <w:jc w:val="center"/>
              <w:rPr>
                <w:sz w:val="20"/>
                <w:szCs w:val="20"/>
              </w:rPr>
            </w:pPr>
          </w:p>
        </w:tc>
        <w:tc>
          <w:tcPr>
            <w:tcW w:w="1264" w:type="dxa"/>
          </w:tcPr>
          <w:p w:rsidR="00433D0D" w:rsidRPr="008A023B" w:rsidRDefault="00433D0D" w:rsidP="00CE7AFF">
            <w:pPr>
              <w:jc w:val="center"/>
              <w:rPr>
                <w:sz w:val="20"/>
                <w:szCs w:val="20"/>
              </w:rPr>
            </w:pPr>
          </w:p>
        </w:tc>
        <w:tc>
          <w:tcPr>
            <w:tcW w:w="7365" w:type="dxa"/>
          </w:tcPr>
          <w:p w:rsidR="00433D0D" w:rsidRPr="008A023B" w:rsidRDefault="00433D0D" w:rsidP="00CE7AFF">
            <w:pPr>
              <w:rPr>
                <w:sz w:val="20"/>
                <w:szCs w:val="20"/>
              </w:rPr>
            </w:pPr>
            <w:r>
              <w:rPr>
                <w:sz w:val="20"/>
                <w:szCs w:val="20"/>
              </w:rPr>
              <w:t xml:space="preserve">Cuenta con 69 Indicadores de vinculados a </w:t>
            </w:r>
            <w:r w:rsidRPr="00CD7864">
              <w:rPr>
                <w:sz w:val="20"/>
                <w:szCs w:val="20"/>
              </w:rPr>
              <w:t>las dimensiones de eficacia, calidad, eficiencia, economía, y que cubren los 6</w:t>
            </w:r>
            <w:r>
              <w:rPr>
                <w:sz w:val="20"/>
                <w:szCs w:val="20"/>
              </w:rPr>
              <w:t xml:space="preserve"> </w:t>
            </w:r>
            <w:r w:rsidRPr="00CD7864">
              <w:rPr>
                <w:sz w:val="20"/>
                <w:szCs w:val="20"/>
              </w:rPr>
              <w:t>s</w:t>
            </w:r>
            <w:r>
              <w:rPr>
                <w:sz w:val="20"/>
                <w:szCs w:val="20"/>
              </w:rPr>
              <w:t>ubcomponentes que conforman el p</w:t>
            </w:r>
            <w:r w:rsidRPr="00CD7864">
              <w:rPr>
                <w:sz w:val="20"/>
                <w:szCs w:val="20"/>
              </w:rPr>
              <w:t>rograma</w:t>
            </w:r>
            <w:r>
              <w:rPr>
                <w:sz w:val="20"/>
                <w:szCs w:val="20"/>
              </w:rPr>
              <w:t xml:space="preserve"> (p. 119).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Programa Nacional de Alimentación Complementaria</w:t>
            </w:r>
          </w:p>
        </w:tc>
        <w:tc>
          <w:tcPr>
            <w:tcW w:w="883" w:type="dxa"/>
          </w:tcPr>
          <w:p w:rsidR="00433D0D" w:rsidRPr="008A023B"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64" w:type="dxa"/>
          </w:tcPr>
          <w:p w:rsidR="00433D0D" w:rsidRPr="008A023B"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5 indicadores de Propósito y 4 de Componente (p. 45-49).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Programa Vida Nueva</w:t>
            </w:r>
          </w:p>
        </w:tc>
        <w:tc>
          <w:tcPr>
            <w:tcW w:w="883" w:type="dxa"/>
          </w:tcPr>
          <w:p w:rsidR="00433D0D" w:rsidRPr="008A023B"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64" w:type="dxa"/>
          </w:tcPr>
          <w:p w:rsidR="00433D0D" w:rsidRPr="008A023B"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5 indicadores de Propósito, 4 de ellos de efectividad, suficientes para la medición del programa (p. 44). </w:t>
            </w:r>
          </w:p>
          <w:p w:rsidR="00433D0D" w:rsidRDefault="00433D0D" w:rsidP="00CE7AFF">
            <w:pPr>
              <w:rPr>
                <w:sz w:val="20"/>
                <w:szCs w:val="20"/>
              </w:rPr>
            </w:pP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Programa Agencia Chilena de Eficiencia Energética</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Pr="00BE4822" w:rsidRDefault="00433D0D" w:rsidP="00CE7AFF">
            <w:pPr>
              <w:rPr>
                <w:sz w:val="20"/>
                <w:szCs w:val="20"/>
              </w:rPr>
            </w:pPr>
            <w:r>
              <w:rPr>
                <w:sz w:val="20"/>
                <w:szCs w:val="20"/>
              </w:rPr>
              <w:t xml:space="preserve">Cuenta con un indicador de Fin y 4 de efectividad de Propósito (p. 77). Estos se </w:t>
            </w:r>
            <w:r w:rsidRPr="00A12245">
              <w:rPr>
                <w:sz w:val="20"/>
                <w:szCs w:val="20"/>
              </w:rPr>
              <w:t>relacionan con la gestión del programa, a través de nivel</w:t>
            </w:r>
            <w:r>
              <w:rPr>
                <w:sz w:val="20"/>
                <w:szCs w:val="20"/>
              </w:rPr>
              <w:t xml:space="preserve">es de cumplimiento de planes y </w:t>
            </w:r>
            <w:r w:rsidRPr="00A12245">
              <w:rPr>
                <w:sz w:val="20"/>
                <w:szCs w:val="20"/>
              </w:rPr>
              <w:t>con los resultados del mismo, en términos de reduc</w:t>
            </w:r>
            <w:r>
              <w:rPr>
                <w:sz w:val="20"/>
                <w:szCs w:val="20"/>
              </w:rPr>
              <w:t xml:space="preserve">ción de consumo de energía por </w:t>
            </w:r>
            <w:r w:rsidRPr="00A12245">
              <w:rPr>
                <w:sz w:val="20"/>
                <w:szCs w:val="20"/>
              </w:rPr>
              <w:t xml:space="preserve">programa y del costo de disminución de consumo </w:t>
            </w:r>
            <w:r>
              <w:rPr>
                <w:sz w:val="20"/>
                <w:szCs w:val="20"/>
              </w:rPr>
              <w:t xml:space="preserve">de energía por cada uno de los </w:t>
            </w:r>
            <w:r w:rsidRPr="00A12245">
              <w:rPr>
                <w:sz w:val="20"/>
                <w:szCs w:val="20"/>
              </w:rPr>
              <w:t>programas. Estos ind</w:t>
            </w:r>
            <w:r>
              <w:rPr>
                <w:sz w:val="20"/>
                <w:szCs w:val="20"/>
              </w:rPr>
              <w:t xml:space="preserve">icadores son factibles de medir (p. 85). Sin embargo carece de metas (p. 86).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Programa Vacaciones Tercera Edad y Giras de Estudio</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w:t>
            </w:r>
            <w:r w:rsidRPr="0042163F">
              <w:rPr>
                <w:sz w:val="20"/>
                <w:szCs w:val="20"/>
              </w:rPr>
              <w:t xml:space="preserve">indicadores </w:t>
            </w:r>
            <w:r>
              <w:rPr>
                <w:sz w:val="20"/>
                <w:szCs w:val="20"/>
              </w:rPr>
              <w:t>de P</w:t>
            </w:r>
            <w:r w:rsidRPr="0042163F">
              <w:rPr>
                <w:sz w:val="20"/>
                <w:szCs w:val="20"/>
              </w:rPr>
              <w:t>ropósito</w:t>
            </w:r>
            <w:r>
              <w:rPr>
                <w:sz w:val="20"/>
                <w:szCs w:val="20"/>
              </w:rPr>
              <w:t xml:space="preserve"> que</w:t>
            </w:r>
            <w:r w:rsidRPr="0042163F">
              <w:rPr>
                <w:sz w:val="20"/>
                <w:szCs w:val="20"/>
              </w:rPr>
              <w:t xml:space="preserve"> no</w:t>
            </w:r>
            <w:r>
              <w:rPr>
                <w:sz w:val="20"/>
                <w:szCs w:val="20"/>
              </w:rPr>
              <w:t xml:space="preserve"> se pueden medir y no se consideran adecuados (p. 104). Carece de </w:t>
            </w:r>
            <w:r w:rsidRPr="001D1A9D">
              <w:rPr>
                <w:sz w:val="20"/>
                <w:szCs w:val="20"/>
              </w:rPr>
              <w:t xml:space="preserve">metas en términos de </w:t>
            </w:r>
            <w:r>
              <w:rPr>
                <w:sz w:val="20"/>
                <w:szCs w:val="20"/>
              </w:rPr>
              <w:t xml:space="preserve">este Propósito como para poder </w:t>
            </w:r>
            <w:r w:rsidRPr="001D1A9D">
              <w:rPr>
                <w:sz w:val="20"/>
                <w:szCs w:val="20"/>
              </w:rPr>
              <w:t>evaluarlas, ni de ninguna variable o indicador relacionada con los benef</w:t>
            </w:r>
            <w:r>
              <w:rPr>
                <w:sz w:val="20"/>
                <w:szCs w:val="20"/>
              </w:rPr>
              <w:t xml:space="preserve">iciarios directos, con lo cual </w:t>
            </w:r>
            <w:r w:rsidRPr="001D1A9D">
              <w:rPr>
                <w:sz w:val="20"/>
                <w:szCs w:val="20"/>
              </w:rPr>
              <w:t>no se puede comparar este indicador con alguna meta explícita</w:t>
            </w:r>
            <w:r>
              <w:rPr>
                <w:sz w:val="20"/>
                <w:szCs w:val="20"/>
              </w:rPr>
              <w:t>mente programada (pp. 37-38). La evaluación presenta una propuesta de indicadores (p. 104).</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Subvención Educacional Pro Retención</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Pr="00F86A8E" w:rsidRDefault="00433D0D" w:rsidP="00CE7AFF">
            <w:pPr>
              <w:rPr>
                <w:sz w:val="20"/>
                <w:szCs w:val="20"/>
              </w:rPr>
            </w:pPr>
            <w:r>
              <w:rPr>
                <w:sz w:val="20"/>
                <w:szCs w:val="20"/>
              </w:rPr>
              <w:t xml:space="preserve">Cuenta con </w:t>
            </w:r>
            <w:r w:rsidRPr="00A90793">
              <w:rPr>
                <w:sz w:val="20"/>
                <w:szCs w:val="20"/>
              </w:rPr>
              <w:t xml:space="preserve">indicador </w:t>
            </w:r>
            <w:r>
              <w:rPr>
                <w:sz w:val="20"/>
                <w:szCs w:val="20"/>
              </w:rPr>
              <w:t xml:space="preserve">de </w:t>
            </w:r>
            <w:r w:rsidRPr="00A90793">
              <w:rPr>
                <w:sz w:val="20"/>
                <w:szCs w:val="20"/>
              </w:rPr>
              <w:t xml:space="preserve">Fin </w:t>
            </w:r>
            <w:r>
              <w:rPr>
                <w:sz w:val="20"/>
                <w:szCs w:val="20"/>
              </w:rPr>
              <w:t xml:space="preserve">pero no con fórmula de cálculo ni con cuantificación. </w:t>
            </w:r>
            <w:r w:rsidRPr="00A90793">
              <w:rPr>
                <w:sz w:val="20"/>
                <w:szCs w:val="20"/>
              </w:rPr>
              <w:t xml:space="preserve">De los indicadores </w:t>
            </w:r>
            <w:r>
              <w:rPr>
                <w:sz w:val="20"/>
                <w:szCs w:val="20"/>
              </w:rPr>
              <w:t>de Propósito, 4 son de efectividad-producto</w:t>
            </w:r>
            <w:r w:rsidRPr="00A90793">
              <w:rPr>
                <w:sz w:val="20"/>
                <w:szCs w:val="20"/>
              </w:rPr>
              <w:t xml:space="preserve"> y</w:t>
            </w:r>
            <w:r>
              <w:rPr>
                <w:sz w:val="20"/>
                <w:szCs w:val="20"/>
              </w:rPr>
              <w:t xml:space="preserve"> 2 de economía-producto. </w:t>
            </w:r>
            <w:r>
              <w:rPr>
                <w:sz w:val="20"/>
                <w:szCs w:val="20"/>
              </w:rPr>
              <w:lastRenderedPageBreak/>
              <w:t>Carece de</w:t>
            </w:r>
            <w:r w:rsidRPr="00A90793">
              <w:rPr>
                <w:sz w:val="20"/>
                <w:szCs w:val="20"/>
              </w:rPr>
              <w:t xml:space="preserve"> indicadores de calidad. Se está haciendo un esfuerzo especial para calcular un indicador de</w:t>
            </w:r>
            <w:r>
              <w:rPr>
                <w:sz w:val="20"/>
                <w:szCs w:val="20"/>
              </w:rPr>
              <w:t xml:space="preserve"> efectividad</w:t>
            </w:r>
            <w:r w:rsidRPr="00A90793">
              <w:rPr>
                <w:sz w:val="20"/>
                <w:szCs w:val="20"/>
              </w:rPr>
              <w:t xml:space="preserve"> que entregue información sobre los alumnos beneficiarios que han entrado y salido del</w:t>
            </w:r>
            <w:r>
              <w:rPr>
                <w:sz w:val="20"/>
                <w:szCs w:val="20"/>
              </w:rPr>
              <w:t xml:space="preserve"> </w:t>
            </w:r>
            <w:r w:rsidRPr="00A90793">
              <w:rPr>
                <w:sz w:val="20"/>
                <w:szCs w:val="20"/>
              </w:rPr>
              <w:t>sistema educativo</w:t>
            </w:r>
            <w:r>
              <w:rPr>
                <w:sz w:val="20"/>
                <w:szCs w:val="20"/>
              </w:rPr>
              <w:t xml:space="preserve"> (p. 35). La evaluación presenta una propuesta de indicadores (p. 104).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lastRenderedPageBreak/>
              <w:t>Programa de Educación Intercultural Bilingüe y Aplicación del Diseño Curricular y Pedagógico Intercultural Bilingüe</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Pr="00A90793" w:rsidRDefault="00433D0D" w:rsidP="00CE7AFF">
            <w:pPr>
              <w:rPr>
                <w:sz w:val="20"/>
                <w:szCs w:val="20"/>
              </w:rPr>
            </w:pPr>
            <w:r>
              <w:rPr>
                <w:sz w:val="20"/>
                <w:szCs w:val="20"/>
              </w:rPr>
              <w:t>Carece de indicadores suficientes para la medición de los objetivos, por lo que el P</w:t>
            </w:r>
            <w:r w:rsidRPr="00D45346">
              <w:rPr>
                <w:sz w:val="20"/>
                <w:szCs w:val="20"/>
              </w:rPr>
              <w:t>anel propuso nuevos indicadores</w:t>
            </w:r>
            <w:r>
              <w:rPr>
                <w:sz w:val="20"/>
                <w:szCs w:val="20"/>
              </w:rPr>
              <w:t xml:space="preserve"> (p. 89).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Capital Semilla Emprendimiento</w:t>
            </w:r>
          </w:p>
        </w:tc>
        <w:tc>
          <w:tcPr>
            <w:tcW w:w="883" w:type="dxa"/>
          </w:tcPr>
          <w:p w:rsidR="00433D0D"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64" w:type="dxa"/>
          </w:tcPr>
          <w:p w:rsidR="00433D0D" w:rsidRPr="008A023B" w:rsidRDefault="00433D0D" w:rsidP="00CE7AFF">
            <w:pPr>
              <w:jc w:val="center"/>
              <w:rPr>
                <w:sz w:val="20"/>
                <w:szCs w:val="20"/>
              </w:rPr>
            </w:pPr>
          </w:p>
        </w:tc>
        <w:tc>
          <w:tcPr>
            <w:tcW w:w="7365" w:type="dxa"/>
          </w:tcPr>
          <w:p w:rsidR="00433D0D" w:rsidRPr="00E4129F" w:rsidRDefault="00433D0D" w:rsidP="00CE7AFF">
            <w:pPr>
              <w:rPr>
                <w:sz w:val="20"/>
                <w:szCs w:val="20"/>
              </w:rPr>
            </w:pPr>
            <w:r>
              <w:rPr>
                <w:sz w:val="20"/>
                <w:szCs w:val="20"/>
              </w:rPr>
              <w:t xml:space="preserve">Cuenta con </w:t>
            </w:r>
            <w:r w:rsidRPr="00D45346">
              <w:rPr>
                <w:sz w:val="20"/>
                <w:szCs w:val="20"/>
              </w:rPr>
              <w:t>indicadores</w:t>
            </w:r>
            <w:r>
              <w:rPr>
                <w:sz w:val="20"/>
                <w:szCs w:val="20"/>
              </w:rPr>
              <w:t xml:space="preserve"> completos de Fin, P</w:t>
            </w:r>
            <w:r w:rsidRPr="00D45346">
              <w:rPr>
                <w:sz w:val="20"/>
                <w:szCs w:val="20"/>
              </w:rPr>
              <w:t>ropósito</w:t>
            </w:r>
            <w:r>
              <w:rPr>
                <w:sz w:val="20"/>
                <w:szCs w:val="20"/>
              </w:rPr>
              <w:t>, Componentes y A</w:t>
            </w:r>
            <w:r w:rsidRPr="00D45346">
              <w:rPr>
                <w:sz w:val="20"/>
                <w:szCs w:val="20"/>
              </w:rPr>
              <w:t>ctividades</w:t>
            </w:r>
            <w:r>
              <w:rPr>
                <w:sz w:val="20"/>
                <w:szCs w:val="20"/>
              </w:rPr>
              <w:t xml:space="preserve"> para las dimensiones de e</w:t>
            </w:r>
            <w:r w:rsidRPr="00D45346">
              <w:rPr>
                <w:sz w:val="20"/>
                <w:szCs w:val="20"/>
              </w:rPr>
              <w:t>f</w:t>
            </w:r>
            <w:r>
              <w:rPr>
                <w:sz w:val="20"/>
                <w:szCs w:val="20"/>
              </w:rPr>
              <w:t>ectividad, calidad, eficiencia y e</w:t>
            </w:r>
            <w:r w:rsidRPr="00D45346">
              <w:rPr>
                <w:sz w:val="20"/>
                <w:szCs w:val="20"/>
              </w:rPr>
              <w:t>conomía</w:t>
            </w:r>
            <w:r>
              <w:rPr>
                <w:sz w:val="20"/>
                <w:szCs w:val="20"/>
              </w:rPr>
              <w:t xml:space="preserve"> (p. 51)</w:t>
            </w:r>
            <w:r w:rsidRPr="00D45346">
              <w:rPr>
                <w:sz w:val="20"/>
                <w:szCs w:val="20"/>
              </w:rPr>
              <w:t>.</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Programa de Rehabilitación y Reinserción Social</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una batería de </w:t>
            </w:r>
            <w:r w:rsidRPr="008113F1">
              <w:rPr>
                <w:sz w:val="20"/>
                <w:szCs w:val="20"/>
              </w:rPr>
              <w:t>40 indicadores</w:t>
            </w:r>
            <w:r>
              <w:rPr>
                <w:sz w:val="20"/>
                <w:szCs w:val="20"/>
              </w:rPr>
              <w:t xml:space="preserve"> (</w:t>
            </w:r>
            <w:r w:rsidRPr="008113F1">
              <w:rPr>
                <w:sz w:val="20"/>
                <w:szCs w:val="20"/>
              </w:rPr>
              <w:t>29</w:t>
            </w:r>
            <w:r>
              <w:rPr>
                <w:sz w:val="20"/>
                <w:szCs w:val="20"/>
              </w:rPr>
              <w:t xml:space="preserve"> de efectividad, 10 de economía y 1 de calidad) pero a</w:t>
            </w:r>
            <w:r w:rsidRPr="008113F1">
              <w:rPr>
                <w:sz w:val="20"/>
                <w:szCs w:val="20"/>
              </w:rPr>
              <w:t xml:space="preserve"> juicio del Panel </w:t>
            </w:r>
            <w:r>
              <w:rPr>
                <w:sz w:val="20"/>
                <w:szCs w:val="20"/>
              </w:rPr>
              <w:t xml:space="preserve">resultan </w:t>
            </w:r>
            <w:r w:rsidRPr="008113F1">
              <w:rPr>
                <w:sz w:val="20"/>
                <w:szCs w:val="20"/>
              </w:rPr>
              <w:t>insuficien</w:t>
            </w:r>
            <w:r>
              <w:rPr>
                <w:sz w:val="20"/>
                <w:szCs w:val="20"/>
              </w:rPr>
              <w:t xml:space="preserve">tes para medir el logro de los </w:t>
            </w:r>
            <w:r w:rsidRPr="008113F1">
              <w:rPr>
                <w:sz w:val="20"/>
                <w:szCs w:val="20"/>
              </w:rPr>
              <w:t>objetivos del programa</w:t>
            </w:r>
            <w:r>
              <w:rPr>
                <w:sz w:val="20"/>
                <w:szCs w:val="20"/>
              </w:rPr>
              <w:t xml:space="preserve"> (p. 276).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Seguro Agrícola</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en general con </w:t>
            </w:r>
            <w:r w:rsidRPr="00FC1EB6">
              <w:rPr>
                <w:sz w:val="20"/>
                <w:szCs w:val="20"/>
              </w:rPr>
              <w:t xml:space="preserve">indicadores </w:t>
            </w:r>
            <w:r>
              <w:rPr>
                <w:sz w:val="20"/>
                <w:szCs w:val="20"/>
              </w:rPr>
              <w:t xml:space="preserve">que reflejan </w:t>
            </w:r>
            <w:r w:rsidRPr="00FC1EB6">
              <w:rPr>
                <w:sz w:val="20"/>
                <w:szCs w:val="20"/>
              </w:rPr>
              <w:t>los objet</w:t>
            </w:r>
            <w:r>
              <w:rPr>
                <w:sz w:val="20"/>
                <w:szCs w:val="20"/>
              </w:rPr>
              <w:t xml:space="preserve">ivos respectivos, midiendo los </w:t>
            </w:r>
            <w:r w:rsidRPr="00FC1EB6">
              <w:rPr>
                <w:sz w:val="20"/>
                <w:szCs w:val="20"/>
              </w:rPr>
              <w:t>diferentes ámbitos del desempeño</w:t>
            </w:r>
            <w:r>
              <w:rPr>
                <w:sz w:val="20"/>
                <w:szCs w:val="20"/>
              </w:rPr>
              <w:t xml:space="preserve"> pero </w:t>
            </w:r>
            <w:r w:rsidRPr="00FC1EB6">
              <w:rPr>
                <w:sz w:val="20"/>
                <w:szCs w:val="20"/>
              </w:rPr>
              <w:t>niv</w:t>
            </w:r>
            <w:r>
              <w:rPr>
                <w:sz w:val="20"/>
                <w:szCs w:val="20"/>
              </w:rPr>
              <w:t>el de Propósito</w:t>
            </w:r>
            <w:r w:rsidRPr="00FC1EB6">
              <w:rPr>
                <w:sz w:val="20"/>
                <w:szCs w:val="20"/>
              </w:rPr>
              <w:t xml:space="preserve"> es necesario redefinir</w:t>
            </w:r>
            <w:r>
              <w:rPr>
                <w:sz w:val="20"/>
                <w:szCs w:val="20"/>
              </w:rPr>
              <w:t>lo. A nivel de C</w:t>
            </w:r>
            <w:r w:rsidRPr="00FC1EB6">
              <w:rPr>
                <w:sz w:val="20"/>
                <w:szCs w:val="20"/>
              </w:rPr>
              <w:t>omponentes se deben incorporar indicadores de economía para medir el uso de los recursos, indicadores que normalmente mide COMSA</w:t>
            </w:r>
            <w:r>
              <w:rPr>
                <w:sz w:val="20"/>
                <w:szCs w:val="20"/>
              </w:rPr>
              <w:t xml:space="preserve"> (p. 92)</w:t>
            </w:r>
            <w:r w:rsidRPr="00FC1EB6">
              <w:rPr>
                <w:sz w:val="20"/>
                <w:szCs w:val="20"/>
              </w:rPr>
              <w:t xml:space="preserve">.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Programa de Inserción de Investigadores</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Carece </w:t>
            </w:r>
            <w:r w:rsidRPr="00FC1EB6">
              <w:rPr>
                <w:sz w:val="20"/>
                <w:szCs w:val="20"/>
              </w:rPr>
              <w:t>d</w:t>
            </w:r>
            <w:r>
              <w:rPr>
                <w:sz w:val="20"/>
                <w:szCs w:val="20"/>
              </w:rPr>
              <w:t>e indicadores claros de efectividad</w:t>
            </w:r>
            <w:r w:rsidRPr="00FC1EB6">
              <w:rPr>
                <w:sz w:val="20"/>
                <w:szCs w:val="20"/>
              </w:rPr>
              <w:t xml:space="preserve"> y</w:t>
            </w:r>
            <w:r>
              <w:rPr>
                <w:sz w:val="20"/>
                <w:szCs w:val="20"/>
              </w:rPr>
              <w:t xml:space="preserve"> calidad. El único criterio de efectividad</w:t>
            </w:r>
            <w:r w:rsidRPr="00FC1EB6">
              <w:rPr>
                <w:sz w:val="20"/>
                <w:szCs w:val="20"/>
              </w:rPr>
              <w:t xml:space="preserve"> disponible es la evolución de las postulaciones. El programa no ha definido indicadores de resultados en cuestiones estratégicas de productividad científica</w:t>
            </w:r>
            <w:r>
              <w:rPr>
                <w:sz w:val="20"/>
                <w:szCs w:val="20"/>
              </w:rPr>
              <w:t xml:space="preserve"> (p. 85).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Fondo para la Educación Previsional</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Pr="008A023B"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Carece de indicadores de Fin, y los de Propósito y Componente no son válidos. </w:t>
            </w:r>
            <w:r w:rsidRPr="00101793">
              <w:rPr>
                <w:sz w:val="20"/>
                <w:szCs w:val="20"/>
              </w:rPr>
              <w:t>Por lo tanto, aunque existen i</w:t>
            </w:r>
            <w:r>
              <w:rPr>
                <w:sz w:val="20"/>
                <w:szCs w:val="20"/>
              </w:rPr>
              <w:t>ndicadores formulados</w:t>
            </w:r>
            <w:r w:rsidRPr="00101793">
              <w:rPr>
                <w:sz w:val="20"/>
                <w:szCs w:val="20"/>
              </w:rPr>
              <w:t>, estos no se consid</w:t>
            </w:r>
            <w:r>
              <w:rPr>
                <w:sz w:val="20"/>
                <w:szCs w:val="20"/>
              </w:rPr>
              <w:t>eran adecuados</w:t>
            </w:r>
            <w:r w:rsidRPr="00101793">
              <w:rPr>
                <w:sz w:val="20"/>
                <w:szCs w:val="20"/>
              </w:rPr>
              <w:t xml:space="preserve"> para</w:t>
            </w:r>
            <w:r>
              <w:rPr>
                <w:sz w:val="20"/>
                <w:szCs w:val="20"/>
              </w:rPr>
              <w:t xml:space="preserve"> medir </w:t>
            </w:r>
            <w:r w:rsidRPr="00101793">
              <w:rPr>
                <w:sz w:val="20"/>
                <w:szCs w:val="20"/>
              </w:rPr>
              <w:t>objet</w:t>
            </w:r>
            <w:r>
              <w:rPr>
                <w:sz w:val="20"/>
                <w:szCs w:val="20"/>
              </w:rPr>
              <w:t xml:space="preserve">ivos en los </w:t>
            </w:r>
            <w:r w:rsidRPr="00101793">
              <w:rPr>
                <w:sz w:val="20"/>
                <w:szCs w:val="20"/>
              </w:rPr>
              <w:t>ámbitos de eficacia, eficiencia, calidad y economía</w:t>
            </w:r>
            <w:r>
              <w:rPr>
                <w:sz w:val="20"/>
                <w:szCs w:val="20"/>
              </w:rPr>
              <w:t xml:space="preserve"> (p. 66).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Programa de Subsidio para la Prueba de Selección Universitaria</w:t>
            </w:r>
          </w:p>
        </w:tc>
        <w:tc>
          <w:tcPr>
            <w:tcW w:w="883" w:type="dxa"/>
          </w:tcPr>
          <w:p w:rsidR="00433D0D"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indicadores adecuados para los tres niveles.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Fondo Organización Regional de Acción Social</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indicadores de Propósito y Componente adecuados, pero no de Fin (p. 33-38).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Programa Nacional de Inmunizaciones</w:t>
            </w:r>
          </w:p>
        </w:tc>
        <w:tc>
          <w:tcPr>
            <w:tcW w:w="883" w:type="dxa"/>
          </w:tcPr>
          <w:p w:rsidR="00433D0D"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diversos indicadores de Fin, Propósito y Componente que permiten la medición de la efectividad del programa (p. 15-27).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Programa de Apoyo a Familias para el Autoconsumo</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indicadores sólo de Propósito y Componente (p. 52-56).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Fondo Nacional del Adulto Mayor</w:t>
            </w:r>
          </w:p>
        </w:tc>
        <w:tc>
          <w:tcPr>
            <w:tcW w:w="883" w:type="dxa"/>
          </w:tcPr>
          <w:p w:rsidR="00433D0D"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Cuenta con 15 indicadores de efectividad de Fin y Propósito para las 4 dimensiones del desempeño (p. 76)</w:t>
            </w:r>
            <w:r w:rsidRPr="00DF1559">
              <w:rPr>
                <w:sz w:val="20"/>
                <w:szCs w:val="20"/>
              </w:rPr>
              <w:t xml:space="preserve">.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Programa de Mejoramiento Urbano y Equipamiento Comunal</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un total de 29 indicadores, de los cuales 4 son de efectividad a nivel de Propósito. Miden el </w:t>
            </w:r>
            <w:r w:rsidRPr="00C61B79">
              <w:rPr>
                <w:sz w:val="20"/>
                <w:szCs w:val="20"/>
              </w:rPr>
              <w:t>nivel de producto, la cobertura d</w:t>
            </w:r>
            <w:r>
              <w:rPr>
                <w:sz w:val="20"/>
                <w:szCs w:val="20"/>
              </w:rPr>
              <w:t xml:space="preserve">e los municipios beneficiarios </w:t>
            </w:r>
            <w:r w:rsidRPr="00C61B79">
              <w:rPr>
                <w:sz w:val="20"/>
                <w:szCs w:val="20"/>
              </w:rPr>
              <w:t>por el programa respecto del total; la cobertura de los proyectos aprobados respecto a los elegibles, y la focalización en los municipios más pobres</w:t>
            </w:r>
            <w:r>
              <w:rPr>
                <w:sz w:val="20"/>
                <w:szCs w:val="20"/>
              </w:rPr>
              <w:t xml:space="preserve">. Muchos de los indicadores no </w:t>
            </w:r>
            <w:r>
              <w:rPr>
                <w:sz w:val="20"/>
                <w:szCs w:val="20"/>
              </w:rPr>
              <w:lastRenderedPageBreak/>
              <w:t xml:space="preserve">se consideran pertinentes (p. 24 y 53). Se carece de indicador de Fin.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lastRenderedPageBreak/>
              <w:t>Fondo de Gestión en Seguridad Ciudadana</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indicadores de Propósito y Componentes. Se advierten debilidades en la lógica horizontal de la MML, lo que genera dificultades para obtener mediciones pertinentes (p. 46). Ante esto, el Panel elaboraró una propuesta de nuevos indicadores (p. 69-71).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Programa de Apoyo al Recién Nacido</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2 indicadores de Propósito e indicadores de Componente. Sin embargo el Panel han propuesto nuevas medidas para mejorar la capacidad de seguimiento y evaluación (p. 36).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Programa Abriendo Caminos (Chile Solidario)</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Cuenta con 3</w:t>
            </w:r>
            <w:r w:rsidRPr="00C14082">
              <w:rPr>
                <w:sz w:val="20"/>
                <w:szCs w:val="20"/>
              </w:rPr>
              <w:t xml:space="preserve"> indicadores </w:t>
            </w:r>
            <w:r>
              <w:rPr>
                <w:sz w:val="20"/>
                <w:szCs w:val="20"/>
              </w:rPr>
              <w:t xml:space="preserve">de Propósito, 2 de ellos </w:t>
            </w:r>
            <w:r w:rsidRPr="00C14082">
              <w:rPr>
                <w:sz w:val="20"/>
                <w:szCs w:val="20"/>
              </w:rPr>
              <w:t>de</w:t>
            </w:r>
            <w:r>
              <w:rPr>
                <w:sz w:val="20"/>
                <w:szCs w:val="20"/>
              </w:rPr>
              <w:t xml:space="preserve"> </w:t>
            </w:r>
            <w:r w:rsidRPr="00C14082">
              <w:rPr>
                <w:sz w:val="20"/>
                <w:szCs w:val="20"/>
              </w:rPr>
              <w:t>eficacia/producto</w:t>
            </w:r>
            <w:r>
              <w:rPr>
                <w:sz w:val="20"/>
                <w:szCs w:val="20"/>
              </w:rPr>
              <w:t xml:space="preserve"> (p. 38).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Pasantías Técnicos Nivel Superior</w:t>
            </w:r>
          </w:p>
        </w:tc>
        <w:tc>
          <w:tcPr>
            <w:tcW w:w="883" w:type="dxa"/>
          </w:tcPr>
          <w:p w:rsidR="00433D0D"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64" w:type="dxa"/>
          </w:tcPr>
          <w:p w:rsidR="00433D0D" w:rsidRDefault="00433D0D" w:rsidP="00CE7AFF">
            <w:pPr>
              <w:jc w:val="center"/>
              <w:rPr>
                <w:sz w:val="20"/>
                <w:szCs w:val="20"/>
              </w:rPr>
            </w:pPr>
          </w:p>
        </w:tc>
        <w:tc>
          <w:tcPr>
            <w:tcW w:w="7365" w:type="dxa"/>
          </w:tcPr>
          <w:p w:rsidR="00433D0D" w:rsidRPr="00C14082" w:rsidRDefault="00433D0D" w:rsidP="00CE7AFF">
            <w:pPr>
              <w:rPr>
                <w:sz w:val="20"/>
                <w:szCs w:val="20"/>
              </w:rPr>
            </w:pPr>
            <w:r>
              <w:rPr>
                <w:sz w:val="20"/>
                <w:szCs w:val="20"/>
              </w:rPr>
              <w:t xml:space="preserve">Cuenta con un indicador de efectividad y no de calidad de Fin. A nivel de Propósito dispone de </w:t>
            </w:r>
            <w:r w:rsidRPr="00C939B1">
              <w:rPr>
                <w:sz w:val="20"/>
                <w:szCs w:val="20"/>
              </w:rPr>
              <w:t>indicadores, en las cuatro dimensiones: eficacia, economía, eficiencia y calidad.</w:t>
            </w:r>
            <w:r>
              <w:rPr>
                <w:sz w:val="20"/>
                <w:szCs w:val="20"/>
              </w:rPr>
              <w:t xml:space="preserve"> A nivel componente</w:t>
            </w:r>
            <w:r w:rsidRPr="00C939B1">
              <w:rPr>
                <w:sz w:val="20"/>
                <w:szCs w:val="20"/>
              </w:rPr>
              <w:t xml:space="preserve"> </w:t>
            </w:r>
            <w:r>
              <w:rPr>
                <w:sz w:val="20"/>
                <w:szCs w:val="20"/>
              </w:rPr>
              <w:t xml:space="preserve">cuenta con </w:t>
            </w:r>
            <w:r w:rsidRPr="00C939B1">
              <w:rPr>
                <w:sz w:val="20"/>
                <w:szCs w:val="20"/>
              </w:rPr>
              <w:t>indicadores de eficacia producto, de ef</w:t>
            </w:r>
            <w:r>
              <w:rPr>
                <w:sz w:val="20"/>
                <w:szCs w:val="20"/>
              </w:rPr>
              <w:t xml:space="preserve">iciencia producto y de calidad </w:t>
            </w:r>
            <w:r w:rsidRPr="00C939B1">
              <w:rPr>
                <w:sz w:val="20"/>
                <w:szCs w:val="20"/>
              </w:rPr>
              <w:t>producto. Todos ellos</w:t>
            </w:r>
            <w:r>
              <w:rPr>
                <w:sz w:val="20"/>
                <w:szCs w:val="20"/>
              </w:rPr>
              <w:t xml:space="preserve"> están bien formulados (p. 38).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Subsidio Protección del Patrimonio Familiar</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Pr="00C939B1" w:rsidRDefault="00433D0D" w:rsidP="00CE7AFF">
            <w:pPr>
              <w:rPr>
                <w:sz w:val="20"/>
                <w:szCs w:val="20"/>
              </w:rPr>
            </w:pPr>
            <w:r>
              <w:rPr>
                <w:sz w:val="20"/>
                <w:szCs w:val="20"/>
              </w:rPr>
              <w:t xml:space="preserve">Cuenta con un menú de indicadores con insuficiencia técnicas, ante lo cual el Panel presenta una propuesta alternativa (p. 40-41).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Programa Liderazgo Educativo</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indicadores insuficientes que debieron se complementados con los propuestos por el Panel (p. 77).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Programa de Mejoramiento Educativo de Enseñanza Básica y Media</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10 indicadores, 8 </w:t>
            </w:r>
            <w:r w:rsidRPr="00061A58">
              <w:rPr>
                <w:sz w:val="20"/>
                <w:szCs w:val="20"/>
              </w:rPr>
              <w:t>cuantifi</w:t>
            </w:r>
            <w:r>
              <w:rPr>
                <w:sz w:val="20"/>
                <w:szCs w:val="20"/>
              </w:rPr>
              <w:t>cados. Siete son de P</w:t>
            </w:r>
            <w:r w:rsidRPr="00061A58">
              <w:rPr>
                <w:sz w:val="20"/>
                <w:szCs w:val="20"/>
              </w:rPr>
              <w:t xml:space="preserve">ropósito, </w:t>
            </w:r>
            <w:r>
              <w:rPr>
                <w:sz w:val="20"/>
                <w:szCs w:val="20"/>
              </w:rPr>
              <w:t>2 de Componente 1 y uno de C</w:t>
            </w:r>
            <w:r w:rsidRPr="00061A58">
              <w:rPr>
                <w:sz w:val="20"/>
                <w:szCs w:val="20"/>
              </w:rPr>
              <w:t xml:space="preserve">omponente 2. </w:t>
            </w:r>
            <w:r>
              <w:rPr>
                <w:sz w:val="20"/>
                <w:szCs w:val="20"/>
              </w:rPr>
              <w:t>Aunque</w:t>
            </w:r>
            <w:r w:rsidRPr="00311A19">
              <w:rPr>
                <w:sz w:val="20"/>
                <w:szCs w:val="20"/>
              </w:rPr>
              <w:t xml:space="preserve"> se consideran en general adecuados, </w:t>
            </w:r>
            <w:r>
              <w:rPr>
                <w:sz w:val="20"/>
                <w:szCs w:val="20"/>
              </w:rPr>
              <w:t>se carece</w:t>
            </w:r>
            <w:r w:rsidRPr="00311A19">
              <w:rPr>
                <w:sz w:val="20"/>
                <w:szCs w:val="20"/>
              </w:rPr>
              <w:t xml:space="preserve"> de</w:t>
            </w:r>
            <w:r>
              <w:rPr>
                <w:sz w:val="20"/>
                <w:szCs w:val="20"/>
              </w:rPr>
              <w:t xml:space="preserve"> medidas de  resultados finales e </w:t>
            </w:r>
            <w:r w:rsidRPr="00311A19">
              <w:rPr>
                <w:sz w:val="20"/>
                <w:szCs w:val="20"/>
              </w:rPr>
              <w:t>intermedios</w:t>
            </w:r>
            <w:r>
              <w:rPr>
                <w:sz w:val="20"/>
                <w:szCs w:val="20"/>
              </w:rPr>
              <w:t xml:space="preserve"> en </w:t>
            </w:r>
            <w:r w:rsidRPr="00311A19">
              <w:rPr>
                <w:sz w:val="20"/>
                <w:szCs w:val="20"/>
              </w:rPr>
              <w:t>los ámbitos de eficacia, eficienci</w:t>
            </w:r>
            <w:r>
              <w:rPr>
                <w:sz w:val="20"/>
                <w:szCs w:val="20"/>
              </w:rPr>
              <w:t xml:space="preserve">a y calidad (p. 55).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Programa de Conservación Vial</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w:t>
            </w:r>
            <w:r w:rsidRPr="000D3E48">
              <w:rPr>
                <w:sz w:val="20"/>
                <w:szCs w:val="20"/>
              </w:rPr>
              <w:t>indicadores</w:t>
            </w:r>
            <w:r>
              <w:rPr>
                <w:sz w:val="20"/>
                <w:szCs w:val="20"/>
              </w:rPr>
              <w:t xml:space="preserve"> </w:t>
            </w:r>
            <w:r w:rsidRPr="000D3E48">
              <w:rPr>
                <w:sz w:val="20"/>
                <w:szCs w:val="20"/>
              </w:rPr>
              <w:t>inadecuados para medir las cuatro d</w:t>
            </w:r>
            <w:r>
              <w:rPr>
                <w:sz w:val="20"/>
                <w:szCs w:val="20"/>
              </w:rPr>
              <w:t xml:space="preserve">imensiones (eficacia, calidad, </w:t>
            </w:r>
            <w:r w:rsidRPr="000D3E48">
              <w:rPr>
                <w:sz w:val="20"/>
                <w:szCs w:val="20"/>
              </w:rPr>
              <w:t>eficiencia, economía) del des</w:t>
            </w:r>
            <w:r>
              <w:rPr>
                <w:sz w:val="20"/>
                <w:szCs w:val="20"/>
              </w:rPr>
              <w:t>empeño del Programa a nivel de Propósito y C</w:t>
            </w:r>
            <w:r w:rsidRPr="000D3E48">
              <w:rPr>
                <w:sz w:val="20"/>
                <w:szCs w:val="20"/>
              </w:rPr>
              <w:t>omponentes</w:t>
            </w:r>
            <w:r>
              <w:rPr>
                <w:sz w:val="20"/>
                <w:szCs w:val="20"/>
              </w:rPr>
              <w:t xml:space="preserve">. </w:t>
            </w:r>
            <w:r w:rsidRPr="000D3E48">
              <w:rPr>
                <w:sz w:val="20"/>
                <w:szCs w:val="20"/>
              </w:rPr>
              <w:t>En la práctica, la MML propone un solo tipo de indicado</w:t>
            </w:r>
            <w:r>
              <w:rPr>
                <w:sz w:val="20"/>
                <w:szCs w:val="20"/>
              </w:rPr>
              <w:t xml:space="preserve">r, que corresponde al grado de </w:t>
            </w:r>
            <w:r w:rsidRPr="000D3E48">
              <w:rPr>
                <w:sz w:val="20"/>
                <w:szCs w:val="20"/>
              </w:rPr>
              <w:t>cumplimiento del gasto en obras presupuestadas, y que por lo tan</w:t>
            </w:r>
            <w:r>
              <w:rPr>
                <w:sz w:val="20"/>
                <w:szCs w:val="20"/>
              </w:rPr>
              <w:t xml:space="preserve">to constituye un indicador de </w:t>
            </w:r>
            <w:r w:rsidRPr="000D3E48">
              <w:rPr>
                <w:sz w:val="20"/>
                <w:szCs w:val="20"/>
              </w:rPr>
              <w:t>economía de proceso. El in</w:t>
            </w:r>
            <w:r>
              <w:rPr>
                <w:sz w:val="20"/>
                <w:szCs w:val="20"/>
              </w:rPr>
              <w:t>dicador que se plantea para el P</w:t>
            </w:r>
            <w:r w:rsidRPr="000D3E48">
              <w:rPr>
                <w:sz w:val="20"/>
                <w:szCs w:val="20"/>
              </w:rPr>
              <w:t>ro</w:t>
            </w:r>
            <w:r>
              <w:rPr>
                <w:sz w:val="20"/>
                <w:szCs w:val="20"/>
              </w:rPr>
              <w:t xml:space="preserve">pósito es la agregación de los </w:t>
            </w:r>
            <w:r w:rsidRPr="000D3E48">
              <w:rPr>
                <w:sz w:val="20"/>
                <w:szCs w:val="20"/>
              </w:rPr>
              <w:t>indicadores de los componentes</w:t>
            </w:r>
            <w:r>
              <w:rPr>
                <w:sz w:val="20"/>
                <w:szCs w:val="20"/>
              </w:rPr>
              <w:t xml:space="preserve"> (p. 39)</w:t>
            </w:r>
            <w:r w:rsidRPr="000D3E48">
              <w:rPr>
                <w:sz w:val="20"/>
                <w:szCs w:val="20"/>
              </w:rPr>
              <w:t>.</w:t>
            </w:r>
            <w:r>
              <w:rPr>
                <w:sz w:val="20"/>
                <w:szCs w:val="20"/>
              </w:rPr>
              <w:t xml:space="preserve"> </w:t>
            </w:r>
            <w:r w:rsidRPr="000D3E48">
              <w:rPr>
                <w:sz w:val="20"/>
                <w:szCs w:val="20"/>
              </w:rPr>
              <w:t xml:space="preserve">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Programa de Prevención y Control VIH/SIDA</w:t>
            </w:r>
          </w:p>
        </w:tc>
        <w:tc>
          <w:tcPr>
            <w:tcW w:w="883" w:type="dxa"/>
          </w:tcPr>
          <w:p w:rsidR="00433D0D"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64" w:type="dxa"/>
          </w:tcPr>
          <w:p w:rsidR="00433D0D" w:rsidRDefault="00433D0D" w:rsidP="00CE7AFF">
            <w:pPr>
              <w:jc w:val="center"/>
              <w:rPr>
                <w:sz w:val="20"/>
                <w:szCs w:val="20"/>
              </w:rPr>
            </w:pPr>
          </w:p>
        </w:tc>
        <w:tc>
          <w:tcPr>
            <w:tcW w:w="7365" w:type="dxa"/>
          </w:tcPr>
          <w:p w:rsidR="00433D0D" w:rsidRPr="000D3E48" w:rsidRDefault="00433D0D" w:rsidP="00CE7AFF">
            <w:pPr>
              <w:rPr>
                <w:sz w:val="20"/>
                <w:szCs w:val="20"/>
              </w:rPr>
            </w:pPr>
            <w:r>
              <w:rPr>
                <w:sz w:val="20"/>
                <w:szCs w:val="20"/>
              </w:rPr>
              <w:t xml:space="preserve">Cuenta con </w:t>
            </w:r>
            <w:r w:rsidRPr="00223B0F">
              <w:rPr>
                <w:sz w:val="20"/>
                <w:szCs w:val="20"/>
              </w:rPr>
              <w:t>una</w:t>
            </w:r>
            <w:r>
              <w:rPr>
                <w:sz w:val="20"/>
                <w:szCs w:val="20"/>
              </w:rPr>
              <w:t xml:space="preserve"> gran cantidad de indicadores, </w:t>
            </w:r>
            <w:r w:rsidRPr="00223B0F">
              <w:rPr>
                <w:sz w:val="20"/>
                <w:szCs w:val="20"/>
              </w:rPr>
              <w:t>relevantes y factibles, para los cuales existen medios de verificación objetiv</w:t>
            </w:r>
            <w:r>
              <w:rPr>
                <w:sz w:val="20"/>
                <w:szCs w:val="20"/>
              </w:rPr>
              <w:t xml:space="preserve">os, con dimensión temporal, lo </w:t>
            </w:r>
            <w:r w:rsidRPr="00223B0F">
              <w:rPr>
                <w:sz w:val="20"/>
                <w:szCs w:val="20"/>
              </w:rPr>
              <w:t>que permite construir una mirada evolutiva del programa</w:t>
            </w:r>
            <w:r>
              <w:rPr>
                <w:sz w:val="20"/>
                <w:szCs w:val="20"/>
              </w:rPr>
              <w:t>. Los indicadores de P</w:t>
            </w:r>
            <w:r w:rsidRPr="00223B0F">
              <w:rPr>
                <w:sz w:val="20"/>
                <w:szCs w:val="20"/>
              </w:rPr>
              <w:t>ropósito son pertinentes, suficientes y</w:t>
            </w:r>
            <w:r>
              <w:rPr>
                <w:sz w:val="20"/>
                <w:szCs w:val="20"/>
              </w:rPr>
              <w:t xml:space="preserve"> necesarios y dan cuenta de la </w:t>
            </w:r>
            <w:r w:rsidRPr="00223B0F">
              <w:rPr>
                <w:sz w:val="20"/>
                <w:szCs w:val="20"/>
              </w:rPr>
              <w:t>morbilidad y de la mortalidad asociadas al VIH/SIDA</w:t>
            </w:r>
            <w:r>
              <w:rPr>
                <w:sz w:val="20"/>
                <w:szCs w:val="20"/>
              </w:rPr>
              <w:t xml:space="preserve"> (p. 6).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Programa de Recuperación de Barrios</w:t>
            </w:r>
          </w:p>
        </w:tc>
        <w:tc>
          <w:tcPr>
            <w:tcW w:w="883" w:type="dxa"/>
          </w:tcPr>
          <w:p w:rsidR="00433D0D"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C</w:t>
            </w:r>
            <w:r w:rsidRPr="00D55A91">
              <w:rPr>
                <w:sz w:val="20"/>
                <w:szCs w:val="20"/>
              </w:rPr>
              <w:t>uenta con una MML que le</w:t>
            </w:r>
            <w:r>
              <w:rPr>
                <w:sz w:val="20"/>
                <w:szCs w:val="20"/>
              </w:rPr>
              <w:t xml:space="preserve"> da una estructura lógica a su  </w:t>
            </w:r>
            <w:r w:rsidRPr="00D55A91">
              <w:rPr>
                <w:sz w:val="20"/>
                <w:szCs w:val="20"/>
              </w:rPr>
              <w:t>desarrollo y que resulta plenamente consistente con su quehacer</w:t>
            </w:r>
            <w:r>
              <w:rPr>
                <w:sz w:val="20"/>
                <w:szCs w:val="20"/>
              </w:rPr>
              <w:t xml:space="preserve"> (p. 8).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Fondo de Desarrollo de las Telecomunicaciones</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w:t>
            </w:r>
            <w:r w:rsidRPr="00D8131B">
              <w:rPr>
                <w:sz w:val="20"/>
                <w:szCs w:val="20"/>
              </w:rPr>
              <w:t>una diversidad de productos “físicos” (como fib</w:t>
            </w:r>
            <w:r>
              <w:rPr>
                <w:sz w:val="20"/>
                <w:szCs w:val="20"/>
              </w:rPr>
              <w:t>ras ópticas, telefonía móvil y telecentros comunitarios) tal</w:t>
            </w:r>
            <w:r w:rsidRPr="00D8131B">
              <w:rPr>
                <w:sz w:val="20"/>
                <w:szCs w:val="20"/>
              </w:rPr>
              <w:t xml:space="preserve"> que no hace razonable intentar una medición</w:t>
            </w:r>
            <w:r>
              <w:rPr>
                <w:sz w:val="20"/>
                <w:szCs w:val="20"/>
              </w:rPr>
              <w:t xml:space="preserve"> directa de su producción. Por </w:t>
            </w:r>
            <w:r w:rsidRPr="00D8131B">
              <w:rPr>
                <w:sz w:val="20"/>
                <w:szCs w:val="20"/>
              </w:rPr>
              <w:t>lo anterior se ha optado por medir la producción indirectamente, en número de personas beneficiadas por</w:t>
            </w:r>
            <w:r>
              <w:rPr>
                <w:sz w:val="20"/>
                <w:szCs w:val="20"/>
              </w:rPr>
              <w:t xml:space="preserve"> </w:t>
            </w:r>
            <w:r w:rsidRPr="00D8131B">
              <w:rPr>
                <w:sz w:val="20"/>
                <w:szCs w:val="20"/>
              </w:rPr>
              <w:t>la conectividad en el caso de los servicios prestados a consumidor final</w:t>
            </w:r>
            <w:r>
              <w:rPr>
                <w:sz w:val="20"/>
                <w:szCs w:val="20"/>
              </w:rPr>
              <w:t xml:space="preserve"> (p. 7).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lastRenderedPageBreak/>
              <w:t>Programa de Habitabilidad Chile Solidario</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Pr="00D8131B" w:rsidRDefault="00433D0D" w:rsidP="00CE7AFF">
            <w:pPr>
              <w:rPr>
                <w:sz w:val="20"/>
                <w:szCs w:val="20"/>
              </w:rPr>
            </w:pPr>
            <w:r>
              <w:rPr>
                <w:sz w:val="20"/>
                <w:szCs w:val="20"/>
              </w:rPr>
              <w:t xml:space="preserve">Cuenta con indicadores pero </w:t>
            </w:r>
            <w:r w:rsidRPr="005C1559">
              <w:rPr>
                <w:sz w:val="20"/>
                <w:szCs w:val="20"/>
              </w:rPr>
              <w:t>faltan</w:t>
            </w:r>
            <w:r>
              <w:rPr>
                <w:sz w:val="20"/>
                <w:szCs w:val="20"/>
              </w:rPr>
              <w:t xml:space="preserve"> medidas de Propósito en la dimensión </w:t>
            </w:r>
            <w:r w:rsidRPr="005C1559">
              <w:rPr>
                <w:sz w:val="20"/>
                <w:szCs w:val="20"/>
              </w:rPr>
              <w:t>de eficacia/resultado que, por ejemplo, midan el cambio en</w:t>
            </w:r>
            <w:r>
              <w:rPr>
                <w:sz w:val="20"/>
                <w:szCs w:val="20"/>
              </w:rPr>
              <w:t xml:space="preserve"> las condiciones mínimas de la </w:t>
            </w:r>
            <w:r w:rsidRPr="005C1559">
              <w:rPr>
                <w:sz w:val="20"/>
                <w:szCs w:val="20"/>
              </w:rPr>
              <w:t>población beneficiaria</w:t>
            </w:r>
            <w:r>
              <w:rPr>
                <w:sz w:val="20"/>
                <w:szCs w:val="20"/>
              </w:rPr>
              <w:t xml:space="preserve"> (p. 6).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Programa de Desarrollo Indígena</w:t>
            </w:r>
          </w:p>
        </w:tc>
        <w:tc>
          <w:tcPr>
            <w:tcW w:w="883" w:type="dxa"/>
          </w:tcPr>
          <w:p w:rsidR="00433D0D"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con </w:t>
            </w:r>
            <w:r w:rsidRPr="004A0586">
              <w:rPr>
                <w:sz w:val="20"/>
                <w:szCs w:val="20"/>
              </w:rPr>
              <w:t>indicadores adecuados par</w:t>
            </w:r>
            <w:r>
              <w:rPr>
                <w:sz w:val="20"/>
                <w:szCs w:val="20"/>
              </w:rPr>
              <w:t xml:space="preserve">a medir las cuatro dimensiones </w:t>
            </w:r>
            <w:r w:rsidRPr="004A0586">
              <w:rPr>
                <w:sz w:val="20"/>
                <w:szCs w:val="20"/>
              </w:rPr>
              <w:t xml:space="preserve">(eficacia, calidad, eficiencia y economía) </w:t>
            </w:r>
            <w:r>
              <w:rPr>
                <w:sz w:val="20"/>
                <w:szCs w:val="20"/>
              </w:rPr>
              <w:t>a nivel de Fin, Propósito y C</w:t>
            </w:r>
            <w:r w:rsidRPr="004A0586">
              <w:rPr>
                <w:sz w:val="20"/>
                <w:szCs w:val="20"/>
              </w:rPr>
              <w:t>omponentes. También existen indicadores adecuados para medir los ámbitos de control (procesos,</w:t>
            </w:r>
            <w:r>
              <w:rPr>
                <w:sz w:val="20"/>
                <w:szCs w:val="20"/>
              </w:rPr>
              <w:t xml:space="preserve"> </w:t>
            </w:r>
            <w:r w:rsidRPr="004A0586">
              <w:rPr>
                <w:sz w:val="20"/>
                <w:szCs w:val="20"/>
              </w:rPr>
              <w:t xml:space="preserve">productos y resultados).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Programa de Educación Extraescolar</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Pr="004A0586" w:rsidRDefault="00433D0D" w:rsidP="00CE7AFF">
            <w:pPr>
              <w:rPr>
                <w:sz w:val="20"/>
                <w:szCs w:val="20"/>
              </w:rPr>
            </w:pPr>
            <w:r>
              <w:rPr>
                <w:sz w:val="20"/>
                <w:szCs w:val="20"/>
              </w:rPr>
              <w:t>Cuenta con indicadores efectividad</w:t>
            </w:r>
            <w:r w:rsidRPr="00D10739">
              <w:rPr>
                <w:sz w:val="20"/>
                <w:szCs w:val="20"/>
              </w:rPr>
              <w:t xml:space="preserve"> produ</w:t>
            </w:r>
            <w:r>
              <w:rPr>
                <w:sz w:val="20"/>
                <w:szCs w:val="20"/>
              </w:rPr>
              <w:t>cto, de economía proceso y</w:t>
            </w:r>
            <w:r w:rsidRPr="00D10739">
              <w:rPr>
                <w:sz w:val="20"/>
                <w:szCs w:val="20"/>
              </w:rPr>
              <w:t xml:space="preserve"> de eficiencia proceso</w:t>
            </w:r>
            <w:r>
              <w:rPr>
                <w:sz w:val="20"/>
                <w:szCs w:val="20"/>
              </w:rPr>
              <w:t>. Pero no dispone de ningún indicador que dé</w:t>
            </w:r>
            <w:r w:rsidRPr="00D10739">
              <w:rPr>
                <w:sz w:val="20"/>
                <w:szCs w:val="20"/>
              </w:rPr>
              <w:t xml:space="preserve"> cuenta de</w:t>
            </w:r>
            <w:r>
              <w:rPr>
                <w:sz w:val="20"/>
                <w:szCs w:val="20"/>
              </w:rPr>
              <w:t xml:space="preserve"> los aprendizajes logrados por </w:t>
            </w:r>
            <w:r w:rsidRPr="00D10739">
              <w:rPr>
                <w:sz w:val="20"/>
                <w:szCs w:val="20"/>
              </w:rPr>
              <w:t>los niños/ as. Desde esta perspectiva faltan indicadores de resultado</w:t>
            </w:r>
            <w:r>
              <w:rPr>
                <w:sz w:val="20"/>
                <w:szCs w:val="20"/>
              </w:rPr>
              <w:t xml:space="preserve"> (p. 7).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Programa Caminos Básicos</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Pr="004A0586" w:rsidRDefault="00433D0D" w:rsidP="00CE7AFF">
            <w:pPr>
              <w:rPr>
                <w:sz w:val="20"/>
                <w:szCs w:val="20"/>
              </w:rPr>
            </w:pPr>
            <w:r>
              <w:rPr>
                <w:sz w:val="20"/>
                <w:szCs w:val="20"/>
              </w:rPr>
              <w:t xml:space="preserve">Cuenta con </w:t>
            </w:r>
            <w:r w:rsidRPr="00315E27">
              <w:rPr>
                <w:sz w:val="20"/>
                <w:szCs w:val="20"/>
              </w:rPr>
              <w:t>indicadore</w:t>
            </w:r>
            <w:r>
              <w:rPr>
                <w:sz w:val="20"/>
                <w:szCs w:val="20"/>
              </w:rPr>
              <w:t>s de Propósito y C</w:t>
            </w:r>
            <w:r w:rsidRPr="00315E27">
              <w:rPr>
                <w:sz w:val="20"/>
                <w:szCs w:val="20"/>
              </w:rPr>
              <w:t>omponente,</w:t>
            </w:r>
            <w:r>
              <w:rPr>
                <w:sz w:val="20"/>
                <w:szCs w:val="20"/>
              </w:rPr>
              <w:t xml:space="preserve"> en </w:t>
            </w:r>
            <w:r w:rsidRPr="00315E27">
              <w:rPr>
                <w:sz w:val="20"/>
                <w:szCs w:val="20"/>
              </w:rPr>
              <w:t xml:space="preserve">sus cuatro ámbitos. </w:t>
            </w:r>
            <w:r>
              <w:rPr>
                <w:sz w:val="20"/>
                <w:szCs w:val="20"/>
              </w:rPr>
              <w:t>S</w:t>
            </w:r>
            <w:r w:rsidRPr="00315E27">
              <w:rPr>
                <w:sz w:val="20"/>
                <w:szCs w:val="20"/>
              </w:rPr>
              <w:t>e define</w:t>
            </w:r>
            <w:r>
              <w:rPr>
                <w:sz w:val="20"/>
                <w:szCs w:val="20"/>
              </w:rPr>
              <w:t xml:space="preserve"> </w:t>
            </w:r>
            <w:r w:rsidRPr="00315E27">
              <w:rPr>
                <w:sz w:val="20"/>
                <w:szCs w:val="20"/>
              </w:rPr>
              <w:t>para todos ellos una periodicidad anual.</w:t>
            </w:r>
            <w:r>
              <w:rPr>
                <w:sz w:val="20"/>
                <w:szCs w:val="20"/>
              </w:rPr>
              <w:t xml:space="preserve"> Esta definición</w:t>
            </w:r>
            <w:r w:rsidRPr="00315E27">
              <w:rPr>
                <w:sz w:val="20"/>
                <w:szCs w:val="20"/>
              </w:rPr>
              <w:t xml:space="preserve"> se evalúa como insuficiente para medir las bondades del programa. Se recomiend</w:t>
            </w:r>
            <w:r>
              <w:rPr>
                <w:sz w:val="20"/>
                <w:szCs w:val="20"/>
              </w:rPr>
              <w:t>a incorporar un indicador que dé cuenta del aporte al P</w:t>
            </w:r>
            <w:r w:rsidRPr="00315E27">
              <w:rPr>
                <w:sz w:val="20"/>
                <w:szCs w:val="20"/>
              </w:rPr>
              <w:t>ropósito que</w:t>
            </w:r>
            <w:r>
              <w:rPr>
                <w:sz w:val="20"/>
                <w:szCs w:val="20"/>
              </w:rPr>
              <w:t xml:space="preserve"> </w:t>
            </w:r>
            <w:r w:rsidRPr="00315E27">
              <w:rPr>
                <w:sz w:val="20"/>
                <w:szCs w:val="20"/>
              </w:rPr>
              <w:t>realiza el programa</w:t>
            </w:r>
            <w:r>
              <w:rPr>
                <w:sz w:val="20"/>
                <w:szCs w:val="20"/>
              </w:rPr>
              <w:t xml:space="preserve"> (p. 28).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Programa de Recuperación de Suelos Degradados</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 xml:space="preserve">Cuenta </w:t>
            </w:r>
            <w:r w:rsidRPr="00D501AD">
              <w:rPr>
                <w:sz w:val="20"/>
                <w:szCs w:val="20"/>
              </w:rPr>
              <w:t>con los indicadores suficientes para medir su gestión. No obstante, podría mejorar su di</w:t>
            </w:r>
            <w:r>
              <w:rPr>
                <w:sz w:val="20"/>
                <w:szCs w:val="20"/>
              </w:rPr>
              <w:t>seño incorporando indicadores de</w:t>
            </w:r>
            <w:r w:rsidRPr="00D501AD">
              <w:rPr>
                <w:sz w:val="20"/>
                <w:szCs w:val="20"/>
              </w:rPr>
              <w:t xml:space="preserve"> Propósito que den cuenta de los resultados del </w:t>
            </w:r>
            <w:r>
              <w:rPr>
                <w:sz w:val="20"/>
                <w:szCs w:val="20"/>
              </w:rPr>
              <w:t>p</w:t>
            </w:r>
            <w:r w:rsidRPr="00D501AD">
              <w:rPr>
                <w:sz w:val="20"/>
                <w:szCs w:val="20"/>
              </w:rPr>
              <w:t>rograma</w:t>
            </w:r>
            <w:r>
              <w:rPr>
                <w:sz w:val="20"/>
                <w:szCs w:val="20"/>
              </w:rPr>
              <w:t xml:space="preserve">. </w:t>
            </w:r>
            <w:r w:rsidRPr="00D501AD">
              <w:rPr>
                <w:sz w:val="20"/>
                <w:szCs w:val="20"/>
              </w:rPr>
              <w:t>A nivel d</w:t>
            </w:r>
            <w:r>
              <w:rPr>
                <w:sz w:val="20"/>
                <w:szCs w:val="20"/>
              </w:rPr>
              <w:t xml:space="preserve">e los Componentes es necesaria </w:t>
            </w:r>
            <w:r w:rsidRPr="00D501AD">
              <w:rPr>
                <w:sz w:val="20"/>
                <w:szCs w:val="20"/>
              </w:rPr>
              <w:t xml:space="preserve">además la definición de algunos indicadores para todos los otros ámbitos (proceso, producto y resultados) y dimensiones (eficacia, eficiencia, economía y calidad), pues todos los indicadores presentados son de eficacia. </w:t>
            </w:r>
            <w:r w:rsidRPr="00D501AD">
              <w:rPr>
                <w:sz w:val="20"/>
                <w:szCs w:val="20"/>
              </w:rPr>
              <w:cr/>
            </w:r>
            <w:r>
              <w:rPr>
                <w:sz w:val="20"/>
                <w:szCs w:val="20"/>
              </w:rPr>
              <w:t xml:space="preserve"> (p. 7).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Subsidio Leasing Habitacional</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64" w:type="dxa"/>
          </w:tcPr>
          <w:p w:rsidR="00433D0D" w:rsidRDefault="00433D0D" w:rsidP="00CE7AFF">
            <w:pPr>
              <w:jc w:val="center"/>
              <w:rPr>
                <w:sz w:val="20"/>
                <w:szCs w:val="20"/>
              </w:rPr>
            </w:pPr>
          </w:p>
        </w:tc>
        <w:tc>
          <w:tcPr>
            <w:tcW w:w="7365" w:type="dxa"/>
          </w:tcPr>
          <w:p w:rsidR="00433D0D" w:rsidRPr="00D501AD" w:rsidRDefault="00433D0D" w:rsidP="00CE7AFF">
            <w:pPr>
              <w:rPr>
                <w:sz w:val="20"/>
                <w:szCs w:val="20"/>
              </w:rPr>
            </w:pPr>
            <w:r>
              <w:rPr>
                <w:sz w:val="20"/>
                <w:szCs w:val="20"/>
              </w:rPr>
              <w:t xml:space="preserve">Cuenta con indicadores que sin embargo deben ser complementados con otros (p. 66-69). </w:t>
            </w:r>
          </w:p>
        </w:tc>
      </w:tr>
      <w:tr w:rsidR="00433D0D" w:rsidRPr="008A023B" w:rsidTr="00CE7AFF">
        <w:tc>
          <w:tcPr>
            <w:tcW w:w="2541" w:type="dxa"/>
          </w:tcPr>
          <w:p w:rsidR="00433D0D" w:rsidRPr="00474151" w:rsidRDefault="00433D0D" w:rsidP="00CE7AFF">
            <w:pPr>
              <w:pStyle w:val="ListParagraph"/>
              <w:numPr>
                <w:ilvl w:val="0"/>
                <w:numId w:val="21"/>
              </w:numPr>
              <w:ind w:left="176" w:hanging="284"/>
              <w:contextualSpacing/>
              <w:jc w:val="left"/>
              <w:rPr>
                <w:sz w:val="20"/>
                <w:szCs w:val="20"/>
              </w:rPr>
            </w:pPr>
            <w:r w:rsidRPr="00474151">
              <w:rPr>
                <w:sz w:val="20"/>
                <w:szCs w:val="20"/>
              </w:rPr>
              <w:t>Programa de Promoción de Exportaciones</w:t>
            </w:r>
          </w:p>
        </w:tc>
        <w:tc>
          <w:tcPr>
            <w:tcW w:w="883" w:type="dxa"/>
          </w:tcPr>
          <w:p w:rsidR="00433D0D"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64" w:type="dxa"/>
          </w:tcPr>
          <w:p w:rsidR="00433D0D" w:rsidRDefault="00433D0D" w:rsidP="00CE7AFF">
            <w:pPr>
              <w:jc w:val="center"/>
              <w:rPr>
                <w:sz w:val="20"/>
                <w:szCs w:val="20"/>
              </w:rPr>
            </w:pPr>
          </w:p>
        </w:tc>
        <w:tc>
          <w:tcPr>
            <w:tcW w:w="7365" w:type="dxa"/>
          </w:tcPr>
          <w:p w:rsidR="00433D0D" w:rsidRDefault="00433D0D" w:rsidP="00CE7AFF">
            <w:pPr>
              <w:rPr>
                <w:sz w:val="20"/>
                <w:szCs w:val="20"/>
              </w:rPr>
            </w:pPr>
            <w:r>
              <w:rPr>
                <w:sz w:val="20"/>
                <w:szCs w:val="20"/>
              </w:rPr>
              <w:t>Cuenta con indicadores</w:t>
            </w:r>
            <w:r w:rsidRPr="00C8507F">
              <w:rPr>
                <w:sz w:val="20"/>
                <w:szCs w:val="20"/>
              </w:rPr>
              <w:t xml:space="preserve"> necesarios</w:t>
            </w:r>
            <w:r>
              <w:rPr>
                <w:sz w:val="20"/>
                <w:szCs w:val="20"/>
              </w:rPr>
              <w:t xml:space="preserve"> y pertinentes que permiten medir </w:t>
            </w:r>
            <w:r w:rsidRPr="00C8507F">
              <w:rPr>
                <w:sz w:val="20"/>
                <w:szCs w:val="20"/>
              </w:rPr>
              <w:t>eficiencia, eficacia y calidad</w:t>
            </w:r>
            <w:r>
              <w:rPr>
                <w:sz w:val="20"/>
                <w:szCs w:val="20"/>
              </w:rPr>
              <w:t>. Sin embargo</w:t>
            </w:r>
            <w:r w:rsidRPr="00C8507F">
              <w:rPr>
                <w:sz w:val="20"/>
                <w:szCs w:val="20"/>
              </w:rPr>
              <w:t xml:space="preserve"> una gran mayoría no están medidos debido a que fueron construidos y validados como parte de esta evaluación y no existe la información histórica. Lo anterior implica que el seguimiento del comportamiento no ha sido posible y por tanto no han sido aprovechados para mejorar el monitoreo y </w:t>
            </w:r>
            <w:r>
              <w:rPr>
                <w:sz w:val="20"/>
                <w:szCs w:val="20"/>
              </w:rPr>
              <w:t>desempeño del p</w:t>
            </w:r>
            <w:r w:rsidRPr="00C8507F">
              <w:rPr>
                <w:sz w:val="20"/>
                <w:szCs w:val="20"/>
              </w:rPr>
              <w:t>rograma</w:t>
            </w:r>
            <w:r>
              <w:rPr>
                <w:sz w:val="20"/>
                <w:szCs w:val="20"/>
              </w:rPr>
              <w:t xml:space="preserve"> (p. 13)</w:t>
            </w:r>
            <w:r w:rsidRPr="00C8507F">
              <w:rPr>
                <w:sz w:val="20"/>
                <w:szCs w:val="20"/>
              </w:rPr>
              <w:t xml:space="preserve">. </w:t>
            </w:r>
          </w:p>
        </w:tc>
      </w:tr>
      <w:tr w:rsidR="00433D0D" w:rsidRPr="008A023B" w:rsidTr="00CE7AFF">
        <w:tc>
          <w:tcPr>
            <w:tcW w:w="2541" w:type="dxa"/>
            <w:vMerge w:val="restart"/>
            <w:vAlign w:val="center"/>
          </w:tcPr>
          <w:p w:rsidR="00433D0D" w:rsidRPr="008A023B" w:rsidRDefault="00433D0D" w:rsidP="00CE7AFF">
            <w:pPr>
              <w:rPr>
                <w:b/>
                <w:sz w:val="20"/>
                <w:szCs w:val="20"/>
              </w:rPr>
            </w:pPr>
            <w:r w:rsidRPr="008A023B">
              <w:rPr>
                <w:b/>
                <w:sz w:val="20"/>
                <w:szCs w:val="20"/>
              </w:rPr>
              <w:t>TOTAL</w:t>
            </w:r>
          </w:p>
        </w:tc>
        <w:tc>
          <w:tcPr>
            <w:tcW w:w="883" w:type="dxa"/>
          </w:tcPr>
          <w:p w:rsidR="00433D0D" w:rsidRPr="008A023B" w:rsidRDefault="00433D0D" w:rsidP="00CE7AFF">
            <w:pPr>
              <w:jc w:val="center"/>
              <w:rPr>
                <w:b/>
                <w:sz w:val="20"/>
                <w:szCs w:val="20"/>
              </w:rPr>
            </w:pPr>
            <w:r>
              <w:rPr>
                <w:b/>
                <w:sz w:val="20"/>
                <w:szCs w:val="20"/>
              </w:rPr>
              <w:t>15</w:t>
            </w:r>
          </w:p>
        </w:tc>
        <w:tc>
          <w:tcPr>
            <w:tcW w:w="1272" w:type="dxa"/>
          </w:tcPr>
          <w:p w:rsidR="00433D0D" w:rsidRPr="008A023B" w:rsidRDefault="00433D0D" w:rsidP="00CE7AFF">
            <w:pPr>
              <w:jc w:val="center"/>
              <w:rPr>
                <w:b/>
                <w:sz w:val="20"/>
                <w:szCs w:val="20"/>
              </w:rPr>
            </w:pPr>
            <w:r>
              <w:rPr>
                <w:b/>
                <w:sz w:val="20"/>
                <w:szCs w:val="20"/>
              </w:rPr>
              <w:t>35</w:t>
            </w:r>
          </w:p>
        </w:tc>
        <w:tc>
          <w:tcPr>
            <w:tcW w:w="1264" w:type="dxa"/>
          </w:tcPr>
          <w:p w:rsidR="00433D0D" w:rsidRPr="008A023B" w:rsidRDefault="00433D0D" w:rsidP="00CE7AFF">
            <w:pPr>
              <w:jc w:val="center"/>
              <w:rPr>
                <w:b/>
                <w:sz w:val="20"/>
                <w:szCs w:val="20"/>
              </w:rPr>
            </w:pPr>
            <w:r>
              <w:rPr>
                <w:b/>
                <w:sz w:val="20"/>
                <w:szCs w:val="20"/>
              </w:rPr>
              <w:t>0</w:t>
            </w:r>
          </w:p>
        </w:tc>
        <w:tc>
          <w:tcPr>
            <w:tcW w:w="7365" w:type="dxa"/>
          </w:tcPr>
          <w:p w:rsidR="00433D0D" w:rsidRPr="008A023B" w:rsidRDefault="00433D0D" w:rsidP="00CE7AFF">
            <w:pPr>
              <w:rPr>
                <w:b/>
                <w:sz w:val="20"/>
                <w:szCs w:val="20"/>
              </w:rPr>
            </w:pPr>
          </w:p>
        </w:tc>
      </w:tr>
      <w:tr w:rsidR="00433D0D" w:rsidRPr="008A023B" w:rsidTr="00CE7AFF">
        <w:tc>
          <w:tcPr>
            <w:tcW w:w="2541" w:type="dxa"/>
            <w:vMerge/>
          </w:tcPr>
          <w:p w:rsidR="00433D0D" w:rsidRPr="008A023B" w:rsidRDefault="00433D0D" w:rsidP="00CE7AFF">
            <w:pPr>
              <w:rPr>
                <w:b/>
                <w:sz w:val="20"/>
                <w:szCs w:val="20"/>
              </w:rPr>
            </w:pPr>
          </w:p>
        </w:tc>
        <w:tc>
          <w:tcPr>
            <w:tcW w:w="883" w:type="dxa"/>
          </w:tcPr>
          <w:p w:rsidR="00433D0D" w:rsidRPr="008A023B" w:rsidRDefault="00433D0D" w:rsidP="00CE7AFF">
            <w:pPr>
              <w:jc w:val="center"/>
              <w:rPr>
                <w:b/>
                <w:sz w:val="20"/>
                <w:szCs w:val="20"/>
              </w:rPr>
            </w:pPr>
            <w:r>
              <w:rPr>
                <w:b/>
                <w:sz w:val="20"/>
                <w:szCs w:val="20"/>
              </w:rPr>
              <w:t>30</w:t>
            </w:r>
            <w:r w:rsidRPr="008A023B">
              <w:rPr>
                <w:b/>
                <w:sz w:val="20"/>
                <w:szCs w:val="20"/>
              </w:rPr>
              <w:t>%</w:t>
            </w:r>
          </w:p>
        </w:tc>
        <w:tc>
          <w:tcPr>
            <w:tcW w:w="1272" w:type="dxa"/>
          </w:tcPr>
          <w:p w:rsidR="00433D0D" w:rsidRPr="008A023B" w:rsidRDefault="00433D0D" w:rsidP="00CE7AFF">
            <w:pPr>
              <w:jc w:val="center"/>
              <w:rPr>
                <w:b/>
                <w:sz w:val="20"/>
                <w:szCs w:val="20"/>
              </w:rPr>
            </w:pPr>
            <w:r>
              <w:rPr>
                <w:b/>
                <w:sz w:val="20"/>
                <w:szCs w:val="20"/>
              </w:rPr>
              <w:t>70</w:t>
            </w:r>
            <w:r w:rsidRPr="008A023B">
              <w:rPr>
                <w:b/>
                <w:sz w:val="20"/>
                <w:szCs w:val="20"/>
              </w:rPr>
              <w:t>%</w:t>
            </w:r>
          </w:p>
        </w:tc>
        <w:tc>
          <w:tcPr>
            <w:tcW w:w="1264" w:type="dxa"/>
          </w:tcPr>
          <w:p w:rsidR="00433D0D" w:rsidRPr="008A023B" w:rsidRDefault="00433D0D" w:rsidP="00CE7AFF">
            <w:pPr>
              <w:jc w:val="center"/>
              <w:rPr>
                <w:b/>
                <w:sz w:val="20"/>
                <w:szCs w:val="20"/>
              </w:rPr>
            </w:pPr>
            <w:r>
              <w:rPr>
                <w:b/>
                <w:sz w:val="20"/>
                <w:szCs w:val="20"/>
              </w:rPr>
              <w:t>0</w:t>
            </w:r>
            <w:r w:rsidRPr="008A023B">
              <w:rPr>
                <w:b/>
                <w:sz w:val="20"/>
                <w:szCs w:val="20"/>
              </w:rPr>
              <w:t>%</w:t>
            </w:r>
          </w:p>
        </w:tc>
        <w:tc>
          <w:tcPr>
            <w:tcW w:w="7365" w:type="dxa"/>
          </w:tcPr>
          <w:p w:rsidR="00433D0D" w:rsidRPr="008A023B" w:rsidRDefault="00433D0D" w:rsidP="00CE7AFF">
            <w:pPr>
              <w:jc w:val="center"/>
              <w:rPr>
                <w:b/>
                <w:sz w:val="20"/>
                <w:szCs w:val="20"/>
              </w:rPr>
            </w:pPr>
          </w:p>
        </w:tc>
      </w:tr>
    </w:tbl>
    <w:p w:rsidR="00433D0D" w:rsidRDefault="00433D0D" w:rsidP="00433D0D">
      <w:pPr>
        <w:rPr>
          <w:b/>
        </w:rPr>
      </w:pPr>
    </w:p>
    <w:p w:rsidR="00433D0D" w:rsidRDefault="00433D0D">
      <w:pPr>
        <w:jc w:val="left"/>
        <w:rPr>
          <w:b/>
        </w:rPr>
      </w:pPr>
    </w:p>
    <w:p w:rsidR="007222E5" w:rsidRDefault="007222E5">
      <w:pPr>
        <w:jc w:val="left"/>
        <w:rPr>
          <w:b/>
        </w:rPr>
      </w:pPr>
      <w:r>
        <w:rPr>
          <w:b/>
        </w:rPr>
        <w:br w:type="page"/>
      </w:r>
    </w:p>
    <w:p w:rsidR="00F33BC4" w:rsidRDefault="00F33BC4" w:rsidP="00F33BC4">
      <w:pPr>
        <w:rPr>
          <w:b/>
        </w:rPr>
      </w:pPr>
      <w:r w:rsidRPr="00A914D7">
        <w:rPr>
          <w:b/>
        </w:rPr>
        <w:lastRenderedPageBreak/>
        <w:t xml:space="preserve">Cuadro </w:t>
      </w:r>
      <w:r w:rsidRPr="00A914D7">
        <w:rPr>
          <w:b/>
        </w:rPr>
        <w:fldChar w:fldCharType="begin"/>
      </w:r>
      <w:r w:rsidRPr="00A914D7">
        <w:rPr>
          <w:b/>
        </w:rPr>
        <w:instrText xml:space="preserve"> SEQ Cuadro \* ARABIC </w:instrText>
      </w:r>
      <w:r w:rsidRPr="00A914D7">
        <w:rPr>
          <w:b/>
        </w:rPr>
        <w:fldChar w:fldCharType="separate"/>
      </w:r>
      <w:r w:rsidR="00650AB1">
        <w:rPr>
          <w:b/>
          <w:noProof/>
        </w:rPr>
        <w:t>18</w:t>
      </w:r>
      <w:r w:rsidRPr="00A914D7">
        <w:rPr>
          <w:b/>
        </w:rPr>
        <w:fldChar w:fldCharType="end"/>
      </w:r>
      <w:r w:rsidRPr="00A914D7">
        <w:rPr>
          <w:b/>
        </w:rPr>
        <w:t xml:space="preserve">. – </w:t>
      </w:r>
      <w:r w:rsidRPr="00474151">
        <w:rPr>
          <w:b/>
        </w:rPr>
        <w:t>Posibilidad</w:t>
      </w:r>
      <w:r>
        <w:rPr>
          <w:b/>
        </w:rPr>
        <w:t xml:space="preserve"> de establecer logro de metas de efectividad</w:t>
      </w:r>
    </w:p>
    <w:p w:rsidR="00F33BC4" w:rsidRDefault="00F33BC4" w:rsidP="00F33BC4">
      <w:pPr>
        <w:rPr>
          <w:b/>
        </w:rPr>
      </w:pPr>
    </w:p>
    <w:tbl>
      <w:tblPr>
        <w:tblStyle w:val="TableGrid"/>
        <w:tblW w:w="13183" w:type="dxa"/>
        <w:tblInd w:w="108" w:type="dxa"/>
        <w:tblBorders>
          <w:left w:val="none" w:sz="0" w:space="0" w:color="auto"/>
          <w:right w:val="none" w:sz="0" w:space="0" w:color="auto"/>
          <w:insideV w:val="none" w:sz="0" w:space="0" w:color="auto"/>
        </w:tblBorders>
        <w:tblLook w:val="04A0" w:firstRow="1" w:lastRow="0" w:firstColumn="1" w:lastColumn="0" w:noHBand="0" w:noVBand="1"/>
      </w:tblPr>
      <w:tblGrid>
        <w:gridCol w:w="2515"/>
        <w:gridCol w:w="1172"/>
        <w:gridCol w:w="1236"/>
        <w:gridCol w:w="8260"/>
      </w:tblGrid>
      <w:tr w:rsidR="00F33BC4" w:rsidRPr="008A023B" w:rsidTr="00CE7AFF">
        <w:tc>
          <w:tcPr>
            <w:tcW w:w="2515" w:type="dxa"/>
            <w:vMerge w:val="restart"/>
            <w:vAlign w:val="center"/>
          </w:tcPr>
          <w:p w:rsidR="00F33BC4" w:rsidRPr="008A023B" w:rsidRDefault="00F33BC4" w:rsidP="00CE7AFF">
            <w:pPr>
              <w:jc w:val="center"/>
              <w:rPr>
                <w:b/>
                <w:sz w:val="20"/>
                <w:szCs w:val="20"/>
              </w:rPr>
            </w:pPr>
            <w:r>
              <w:rPr>
                <w:b/>
                <w:sz w:val="20"/>
                <w:szCs w:val="20"/>
              </w:rPr>
              <w:t>Entidad/Programa</w:t>
            </w:r>
          </w:p>
        </w:tc>
        <w:tc>
          <w:tcPr>
            <w:tcW w:w="2408" w:type="dxa"/>
            <w:gridSpan w:val="2"/>
            <w:tcBorders>
              <w:bottom w:val="single" w:sz="12" w:space="0" w:color="auto"/>
            </w:tcBorders>
            <w:vAlign w:val="center"/>
          </w:tcPr>
          <w:p w:rsidR="00F33BC4" w:rsidRPr="008A023B" w:rsidRDefault="00F33BC4" w:rsidP="00CE7AFF">
            <w:pPr>
              <w:jc w:val="center"/>
              <w:rPr>
                <w:b/>
                <w:sz w:val="20"/>
                <w:szCs w:val="20"/>
              </w:rPr>
            </w:pPr>
            <w:r>
              <w:rPr>
                <w:b/>
                <w:sz w:val="20"/>
                <w:szCs w:val="20"/>
              </w:rPr>
              <w:t>Posibilidad de medir</w:t>
            </w:r>
          </w:p>
        </w:tc>
        <w:tc>
          <w:tcPr>
            <w:tcW w:w="8260" w:type="dxa"/>
            <w:vMerge w:val="restart"/>
            <w:vAlign w:val="center"/>
          </w:tcPr>
          <w:p w:rsidR="00F33BC4" w:rsidRPr="008A023B" w:rsidRDefault="00F33BC4" w:rsidP="00CE7AFF">
            <w:pPr>
              <w:jc w:val="center"/>
              <w:rPr>
                <w:b/>
                <w:sz w:val="20"/>
                <w:szCs w:val="20"/>
              </w:rPr>
            </w:pPr>
            <w:r>
              <w:rPr>
                <w:b/>
                <w:sz w:val="20"/>
                <w:szCs w:val="20"/>
              </w:rPr>
              <w:t>Comentarios</w:t>
            </w:r>
          </w:p>
        </w:tc>
      </w:tr>
      <w:tr w:rsidR="00F33BC4" w:rsidRPr="008A023B" w:rsidTr="00CE7AFF">
        <w:tc>
          <w:tcPr>
            <w:tcW w:w="2515" w:type="dxa"/>
            <w:vMerge/>
            <w:tcBorders>
              <w:bottom w:val="single" w:sz="12" w:space="0" w:color="auto"/>
            </w:tcBorders>
            <w:vAlign w:val="center"/>
          </w:tcPr>
          <w:p w:rsidR="00F33BC4" w:rsidRDefault="00F33BC4" w:rsidP="00CE7AFF">
            <w:pPr>
              <w:jc w:val="center"/>
              <w:rPr>
                <w:b/>
                <w:sz w:val="20"/>
                <w:szCs w:val="20"/>
              </w:rPr>
            </w:pPr>
          </w:p>
        </w:tc>
        <w:tc>
          <w:tcPr>
            <w:tcW w:w="1172" w:type="dxa"/>
            <w:tcBorders>
              <w:bottom w:val="single" w:sz="12" w:space="0" w:color="auto"/>
            </w:tcBorders>
            <w:vAlign w:val="center"/>
          </w:tcPr>
          <w:p w:rsidR="00F33BC4" w:rsidRPr="008A023B" w:rsidRDefault="00F33BC4" w:rsidP="00CE7AFF">
            <w:pPr>
              <w:jc w:val="center"/>
              <w:rPr>
                <w:b/>
                <w:sz w:val="20"/>
                <w:szCs w:val="20"/>
              </w:rPr>
            </w:pPr>
            <w:r>
              <w:rPr>
                <w:b/>
                <w:sz w:val="20"/>
                <w:szCs w:val="20"/>
              </w:rPr>
              <w:t>Sí</w:t>
            </w:r>
          </w:p>
        </w:tc>
        <w:tc>
          <w:tcPr>
            <w:tcW w:w="1236" w:type="dxa"/>
            <w:tcBorders>
              <w:bottom w:val="single" w:sz="12" w:space="0" w:color="auto"/>
            </w:tcBorders>
            <w:vAlign w:val="center"/>
          </w:tcPr>
          <w:p w:rsidR="00F33BC4" w:rsidRPr="008A023B" w:rsidRDefault="00F33BC4" w:rsidP="00CE7AFF">
            <w:pPr>
              <w:jc w:val="center"/>
              <w:rPr>
                <w:b/>
                <w:sz w:val="20"/>
                <w:szCs w:val="20"/>
              </w:rPr>
            </w:pPr>
            <w:r>
              <w:rPr>
                <w:b/>
                <w:sz w:val="20"/>
                <w:szCs w:val="20"/>
              </w:rPr>
              <w:t>No</w:t>
            </w:r>
          </w:p>
        </w:tc>
        <w:tc>
          <w:tcPr>
            <w:tcW w:w="8260" w:type="dxa"/>
            <w:vMerge/>
            <w:tcBorders>
              <w:bottom w:val="single" w:sz="12" w:space="0" w:color="auto"/>
            </w:tcBorders>
          </w:tcPr>
          <w:p w:rsidR="00F33BC4" w:rsidRDefault="00F33BC4" w:rsidP="00CE7AFF">
            <w:pPr>
              <w:jc w:val="center"/>
              <w:rPr>
                <w:b/>
                <w:sz w:val="20"/>
                <w:szCs w:val="20"/>
              </w:rPr>
            </w:pPr>
          </w:p>
        </w:tc>
      </w:tr>
      <w:tr w:rsidR="00F33BC4" w:rsidRPr="008A023B" w:rsidTr="00CE7AFF">
        <w:tc>
          <w:tcPr>
            <w:tcW w:w="2515" w:type="dxa"/>
            <w:tcBorders>
              <w:top w:val="single" w:sz="12" w:space="0" w:color="auto"/>
            </w:tcBorders>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Servicio Nacional de Menores</w:t>
            </w:r>
          </w:p>
        </w:tc>
        <w:tc>
          <w:tcPr>
            <w:tcW w:w="1172" w:type="dxa"/>
            <w:tcBorders>
              <w:top w:val="single" w:sz="12" w:space="0" w:color="auto"/>
            </w:tcBorders>
          </w:tcPr>
          <w:p w:rsidR="00F33BC4" w:rsidRPr="008A023B" w:rsidRDefault="00F33BC4" w:rsidP="00CE7AFF">
            <w:pPr>
              <w:jc w:val="center"/>
              <w:rPr>
                <w:sz w:val="20"/>
                <w:szCs w:val="20"/>
              </w:rPr>
            </w:pPr>
            <w:r>
              <w:rPr>
                <w:sz w:val="20"/>
                <w:szCs w:val="20"/>
              </w:rPr>
              <w:t>x</w:t>
            </w:r>
          </w:p>
        </w:tc>
        <w:tc>
          <w:tcPr>
            <w:tcW w:w="1236" w:type="dxa"/>
            <w:tcBorders>
              <w:top w:val="single" w:sz="12" w:space="0" w:color="auto"/>
            </w:tcBorders>
          </w:tcPr>
          <w:p w:rsidR="00F33BC4" w:rsidRPr="008A023B" w:rsidRDefault="00F33BC4" w:rsidP="00CE7AFF">
            <w:pPr>
              <w:jc w:val="center"/>
              <w:rPr>
                <w:sz w:val="20"/>
                <w:szCs w:val="20"/>
              </w:rPr>
            </w:pPr>
          </w:p>
        </w:tc>
        <w:tc>
          <w:tcPr>
            <w:tcW w:w="8260" w:type="dxa"/>
            <w:tcBorders>
              <w:top w:val="single" w:sz="12" w:space="0" w:color="auto"/>
            </w:tcBorders>
          </w:tcPr>
          <w:p w:rsidR="00F33BC4" w:rsidRPr="008A023B" w:rsidRDefault="00F33BC4" w:rsidP="00CE7AFF">
            <w:pPr>
              <w:rPr>
                <w:sz w:val="20"/>
                <w:szCs w:val="20"/>
              </w:rPr>
            </w:pPr>
            <w:r>
              <w:rPr>
                <w:sz w:val="20"/>
                <w:szCs w:val="20"/>
              </w:rPr>
              <w:t xml:space="preserve">Se mide a través de los indicadores originales y de los propuestos por el Panel como complemento.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Central de Abastecimiento del Sistema Nacional de Salud</w:t>
            </w:r>
          </w:p>
        </w:tc>
        <w:tc>
          <w:tcPr>
            <w:tcW w:w="1172" w:type="dxa"/>
          </w:tcPr>
          <w:p w:rsidR="00F33BC4" w:rsidRPr="008A023B" w:rsidRDefault="00F33BC4" w:rsidP="00CE7AFF">
            <w:pPr>
              <w:jc w:val="center"/>
              <w:rPr>
                <w:sz w:val="20"/>
                <w:szCs w:val="20"/>
              </w:rPr>
            </w:pPr>
            <w:r>
              <w:rPr>
                <w:sz w:val="20"/>
                <w:szCs w:val="20"/>
              </w:rPr>
              <w:t>x</w:t>
            </w:r>
          </w:p>
        </w:tc>
        <w:tc>
          <w:tcPr>
            <w:tcW w:w="1236" w:type="dxa"/>
          </w:tcPr>
          <w:p w:rsidR="00F33BC4" w:rsidRPr="008A023B" w:rsidRDefault="00F33BC4" w:rsidP="00CE7AFF">
            <w:pPr>
              <w:jc w:val="center"/>
              <w:rPr>
                <w:sz w:val="20"/>
                <w:szCs w:val="20"/>
              </w:rPr>
            </w:pPr>
          </w:p>
        </w:tc>
        <w:tc>
          <w:tcPr>
            <w:tcW w:w="8260" w:type="dxa"/>
          </w:tcPr>
          <w:p w:rsidR="00F33BC4" w:rsidRPr="008A023B" w:rsidRDefault="00F33BC4" w:rsidP="00CE7AFF">
            <w:pPr>
              <w:rPr>
                <w:sz w:val="20"/>
                <w:szCs w:val="20"/>
              </w:rPr>
            </w:pPr>
            <w:r>
              <w:rPr>
                <w:sz w:val="20"/>
                <w:szCs w:val="20"/>
              </w:rPr>
              <w:t xml:space="preserve">Se mide a través de los </w:t>
            </w:r>
            <w:r w:rsidRPr="00F80094">
              <w:rPr>
                <w:sz w:val="20"/>
                <w:szCs w:val="20"/>
              </w:rPr>
              <w:t xml:space="preserve">indicadores </w:t>
            </w:r>
            <w:r>
              <w:rPr>
                <w:sz w:val="20"/>
                <w:szCs w:val="20"/>
              </w:rPr>
              <w:t xml:space="preserve">de desempeño previstos.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Ss de Redes Asistenciales (Establecimientos Experimentales)</w:t>
            </w:r>
          </w:p>
        </w:tc>
        <w:tc>
          <w:tcPr>
            <w:tcW w:w="1172" w:type="dxa"/>
          </w:tcPr>
          <w:p w:rsidR="00F33BC4" w:rsidRPr="008A023B" w:rsidRDefault="00F33BC4" w:rsidP="00CE7AFF">
            <w:pPr>
              <w:jc w:val="center"/>
              <w:rPr>
                <w:sz w:val="20"/>
                <w:szCs w:val="20"/>
              </w:rPr>
            </w:pPr>
            <w:r>
              <w:rPr>
                <w:sz w:val="20"/>
                <w:szCs w:val="20"/>
              </w:rPr>
              <w:t>x</w:t>
            </w:r>
          </w:p>
        </w:tc>
        <w:tc>
          <w:tcPr>
            <w:tcW w:w="1236" w:type="dxa"/>
          </w:tcPr>
          <w:p w:rsidR="00F33BC4" w:rsidRPr="008A023B" w:rsidRDefault="00F33BC4" w:rsidP="00CE7AFF">
            <w:pPr>
              <w:jc w:val="center"/>
              <w:rPr>
                <w:sz w:val="20"/>
                <w:szCs w:val="20"/>
              </w:rPr>
            </w:pPr>
          </w:p>
        </w:tc>
        <w:tc>
          <w:tcPr>
            <w:tcW w:w="8260" w:type="dxa"/>
          </w:tcPr>
          <w:p w:rsidR="00F33BC4" w:rsidRPr="008A023B" w:rsidRDefault="00F33BC4" w:rsidP="00CE7AFF">
            <w:pPr>
              <w:rPr>
                <w:sz w:val="20"/>
                <w:szCs w:val="20"/>
              </w:rPr>
            </w:pPr>
            <w:r>
              <w:rPr>
                <w:sz w:val="20"/>
                <w:szCs w:val="20"/>
              </w:rPr>
              <w:t xml:space="preserve">Por carencia de una medida agregada, se mide a través de </w:t>
            </w:r>
            <w:r w:rsidRPr="006613F8">
              <w:rPr>
                <w:i/>
                <w:sz w:val="20"/>
                <w:szCs w:val="20"/>
              </w:rPr>
              <w:t>proxy</w:t>
            </w:r>
            <w:r>
              <w:rPr>
                <w:sz w:val="20"/>
                <w:szCs w:val="20"/>
              </w:rPr>
              <w:t xml:space="preserve"> de la efectividad de los EE vinculada a población beneficiaria, tasa de consultas ambulatorias, atenciones de urgencia, producción de laboratorio, prestaciones de imagenología y cirugía ambulatoria, entre otros.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Gendarmería de Chile</w:t>
            </w:r>
          </w:p>
        </w:tc>
        <w:tc>
          <w:tcPr>
            <w:tcW w:w="1172" w:type="dxa"/>
          </w:tcPr>
          <w:p w:rsidR="00F33BC4" w:rsidRPr="008A023B" w:rsidRDefault="00F33BC4" w:rsidP="00CE7AFF">
            <w:pPr>
              <w:jc w:val="center"/>
              <w:rPr>
                <w:sz w:val="20"/>
                <w:szCs w:val="20"/>
              </w:rPr>
            </w:pPr>
            <w:r>
              <w:rPr>
                <w:sz w:val="20"/>
                <w:szCs w:val="20"/>
              </w:rPr>
              <w:t>x</w:t>
            </w:r>
          </w:p>
        </w:tc>
        <w:tc>
          <w:tcPr>
            <w:tcW w:w="1236" w:type="dxa"/>
          </w:tcPr>
          <w:p w:rsidR="00F33BC4" w:rsidRPr="008A023B"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31 de los 68 indicadores propuestos como reemplazo de los 15 originales.   </w:t>
            </w:r>
          </w:p>
          <w:p w:rsidR="00F33BC4" w:rsidRPr="008A023B" w:rsidRDefault="00F33BC4" w:rsidP="00CE7AFF">
            <w:pPr>
              <w:rPr>
                <w:sz w:val="20"/>
                <w:szCs w:val="20"/>
              </w:rPr>
            </w:pP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Servicio Nacional de Geología y Minería</w:t>
            </w:r>
          </w:p>
        </w:tc>
        <w:tc>
          <w:tcPr>
            <w:tcW w:w="1172" w:type="dxa"/>
          </w:tcPr>
          <w:p w:rsidR="00F33BC4" w:rsidRPr="008A023B" w:rsidRDefault="00F33BC4" w:rsidP="00CE7AFF">
            <w:pPr>
              <w:jc w:val="center"/>
              <w:rPr>
                <w:sz w:val="20"/>
                <w:szCs w:val="20"/>
              </w:rPr>
            </w:pPr>
            <w:r>
              <w:rPr>
                <w:sz w:val="20"/>
                <w:szCs w:val="20"/>
              </w:rPr>
              <w:t>x</w:t>
            </w:r>
          </w:p>
        </w:tc>
        <w:tc>
          <w:tcPr>
            <w:tcW w:w="1236" w:type="dxa"/>
          </w:tcPr>
          <w:p w:rsidR="00F33BC4" w:rsidRPr="008A023B" w:rsidRDefault="00F33BC4" w:rsidP="00CE7AFF">
            <w:pPr>
              <w:jc w:val="center"/>
              <w:rPr>
                <w:sz w:val="20"/>
                <w:szCs w:val="20"/>
              </w:rPr>
            </w:pPr>
          </w:p>
        </w:tc>
        <w:tc>
          <w:tcPr>
            <w:tcW w:w="8260" w:type="dxa"/>
          </w:tcPr>
          <w:p w:rsidR="00F33BC4" w:rsidRPr="008A023B" w:rsidRDefault="00F33BC4" w:rsidP="00CE7AFF">
            <w:pPr>
              <w:rPr>
                <w:sz w:val="20"/>
                <w:szCs w:val="20"/>
              </w:rPr>
            </w:pPr>
            <w:r>
              <w:rPr>
                <w:sz w:val="20"/>
                <w:szCs w:val="20"/>
              </w:rPr>
              <w:t xml:space="preserve">Se mide a través de 6 indicadores de efectividad, distribuidos en 5 productos estratégicos.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 xml:space="preserve">Servicio Nacional de Pesca </w:t>
            </w:r>
          </w:p>
        </w:tc>
        <w:tc>
          <w:tcPr>
            <w:tcW w:w="1172" w:type="dxa"/>
          </w:tcPr>
          <w:p w:rsidR="00F33BC4" w:rsidRDefault="00F33BC4" w:rsidP="00CE7AFF">
            <w:pPr>
              <w:jc w:val="center"/>
              <w:rPr>
                <w:sz w:val="20"/>
                <w:szCs w:val="20"/>
              </w:rPr>
            </w:pPr>
            <w:r>
              <w:rPr>
                <w:sz w:val="20"/>
                <w:szCs w:val="20"/>
              </w:rPr>
              <w:t>x</w:t>
            </w:r>
          </w:p>
        </w:tc>
        <w:tc>
          <w:tcPr>
            <w:tcW w:w="1236" w:type="dxa"/>
          </w:tcPr>
          <w:p w:rsidR="00F33BC4" w:rsidRPr="008A023B"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(parcialmente) a través de indicadores de productos.  </w:t>
            </w:r>
          </w:p>
          <w:p w:rsidR="00F33BC4" w:rsidRDefault="00F33BC4" w:rsidP="00CE7AFF">
            <w:pPr>
              <w:rPr>
                <w:sz w:val="20"/>
                <w:szCs w:val="20"/>
              </w:rPr>
            </w:pP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Defensoría Penal Pública</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mediante los </w:t>
            </w:r>
            <w:r w:rsidRPr="003C407D">
              <w:rPr>
                <w:sz w:val="20"/>
                <w:szCs w:val="20"/>
              </w:rPr>
              <w:t>indicadores</w:t>
            </w:r>
            <w:r>
              <w:rPr>
                <w:sz w:val="20"/>
                <w:szCs w:val="20"/>
              </w:rPr>
              <w:t xml:space="preserve"> establecidos para </w:t>
            </w:r>
            <w:r w:rsidRPr="003C407D">
              <w:rPr>
                <w:sz w:val="20"/>
                <w:szCs w:val="20"/>
              </w:rPr>
              <w:t>los diferentes ámbitos de</w:t>
            </w:r>
            <w:r>
              <w:rPr>
                <w:sz w:val="20"/>
                <w:szCs w:val="20"/>
              </w:rPr>
              <w:t xml:space="preserve"> control (procesos, productos, </w:t>
            </w:r>
            <w:r w:rsidRPr="003C407D">
              <w:rPr>
                <w:sz w:val="20"/>
                <w:szCs w:val="20"/>
              </w:rPr>
              <w:t>resultados)</w:t>
            </w:r>
            <w:r>
              <w:rPr>
                <w:sz w:val="20"/>
                <w:szCs w:val="20"/>
              </w:rPr>
              <w:t xml:space="preserve">.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Servicio de Vivienda y Urbanización Metropolitano</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los 15 indicadores.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Comisión de Medicina Preventiva e Invalidez</w:t>
            </w:r>
          </w:p>
        </w:tc>
        <w:tc>
          <w:tcPr>
            <w:tcW w:w="1172" w:type="dxa"/>
          </w:tcPr>
          <w:p w:rsidR="00F33BC4" w:rsidRDefault="00F33BC4" w:rsidP="00CE7AFF">
            <w:pPr>
              <w:jc w:val="center"/>
              <w:rPr>
                <w:sz w:val="20"/>
                <w:szCs w:val="20"/>
              </w:rPr>
            </w:pPr>
          </w:p>
        </w:tc>
        <w:tc>
          <w:tcPr>
            <w:tcW w:w="1236" w:type="dxa"/>
          </w:tcPr>
          <w:p w:rsidR="00F33BC4" w:rsidRDefault="00F33BC4" w:rsidP="00CE7AFF">
            <w:pPr>
              <w:jc w:val="center"/>
              <w:rPr>
                <w:sz w:val="20"/>
                <w:szCs w:val="20"/>
              </w:rPr>
            </w:pPr>
            <w:r>
              <w:rPr>
                <w:sz w:val="20"/>
                <w:szCs w:val="20"/>
              </w:rPr>
              <w:t>x</w:t>
            </w:r>
          </w:p>
        </w:tc>
        <w:tc>
          <w:tcPr>
            <w:tcW w:w="8260" w:type="dxa"/>
          </w:tcPr>
          <w:p w:rsidR="00F33BC4" w:rsidRDefault="00F33BC4" w:rsidP="00CE7AFF">
            <w:pPr>
              <w:rPr>
                <w:sz w:val="20"/>
                <w:szCs w:val="20"/>
              </w:rPr>
            </w:pPr>
            <w:r>
              <w:rPr>
                <w:sz w:val="20"/>
                <w:szCs w:val="20"/>
              </w:rPr>
              <w:t xml:space="preserve">La ausencia de indicadores de </w:t>
            </w:r>
            <w:r w:rsidRPr="00002439">
              <w:rPr>
                <w:sz w:val="20"/>
                <w:szCs w:val="20"/>
              </w:rPr>
              <w:t>las d</w:t>
            </w:r>
            <w:r>
              <w:rPr>
                <w:sz w:val="20"/>
                <w:szCs w:val="20"/>
              </w:rPr>
              <w:t xml:space="preserve">istintas dimensiones (efectividad, </w:t>
            </w:r>
            <w:r w:rsidRPr="00002439">
              <w:rPr>
                <w:sz w:val="20"/>
                <w:szCs w:val="20"/>
              </w:rPr>
              <w:t>calidad, eficiencia y economía</w:t>
            </w:r>
            <w:r>
              <w:rPr>
                <w:sz w:val="20"/>
                <w:szCs w:val="20"/>
              </w:rPr>
              <w:t>) y á</w:t>
            </w:r>
            <w:r w:rsidRPr="00002439">
              <w:rPr>
                <w:sz w:val="20"/>
                <w:szCs w:val="20"/>
              </w:rPr>
              <w:t>m</w:t>
            </w:r>
            <w:r>
              <w:rPr>
                <w:sz w:val="20"/>
                <w:szCs w:val="20"/>
              </w:rPr>
              <w:t>b</w:t>
            </w:r>
            <w:r w:rsidRPr="00002439">
              <w:rPr>
                <w:sz w:val="20"/>
                <w:szCs w:val="20"/>
              </w:rPr>
              <w:t>itos d</w:t>
            </w:r>
            <w:r>
              <w:rPr>
                <w:sz w:val="20"/>
                <w:szCs w:val="20"/>
              </w:rPr>
              <w:t xml:space="preserve">e control (proceso, producto y </w:t>
            </w:r>
            <w:r w:rsidRPr="00002439">
              <w:rPr>
                <w:sz w:val="20"/>
                <w:szCs w:val="20"/>
              </w:rPr>
              <w:t>resultado), para c</w:t>
            </w:r>
            <w:r>
              <w:rPr>
                <w:sz w:val="20"/>
                <w:szCs w:val="20"/>
              </w:rPr>
              <w:t>ada uno de los productos estraté</w:t>
            </w:r>
            <w:r w:rsidRPr="00002439">
              <w:rPr>
                <w:sz w:val="20"/>
                <w:szCs w:val="20"/>
              </w:rPr>
              <w:t>gicos</w:t>
            </w:r>
            <w:r>
              <w:rPr>
                <w:sz w:val="20"/>
                <w:szCs w:val="20"/>
              </w:rPr>
              <w:t xml:space="preserve"> imposibilita la medición de la efectividad del Servicio. </w:t>
            </w:r>
            <w:r w:rsidRPr="00780E95">
              <w:rPr>
                <w:sz w:val="20"/>
                <w:szCs w:val="20"/>
              </w:rPr>
              <w:t>Existe una urgente necesidad de levantar una base de datos que contenga la información estadística de los procesos y productos de la COMPIN</w:t>
            </w:r>
            <w:r>
              <w:rPr>
                <w:sz w:val="20"/>
                <w:szCs w:val="20"/>
              </w:rPr>
              <w:t xml:space="preserve"> (p. 257).</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Comité Innova Chile</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del conjunto de indicadores de producto. </w:t>
            </w:r>
          </w:p>
          <w:p w:rsidR="00F33BC4" w:rsidRDefault="00F33BC4" w:rsidP="00CE7AFF">
            <w:pPr>
              <w:rPr>
                <w:sz w:val="20"/>
                <w:szCs w:val="20"/>
              </w:rPr>
            </w:pP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Comisión Chilena del Cobre</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Pr="00EC6FD0" w:rsidRDefault="00F33BC4" w:rsidP="00CE7AFF">
            <w:pPr>
              <w:rPr>
                <w:sz w:val="20"/>
                <w:szCs w:val="20"/>
              </w:rPr>
            </w:pPr>
            <w:r>
              <w:rPr>
                <w:sz w:val="20"/>
                <w:szCs w:val="20"/>
              </w:rPr>
              <w:t>Se mide a través de l</w:t>
            </w:r>
            <w:r w:rsidRPr="00F446FD">
              <w:rPr>
                <w:sz w:val="20"/>
                <w:szCs w:val="20"/>
              </w:rPr>
              <w:t>os</w:t>
            </w:r>
            <w:r>
              <w:rPr>
                <w:sz w:val="20"/>
                <w:szCs w:val="20"/>
              </w:rPr>
              <w:t xml:space="preserve"> indicadores asociados a casi la totalidad de los productos estratégicos.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Subsidio Nacional al Transporte Público</w:t>
            </w:r>
          </w:p>
        </w:tc>
        <w:tc>
          <w:tcPr>
            <w:tcW w:w="1172" w:type="dxa"/>
          </w:tcPr>
          <w:p w:rsidR="00F33BC4" w:rsidRPr="008A023B" w:rsidRDefault="00F33BC4" w:rsidP="00CE7AFF">
            <w:pPr>
              <w:jc w:val="center"/>
              <w:rPr>
                <w:sz w:val="20"/>
                <w:szCs w:val="20"/>
              </w:rPr>
            </w:pPr>
            <w:r>
              <w:rPr>
                <w:sz w:val="20"/>
                <w:szCs w:val="20"/>
              </w:rPr>
              <w:t>x</w:t>
            </w:r>
          </w:p>
        </w:tc>
        <w:tc>
          <w:tcPr>
            <w:tcW w:w="1236" w:type="dxa"/>
          </w:tcPr>
          <w:p w:rsidR="00F33BC4" w:rsidRPr="008A023B" w:rsidRDefault="00F33BC4" w:rsidP="00CE7AFF">
            <w:pPr>
              <w:jc w:val="center"/>
              <w:rPr>
                <w:sz w:val="20"/>
                <w:szCs w:val="20"/>
              </w:rPr>
            </w:pPr>
          </w:p>
        </w:tc>
        <w:tc>
          <w:tcPr>
            <w:tcW w:w="8260" w:type="dxa"/>
          </w:tcPr>
          <w:p w:rsidR="00F33BC4" w:rsidRPr="008A023B" w:rsidRDefault="00F33BC4" w:rsidP="00CE7AFF">
            <w:pPr>
              <w:rPr>
                <w:sz w:val="20"/>
                <w:szCs w:val="20"/>
              </w:rPr>
            </w:pPr>
            <w:r>
              <w:rPr>
                <w:sz w:val="20"/>
                <w:szCs w:val="20"/>
              </w:rPr>
              <w:t xml:space="preserve">Se mide a través de un set de 43 indicadores.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Programa de Acceso al Crédito (Ministerio de Desarrollo Social)</w:t>
            </w:r>
          </w:p>
        </w:tc>
        <w:tc>
          <w:tcPr>
            <w:tcW w:w="1172" w:type="dxa"/>
          </w:tcPr>
          <w:p w:rsidR="00F33BC4" w:rsidRPr="008A023B" w:rsidRDefault="00F33BC4" w:rsidP="00CE7AFF">
            <w:pPr>
              <w:jc w:val="center"/>
              <w:rPr>
                <w:sz w:val="20"/>
                <w:szCs w:val="20"/>
              </w:rPr>
            </w:pPr>
            <w:r>
              <w:rPr>
                <w:sz w:val="20"/>
                <w:szCs w:val="20"/>
              </w:rPr>
              <w:t>x</w:t>
            </w:r>
          </w:p>
        </w:tc>
        <w:tc>
          <w:tcPr>
            <w:tcW w:w="1236" w:type="dxa"/>
          </w:tcPr>
          <w:p w:rsidR="00F33BC4" w:rsidRPr="008A023B" w:rsidRDefault="00F33BC4" w:rsidP="00CE7AFF">
            <w:pPr>
              <w:jc w:val="center"/>
              <w:rPr>
                <w:sz w:val="20"/>
                <w:szCs w:val="20"/>
              </w:rPr>
            </w:pPr>
          </w:p>
        </w:tc>
        <w:tc>
          <w:tcPr>
            <w:tcW w:w="8260" w:type="dxa"/>
          </w:tcPr>
          <w:p w:rsidR="00F33BC4" w:rsidRPr="008A023B" w:rsidRDefault="00F33BC4" w:rsidP="00CE7AFF">
            <w:pPr>
              <w:rPr>
                <w:sz w:val="20"/>
                <w:szCs w:val="20"/>
              </w:rPr>
            </w:pPr>
            <w:r>
              <w:rPr>
                <w:sz w:val="20"/>
                <w:szCs w:val="20"/>
              </w:rPr>
              <w:t xml:space="preserve">Se mide a través de los indicadores de Componente.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 xml:space="preserve">Programa de </w:t>
            </w:r>
            <w:r w:rsidRPr="00671B90">
              <w:rPr>
                <w:sz w:val="20"/>
                <w:szCs w:val="20"/>
              </w:rPr>
              <w:lastRenderedPageBreak/>
              <w:t>Mejoramiento de Atención a la Infancia (Ministerio de Educación)</w:t>
            </w:r>
          </w:p>
        </w:tc>
        <w:tc>
          <w:tcPr>
            <w:tcW w:w="1172" w:type="dxa"/>
          </w:tcPr>
          <w:p w:rsidR="00F33BC4" w:rsidRPr="008A023B" w:rsidRDefault="00F33BC4" w:rsidP="00CE7AFF">
            <w:pPr>
              <w:jc w:val="center"/>
              <w:rPr>
                <w:sz w:val="20"/>
                <w:szCs w:val="20"/>
              </w:rPr>
            </w:pPr>
            <w:r>
              <w:rPr>
                <w:sz w:val="20"/>
                <w:szCs w:val="20"/>
              </w:rPr>
              <w:lastRenderedPageBreak/>
              <w:t>x</w:t>
            </w:r>
          </w:p>
        </w:tc>
        <w:tc>
          <w:tcPr>
            <w:tcW w:w="1236" w:type="dxa"/>
          </w:tcPr>
          <w:p w:rsidR="00F33BC4" w:rsidRPr="008A023B" w:rsidRDefault="00F33BC4" w:rsidP="00CE7AFF">
            <w:pPr>
              <w:jc w:val="center"/>
              <w:rPr>
                <w:sz w:val="20"/>
                <w:szCs w:val="20"/>
              </w:rPr>
            </w:pPr>
          </w:p>
        </w:tc>
        <w:tc>
          <w:tcPr>
            <w:tcW w:w="8260" w:type="dxa"/>
          </w:tcPr>
          <w:p w:rsidR="00F33BC4" w:rsidRPr="008A023B" w:rsidRDefault="00F33BC4" w:rsidP="00CE7AFF">
            <w:pPr>
              <w:rPr>
                <w:sz w:val="20"/>
                <w:szCs w:val="20"/>
              </w:rPr>
            </w:pPr>
            <w:r>
              <w:rPr>
                <w:sz w:val="20"/>
                <w:szCs w:val="20"/>
              </w:rPr>
              <w:t xml:space="preserve">Se mide a través de indicadores de cobertura y derivaciones.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lastRenderedPageBreak/>
              <w:t>Chile se Pone en Forma</w:t>
            </w:r>
          </w:p>
        </w:tc>
        <w:tc>
          <w:tcPr>
            <w:tcW w:w="1172" w:type="dxa"/>
          </w:tcPr>
          <w:p w:rsidR="00F33BC4" w:rsidRPr="008A023B" w:rsidRDefault="00F33BC4" w:rsidP="00CE7AFF">
            <w:pPr>
              <w:jc w:val="center"/>
              <w:rPr>
                <w:sz w:val="20"/>
                <w:szCs w:val="20"/>
              </w:rPr>
            </w:pPr>
            <w:r>
              <w:rPr>
                <w:sz w:val="20"/>
                <w:szCs w:val="20"/>
              </w:rPr>
              <w:t>x</w:t>
            </w:r>
          </w:p>
        </w:tc>
        <w:tc>
          <w:tcPr>
            <w:tcW w:w="1236" w:type="dxa"/>
          </w:tcPr>
          <w:p w:rsidR="00F33BC4" w:rsidRPr="008A023B" w:rsidRDefault="00F33BC4" w:rsidP="00CE7AFF">
            <w:pPr>
              <w:jc w:val="center"/>
              <w:rPr>
                <w:sz w:val="20"/>
                <w:szCs w:val="20"/>
              </w:rPr>
            </w:pPr>
          </w:p>
        </w:tc>
        <w:tc>
          <w:tcPr>
            <w:tcW w:w="8260" w:type="dxa"/>
          </w:tcPr>
          <w:p w:rsidR="00F33BC4" w:rsidRPr="008A023B" w:rsidRDefault="00F33BC4" w:rsidP="00CE7AFF">
            <w:pPr>
              <w:rPr>
                <w:sz w:val="20"/>
                <w:szCs w:val="20"/>
              </w:rPr>
            </w:pPr>
            <w:r>
              <w:rPr>
                <w:sz w:val="20"/>
                <w:szCs w:val="20"/>
              </w:rPr>
              <w:t xml:space="preserve">Se mide a través de dos indicadores de efectividad de Propósito (“Permanencia en el programa y “Detección de talentos”).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Programa Nacional de Alimentación Complementaria</w:t>
            </w:r>
          </w:p>
        </w:tc>
        <w:tc>
          <w:tcPr>
            <w:tcW w:w="1172" w:type="dxa"/>
          </w:tcPr>
          <w:p w:rsidR="00F33BC4" w:rsidRPr="008A023B"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w:t>
            </w:r>
            <w:r w:rsidRPr="00BE4822">
              <w:rPr>
                <w:sz w:val="20"/>
                <w:szCs w:val="20"/>
              </w:rPr>
              <w:t xml:space="preserve">mide </w:t>
            </w:r>
            <w:r>
              <w:rPr>
                <w:sz w:val="20"/>
                <w:szCs w:val="20"/>
              </w:rPr>
              <w:t xml:space="preserve"> a través de 5 indicadores vinculados a la </w:t>
            </w:r>
            <w:r w:rsidRPr="00BE4822">
              <w:rPr>
                <w:sz w:val="20"/>
                <w:szCs w:val="20"/>
              </w:rPr>
              <w:t>malnutrición</w:t>
            </w:r>
            <w:r>
              <w:rPr>
                <w:sz w:val="20"/>
                <w:szCs w:val="20"/>
              </w:rPr>
              <w:t xml:space="preserve">.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Programa Vida Nueva</w:t>
            </w:r>
          </w:p>
        </w:tc>
        <w:tc>
          <w:tcPr>
            <w:tcW w:w="1172" w:type="dxa"/>
          </w:tcPr>
          <w:p w:rsidR="00F33BC4" w:rsidRPr="008A023B"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partir de 4 de ellos de efectividad. </w:t>
            </w:r>
          </w:p>
          <w:p w:rsidR="00F33BC4" w:rsidRDefault="00F33BC4" w:rsidP="00CE7AFF">
            <w:pPr>
              <w:rPr>
                <w:sz w:val="20"/>
                <w:szCs w:val="20"/>
              </w:rPr>
            </w:pP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Programa Agencia Chilena de Eficiencia Energética</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Pr="00BE4822" w:rsidRDefault="00F33BC4" w:rsidP="00CE7AFF">
            <w:pPr>
              <w:rPr>
                <w:sz w:val="20"/>
                <w:szCs w:val="20"/>
              </w:rPr>
            </w:pPr>
            <w:r>
              <w:rPr>
                <w:sz w:val="20"/>
                <w:szCs w:val="20"/>
              </w:rPr>
              <w:t xml:space="preserve">Se mide a través de 1 indicador de Fin y 4 de Propósito.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Programa Vacaciones Tercera Edad y Giras de Estudio</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los indicadores previstos en la MML, aunque varios de ellos sin metas.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Subvención Educacional Pro Retención</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Pr="00F86A8E" w:rsidRDefault="00F33BC4" w:rsidP="00CE7AFF">
            <w:pPr>
              <w:rPr>
                <w:sz w:val="20"/>
                <w:szCs w:val="20"/>
              </w:rPr>
            </w:pPr>
            <w:r>
              <w:rPr>
                <w:sz w:val="20"/>
                <w:szCs w:val="20"/>
              </w:rPr>
              <w:t>Se mide a través de los indicadores de P</w:t>
            </w:r>
            <w:r w:rsidRPr="00A90793">
              <w:rPr>
                <w:sz w:val="20"/>
                <w:szCs w:val="20"/>
              </w:rPr>
              <w:t>ropósito</w:t>
            </w:r>
            <w:r>
              <w:rPr>
                <w:sz w:val="20"/>
                <w:szCs w:val="20"/>
              </w:rPr>
              <w:t xml:space="preserve"> (4</w:t>
            </w:r>
            <w:r w:rsidRPr="00A90793">
              <w:rPr>
                <w:sz w:val="20"/>
                <w:szCs w:val="20"/>
              </w:rPr>
              <w:t xml:space="preserve"> corr</w:t>
            </w:r>
            <w:r>
              <w:rPr>
                <w:sz w:val="20"/>
                <w:szCs w:val="20"/>
              </w:rPr>
              <w:t>esponden a efectividad-producto, aunque n</w:t>
            </w:r>
            <w:r w:rsidRPr="00A90793">
              <w:rPr>
                <w:sz w:val="20"/>
                <w:szCs w:val="20"/>
              </w:rPr>
              <w:t>o existen indicadores de calidad</w:t>
            </w:r>
            <w:r>
              <w:rPr>
                <w:sz w:val="20"/>
                <w:szCs w:val="20"/>
              </w:rPr>
              <w:t>)</w:t>
            </w:r>
            <w:r w:rsidRPr="00A90793">
              <w:rPr>
                <w:sz w:val="20"/>
                <w:szCs w:val="20"/>
              </w:rPr>
              <w:t xml:space="preserve">. </w:t>
            </w:r>
            <w:r>
              <w:rPr>
                <w:sz w:val="20"/>
                <w:szCs w:val="20"/>
              </w:rPr>
              <w:t xml:space="preserve">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Programa de Educación Intercultural Bilingüe y Aplicación del Diseño Curricular y Pedagógico Intercultural Bilingüe</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Se mide a través de los indicadores “Porcentaje de niños por nivel de conocimiento mostrado” y “V</w:t>
            </w:r>
            <w:r w:rsidRPr="00E4129F">
              <w:rPr>
                <w:sz w:val="20"/>
                <w:szCs w:val="20"/>
              </w:rPr>
              <w:t>ariación anual en el porcentaje de niños que alcanza el e</w:t>
            </w:r>
            <w:r>
              <w:rPr>
                <w:sz w:val="20"/>
                <w:szCs w:val="20"/>
              </w:rPr>
              <w:t xml:space="preserve">stándar de dominio lingüístico </w:t>
            </w:r>
            <w:r w:rsidRPr="00E4129F">
              <w:rPr>
                <w:sz w:val="20"/>
                <w:szCs w:val="20"/>
              </w:rPr>
              <w:t>exigido por el programa al término del año escolar”</w:t>
            </w:r>
            <w:r>
              <w:rPr>
                <w:sz w:val="20"/>
                <w:szCs w:val="20"/>
              </w:rPr>
              <w:t xml:space="preserve"> (p. 23).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Capital Semilla Emprendimiento</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los indicadores de Fin y Propósito (“Formalización de iniciativas de negocio”) y de Componentes.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Programa de Rehabilitación y Reinserción Social</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del indicador de “Porcentaje de reincidencia legal de los egresados”, incluido en el estudio de impacto.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Seguro Agrícola</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No se dispone de información para medir resultados finales (Fin) pero se miden los resultados intermedios (Propósito) a través de dos indicadores: “Tasa de variación anual de superficie asegurada” y “Porcentaje de superficie asegurada respecto de la superficie potencialmente asegurada”.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Programa de Inserción de Investigadores</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la información disponible para los indicadores de resultados finales, intermedios y de componente.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Fondo para la Educación Previsional</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a un estudio cualitativo elaborado por la Universidad Católica, otro por la OIT, y por un grupo focal especialmente contratado para la evaluación (p. 6 RE).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Programa de Subsidio para la Prueba de Selección Universitaria</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Aun sin la precisión ideal, los indicadores y datos permiten calcular una medida aproximada de la efectividad del programa.</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 xml:space="preserve">Fondo Organización </w:t>
            </w:r>
            <w:r w:rsidRPr="00671B90">
              <w:rPr>
                <w:sz w:val="20"/>
                <w:szCs w:val="20"/>
              </w:rPr>
              <w:lastRenderedPageBreak/>
              <w:t>Regional de Acción Social</w:t>
            </w:r>
          </w:p>
        </w:tc>
        <w:tc>
          <w:tcPr>
            <w:tcW w:w="1172" w:type="dxa"/>
          </w:tcPr>
          <w:p w:rsidR="00F33BC4" w:rsidRDefault="00F33BC4" w:rsidP="00CE7AFF">
            <w:pPr>
              <w:jc w:val="center"/>
              <w:rPr>
                <w:sz w:val="20"/>
                <w:szCs w:val="20"/>
              </w:rPr>
            </w:pPr>
            <w:r>
              <w:rPr>
                <w:sz w:val="20"/>
                <w:szCs w:val="20"/>
              </w:rPr>
              <w:lastRenderedPageBreak/>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Sólo su pudo medir, y parcialmente, el desempeño de los indicadores del Componente 1 (p. 27).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lastRenderedPageBreak/>
              <w:t>Programa Nacional de Inmunizaciones</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Se miden a través de los diversos indicadores de Fin y Propósito.</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Programa de Apoyo a Familias para el Autoconsumo</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Se mide sólo a través de dos indicadores de Componente (“P</w:t>
            </w:r>
            <w:r w:rsidRPr="00595A9C">
              <w:rPr>
                <w:sz w:val="20"/>
                <w:szCs w:val="20"/>
              </w:rPr>
              <w:t>orcentaje de familias que implementan una iniciativa de producción familiar para el autoconsumo</w:t>
            </w:r>
            <w:r>
              <w:rPr>
                <w:sz w:val="20"/>
                <w:szCs w:val="20"/>
              </w:rPr>
              <w:t>” y “C</w:t>
            </w:r>
            <w:r w:rsidRPr="00D66A03">
              <w:rPr>
                <w:sz w:val="20"/>
                <w:szCs w:val="20"/>
              </w:rPr>
              <w:t>osto promedio (en pesos) por iniciativa de producción familiar para el autoconsumo</w:t>
            </w:r>
            <w:r>
              <w:rPr>
                <w:sz w:val="20"/>
                <w:szCs w:val="20"/>
              </w:rPr>
              <w:t>”).</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Fondo Nacional del Adulto Mayor</w:t>
            </w:r>
          </w:p>
        </w:tc>
        <w:tc>
          <w:tcPr>
            <w:tcW w:w="1172" w:type="dxa"/>
          </w:tcPr>
          <w:p w:rsidR="00F33BC4" w:rsidRDefault="00F33BC4" w:rsidP="00CE7AFF">
            <w:pPr>
              <w:jc w:val="center"/>
              <w:rPr>
                <w:sz w:val="20"/>
                <w:szCs w:val="20"/>
              </w:rPr>
            </w:pPr>
          </w:p>
        </w:tc>
        <w:tc>
          <w:tcPr>
            <w:tcW w:w="1236" w:type="dxa"/>
          </w:tcPr>
          <w:p w:rsidR="00F33BC4" w:rsidRDefault="00F33BC4" w:rsidP="00CE7AFF">
            <w:pPr>
              <w:jc w:val="center"/>
              <w:rPr>
                <w:sz w:val="20"/>
                <w:szCs w:val="20"/>
              </w:rPr>
            </w:pPr>
            <w:r>
              <w:rPr>
                <w:sz w:val="20"/>
                <w:szCs w:val="20"/>
              </w:rPr>
              <w:t>x</w:t>
            </w:r>
          </w:p>
        </w:tc>
        <w:tc>
          <w:tcPr>
            <w:tcW w:w="8260" w:type="dxa"/>
          </w:tcPr>
          <w:p w:rsidR="00F33BC4" w:rsidRDefault="00F33BC4" w:rsidP="00CE7AFF">
            <w:pPr>
              <w:rPr>
                <w:sz w:val="20"/>
                <w:szCs w:val="20"/>
              </w:rPr>
            </w:pPr>
            <w:r>
              <w:rPr>
                <w:sz w:val="20"/>
                <w:szCs w:val="20"/>
              </w:rPr>
              <w:t xml:space="preserve">La baja calidad de los indicadores, la falta de información, la ausencia de línea de base en la gran mayoría del los indicadores y los cambios constantes en la metodología imposibilitan la medición de la efectividad del programa en sus tres niveles.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Programa de Mejoramiento Urbano y Equipamiento Comunal</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los 4 indicadores de Propósito.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Fondo de Gestión en Seguridad Ciudadana</w:t>
            </w:r>
          </w:p>
        </w:tc>
        <w:tc>
          <w:tcPr>
            <w:tcW w:w="1172" w:type="dxa"/>
          </w:tcPr>
          <w:p w:rsidR="00F33BC4" w:rsidRDefault="00F33BC4" w:rsidP="00CE7AFF">
            <w:pPr>
              <w:jc w:val="center"/>
              <w:rPr>
                <w:sz w:val="20"/>
                <w:szCs w:val="20"/>
              </w:rPr>
            </w:pPr>
          </w:p>
        </w:tc>
        <w:tc>
          <w:tcPr>
            <w:tcW w:w="1236" w:type="dxa"/>
          </w:tcPr>
          <w:p w:rsidR="00F33BC4" w:rsidRDefault="00F33BC4" w:rsidP="00CE7AFF">
            <w:pPr>
              <w:jc w:val="center"/>
              <w:rPr>
                <w:sz w:val="20"/>
                <w:szCs w:val="20"/>
              </w:rPr>
            </w:pPr>
            <w:r>
              <w:rPr>
                <w:sz w:val="20"/>
                <w:szCs w:val="20"/>
              </w:rPr>
              <w:t>x</w:t>
            </w:r>
          </w:p>
        </w:tc>
        <w:tc>
          <w:tcPr>
            <w:tcW w:w="8260" w:type="dxa"/>
          </w:tcPr>
          <w:p w:rsidR="00F33BC4" w:rsidRDefault="00F33BC4" w:rsidP="00CE7AFF">
            <w:pPr>
              <w:rPr>
                <w:sz w:val="20"/>
                <w:szCs w:val="20"/>
              </w:rPr>
            </w:pPr>
            <w:r>
              <w:rPr>
                <w:sz w:val="20"/>
                <w:szCs w:val="20"/>
              </w:rPr>
              <w:t xml:space="preserve">Debido al reciente inicio del programa, no resulta posible la medición de los indicadores de Propósito y Componentes (p. 29).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Programa de Apoyo al Recién Nacido</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Debido a la falta de información para la cuantificación de los indicadores de Propósito, el programa fue evaluado mediante una encuesta de satisfacción usuaria (p. 65).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Programa Abriendo Caminos (Chile Solidario)</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los indicadores de Propósito.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Pasantías Técnicos Nivel Superior</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los indicadores de Propósito.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Subsidio Protección del Patrimonio Familiar</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una batería de 12 indicadores elaborada por el Panel.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Programa Liderazgo Educativo</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algunos de los indicadores de Componente.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Programa de Mejoramiento Educativo de Enseñanza Básica y Media</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los indicadores de Componente.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Programa de Conservación Vial</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los indicadores de Componente.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Programa de Prevención y Control VIH/SIDA</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Pr="00370137" w:rsidRDefault="00F33BC4" w:rsidP="00CE7AFF">
            <w:pPr>
              <w:rPr>
                <w:sz w:val="20"/>
                <w:szCs w:val="20"/>
              </w:rPr>
            </w:pPr>
            <w:r>
              <w:rPr>
                <w:sz w:val="20"/>
                <w:szCs w:val="20"/>
              </w:rPr>
              <w:t xml:space="preserve">Se mide a través de los indicadores de Propósito y Componente.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Programa de Recuperación de Barrios</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los indicadores de Propósito y Componente previsto en la </w:t>
            </w:r>
            <w:r w:rsidRPr="00D55A91">
              <w:rPr>
                <w:sz w:val="20"/>
                <w:szCs w:val="20"/>
              </w:rPr>
              <w:t>MML</w:t>
            </w:r>
            <w:r>
              <w:rPr>
                <w:sz w:val="20"/>
                <w:szCs w:val="20"/>
              </w:rPr>
              <w:t xml:space="preserve">.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Fondo de Desarrollo de las Telecomunicaciones</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del </w:t>
            </w:r>
            <w:r w:rsidRPr="00D8131B">
              <w:rPr>
                <w:sz w:val="20"/>
                <w:szCs w:val="20"/>
              </w:rPr>
              <w:t>número de personas beneficiadas por</w:t>
            </w:r>
            <w:r>
              <w:rPr>
                <w:sz w:val="20"/>
                <w:szCs w:val="20"/>
              </w:rPr>
              <w:t xml:space="preserve"> </w:t>
            </w:r>
            <w:r w:rsidRPr="00D8131B">
              <w:rPr>
                <w:sz w:val="20"/>
                <w:szCs w:val="20"/>
              </w:rPr>
              <w:t>la conectividad en el caso de los servicios prestados a consumidor final</w:t>
            </w:r>
            <w:r>
              <w:rPr>
                <w:sz w:val="20"/>
                <w:szCs w:val="20"/>
              </w:rPr>
              <w:t xml:space="preserve">.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Programa de Habitabilidad Chile Solidario</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los indicadores de la MML.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lastRenderedPageBreak/>
              <w:t>Programa de Desarrollo Indígena</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Se mide a través de los indicadores de la MML.</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Programa de Educación Extraescolar</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partir de un número acotado de indicadores de dos Componentes (sobre un total de tres).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Programa Caminos Básicos</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los indicadores de subcomponente.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Programa de Recuperación de Suelos Degradados</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los indicadores de Componente y una encuesta de satisfacción.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Subsidio Leasing Habitacional</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del porcentaje de subsidios entregados. </w:t>
            </w:r>
          </w:p>
        </w:tc>
      </w:tr>
      <w:tr w:rsidR="00F33BC4" w:rsidRPr="008A023B" w:rsidTr="00CE7AFF">
        <w:tc>
          <w:tcPr>
            <w:tcW w:w="2515" w:type="dxa"/>
          </w:tcPr>
          <w:p w:rsidR="00F33BC4" w:rsidRPr="00671B90" w:rsidRDefault="00F33BC4" w:rsidP="00CE7AFF">
            <w:pPr>
              <w:pStyle w:val="ListParagraph"/>
              <w:numPr>
                <w:ilvl w:val="0"/>
                <w:numId w:val="22"/>
              </w:numPr>
              <w:ind w:left="176" w:hanging="284"/>
              <w:contextualSpacing/>
              <w:jc w:val="left"/>
              <w:rPr>
                <w:sz w:val="20"/>
                <w:szCs w:val="20"/>
              </w:rPr>
            </w:pPr>
            <w:r w:rsidRPr="00671B90">
              <w:rPr>
                <w:sz w:val="20"/>
                <w:szCs w:val="20"/>
              </w:rPr>
              <w:t>Programa de Promoción de Exportaciones</w:t>
            </w:r>
          </w:p>
        </w:tc>
        <w:tc>
          <w:tcPr>
            <w:tcW w:w="1172" w:type="dxa"/>
          </w:tcPr>
          <w:p w:rsidR="00F33BC4" w:rsidRDefault="00F33BC4" w:rsidP="00CE7AFF">
            <w:pPr>
              <w:jc w:val="center"/>
              <w:rPr>
                <w:sz w:val="20"/>
                <w:szCs w:val="20"/>
              </w:rPr>
            </w:pPr>
            <w:r>
              <w:rPr>
                <w:sz w:val="20"/>
                <w:szCs w:val="20"/>
              </w:rPr>
              <w:t>x</w:t>
            </w:r>
          </w:p>
        </w:tc>
        <w:tc>
          <w:tcPr>
            <w:tcW w:w="1236" w:type="dxa"/>
          </w:tcPr>
          <w:p w:rsidR="00F33BC4" w:rsidRDefault="00F33BC4" w:rsidP="00CE7AFF">
            <w:pPr>
              <w:jc w:val="center"/>
              <w:rPr>
                <w:sz w:val="20"/>
                <w:szCs w:val="20"/>
              </w:rPr>
            </w:pPr>
          </w:p>
        </w:tc>
        <w:tc>
          <w:tcPr>
            <w:tcW w:w="8260" w:type="dxa"/>
          </w:tcPr>
          <w:p w:rsidR="00F33BC4" w:rsidRDefault="00F33BC4" w:rsidP="00CE7AFF">
            <w:pPr>
              <w:rPr>
                <w:sz w:val="20"/>
                <w:szCs w:val="20"/>
              </w:rPr>
            </w:pPr>
            <w:r>
              <w:rPr>
                <w:sz w:val="20"/>
                <w:szCs w:val="20"/>
              </w:rPr>
              <w:t xml:space="preserve">Se mide a través de los indicadores de Componente y la encuesta de satisfacción de los usuarios. </w:t>
            </w:r>
          </w:p>
        </w:tc>
      </w:tr>
      <w:tr w:rsidR="00F33BC4" w:rsidRPr="008A023B" w:rsidTr="00CE7AFF">
        <w:tc>
          <w:tcPr>
            <w:tcW w:w="2515" w:type="dxa"/>
            <w:vMerge w:val="restart"/>
            <w:vAlign w:val="center"/>
          </w:tcPr>
          <w:p w:rsidR="00F33BC4" w:rsidRPr="008A023B" w:rsidRDefault="00F33BC4" w:rsidP="00CE7AFF">
            <w:pPr>
              <w:rPr>
                <w:b/>
                <w:sz w:val="20"/>
                <w:szCs w:val="20"/>
              </w:rPr>
            </w:pPr>
            <w:r w:rsidRPr="008A023B">
              <w:rPr>
                <w:b/>
                <w:sz w:val="20"/>
                <w:szCs w:val="20"/>
              </w:rPr>
              <w:t>TOTAL</w:t>
            </w:r>
          </w:p>
        </w:tc>
        <w:tc>
          <w:tcPr>
            <w:tcW w:w="1172" w:type="dxa"/>
          </w:tcPr>
          <w:p w:rsidR="00F33BC4" w:rsidRPr="008A023B" w:rsidRDefault="00F33BC4" w:rsidP="00CE7AFF">
            <w:pPr>
              <w:jc w:val="center"/>
              <w:rPr>
                <w:b/>
                <w:sz w:val="20"/>
                <w:szCs w:val="20"/>
              </w:rPr>
            </w:pPr>
            <w:r>
              <w:rPr>
                <w:b/>
                <w:sz w:val="20"/>
                <w:szCs w:val="20"/>
              </w:rPr>
              <w:t>47</w:t>
            </w:r>
          </w:p>
        </w:tc>
        <w:tc>
          <w:tcPr>
            <w:tcW w:w="1236" w:type="dxa"/>
          </w:tcPr>
          <w:p w:rsidR="00F33BC4" w:rsidRPr="008A023B" w:rsidRDefault="00F33BC4" w:rsidP="00CE7AFF">
            <w:pPr>
              <w:jc w:val="center"/>
              <w:rPr>
                <w:b/>
                <w:sz w:val="20"/>
                <w:szCs w:val="20"/>
              </w:rPr>
            </w:pPr>
            <w:r>
              <w:rPr>
                <w:b/>
                <w:sz w:val="20"/>
                <w:szCs w:val="20"/>
              </w:rPr>
              <w:t>3</w:t>
            </w:r>
          </w:p>
        </w:tc>
        <w:tc>
          <w:tcPr>
            <w:tcW w:w="8260" w:type="dxa"/>
          </w:tcPr>
          <w:p w:rsidR="00F33BC4" w:rsidRPr="008A023B" w:rsidRDefault="00F33BC4" w:rsidP="00CE7AFF">
            <w:pPr>
              <w:rPr>
                <w:b/>
                <w:sz w:val="20"/>
                <w:szCs w:val="20"/>
              </w:rPr>
            </w:pPr>
          </w:p>
        </w:tc>
      </w:tr>
      <w:tr w:rsidR="00F33BC4" w:rsidRPr="008A023B" w:rsidTr="00CE7AFF">
        <w:tc>
          <w:tcPr>
            <w:tcW w:w="2515" w:type="dxa"/>
            <w:vMerge/>
          </w:tcPr>
          <w:p w:rsidR="00F33BC4" w:rsidRPr="008A023B" w:rsidRDefault="00F33BC4" w:rsidP="00CE7AFF">
            <w:pPr>
              <w:rPr>
                <w:b/>
                <w:sz w:val="20"/>
                <w:szCs w:val="20"/>
              </w:rPr>
            </w:pPr>
          </w:p>
        </w:tc>
        <w:tc>
          <w:tcPr>
            <w:tcW w:w="1172" w:type="dxa"/>
          </w:tcPr>
          <w:p w:rsidR="00F33BC4" w:rsidRPr="008A023B" w:rsidRDefault="00F33BC4" w:rsidP="00CE7AFF">
            <w:pPr>
              <w:jc w:val="center"/>
              <w:rPr>
                <w:b/>
                <w:sz w:val="20"/>
                <w:szCs w:val="20"/>
              </w:rPr>
            </w:pPr>
            <w:r>
              <w:rPr>
                <w:b/>
                <w:sz w:val="20"/>
                <w:szCs w:val="20"/>
              </w:rPr>
              <w:t>93</w:t>
            </w:r>
            <w:r w:rsidRPr="008A023B">
              <w:rPr>
                <w:b/>
                <w:sz w:val="20"/>
                <w:szCs w:val="20"/>
              </w:rPr>
              <w:t>%</w:t>
            </w:r>
          </w:p>
        </w:tc>
        <w:tc>
          <w:tcPr>
            <w:tcW w:w="1236" w:type="dxa"/>
          </w:tcPr>
          <w:p w:rsidR="00F33BC4" w:rsidRPr="008A023B" w:rsidRDefault="00F33BC4" w:rsidP="00CE7AFF">
            <w:pPr>
              <w:jc w:val="center"/>
              <w:rPr>
                <w:b/>
                <w:sz w:val="20"/>
                <w:szCs w:val="20"/>
              </w:rPr>
            </w:pPr>
            <w:r>
              <w:rPr>
                <w:b/>
                <w:sz w:val="20"/>
                <w:szCs w:val="20"/>
              </w:rPr>
              <w:t>7</w:t>
            </w:r>
            <w:r w:rsidRPr="008A023B">
              <w:rPr>
                <w:b/>
                <w:sz w:val="20"/>
                <w:szCs w:val="20"/>
              </w:rPr>
              <w:t>%</w:t>
            </w:r>
          </w:p>
        </w:tc>
        <w:tc>
          <w:tcPr>
            <w:tcW w:w="8260" w:type="dxa"/>
          </w:tcPr>
          <w:p w:rsidR="00F33BC4" w:rsidRPr="008A023B" w:rsidRDefault="00F33BC4" w:rsidP="00CE7AFF">
            <w:pPr>
              <w:jc w:val="center"/>
              <w:rPr>
                <w:b/>
                <w:sz w:val="20"/>
                <w:szCs w:val="20"/>
              </w:rPr>
            </w:pPr>
          </w:p>
        </w:tc>
      </w:tr>
    </w:tbl>
    <w:p w:rsidR="00F33BC4" w:rsidRDefault="00F33BC4" w:rsidP="00F33BC4">
      <w:pPr>
        <w:rPr>
          <w:b/>
        </w:rPr>
      </w:pPr>
    </w:p>
    <w:p w:rsidR="00F33BC4" w:rsidRDefault="00F33BC4">
      <w:pPr>
        <w:jc w:val="left"/>
        <w:rPr>
          <w:b/>
        </w:rPr>
      </w:pPr>
    </w:p>
    <w:p w:rsidR="00F33BC4" w:rsidRDefault="00F33BC4">
      <w:pPr>
        <w:jc w:val="left"/>
        <w:rPr>
          <w:b/>
        </w:rPr>
      </w:pPr>
    </w:p>
    <w:p w:rsidR="007222E5" w:rsidRDefault="007222E5">
      <w:pPr>
        <w:jc w:val="left"/>
        <w:rPr>
          <w:b/>
        </w:rPr>
      </w:pPr>
      <w:r>
        <w:rPr>
          <w:b/>
        </w:rPr>
        <w:br w:type="page"/>
      </w:r>
    </w:p>
    <w:p w:rsidR="00433D0D" w:rsidRDefault="00433D0D" w:rsidP="00433D0D">
      <w:pPr>
        <w:rPr>
          <w:b/>
        </w:rPr>
      </w:pPr>
      <w:r w:rsidRPr="00A914D7">
        <w:rPr>
          <w:b/>
        </w:rPr>
        <w:lastRenderedPageBreak/>
        <w:t xml:space="preserve">Cuadro </w:t>
      </w:r>
      <w:r w:rsidRPr="00A914D7">
        <w:rPr>
          <w:b/>
        </w:rPr>
        <w:fldChar w:fldCharType="begin"/>
      </w:r>
      <w:r w:rsidRPr="00A914D7">
        <w:rPr>
          <w:b/>
        </w:rPr>
        <w:instrText xml:space="preserve"> SEQ Cuadro \* ARABIC </w:instrText>
      </w:r>
      <w:r w:rsidRPr="00A914D7">
        <w:rPr>
          <w:b/>
        </w:rPr>
        <w:fldChar w:fldCharType="separate"/>
      </w:r>
      <w:r w:rsidR="007222E5">
        <w:rPr>
          <w:b/>
          <w:noProof/>
        </w:rPr>
        <w:t>19</w:t>
      </w:r>
      <w:r w:rsidRPr="00A914D7">
        <w:rPr>
          <w:b/>
        </w:rPr>
        <w:fldChar w:fldCharType="end"/>
      </w:r>
      <w:r w:rsidRPr="00A914D7">
        <w:rPr>
          <w:b/>
        </w:rPr>
        <w:t xml:space="preserve">. – </w:t>
      </w:r>
      <w:r w:rsidRPr="00667EF5">
        <w:rPr>
          <w:b/>
        </w:rPr>
        <w:t>Disponibilidad de Indicadores de eficiencia</w:t>
      </w:r>
    </w:p>
    <w:p w:rsidR="00433D0D" w:rsidRDefault="00433D0D" w:rsidP="00433D0D">
      <w:pPr>
        <w:rPr>
          <w:b/>
        </w:rPr>
      </w:pPr>
    </w:p>
    <w:tbl>
      <w:tblPr>
        <w:tblStyle w:val="TableGrid"/>
        <w:tblW w:w="13183" w:type="dxa"/>
        <w:tblInd w:w="108" w:type="dxa"/>
        <w:tblBorders>
          <w:left w:val="none" w:sz="0" w:space="0" w:color="auto"/>
          <w:right w:val="none" w:sz="0" w:space="0" w:color="auto"/>
          <w:insideV w:val="none" w:sz="0" w:space="0" w:color="auto"/>
        </w:tblBorders>
        <w:tblLook w:val="04A0" w:firstRow="1" w:lastRow="0" w:firstColumn="1" w:lastColumn="0" w:noHBand="0" w:noVBand="1"/>
      </w:tblPr>
      <w:tblGrid>
        <w:gridCol w:w="2547"/>
        <w:gridCol w:w="883"/>
        <w:gridCol w:w="1272"/>
        <w:gridCol w:w="1205"/>
        <w:gridCol w:w="7276"/>
      </w:tblGrid>
      <w:tr w:rsidR="00433D0D" w:rsidRPr="008A023B" w:rsidTr="00CE7AFF">
        <w:tc>
          <w:tcPr>
            <w:tcW w:w="2547" w:type="dxa"/>
            <w:vMerge w:val="restart"/>
            <w:tcBorders>
              <w:top w:val="single" w:sz="12" w:space="0" w:color="auto"/>
            </w:tcBorders>
            <w:vAlign w:val="center"/>
          </w:tcPr>
          <w:p w:rsidR="00433D0D" w:rsidRPr="008A023B" w:rsidRDefault="00433D0D" w:rsidP="00CE7AFF">
            <w:pPr>
              <w:jc w:val="center"/>
              <w:rPr>
                <w:b/>
                <w:sz w:val="20"/>
                <w:szCs w:val="20"/>
              </w:rPr>
            </w:pPr>
            <w:r>
              <w:rPr>
                <w:b/>
                <w:sz w:val="20"/>
                <w:szCs w:val="20"/>
              </w:rPr>
              <w:t>Entidad/Programa</w:t>
            </w:r>
          </w:p>
        </w:tc>
        <w:tc>
          <w:tcPr>
            <w:tcW w:w="3360" w:type="dxa"/>
            <w:gridSpan w:val="3"/>
            <w:tcBorders>
              <w:top w:val="single" w:sz="12" w:space="0" w:color="auto"/>
            </w:tcBorders>
            <w:vAlign w:val="center"/>
          </w:tcPr>
          <w:p w:rsidR="00433D0D" w:rsidRPr="008A023B" w:rsidRDefault="00433D0D" w:rsidP="00CE7AFF">
            <w:pPr>
              <w:jc w:val="center"/>
              <w:rPr>
                <w:b/>
                <w:sz w:val="20"/>
                <w:szCs w:val="20"/>
              </w:rPr>
            </w:pPr>
            <w:r w:rsidRPr="008A023B">
              <w:rPr>
                <w:b/>
                <w:sz w:val="20"/>
                <w:szCs w:val="20"/>
              </w:rPr>
              <w:t>D</w:t>
            </w:r>
            <w:r>
              <w:rPr>
                <w:b/>
                <w:sz w:val="20"/>
                <w:szCs w:val="20"/>
              </w:rPr>
              <w:t>ispone de</w:t>
            </w:r>
          </w:p>
        </w:tc>
        <w:tc>
          <w:tcPr>
            <w:tcW w:w="7276" w:type="dxa"/>
            <w:vMerge w:val="restart"/>
            <w:tcBorders>
              <w:top w:val="single" w:sz="12" w:space="0" w:color="auto"/>
            </w:tcBorders>
            <w:vAlign w:val="center"/>
          </w:tcPr>
          <w:p w:rsidR="00433D0D" w:rsidRPr="008A023B" w:rsidRDefault="00433D0D" w:rsidP="00CE7AFF">
            <w:pPr>
              <w:jc w:val="center"/>
              <w:rPr>
                <w:b/>
                <w:sz w:val="20"/>
                <w:szCs w:val="20"/>
              </w:rPr>
            </w:pPr>
            <w:r>
              <w:rPr>
                <w:b/>
                <w:sz w:val="20"/>
                <w:szCs w:val="20"/>
              </w:rPr>
              <w:t>Comentarios</w:t>
            </w:r>
          </w:p>
        </w:tc>
      </w:tr>
      <w:tr w:rsidR="00433D0D" w:rsidRPr="008A023B" w:rsidTr="00CE7AFF">
        <w:tc>
          <w:tcPr>
            <w:tcW w:w="2547" w:type="dxa"/>
            <w:vMerge/>
            <w:tcBorders>
              <w:bottom w:val="single" w:sz="12" w:space="0" w:color="auto"/>
            </w:tcBorders>
            <w:vAlign w:val="center"/>
          </w:tcPr>
          <w:p w:rsidR="00433D0D" w:rsidRPr="008A023B" w:rsidRDefault="00433D0D" w:rsidP="00CE7AFF">
            <w:pPr>
              <w:jc w:val="center"/>
              <w:rPr>
                <w:b/>
                <w:sz w:val="20"/>
                <w:szCs w:val="20"/>
              </w:rPr>
            </w:pPr>
          </w:p>
        </w:tc>
        <w:tc>
          <w:tcPr>
            <w:tcW w:w="883" w:type="dxa"/>
            <w:tcBorders>
              <w:bottom w:val="single" w:sz="12" w:space="0" w:color="auto"/>
            </w:tcBorders>
            <w:vAlign w:val="center"/>
          </w:tcPr>
          <w:p w:rsidR="00433D0D" w:rsidRDefault="00433D0D" w:rsidP="00CE7AFF">
            <w:pPr>
              <w:jc w:val="center"/>
              <w:rPr>
                <w:b/>
                <w:sz w:val="20"/>
                <w:szCs w:val="20"/>
              </w:rPr>
            </w:pPr>
            <w:r>
              <w:rPr>
                <w:b/>
                <w:sz w:val="20"/>
                <w:szCs w:val="20"/>
              </w:rPr>
              <w:t>Sistema</w:t>
            </w:r>
          </w:p>
          <w:p w:rsidR="00433D0D" w:rsidRPr="008A023B" w:rsidRDefault="00433D0D" w:rsidP="00CE7AFF">
            <w:pPr>
              <w:jc w:val="center"/>
              <w:rPr>
                <w:b/>
                <w:sz w:val="20"/>
                <w:szCs w:val="20"/>
              </w:rPr>
            </w:pPr>
            <w:r>
              <w:rPr>
                <w:b/>
                <w:sz w:val="20"/>
                <w:szCs w:val="20"/>
              </w:rPr>
              <w:t>integral</w:t>
            </w:r>
          </w:p>
        </w:tc>
        <w:tc>
          <w:tcPr>
            <w:tcW w:w="1272" w:type="dxa"/>
            <w:tcBorders>
              <w:bottom w:val="single" w:sz="12" w:space="0" w:color="auto"/>
            </w:tcBorders>
            <w:vAlign w:val="center"/>
          </w:tcPr>
          <w:p w:rsidR="00433D0D" w:rsidRPr="008A023B" w:rsidRDefault="00433D0D" w:rsidP="00CE7AFF">
            <w:pPr>
              <w:jc w:val="center"/>
              <w:rPr>
                <w:b/>
                <w:sz w:val="20"/>
                <w:szCs w:val="20"/>
              </w:rPr>
            </w:pPr>
            <w:r>
              <w:rPr>
                <w:b/>
                <w:sz w:val="20"/>
                <w:szCs w:val="20"/>
              </w:rPr>
              <w:t>Indicadores aislados e insuficientes</w:t>
            </w:r>
          </w:p>
        </w:tc>
        <w:tc>
          <w:tcPr>
            <w:tcW w:w="1205" w:type="dxa"/>
            <w:tcBorders>
              <w:bottom w:val="single" w:sz="12" w:space="0" w:color="auto"/>
            </w:tcBorders>
            <w:vAlign w:val="center"/>
          </w:tcPr>
          <w:p w:rsidR="00433D0D" w:rsidRPr="008A023B" w:rsidRDefault="00433D0D" w:rsidP="00CE7AFF">
            <w:pPr>
              <w:jc w:val="center"/>
              <w:rPr>
                <w:b/>
                <w:sz w:val="20"/>
                <w:szCs w:val="20"/>
              </w:rPr>
            </w:pPr>
            <w:r>
              <w:rPr>
                <w:b/>
                <w:sz w:val="20"/>
                <w:szCs w:val="20"/>
              </w:rPr>
              <w:t>Sin indicadores</w:t>
            </w:r>
          </w:p>
        </w:tc>
        <w:tc>
          <w:tcPr>
            <w:tcW w:w="7276" w:type="dxa"/>
            <w:vMerge/>
            <w:tcBorders>
              <w:bottom w:val="single" w:sz="12" w:space="0" w:color="auto"/>
            </w:tcBorders>
          </w:tcPr>
          <w:p w:rsidR="00433D0D" w:rsidRPr="008A023B" w:rsidRDefault="00433D0D" w:rsidP="00CE7AFF">
            <w:pPr>
              <w:jc w:val="center"/>
              <w:rPr>
                <w:b/>
                <w:sz w:val="20"/>
                <w:szCs w:val="20"/>
              </w:rPr>
            </w:pPr>
          </w:p>
        </w:tc>
      </w:tr>
      <w:tr w:rsidR="00433D0D" w:rsidRPr="008A023B" w:rsidTr="00CE7AFF">
        <w:tc>
          <w:tcPr>
            <w:tcW w:w="2547" w:type="dxa"/>
            <w:tcBorders>
              <w:top w:val="single" w:sz="12" w:space="0" w:color="auto"/>
            </w:tcBorders>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Servicio Nacional de Menores</w:t>
            </w:r>
          </w:p>
        </w:tc>
        <w:tc>
          <w:tcPr>
            <w:tcW w:w="883" w:type="dxa"/>
            <w:tcBorders>
              <w:top w:val="single" w:sz="12" w:space="0" w:color="auto"/>
            </w:tcBorders>
          </w:tcPr>
          <w:p w:rsidR="00433D0D" w:rsidRPr="008A023B" w:rsidRDefault="00433D0D" w:rsidP="00CE7AFF">
            <w:pPr>
              <w:jc w:val="center"/>
              <w:rPr>
                <w:sz w:val="20"/>
                <w:szCs w:val="20"/>
              </w:rPr>
            </w:pPr>
          </w:p>
        </w:tc>
        <w:tc>
          <w:tcPr>
            <w:tcW w:w="1272" w:type="dxa"/>
            <w:tcBorders>
              <w:top w:val="single" w:sz="12" w:space="0" w:color="auto"/>
            </w:tcBorders>
          </w:tcPr>
          <w:p w:rsidR="00433D0D" w:rsidRPr="008A023B" w:rsidRDefault="00433D0D" w:rsidP="00CE7AFF">
            <w:pPr>
              <w:jc w:val="center"/>
              <w:rPr>
                <w:sz w:val="20"/>
                <w:szCs w:val="20"/>
              </w:rPr>
            </w:pPr>
          </w:p>
        </w:tc>
        <w:tc>
          <w:tcPr>
            <w:tcW w:w="1205" w:type="dxa"/>
            <w:tcBorders>
              <w:top w:val="single" w:sz="12" w:space="0" w:color="auto"/>
            </w:tcBorders>
          </w:tcPr>
          <w:p w:rsidR="00433D0D" w:rsidRPr="008A023B" w:rsidRDefault="00433D0D" w:rsidP="00CE7AFF">
            <w:pPr>
              <w:jc w:val="center"/>
              <w:rPr>
                <w:sz w:val="20"/>
                <w:szCs w:val="20"/>
              </w:rPr>
            </w:pPr>
            <w:r>
              <w:rPr>
                <w:sz w:val="20"/>
                <w:szCs w:val="20"/>
              </w:rPr>
              <w:t>x</w:t>
            </w:r>
          </w:p>
        </w:tc>
        <w:tc>
          <w:tcPr>
            <w:tcW w:w="7276" w:type="dxa"/>
            <w:tcBorders>
              <w:top w:val="single" w:sz="12" w:space="0" w:color="auto"/>
            </w:tcBorders>
          </w:tcPr>
          <w:p w:rsidR="00433D0D" w:rsidRPr="008A023B" w:rsidRDefault="00433D0D" w:rsidP="00CE7AFF">
            <w:pPr>
              <w:rPr>
                <w:sz w:val="20"/>
                <w:szCs w:val="20"/>
              </w:rPr>
            </w:pPr>
            <w:r>
              <w:rPr>
                <w:sz w:val="20"/>
                <w:szCs w:val="20"/>
              </w:rPr>
              <w:t xml:space="preserve">Carece de indicadores de eficiencia. Sólo se presenta información sobre ejecución presupuestaria, pero sin un cruce con el nivel de producción del servicio. Tampoco se dispone de centro de costos que ayude a medir eficiencia (p. 17 RE).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Central de Abastecimiento del Sistema Nacional de Salud</w:t>
            </w:r>
          </w:p>
        </w:tc>
        <w:tc>
          <w:tcPr>
            <w:tcW w:w="883" w:type="dxa"/>
          </w:tcPr>
          <w:p w:rsidR="00433D0D" w:rsidRPr="008A023B" w:rsidRDefault="00433D0D" w:rsidP="00CE7AFF">
            <w:pPr>
              <w:jc w:val="center"/>
              <w:rPr>
                <w:sz w:val="20"/>
                <w:szCs w:val="20"/>
              </w:rPr>
            </w:pPr>
          </w:p>
        </w:tc>
        <w:tc>
          <w:tcPr>
            <w:tcW w:w="1272" w:type="dxa"/>
          </w:tcPr>
          <w:p w:rsidR="00433D0D" w:rsidRPr="008A023B" w:rsidRDefault="00433D0D" w:rsidP="00CE7AFF">
            <w:pPr>
              <w:jc w:val="center"/>
              <w:rPr>
                <w:sz w:val="20"/>
                <w:szCs w:val="20"/>
              </w:rPr>
            </w:pPr>
          </w:p>
        </w:tc>
        <w:tc>
          <w:tcPr>
            <w:tcW w:w="1205" w:type="dxa"/>
          </w:tcPr>
          <w:p w:rsidR="00433D0D" w:rsidRPr="008A023B" w:rsidRDefault="00433D0D" w:rsidP="00CE7AFF">
            <w:pPr>
              <w:jc w:val="center"/>
              <w:rPr>
                <w:sz w:val="20"/>
                <w:szCs w:val="20"/>
              </w:rPr>
            </w:pPr>
            <w:r>
              <w:rPr>
                <w:sz w:val="20"/>
                <w:szCs w:val="20"/>
              </w:rPr>
              <w:t>x</w:t>
            </w:r>
          </w:p>
        </w:tc>
        <w:tc>
          <w:tcPr>
            <w:tcW w:w="7276" w:type="dxa"/>
          </w:tcPr>
          <w:p w:rsidR="00433D0D" w:rsidRPr="008A023B" w:rsidRDefault="00433D0D" w:rsidP="00CE7AFF">
            <w:pPr>
              <w:rPr>
                <w:sz w:val="20"/>
                <w:szCs w:val="20"/>
              </w:rPr>
            </w:pPr>
            <w:r>
              <w:rPr>
                <w:sz w:val="20"/>
                <w:szCs w:val="20"/>
              </w:rPr>
              <w:t xml:space="preserve">Carece de </w:t>
            </w:r>
            <w:r w:rsidRPr="00F80094">
              <w:rPr>
                <w:sz w:val="20"/>
                <w:szCs w:val="20"/>
              </w:rPr>
              <w:t>indicadores que midan el desempeño en los ámbitos de economía y eficiencia</w:t>
            </w:r>
            <w:r>
              <w:rPr>
                <w:sz w:val="20"/>
                <w:szCs w:val="20"/>
              </w:rPr>
              <w:t xml:space="preserve"> (p. 146).</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Ss de Redes Asistenciales (Establecimientos Experimentales)</w:t>
            </w:r>
          </w:p>
        </w:tc>
        <w:tc>
          <w:tcPr>
            <w:tcW w:w="883" w:type="dxa"/>
          </w:tcPr>
          <w:p w:rsidR="00433D0D" w:rsidRPr="008A023B" w:rsidRDefault="00433D0D" w:rsidP="00CE7AFF">
            <w:pPr>
              <w:jc w:val="center"/>
              <w:rPr>
                <w:sz w:val="20"/>
                <w:szCs w:val="20"/>
              </w:rPr>
            </w:pPr>
          </w:p>
        </w:tc>
        <w:tc>
          <w:tcPr>
            <w:tcW w:w="1272" w:type="dxa"/>
          </w:tcPr>
          <w:p w:rsidR="00433D0D" w:rsidRPr="008A023B" w:rsidRDefault="00433D0D" w:rsidP="00CE7AFF">
            <w:pPr>
              <w:jc w:val="center"/>
              <w:rPr>
                <w:sz w:val="20"/>
                <w:szCs w:val="20"/>
              </w:rPr>
            </w:pPr>
            <w:r>
              <w:rPr>
                <w:sz w:val="20"/>
                <w:szCs w:val="20"/>
              </w:rPr>
              <w:t>x</w:t>
            </w:r>
          </w:p>
        </w:tc>
        <w:tc>
          <w:tcPr>
            <w:tcW w:w="1205" w:type="dxa"/>
          </w:tcPr>
          <w:p w:rsidR="00433D0D" w:rsidRPr="008A023B" w:rsidRDefault="00433D0D" w:rsidP="00CE7AFF">
            <w:pPr>
              <w:jc w:val="center"/>
              <w:rPr>
                <w:sz w:val="20"/>
                <w:szCs w:val="20"/>
              </w:rPr>
            </w:pPr>
          </w:p>
        </w:tc>
        <w:tc>
          <w:tcPr>
            <w:tcW w:w="7276" w:type="dxa"/>
          </w:tcPr>
          <w:p w:rsidR="00433D0D" w:rsidRPr="008A023B" w:rsidRDefault="00433D0D" w:rsidP="00CE7AFF">
            <w:pPr>
              <w:rPr>
                <w:sz w:val="20"/>
                <w:szCs w:val="20"/>
              </w:rPr>
            </w:pPr>
            <w:r>
              <w:rPr>
                <w:sz w:val="20"/>
                <w:szCs w:val="20"/>
              </w:rPr>
              <w:t xml:space="preserve">Cuenta sólo con indicadores de comparación entre “% de crecimiento de actividad” y “% de crecimiento del gasto” para cada uno de los Establecimientos Experimentales (p. 71). También se busca medir la eficiencia de la inversión y el mantenimiento mediante medidas porcentuales en cada caso (p. 76).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Gendarmería de Chile</w:t>
            </w:r>
          </w:p>
        </w:tc>
        <w:tc>
          <w:tcPr>
            <w:tcW w:w="883" w:type="dxa"/>
          </w:tcPr>
          <w:p w:rsidR="00433D0D" w:rsidRPr="008A023B" w:rsidRDefault="00433D0D" w:rsidP="00CE7AFF">
            <w:pPr>
              <w:jc w:val="center"/>
              <w:rPr>
                <w:sz w:val="20"/>
                <w:szCs w:val="20"/>
              </w:rPr>
            </w:pPr>
          </w:p>
        </w:tc>
        <w:tc>
          <w:tcPr>
            <w:tcW w:w="1272" w:type="dxa"/>
          </w:tcPr>
          <w:p w:rsidR="00433D0D" w:rsidRPr="008A023B" w:rsidRDefault="00433D0D" w:rsidP="00CE7AFF">
            <w:pPr>
              <w:jc w:val="center"/>
              <w:rPr>
                <w:sz w:val="20"/>
                <w:szCs w:val="20"/>
              </w:rPr>
            </w:pPr>
            <w:r>
              <w:rPr>
                <w:sz w:val="20"/>
                <w:szCs w:val="20"/>
              </w:rPr>
              <w:t>x</w:t>
            </w:r>
          </w:p>
        </w:tc>
        <w:tc>
          <w:tcPr>
            <w:tcW w:w="1205" w:type="dxa"/>
          </w:tcPr>
          <w:p w:rsidR="00433D0D" w:rsidRPr="008A023B" w:rsidRDefault="00433D0D" w:rsidP="00CE7AFF">
            <w:pPr>
              <w:jc w:val="center"/>
              <w:rPr>
                <w:sz w:val="20"/>
                <w:szCs w:val="20"/>
              </w:rPr>
            </w:pPr>
          </w:p>
        </w:tc>
        <w:tc>
          <w:tcPr>
            <w:tcW w:w="7276" w:type="dxa"/>
          </w:tcPr>
          <w:p w:rsidR="00433D0D" w:rsidRPr="008A023B" w:rsidRDefault="00433D0D" w:rsidP="00CE7AFF">
            <w:pPr>
              <w:rPr>
                <w:sz w:val="20"/>
                <w:szCs w:val="20"/>
              </w:rPr>
            </w:pPr>
            <w:r>
              <w:rPr>
                <w:sz w:val="20"/>
                <w:szCs w:val="20"/>
              </w:rPr>
              <w:t xml:space="preserve">La mayor parte de los indicadores son de efectividad y sólo cuenta algunos dirigidos a medir eficiencia (ej. “Costo promedio por beneficiario capacitado laboralmente”, “Gasto total promedio por interno atendido”) (p. 355-356). Por ello los evaluadores presentan una propuesta de 16 indicadores de eficiencia (sobre 68), todos ellos de proceso (p. 185-191).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Servicio Nacional de Geología y Minería</w:t>
            </w:r>
          </w:p>
        </w:tc>
        <w:tc>
          <w:tcPr>
            <w:tcW w:w="883" w:type="dxa"/>
          </w:tcPr>
          <w:p w:rsidR="00433D0D" w:rsidRPr="008A023B" w:rsidRDefault="00433D0D" w:rsidP="00CE7AFF">
            <w:pPr>
              <w:jc w:val="center"/>
              <w:rPr>
                <w:sz w:val="20"/>
                <w:szCs w:val="20"/>
              </w:rPr>
            </w:pPr>
            <w:r>
              <w:rPr>
                <w:sz w:val="20"/>
                <w:szCs w:val="20"/>
              </w:rPr>
              <w:t>x</w:t>
            </w:r>
          </w:p>
        </w:tc>
        <w:tc>
          <w:tcPr>
            <w:tcW w:w="1272" w:type="dxa"/>
          </w:tcPr>
          <w:p w:rsidR="00433D0D" w:rsidRPr="008A023B" w:rsidRDefault="00433D0D" w:rsidP="00CE7AFF">
            <w:pPr>
              <w:jc w:val="center"/>
              <w:rPr>
                <w:sz w:val="20"/>
                <w:szCs w:val="20"/>
              </w:rPr>
            </w:pPr>
          </w:p>
        </w:tc>
        <w:tc>
          <w:tcPr>
            <w:tcW w:w="1205" w:type="dxa"/>
          </w:tcPr>
          <w:p w:rsidR="00433D0D" w:rsidRPr="008A023B" w:rsidRDefault="00433D0D" w:rsidP="00CE7AFF">
            <w:pPr>
              <w:jc w:val="center"/>
              <w:rPr>
                <w:sz w:val="20"/>
                <w:szCs w:val="20"/>
              </w:rPr>
            </w:pPr>
          </w:p>
        </w:tc>
        <w:tc>
          <w:tcPr>
            <w:tcW w:w="7276" w:type="dxa"/>
          </w:tcPr>
          <w:p w:rsidR="00433D0D" w:rsidRPr="008A023B" w:rsidRDefault="00433D0D" w:rsidP="00CE7AFF">
            <w:pPr>
              <w:rPr>
                <w:sz w:val="20"/>
                <w:szCs w:val="20"/>
              </w:rPr>
            </w:pPr>
            <w:r>
              <w:rPr>
                <w:sz w:val="20"/>
                <w:szCs w:val="20"/>
              </w:rPr>
              <w:t>Cuenta con 24 indicadores adecuados, de los cuales más de 10 intentan vincular la producción con el volumen de recursos (de tiempo, financieros) (p. 112-125 RE).</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Servicio Nacional de Pesca</w:t>
            </w:r>
          </w:p>
        </w:tc>
        <w:tc>
          <w:tcPr>
            <w:tcW w:w="883" w:type="dxa"/>
          </w:tcPr>
          <w:p w:rsidR="00433D0D" w:rsidRDefault="00433D0D" w:rsidP="00CE7AFF">
            <w:pPr>
              <w:jc w:val="center"/>
              <w:rPr>
                <w:sz w:val="20"/>
                <w:szCs w:val="20"/>
              </w:rPr>
            </w:pPr>
          </w:p>
        </w:tc>
        <w:tc>
          <w:tcPr>
            <w:tcW w:w="1272" w:type="dxa"/>
          </w:tcPr>
          <w:p w:rsidR="00433D0D" w:rsidRPr="008A023B" w:rsidRDefault="00433D0D" w:rsidP="00CE7AFF">
            <w:pPr>
              <w:jc w:val="center"/>
              <w:rPr>
                <w:sz w:val="20"/>
                <w:szCs w:val="20"/>
              </w:rPr>
            </w:pPr>
            <w:r>
              <w:rPr>
                <w:sz w:val="20"/>
                <w:szCs w:val="20"/>
              </w:rPr>
              <w:t>x</w:t>
            </w:r>
          </w:p>
        </w:tc>
        <w:tc>
          <w:tcPr>
            <w:tcW w:w="1205" w:type="dxa"/>
          </w:tcPr>
          <w:p w:rsidR="00433D0D" w:rsidRPr="008A023B"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Carece de indicadores de economía y no todos los productos disponen de indicadores de eficiencia (p. 57).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Defensoría Penal Pública</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Pr="008A023B" w:rsidRDefault="00433D0D" w:rsidP="00CE7AFF">
            <w:pPr>
              <w:jc w:val="center"/>
              <w:rPr>
                <w:sz w:val="20"/>
                <w:szCs w:val="20"/>
              </w:rPr>
            </w:pPr>
          </w:p>
        </w:tc>
        <w:tc>
          <w:tcPr>
            <w:tcW w:w="7276" w:type="dxa"/>
          </w:tcPr>
          <w:p w:rsidR="00433D0D" w:rsidRDefault="00433D0D" w:rsidP="00CE7AFF">
            <w:pPr>
              <w:rPr>
                <w:sz w:val="20"/>
                <w:szCs w:val="20"/>
              </w:rPr>
            </w:pPr>
            <w:r>
              <w:rPr>
                <w:sz w:val="20"/>
                <w:szCs w:val="20"/>
              </w:rPr>
              <w:t>Cuenta con algunos indicadores de eficiencia y economía, mucho menos desarrollados que los de efectividad (p. 301-308).</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Servicio de Vivienda y Urbanización Metropolitano</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Pr="008A023B"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Carece de indicadores de eficiencia y calidad que sean pertinentes (p. 11), pero se utiliza como </w:t>
            </w:r>
            <w:r w:rsidRPr="008008C2">
              <w:rPr>
                <w:i/>
                <w:sz w:val="20"/>
                <w:szCs w:val="20"/>
              </w:rPr>
              <w:t>proxy</w:t>
            </w:r>
            <w:r>
              <w:rPr>
                <w:sz w:val="20"/>
                <w:szCs w:val="20"/>
              </w:rPr>
              <w:t xml:space="preserve"> global de desempeño la tasa de satisfacción del usuario.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Comisión de Medicina Preventiva e Invalidez</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Carece de medidas</w:t>
            </w:r>
            <w:r w:rsidRPr="00002439">
              <w:rPr>
                <w:sz w:val="20"/>
                <w:szCs w:val="20"/>
              </w:rPr>
              <w:t xml:space="preserve"> </w:t>
            </w:r>
            <w:r>
              <w:rPr>
                <w:sz w:val="20"/>
                <w:szCs w:val="20"/>
              </w:rPr>
              <w:t xml:space="preserve">de eficiencia, por lo que los evaluadores realizaron una propuesta de un conjunto de indicadores básicos.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Comité Innova Chile</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Pr="008A023B" w:rsidRDefault="00433D0D" w:rsidP="00CE7AFF">
            <w:pPr>
              <w:jc w:val="center"/>
              <w:rPr>
                <w:sz w:val="20"/>
                <w:szCs w:val="20"/>
              </w:rPr>
            </w:pPr>
          </w:p>
        </w:tc>
        <w:tc>
          <w:tcPr>
            <w:tcW w:w="7276" w:type="dxa"/>
          </w:tcPr>
          <w:p w:rsidR="00433D0D" w:rsidRDefault="00433D0D" w:rsidP="00CE7AFF">
            <w:pPr>
              <w:rPr>
                <w:sz w:val="20"/>
                <w:szCs w:val="20"/>
              </w:rPr>
            </w:pPr>
            <w:r>
              <w:rPr>
                <w:sz w:val="20"/>
                <w:szCs w:val="20"/>
              </w:rPr>
              <w:t>Cuenta con 1 indicador de eficiencia y 1 de economía para l</w:t>
            </w:r>
            <w:r w:rsidRPr="00EC6FD0">
              <w:rPr>
                <w:sz w:val="20"/>
                <w:szCs w:val="20"/>
              </w:rPr>
              <w:t>os produ</w:t>
            </w:r>
            <w:r>
              <w:rPr>
                <w:sz w:val="20"/>
                <w:szCs w:val="20"/>
              </w:rPr>
              <w:t xml:space="preserve">ctos estratégicos. </w:t>
            </w:r>
            <w:r w:rsidRPr="00EC6FD0">
              <w:rPr>
                <w:sz w:val="20"/>
                <w:szCs w:val="20"/>
              </w:rPr>
              <w:t>No existen indicadores de resultados interme</w:t>
            </w:r>
            <w:r>
              <w:rPr>
                <w:sz w:val="20"/>
                <w:szCs w:val="20"/>
              </w:rPr>
              <w:t xml:space="preserve">dios asociados a los objetivos </w:t>
            </w:r>
            <w:r w:rsidRPr="00EC6FD0">
              <w:rPr>
                <w:sz w:val="20"/>
                <w:szCs w:val="20"/>
              </w:rPr>
              <w:t>estratégicos</w:t>
            </w:r>
            <w:r>
              <w:rPr>
                <w:sz w:val="20"/>
                <w:szCs w:val="20"/>
              </w:rPr>
              <w:t xml:space="preserve"> (p.15). </w:t>
            </w:r>
            <w:r w:rsidRPr="00EC6FD0">
              <w:rPr>
                <w:sz w:val="20"/>
                <w:szCs w:val="20"/>
              </w:rPr>
              <w:t xml:space="preserve">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Comisión Chilena del Cobre</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Pr="008A023B" w:rsidRDefault="00433D0D" w:rsidP="00CE7AFF">
            <w:pPr>
              <w:jc w:val="center"/>
              <w:rPr>
                <w:sz w:val="20"/>
                <w:szCs w:val="20"/>
              </w:rPr>
            </w:pPr>
          </w:p>
        </w:tc>
        <w:tc>
          <w:tcPr>
            <w:tcW w:w="7276" w:type="dxa"/>
          </w:tcPr>
          <w:p w:rsidR="00433D0D" w:rsidRPr="00B670EC" w:rsidRDefault="00433D0D" w:rsidP="00CE7AFF">
            <w:pPr>
              <w:rPr>
                <w:sz w:val="20"/>
                <w:szCs w:val="20"/>
              </w:rPr>
            </w:pPr>
            <w:r>
              <w:rPr>
                <w:sz w:val="20"/>
                <w:szCs w:val="20"/>
              </w:rPr>
              <w:t xml:space="preserve">Cuenta con un conjunto de indicadores de eficiencia vinculados a los productos estratégicos.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Subsidio Nacional al Transporte Público</w:t>
            </w:r>
          </w:p>
        </w:tc>
        <w:tc>
          <w:tcPr>
            <w:tcW w:w="883" w:type="dxa"/>
          </w:tcPr>
          <w:p w:rsidR="00433D0D" w:rsidRPr="008A023B" w:rsidRDefault="00433D0D" w:rsidP="00CE7AFF">
            <w:pPr>
              <w:jc w:val="center"/>
              <w:rPr>
                <w:sz w:val="20"/>
                <w:szCs w:val="20"/>
              </w:rPr>
            </w:pPr>
            <w:r>
              <w:rPr>
                <w:sz w:val="20"/>
                <w:szCs w:val="20"/>
              </w:rPr>
              <w:t>x</w:t>
            </w:r>
          </w:p>
        </w:tc>
        <w:tc>
          <w:tcPr>
            <w:tcW w:w="1272" w:type="dxa"/>
          </w:tcPr>
          <w:p w:rsidR="00433D0D" w:rsidRPr="008A023B" w:rsidRDefault="00433D0D" w:rsidP="00CE7AFF">
            <w:pPr>
              <w:jc w:val="center"/>
              <w:rPr>
                <w:sz w:val="20"/>
                <w:szCs w:val="20"/>
              </w:rPr>
            </w:pPr>
          </w:p>
        </w:tc>
        <w:tc>
          <w:tcPr>
            <w:tcW w:w="1205" w:type="dxa"/>
          </w:tcPr>
          <w:p w:rsidR="00433D0D" w:rsidRPr="008A023B" w:rsidRDefault="00433D0D" w:rsidP="00CE7AFF">
            <w:pPr>
              <w:jc w:val="center"/>
              <w:rPr>
                <w:sz w:val="20"/>
                <w:szCs w:val="20"/>
              </w:rPr>
            </w:pPr>
          </w:p>
        </w:tc>
        <w:tc>
          <w:tcPr>
            <w:tcW w:w="7276" w:type="dxa"/>
          </w:tcPr>
          <w:p w:rsidR="00433D0D" w:rsidRPr="008A023B" w:rsidRDefault="00433D0D" w:rsidP="00CE7AFF">
            <w:pPr>
              <w:rPr>
                <w:sz w:val="20"/>
                <w:szCs w:val="20"/>
              </w:rPr>
            </w:pPr>
            <w:r>
              <w:rPr>
                <w:sz w:val="20"/>
                <w:szCs w:val="20"/>
              </w:rPr>
              <w:t xml:space="preserve">Cuenta con 13 indicadores de eficiencia a nivel de Fin, Propósito y Componente (p. 78-86).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lastRenderedPageBreak/>
              <w:t>Programa de Acceso al Crédito (Ministerio de Desarrollo Social)</w:t>
            </w:r>
          </w:p>
        </w:tc>
        <w:tc>
          <w:tcPr>
            <w:tcW w:w="883" w:type="dxa"/>
          </w:tcPr>
          <w:p w:rsidR="00433D0D" w:rsidRPr="008A023B" w:rsidRDefault="00433D0D" w:rsidP="00CE7AFF">
            <w:pPr>
              <w:jc w:val="center"/>
              <w:rPr>
                <w:sz w:val="20"/>
                <w:szCs w:val="20"/>
              </w:rPr>
            </w:pPr>
          </w:p>
        </w:tc>
        <w:tc>
          <w:tcPr>
            <w:tcW w:w="1272" w:type="dxa"/>
          </w:tcPr>
          <w:p w:rsidR="00433D0D" w:rsidRPr="008A023B" w:rsidRDefault="00433D0D" w:rsidP="00CE7AFF">
            <w:pPr>
              <w:jc w:val="center"/>
              <w:rPr>
                <w:sz w:val="20"/>
                <w:szCs w:val="20"/>
              </w:rPr>
            </w:pPr>
            <w:r>
              <w:rPr>
                <w:sz w:val="20"/>
                <w:szCs w:val="20"/>
              </w:rPr>
              <w:t>x</w:t>
            </w:r>
          </w:p>
        </w:tc>
        <w:tc>
          <w:tcPr>
            <w:tcW w:w="1205" w:type="dxa"/>
          </w:tcPr>
          <w:p w:rsidR="00433D0D" w:rsidRPr="008A023B" w:rsidRDefault="00433D0D" w:rsidP="00CE7AFF">
            <w:pPr>
              <w:jc w:val="center"/>
              <w:rPr>
                <w:sz w:val="20"/>
                <w:szCs w:val="20"/>
              </w:rPr>
            </w:pPr>
          </w:p>
        </w:tc>
        <w:tc>
          <w:tcPr>
            <w:tcW w:w="7276" w:type="dxa"/>
          </w:tcPr>
          <w:p w:rsidR="00433D0D" w:rsidRPr="008A023B" w:rsidRDefault="00433D0D" w:rsidP="00CE7AFF">
            <w:pPr>
              <w:rPr>
                <w:sz w:val="20"/>
                <w:szCs w:val="20"/>
              </w:rPr>
            </w:pPr>
            <w:r>
              <w:rPr>
                <w:sz w:val="20"/>
                <w:szCs w:val="20"/>
              </w:rPr>
              <w:t>Cuenta con indicadores de eficiencia tales como “Gasto promedio por unidad de producto”, “Gasto promedio de componente por beneficiario”, “Plazo promedio de meses del crédito otorgado por unidad de producto”. Sin embargo e</w:t>
            </w:r>
            <w:r w:rsidRPr="007D1822">
              <w:rPr>
                <w:sz w:val="20"/>
                <w:szCs w:val="20"/>
              </w:rPr>
              <w:t xml:space="preserve">xisten dimensiones </w:t>
            </w:r>
            <w:r>
              <w:rPr>
                <w:sz w:val="20"/>
                <w:szCs w:val="20"/>
              </w:rPr>
              <w:t xml:space="preserve">de los </w:t>
            </w:r>
            <w:r w:rsidRPr="007D1822">
              <w:rPr>
                <w:sz w:val="20"/>
                <w:szCs w:val="20"/>
              </w:rPr>
              <w:t xml:space="preserve">resultados que no están siendo </w:t>
            </w:r>
            <w:r>
              <w:rPr>
                <w:sz w:val="20"/>
                <w:szCs w:val="20"/>
              </w:rPr>
              <w:t xml:space="preserve">debidamente </w:t>
            </w:r>
            <w:r w:rsidRPr="007D1822">
              <w:rPr>
                <w:sz w:val="20"/>
                <w:szCs w:val="20"/>
              </w:rPr>
              <w:t>internalizados a t</w:t>
            </w:r>
            <w:r>
              <w:rPr>
                <w:sz w:val="20"/>
                <w:szCs w:val="20"/>
              </w:rPr>
              <w:t xml:space="preserve">ravés de indicadores de eficiencia, economía y </w:t>
            </w:r>
            <w:r w:rsidRPr="007D1822">
              <w:rPr>
                <w:sz w:val="20"/>
                <w:szCs w:val="20"/>
              </w:rPr>
              <w:t>calidad</w:t>
            </w:r>
            <w:r>
              <w:rPr>
                <w:sz w:val="20"/>
                <w:szCs w:val="20"/>
              </w:rPr>
              <w:t xml:space="preserve"> (p. 19).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Programa de Mejoramiento de Atención a la Infancia (Ministerio de Educación)</w:t>
            </w:r>
          </w:p>
        </w:tc>
        <w:tc>
          <w:tcPr>
            <w:tcW w:w="883" w:type="dxa"/>
          </w:tcPr>
          <w:p w:rsidR="00433D0D" w:rsidRPr="008A023B" w:rsidRDefault="00433D0D" w:rsidP="00CE7AFF">
            <w:pPr>
              <w:jc w:val="center"/>
              <w:rPr>
                <w:sz w:val="20"/>
                <w:szCs w:val="20"/>
              </w:rPr>
            </w:pPr>
            <w:r>
              <w:rPr>
                <w:sz w:val="20"/>
                <w:szCs w:val="20"/>
              </w:rPr>
              <w:t>x</w:t>
            </w:r>
          </w:p>
        </w:tc>
        <w:tc>
          <w:tcPr>
            <w:tcW w:w="1272" w:type="dxa"/>
          </w:tcPr>
          <w:p w:rsidR="00433D0D" w:rsidRPr="008A023B" w:rsidRDefault="00433D0D" w:rsidP="00CE7AFF">
            <w:pPr>
              <w:jc w:val="center"/>
              <w:rPr>
                <w:sz w:val="20"/>
                <w:szCs w:val="20"/>
              </w:rPr>
            </w:pPr>
          </w:p>
        </w:tc>
        <w:tc>
          <w:tcPr>
            <w:tcW w:w="1205" w:type="dxa"/>
          </w:tcPr>
          <w:p w:rsidR="00433D0D" w:rsidRPr="008A023B" w:rsidRDefault="00433D0D" w:rsidP="00CE7AFF">
            <w:pPr>
              <w:jc w:val="center"/>
              <w:rPr>
                <w:sz w:val="20"/>
                <w:szCs w:val="20"/>
              </w:rPr>
            </w:pPr>
          </w:p>
        </w:tc>
        <w:tc>
          <w:tcPr>
            <w:tcW w:w="7276" w:type="dxa"/>
          </w:tcPr>
          <w:p w:rsidR="00433D0D" w:rsidRPr="008A023B" w:rsidRDefault="00433D0D" w:rsidP="00CE7AFF">
            <w:pPr>
              <w:rPr>
                <w:sz w:val="20"/>
                <w:szCs w:val="20"/>
              </w:rPr>
            </w:pPr>
            <w:r>
              <w:rPr>
                <w:sz w:val="20"/>
                <w:szCs w:val="20"/>
              </w:rPr>
              <w:t xml:space="preserve">Cuenta con </w:t>
            </w:r>
            <w:r w:rsidRPr="00380FC3">
              <w:rPr>
                <w:sz w:val="20"/>
                <w:szCs w:val="20"/>
              </w:rPr>
              <w:t>indicadores</w:t>
            </w:r>
            <w:r>
              <w:rPr>
                <w:sz w:val="20"/>
                <w:szCs w:val="20"/>
              </w:rPr>
              <w:t xml:space="preserve"> </w:t>
            </w:r>
            <w:r w:rsidRPr="00380FC3">
              <w:rPr>
                <w:sz w:val="20"/>
                <w:szCs w:val="20"/>
              </w:rPr>
              <w:t>suficientes y necesario</w:t>
            </w:r>
            <w:r>
              <w:rPr>
                <w:sz w:val="20"/>
                <w:szCs w:val="20"/>
              </w:rPr>
              <w:t>s para monitorear y evaluar el p</w:t>
            </w:r>
            <w:r w:rsidRPr="00380FC3">
              <w:rPr>
                <w:sz w:val="20"/>
                <w:szCs w:val="20"/>
              </w:rPr>
              <w:t>rograma</w:t>
            </w:r>
            <w:r>
              <w:rPr>
                <w:sz w:val="20"/>
                <w:szCs w:val="20"/>
              </w:rPr>
              <w:t xml:space="preserve">, los cuales </w:t>
            </w:r>
            <w:r w:rsidRPr="00380FC3">
              <w:rPr>
                <w:sz w:val="20"/>
                <w:szCs w:val="20"/>
              </w:rPr>
              <w:t>consideran las c</w:t>
            </w:r>
            <w:r>
              <w:rPr>
                <w:sz w:val="20"/>
                <w:szCs w:val="20"/>
              </w:rPr>
              <w:t>uatro dimensiones efectividad</w:t>
            </w:r>
            <w:r w:rsidRPr="00380FC3">
              <w:rPr>
                <w:sz w:val="20"/>
                <w:szCs w:val="20"/>
              </w:rPr>
              <w:t xml:space="preserve">, calidad, eficiencia, economía </w:t>
            </w:r>
            <w:r w:rsidRPr="00380FC3">
              <w:rPr>
                <w:sz w:val="20"/>
                <w:szCs w:val="20"/>
              </w:rPr>
              <w:cr/>
            </w:r>
            <w:r>
              <w:rPr>
                <w:sz w:val="20"/>
                <w:szCs w:val="20"/>
              </w:rPr>
              <w:t xml:space="preserve">(p. 68).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Chile se Pone en Forma</w:t>
            </w:r>
          </w:p>
        </w:tc>
        <w:tc>
          <w:tcPr>
            <w:tcW w:w="883" w:type="dxa"/>
          </w:tcPr>
          <w:p w:rsidR="00433D0D" w:rsidRPr="008A023B" w:rsidRDefault="00433D0D" w:rsidP="00CE7AFF">
            <w:pPr>
              <w:jc w:val="center"/>
              <w:rPr>
                <w:sz w:val="20"/>
                <w:szCs w:val="20"/>
              </w:rPr>
            </w:pPr>
            <w:r>
              <w:rPr>
                <w:sz w:val="20"/>
                <w:szCs w:val="20"/>
              </w:rPr>
              <w:t>x</w:t>
            </w:r>
          </w:p>
        </w:tc>
        <w:tc>
          <w:tcPr>
            <w:tcW w:w="1272" w:type="dxa"/>
          </w:tcPr>
          <w:p w:rsidR="00433D0D" w:rsidRPr="008A023B" w:rsidRDefault="00433D0D" w:rsidP="00CE7AFF">
            <w:pPr>
              <w:jc w:val="center"/>
              <w:rPr>
                <w:sz w:val="20"/>
                <w:szCs w:val="20"/>
              </w:rPr>
            </w:pPr>
          </w:p>
        </w:tc>
        <w:tc>
          <w:tcPr>
            <w:tcW w:w="1205" w:type="dxa"/>
          </w:tcPr>
          <w:p w:rsidR="00433D0D" w:rsidRPr="008A023B" w:rsidRDefault="00433D0D" w:rsidP="00CE7AFF">
            <w:pPr>
              <w:jc w:val="center"/>
              <w:rPr>
                <w:sz w:val="20"/>
                <w:szCs w:val="20"/>
              </w:rPr>
            </w:pPr>
          </w:p>
        </w:tc>
        <w:tc>
          <w:tcPr>
            <w:tcW w:w="7276" w:type="dxa"/>
          </w:tcPr>
          <w:p w:rsidR="00433D0D" w:rsidRPr="008A023B" w:rsidRDefault="00433D0D" w:rsidP="00CE7AFF">
            <w:pPr>
              <w:rPr>
                <w:sz w:val="20"/>
                <w:szCs w:val="20"/>
              </w:rPr>
            </w:pPr>
            <w:r>
              <w:rPr>
                <w:sz w:val="20"/>
                <w:szCs w:val="20"/>
              </w:rPr>
              <w:t>Cuenta con 69 Indicadores de vinculados a las dimensiones de efectividad</w:t>
            </w:r>
            <w:r w:rsidRPr="00CD7864">
              <w:rPr>
                <w:sz w:val="20"/>
                <w:szCs w:val="20"/>
              </w:rPr>
              <w:t>, calidad, eficiencia, economía, y que cubren los 6</w:t>
            </w:r>
            <w:r>
              <w:rPr>
                <w:sz w:val="20"/>
                <w:szCs w:val="20"/>
              </w:rPr>
              <w:t xml:space="preserve"> </w:t>
            </w:r>
            <w:r w:rsidRPr="00CD7864">
              <w:rPr>
                <w:sz w:val="20"/>
                <w:szCs w:val="20"/>
              </w:rPr>
              <w:t>s</w:t>
            </w:r>
            <w:r>
              <w:rPr>
                <w:sz w:val="20"/>
                <w:szCs w:val="20"/>
              </w:rPr>
              <w:t>ubcomponentes que conforman el p</w:t>
            </w:r>
            <w:r w:rsidRPr="00CD7864">
              <w:rPr>
                <w:sz w:val="20"/>
                <w:szCs w:val="20"/>
              </w:rPr>
              <w:t>rograma</w:t>
            </w:r>
            <w:r>
              <w:rPr>
                <w:sz w:val="20"/>
                <w:szCs w:val="20"/>
              </w:rPr>
              <w:t xml:space="preserve"> (p. 119).</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Programa Nacional de Alimentación Complementaria</w:t>
            </w:r>
          </w:p>
        </w:tc>
        <w:tc>
          <w:tcPr>
            <w:tcW w:w="883" w:type="dxa"/>
          </w:tcPr>
          <w:p w:rsidR="00433D0D" w:rsidRPr="008A023B"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Pr="008A023B"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con 2 indicadores de Componente (“Gasto promedio por unidad de producto” y “Gasto promedio por beneficiario”) (p. 29).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Programa Vida Nueva</w:t>
            </w:r>
          </w:p>
        </w:tc>
        <w:tc>
          <w:tcPr>
            <w:tcW w:w="883" w:type="dxa"/>
          </w:tcPr>
          <w:p w:rsidR="00433D0D" w:rsidRPr="008A023B"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con indicadores de gasto (de Componente y Total) por beneficiario (p. 32). Sólo se prevé 1 indicador de Propósito, pero sin cuantificación (p. 47).    </w:t>
            </w:r>
          </w:p>
          <w:p w:rsidR="00433D0D" w:rsidRPr="004C5AC8" w:rsidRDefault="00433D0D" w:rsidP="00CE7AFF">
            <w:pPr>
              <w:rPr>
                <w:sz w:val="20"/>
                <w:szCs w:val="20"/>
              </w:rPr>
            </w:pP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Programa Agencia Chilena de Eficiencia Energética</w:t>
            </w:r>
          </w:p>
        </w:tc>
        <w:tc>
          <w:tcPr>
            <w:tcW w:w="883" w:type="dxa"/>
          </w:tcPr>
          <w:p w:rsidR="00433D0D" w:rsidRPr="008A023B"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Pr="001444DB" w:rsidRDefault="00433D0D" w:rsidP="00CE7AFF">
            <w:pPr>
              <w:rPr>
                <w:sz w:val="20"/>
                <w:szCs w:val="20"/>
              </w:rPr>
            </w:pPr>
            <w:r>
              <w:rPr>
                <w:sz w:val="20"/>
                <w:szCs w:val="20"/>
              </w:rPr>
              <w:t xml:space="preserve">Cuenta con </w:t>
            </w:r>
            <w:r w:rsidRPr="00EB3D94">
              <w:rPr>
                <w:sz w:val="20"/>
                <w:szCs w:val="20"/>
              </w:rPr>
              <w:t>indicadores</w:t>
            </w:r>
            <w:r>
              <w:rPr>
                <w:sz w:val="20"/>
                <w:szCs w:val="20"/>
              </w:rPr>
              <w:t xml:space="preserve"> de gasto por beneficiario en todos los componentes y dispone con información básica para poder construir un indicador de eficiencia a nivel de Propósito (p. 62-64).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Programa Vacaciones Tercera Edad y Giras de Estudio</w:t>
            </w:r>
          </w:p>
        </w:tc>
        <w:tc>
          <w:tcPr>
            <w:tcW w:w="883" w:type="dxa"/>
          </w:tcPr>
          <w:p w:rsidR="00433D0D" w:rsidRPr="008A023B"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Pr="00EB3D94" w:rsidRDefault="00433D0D" w:rsidP="00CE7AFF">
            <w:pPr>
              <w:rPr>
                <w:sz w:val="20"/>
                <w:szCs w:val="20"/>
              </w:rPr>
            </w:pPr>
            <w:r>
              <w:rPr>
                <w:sz w:val="20"/>
                <w:szCs w:val="20"/>
              </w:rPr>
              <w:t>Carece de indicadores de eficiencia de Fin y Propósito, pero dispone de indicadores de costo por Componente/Actividad. La evaluación presenta una propuesta de indicadores (p. 104).</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Subvención Educacional Pro Retención</w:t>
            </w:r>
          </w:p>
        </w:tc>
        <w:tc>
          <w:tcPr>
            <w:tcW w:w="883" w:type="dxa"/>
          </w:tcPr>
          <w:p w:rsidR="00433D0D" w:rsidRPr="008A023B"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con un solo indicador (“Gasto promedio por beneficiario”) y se aplica al único Componente del programa (p. 70). No se dispone de indicadores de eficiencia de Propósito.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Programa de Educación Intercultural Bilingüe y Aplicación del Diseño Curricular y Pedagógico Intercultural Bilingüe</w:t>
            </w:r>
          </w:p>
        </w:tc>
        <w:tc>
          <w:tcPr>
            <w:tcW w:w="883" w:type="dxa"/>
          </w:tcPr>
          <w:p w:rsidR="00433D0D" w:rsidRPr="008A023B"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con </w:t>
            </w:r>
            <w:r w:rsidRPr="00D45346">
              <w:rPr>
                <w:sz w:val="20"/>
                <w:szCs w:val="20"/>
              </w:rPr>
              <w:t>indicadores definidos a</w:t>
            </w:r>
            <w:r>
              <w:rPr>
                <w:sz w:val="20"/>
                <w:szCs w:val="20"/>
              </w:rPr>
              <w:t>decuados para cada uno de los objetivos, pero el Panel propuso otros complementarios</w:t>
            </w:r>
            <w:r w:rsidRPr="00D45346">
              <w:rPr>
                <w:sz w:val="20"/>
                <w:szCs w:val="20"/>
              </w:rPr>
              <w:t>. Por consigui</w:t>
            </w:r>
            <w:r>
              <w:rPr>
                <w:sz w:val="20"/>
                <w:szCs w:val="20"/>
              </w:rPr>
              <w:t xml:space="preserve">ente, la MML y los </w:t>
            </w:r>
            <w:r w:rsidRPr="00D45346">
              <w:rPr>
                <w:sz w:val="20"/>
                <w:szCs w:val="20"/>
              </w:rPr>
              <w:t>indicadores considerados en ella son suficientes y adecuados para mo</w:t>
            </w:r>
            <w:r>
              <w:rPr>
                <w:sz w:val="20"/>
                <w:szCs w:val="20"/>
              </w:rPr>
              <w:t xml:space="preserve">nitorear el funcionamiento del </w:t>
            </w:r>
            <w:r w:rsidRPr="00D45346">
              <w:rPr>
                <w:sz w:val="20"/>
                <w:szCs w:val="20"/>
              </w:rPr>
              <w:t>programa</w:t>
            </w:r>
            <w:r>
              <w:rPr>
                <w:sz w:val="20"/>
                <w:szCs w:val="20"/>
              </w:rPr>
              <w:t xml:space="preserve"> (p. 89).</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Capital Semilla Emprendimiento</w:t>
            </w:r>
          </w:p>
        </w:tc>
        <w:tc>
          <w:tcPr>
            <w:tcW w:w="883" w:type="dxa"/>
          </w:tcPr>
          <w:p w:rsidR="00433D0D" w:rsidRPr="008A023B"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con indicadores de Fin, Propósito, Componente y Actividades en las </w:t>
            </w:r>
            <w:r w:rsidRPr="00D45346">
              <w:rPr>
                <w:sz w:val="20"/>
                <w:szCs w:val="20"/>
              </w:rPr>
              <w:t xml:space="preserve">dimensiones de </w:t>
            </w:r>
            <w:r>
              <w:rPr>
                <w:sz w:val="20"/>
                <w:szCs w:val="20"/>
              </w:rPr>
              <w:t>efectividad</w:t>
            </w:r>
            <w:r w:rsidRPr="00D45346">
              <w:rPr>
                <w:sz w:val="20"/>
                <w:szCs w:val="20"/>
              </w:rPr>
              <w:t xml:space="preserve">, </w:t>
            </w:r>
            <w:r>
              <w:rPr>
                <w:sz w:val="20"/>
                <w:szCs w:val="20"/>
              </w:rPr>
              <w:t>c</w:t>
            </w:r>
            <w:r w:rsidRPr="00D45346">
              <w:rPr>
                <w:sz w:val="20"/>
                <w:szCs w:val="20"/>
              </w:rPr>
              <w:t xml:space="preserve">alidad, </w:t>
            </w:r>
            <w:r>
              <w:rPr>
                <w:sz w:val="20"/>
                <w:szCs w:val="20"/>
              </w:rPr>
              <w:t>e</w:t>
            </w:r>
            <w:r w:rsidRPr="00D45346">
              <w:rPr>
                <w:sz w:val="20"/>
                <w:szCs w:val="20"/>
              </w:rPr>
              <w:t xml:space="preserve">ficiencia y </w:t>
            </w:r>
            <w:r>
              <w:rPr>
                <w:sz w:val="20"/>
                <w:szCs w:val="20"/>
              </w:rPr>
              <w:t>e</w:t>
            </w:r>
            <w:r w:rsidRPr="00D45346">
              <w:rPr>
                <w:sz w:val="20"/>
                <w:szCs w:val="20"/>
              </w:rPr>
              <w:t>conomía</w:t>
            </w:r>
            <w:r>
              <w:rPr>
                <w:sz w:val="20"/>
                <w:szCs w:val="20"/>
              </w:rPr>
              <w:t xml:space="preserve"> (p. 51)</w:t>
            </w:r>
            <w:r w:rsidRPr="00D45346">
              <w:rPr>
                <w:sz w:val="20"/>
                <w:szCs w:val="20"/>
              </w:rPr>
              <w:t>.</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Programa de Rehabilitación y Reinserción Social</w:t>
            </w:r>
          </w:p>
        </w:tc>
        <w:tc>
          <w:tcPr>
            <w:tcW w:w="883" w:type="dxa"/>
          </w:tcPr>
          <w:p w:rsidR="00433D0D" w:rsidRPr="008A023B"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sólo con un indicador de Componente (“Gasto promedio por beneficiario”) (p. 161).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Seguro Agrícola</w:t>
            </w:r>
          </w:p>
        </w:tc>
        <w:tc>
          <w:tcPr>
            <w:tcW w:w="883" w:type="dxa"/>
          </w:tcPr>
          <w:p w:rsidR="00433D0D" w:rsidRPr="008A023B"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Carece de indicadores de eficiencia a nivel de Fin y Propósito, pero sí cuenta con medidas de Componente (p. 66).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 xml:space="preserve">Programa de Inserción de </w:t>
            </w:r>
            <w:r w:rsidRPr="00653318">
              <w:rPr>
                <w:sz w:val="20"/>
                <w:szCs w:val="20"/>
              </w:rPr>
              <w:lastRenderedPageBreak/>
              <w:t>Investigadores</w:t>
            </w:r>
          </w:p>
        </w:tc>
        <w:tc>
          <w:tcPr>
            <w:tcW w:w="883" w:type="dxa"/>
          </w:tcPr>
          <w:p w:rsidR="00433D0D" w:rsidRPr="008A023B"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sólo con un indicador de resultados intermedios y finales (“Gasto anual </w:t>
            </w:r>
            <w:r>
              <w:rPr>
                <w:sz w:val="20"/>
                <w:szCs w:val="20"/>
              </w:rPr>
              <w:lastRenderedPageBreak/>
              <w:t xml:space="preserve">promedio por proyecto e investigador insertado”) (p. 44).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lastRenderedPageBreak/>
              <w:t>Fondo para la Educación Previsional</w:t>
            </w:r>
          </w:p>
        </w:tc>
        <w:tc>
          <w:tcPr>
            <w:tcW w:w="883" w:type="dxa"/>
          </w:tcPr>
          <w:p w:rsidR="00433D0D" w:rsidRPr="008A023B"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Carece de medida de eficiencia a nivel de Propósito, pero se dispone de un indicador de Componente (“Gasto promedio por unidad de producto”) (p. 9 RE).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Programa de Subsidio para la Prueba de Selección Universitaria</w:t>
            </w:r>
          </w:p>
        </w:tc>
        <w:tc>
          <w:tcPr>
            <w:tcW w:w="883" w:type="dxa"/>
          </w:tcPr>
          <w:p w:rsidR="00433D0D" w:rsidRPr="008A023B"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Carece de indicador de Propósito. Se utilizan indicadores de Componente que miden el gasto por beneficiario y el gasto administrativos (p. 6 RE).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Fondo Organización Regional de Acción Social</w:t>
            </w:r>
          </w:p>
        </w:tc>
        <w:tc>
          <w:tcPr>
            <w:tcW w:w="883" w:type="dxa"/>
          </w:tcPr>
          <w:p w:rsidR="00433D0D" w:rsidRPr="008A023B" w:rsidRDefault="00433D0D" w:rsidP="00CE7AFF">
            <w:pPr>
              <w:jc w:val="center"/>
              <w:rPr>
                <w:sz w:val="20"/>
                <w:szCs w:val="20"/>
              </w:rPr>
            </w:pPr>
          </w:p>
        </w:tc>
        <w:tc>
          <w:tcPr>
            <w:tcW w:w="1272" w:type="dxa"/>
          </w:tcPr>
          <w:p w:rsidR="00433D0D" w:rsidRDefault="00433D0D" w:rsidP="00CE7AFF">
            <w:pPr>
              <w:jc w:val="center"/>
              <w:rPr>
                <w:sz w:val="20"/>
                <w:szCs w:val="20"/>
              </w:rPr>
            </w:pPr>
          </w:p>
        </w:tc>
        <w:tc>
          <w:tcPr>
            <w:tcW w:w="1205" w:type="dxa"/>
          </w:tcPr>
          <w:p w:rsidR="00433D0D" w:rsidRDefault="00433D0D" w:rsidP="00CE7AFF">
            <w:pPr>
              <w:jc w:val="center"/>
              <w:rPr>
                <w:sz w:val="20"/>
                <w:szCs w:val="20"/>
              </w:rPr>
            </w:pPr>
            <w:r>
              <w:rPr>
                <w:sz w:val="20"/>
                <w:szCs w:val="20"/>
              </w:rPr>
              <w:t>x</w:t>
            </w:r>
          </w:p>
        </w:tc>
        <w:tc>
          <w:tcPr>
            <w:tcW w:w="7276" w:type="dxa"/>
          </w:tcPr>
          <w:p w:rsidR="00433D0D" w:rsidRDefault="00433D0D" w:rsidP="00CE7AFF">
            <w:pPr>
              <w:rPr>
                <w:sz w:val="20"/>
                <w:szCs w:val="20"/>
              </w:rPr>
            </w:pPr>
            <w:r w:rsidRPr="00DE378C">
              <w:rPr>
                <w:sz w:val="20"/>
                <w:szCs w:val="20"/>
              </w:rPr>
              <w:t xml:space="preserve">La institución </w:t>
            </w:r>
            <w:r>
              <w:rPr>
                <w:sz w:val="20"/>
                <w:szCs w:val="20"/>
              </w:rPr>
              <w:t xml:space="preserve">hoy no dispone de antecedentes </w:t>
            </w:r>
            <w:r w:rsidRPr="00DE378C">
              <w:rPr>
                <w:sz w:val="20"/>
                <w:szCs w:val="20"/>
              </w:rPr>
              <w:t>empíricos para medir la oportunidad y la eficiencia en el tratamiento de las soluciones. Esto constituye un vacio importante en la gestión</w:t>
            </w:r>
            <w:r>
              <w:rPr>
                <w:sz w:val="20"/>
                <w:szCs w:val="20"/>
              </w:rPr>
              <w:t xml:space="preserve"> (p. 25). </w:t>
            </w:r>
            <w:r w:rsidRPr="007A6766">
              <w:rPr>
                <w:sz w:val="20"/>
                <w:szCs w:val="20"/>
              </w:rPr>
              <w:t>El programa no cuenta con indicadores de eficiencia y oportunidad</w:t>
            </w:r>
            <w:r>
              <w:rPr>
                <w:sz w:val="20"/>
                <w:szCs w:val="20"/>
              </w:rPr>
              <w:t xml:space="preserve"> en la prestación de servicios, </w:t>
            </w:r>
            <w:r w:rsidRPr="007A6766">
              <w:rPr>
                <w:sz w:val="20"/>
                <w:szCs w:val="20"/>
              </w:rPr>
              <w:t>imposibilitando un a</w:t>
            </w:r>
            <w:r>
              <w:rPr>
                <w:sz w:val="20"/>
                <w:szCs w:val="20"/>
              </w:rPr>
              <w:t xml:space="preserve">decuado seguimiento (p. 28).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Programa Nacional de Inmunizaciones</w:t>
            </w:r>
          </w:p>
        </w:tc>
        <w:tc>
          <w:tcPr>
            <w:tcW w:w="883" w:type="dxa"/>
          </w:tcPr>
          <w:p w:rsidR="00433D0D" w:rsidRPr="008A023B"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05" w:type="dxa"/>
          </w:tcPr>
          <w:p w:rsidR="00433D0D" w:rsidRDefault="00433D0D" w:rsidP="00CE7AFF">
            <w:pPr>
              <w:jc w:val="center"/>
              <w:rPr>
                <w:sz w:val="20"/>
                <w:szCs w:val="20"/>
              </w:rPr>
            </w:pPr>
          </w:p>
        </w:tc>
        <w:tc>
          <w:tcPr>
            <w:tcW w:w="7276" w:type="dxa"/>
          </w:tcPr>
          <w:p w:rsidR="00433D0D" w:rsidRPr="00DE378C" w:rsidRDefault="00433D0D" w:rsidP="00CE7AFF">
            <w:pPr>
              <w:rPr>
                <w:sz w:val="20"/>
                <w:szCs w:val="20"/>
              </w:rPr>
            </w:pPr>
            <w:r>
              <w:rPr>
                <w:sz w:val="20"/>
                <w:szCs w:val="20"/>
              </w:rPr>
              <w:t xml:space="preserve">Cuenta con un análisis de costos (ej. vacunas, remuneraciones, reacciones adversas) y beneficios (ej. ahorro de costos de tratamiento, reducción de morbilidad, beneficios externos) y su relación con el nivel de cobertura del programa (p. 49).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Programa de Apoyo a Familias para el Autoconsumo</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Sólo se cuenta con indicador de Componente y orientado al gasto promedio por iniciativa de producción (p. 47).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Fondo Nacional del Adulto Mayor</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con </w:t>
            </w:r>
            <w:r w:rsidRPr="00DF1559">
              <w:rPr>
                <w:sz w:val="20"/>
                <w:szCs w:val="20"/>
              </w:rPr>
              <w:t>5 indicadores de eficiencia</w:t>
            </w:r>
            <w:r>
              <w:rPr>
                <w:sz w:val="20"/>
                <w:szCs w:val="20"/>
              </w:rPr>
              <w:t xml:space="preserve"> relativos sólo a la ejecución presupuestaria y gastos de funcionamiento (p. 42).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Programa de Mejoramiento Urbano y Equipamiento Comunal</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con indicadores de eficiencia a nivel de Propósito y Componente pero no se utilizan ni se miden. La eficiencia es medida presupuestariamente (p. 111-114).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Fondo de Gestión en Seguridad Ciudadana</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con indicadores de Propósito y Componentes. Pero si bien la lógica vertical de la MML es válida, se advierten debilidades en la lógica horizontal, lo que genera dificultades para obtener mediciones pertinentes (p. 46). Ante esto, los evaluadores elaboraron una propuesta de nuevos indicadores (p. 69-71).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Programa de Apoyo al Recién Nacido</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con indicadores de eficiencia y economía, tanto de Propósito como de Componente, pero sólo se consideran estos últimos (p. 81).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Programa Abriendo Caminos (Chile Solidario)</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Carece de </w:t>
            </w:r>
            <w:r w:rsidRPr="00C14082">
              <w:rPr>
                <w:sz w:val="20"/>
                <w:szCs w:val="20"/>
              </w:rPr>
              <w:t>indicadores que evalúen las dimensiones de calidad y eficiencia</w:t>
            </w:r>
            <w:r>
              <w:rPr>
                <w:sz w:val="20"/>
                <w:szCs w:val="20"/>
              </w:rPr>
              <w:t xml:space="preserve">, con excepción de una medida de gasto promedio por beneficiario (p. 25).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Pasantías Técnicos Nivel Superior</w:t>
            </w:r>
          </w:p>
        </w:tc>
        <w:tc>
          <w:tcPr>
            <w:tcW w:w="883" w:type="dxa"/>
          </w:tcPr>
          <w:p w:rsidR="00433D0D"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con indicadores de Propósito para </w:t>
            </w:r>
            <w:r w:rsidRPr="00C939B1">
              <w:rPr>
                <w:sz w:val="20"/>
                <w:szCs w:val="20"/>
              </w:rPr>
              <w:t xml:space="preserve">las cuatro dimensiones: </w:t>
            </w:r>
            <w:r>
              <w:rPr>
                <w:sz w:val="20"/>
                <w:szCs w:val="20"/>
              </w:rPr>
              <w:t>efectividad</w:t>
            </w:r>
            <w:r w:rsidRPr="00C939B1">
              <w:rPr>
                <w:sz w:val="20"/>
                <w:szCs w:val="20"/>
              </w:rPr>
              <w:t>, economía, eficiencia y calidad.</w:t>
            </w:r>
            <w:r>
              <w:rPr>
                <w:sz w:val="20"/>
                <w:szCs w:val="20"/>
              </w:rPr>
              <w:t xml:space="preserve"> </w:t>
            </w:r>
            <w:r w:rsidRPr="00C939B1">
              <w:rPr>
                <w:sz w:val="20"/>
                <w:szCs w:val="20"/>
              </w:rPr>
              <w:t xml:space="preserve">A nivel </w:t>
            </w:r>
            <w:r>
              <w:rPr>
                <w:sz w:val="20"/>
                <w:szCs w:val="20"/>
              </w:rPr>
              <w:t>de Componente</w:t>
            </w:r>
            <w:r w:rsidRPr="00C939B1">
              <w:rPr>
                <w:sz w:val="20"/>
                <w:szCs w:val="20"/>
              </w:rPr>
              <w:t xml:space="preserve"> se estab</w:t>
            </w:r>
            <w:r>
              <w:rPr>
                <w:sz w:val="20"/>
                <w:szCs w:val="20"/>
              </w:rPr>
              <w:t>lecieron indicadores de efectividad-</w:t>
            </w:r>
            <w:r w:rsidRPr="00C939B1">
              <w:rPr>
                <w:sz w:val="20"/>
                <w:szCs w:val="20"/>
              </w:rPr>
              <w:t>producto, de ef</w:t>
            </w:r>
            <w:r>
              <w:rPr>
                <w:sz w:val="20"/>
                <w:szCs w:val="20"/>
              </w:rPr>
              <w:t>iciencia-producto y de calidad-</w:t>
            </w:r>
            <w:r w:rsidRPr="00C939B1">
              <w:rPr>
                <w:sz w:val="20"/>
                <w:szCs w:val="20"/>
              </w:rPr>
              <w:t>producto. Todos ellos</w:t>
            </w:r>
            <w:r>
              <w:rPr>
                <w:sz w:val="20"/>
                <w:szCs w:val="20"/>
              </w:rPr>
              <w:t xml:space="preserve"> están bien formulados (p. 38).</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Subsidio Protección del Patrimonio Familiar</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sólo con un indicador de Propósito y ninguno de Componente (p. 65-75).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Programa Liderazgo Educativo</w:t>
            </w:r>
          </w:p>
        </w:tc>
        <w:tc>
          <w:tcPr>
            <w:tcW w:w="883" w:type="dxa"/>
          </w:tcPr>
          <w:p w:rsidR="00433D0D"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Cuenta con indicadores de Propósito y de Componente que se consideran adecuados (p. 80).</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 xml:space="preserve">Programa de Mejoramiento Educativo de Enseñanza Básica y </w:t>
            </w:r>
            <w:r w:rsidRPr="00653318">
              <w:rPr>
                <w:sz w:val="20"/>
                <w:szCs w:val="20"/>
              </w:rPr>
              <w:lastRenderedPageBreak/>
              <w:t>Media</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Cuenta sólo con indicadores de Componente. A</w:t>
            </w:r>
            <w:r w:rsidRPr="00311A19">
              <w:rPr>
                <w:sz w:val="20"/>
                <w:szCs w:val="20"/>
              </w:rPr>
              <w:t xml:space="preserve">unque los indicadores presentes se consideran en general adecuados, la </w:t>
            </w:r>
            <w:r>
              <w:rPr>
                <w:sz w:val="20"/>
                <w:szCs w:val="20"/>
              </w:rPr>
              <w:t>ausencia medidas de resultados finales y</w:t>
            </w:r>
            <w:r w:rsidRPr="00311A19">
              <w:rPr>
                <w:sz w:val="20"/>
                <w:szCs w:val="20"/>
              </w:rPr>
              <w:t xml:space="preserve"> intermedios que den cuenta de la autonomía en la implementac</w:t>
            </w:r>
            <w:r>
              <w:rPr>
                <w:sz w:val="20"/>
                <w:szCs w:val="20"/>
              </w:rPr>
              <w:t>ión del programa</w:t>
            </w:r>
            <w:r w:rsidRPr="00311A19">
              <w:rPr>
                <w:sz w:val="20"/>
                <w:szCs w:val="20"/>
              </w:rPr>
              <w:t xml:space="preserve"> y de </w:t>
            </w:r>
            <w:r w:rsidRPr="00311A19">
              <w:rPr>
                <w:sz w:val="20"/>
                <w:szCs w:val="20"/>
              </w:rPr>
              <w:lastRenderedPageBreak/>
              <w:t xml:space="preserve">los ámbitos de </w:t>
            </w:r>
            <w:r>
              <w:rPr>
                <w:sz w:val="20"/>
                <w:szCs w:val="20"/>
              </w:rPr>
              <w:t>efectividad, eficiencia y calidad del C</w:t>
            </w:r>
            <w:r w:rsidRPr="00311A19">
              <w:rPr>
                <w:sz w:val="20"/>
                <w:szCs w:val="20"/>
              </w:rPr>
              <w:t>omponente 2, la lógica horizontal de la</w:t>
            </w:r>
            <w:r>
              <w:rPr>
                <w:sz w:val="20"/>
                <w:szCs w:val="20"/>
              </w:rPr>
              <w:t xml:space="preserve"> MML </w:t>
            </w:r>
            <w:r w:rsidRPr="00311A19">
              <w:rPr>
                <w:sz w:val="20"/>
                <w:szCs w:val="20"/>
              </w:rPr>
              <w:t>no se valida en su totalidad</w:t>
            </w:r>
            <w:r>
              <w:rPr>
                <w:sz w:val="20"/>
                <w:szCs w:val="20"/>
              </w:rPr>
              <w:t xml:space="preserve"> (p. 55).</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lastRenderedPageBreak/>
              <w:t>Programa de Conservación Vial</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Carece de </w:t>
            </w:r>
            <w:r w:rsidRPr="000D3E48">
              <w:rPr>
                <w:sz w:val="20"/>
                <w:szCs w:val="20"/>
              </w:rPr>
              <w:t>indicadores</w:t>
            </w:r>
            <w:r>
              <w:rPr>
                <w:sz w:val="20"/>
                <w:szCs w:val="20"/>
              </w:rPr>
              <w:t xml:space="preserve"> </w:t>
            </w:r>
            <w:r w:rsidRPr="000D3E48">
              <w:rPr>
                <w:sz w:val="20"/>
                <w:szCs w:val="20"/>
              </w:rPr>
              <w:t>adecuados para medir las cuatro d</w:t>
            </w:r>
            <w:r>
              <w:rPr>
                <w:sz w:val="20"/>
                <w:szCs w:val="20"/>
              </w:rPr>
              <w:t xml:space="preserve">imensiones (efectividad, calidad, </w:t>
            </w:r>
            <w:r w:rsidRPr="000D3E48">
              <w:rPr>
                <w:sz w:val="20"/>
                <w:szCs w:val="20"/>
              </w:rPr>
              <w:t>eficiencia, economía) del des</w:t>
            </w:r>
            <w:r>
              <w:rPr>
                <w:sz w:val="20"/>
                <w:szCs w:val="20"/>
              </w:rPr>
              <w:t>empeño del programa a nivel de Propósito y C</w:t>
            </w:r>
            <w:r w:rsidRPr="000D3E48">
              <w:rPr>
                <w:sz w:val="20"/>
                <w:szCs w:val="20"/>
              </w:rPr>
              <w:t>omponentes</w:t>
            </w:r>
            <w:r>
              <w:rPr>
                <w:sz w:val="20"/>
                <w:szCs w:val="20"/>
              </w:rPr>
              <w:t xml:space="preserve"> (p. 37).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Programa de Prevención y Control VIH/SIDA</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Pr="000D3E48" w:rsidRDefault="00433D0D" w:rsidP="00CE7AFF">
            <w:pPr>
              <w:rPr>
                <w:sz w:val="20"/>
                <w:szCs w:val="20"/>
              </w:rPr>
            </w:pPr>
            <w:r>
              <w:rPr>
                <w:sz w:val="20"/>
                <w:szCs w:val="20"/>
              </w:rPr>
              <w:t xml:space="preserve">Cuenta sólo con </w:t>
            </w:r>
            <w:r w:rsidRPr="00BA3819">
              <w:rPr>
                <w:sz w:val="20"/>
                <w:szCs w:val="20"/>
              </w:rPr>
              <w:t>ind</w:t>
            </w:r>
            <w:r>
              <w:rPr>
                <w:sz w:val="20"/>
                <w:szCs w:val="20"/>
              </w:rPr>
              <w:t xml:space="preserve">icador  de gasto </w:t>
            </w:r>
            <w:r w:rsidRPr="00BA3819">
              <w:rPr>
                <w:sz w:val="20"/>
                <w:szCs w:val="20"/>
              </w:rPr>
              <w:t>promedio por beneficiario</w:t>
            </w:r>
            <w:r>
              <w:rPr>
                <w:sz w:val="20"/>
                <w:szCs w:val="20"/>
              </w:rPr>
              <w:t xml:space="preserve"> (p. 18).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Programa de Recuperación de Barrios</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con indicadores de gasto promedio por beneficiario, gasto por Componente, gasto administrativo y ejecución presupuestaria (p. 12-13). Sin embargo se carece de medida de costo unitario, cosa que el Panel recomienda enfáticamente (p. 15).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Fondo de Desarrollo de las Telecomunicaciones</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Carece de </w:t>
            </w:r>
            <w:r w:rsidRPr="008E24A0">
              <w:rPr>
                <w:sz w:val="20"/>
                <w:szCs w:val="20"/>
              </w:rPr>
              <w:t xml:space="preserve">indicadores </w:t>
            </w:r>
            <w:r>
              <w:rPr>
                <w:sz w:val="20"/>
                <w:szCs w:val="20"/>
              </w:rPr>
              <w:t xml:space="preserve">de eficiencia y se percibe una </w:t>
            </w:r>
            <w:r w:rsidRPr="008E24A0">
              <w:rPr>
                <w:sz w:val="20"/>
                <w:szCs w:val="20"/>
              </w:rPr>
              <w:t xml:space="preserve">fuerte concentración (5 de los 9 indicadores) </w:t>
            </w:r>
            <w:r>
              <w:rPr>
                <w:sz w:val="20"/>
                <w:szCs w:val="20"/>
              </w:rPr>
              <w:t xml:space="preserve">en los </w:t>
            </w:r>
            <w:r w:rsidRPr="008E24A0">
              <w:rPr>
                <w:sz w:val="20"/>
                <w:szCs w:val="20"/>
              </w:rPr>
              <w:t>indica</w:t>
            </w:r>
            <w:r>
              <w:rPr>
                <w:sz w:val="20"/>
                <w:szCs w:val="20"/>
              </w:rPr>
              <w:t xml:space="preserve">dores de efectividad, así como también la mínima </w:t>
            </w:r>
            <w:r w:rsidRPr="008E24A0">
              <w:rPr>
                <w:sz w:val="20"/>
                <w:szCs w:val="20"/>
              </w:rPr>
              <w:t>referencia (1 de los 9 indicadores) a sus ámbitos de control</w:t>
            </w:r>
            <w:r>
              <w:rPr>
                <w:sz w:val="20"/>
                <w:szCs w:val="20"/>
              </w:rPr>
              <w:t xml:space="preserve"> (p. 49)</w:t>
            </w:r>
            <w:r w:rsidRPr="008E24A0">
              <w:rPr>
                <w:sz w:val="20"/>
                <w:szCs w:val="20"/>
              </w:rPr>
              <w:t>.</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Programa de Habitabilidad Chile Solidario</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Pr="008E24A0" w:rsidRDefault="00433D0D" w:rsidP="00CE7AFF">
            <w:pPr>
              <w:rPr>
                <w:sz w:val="20"/>
                <w:szCs w:val="20"/>
              </w:rPr>
            </w:pPr>
            <w:r>
              <w:rPr>
                <w:sz w:val="20"/>
                <w:szCs w:val="20"/>
              </w:rPr>
              <w:t xml:space="preserve">Cuenta con indicadores de </w:t>
            </w:r>
            <w:r w:rsidRPr="005C1559">
              <w:rPr>
                <w:sz w:val="20"/>
                <w:szCs w:val="20"/>
              </w:rPr>
              <w:t xml:space="preserve">eficiencia/producto </w:t>
            </w:r>
            <w:r>
              <w:rPr>
                <w:sz w:val="20"/>
                <w:szCs w:val="20"/>
              </w:rPr>
              <w:t xml:space="preserve">pero </w:t>
            </w:r>
            <w:r w:rsidRPr="005C1559">
              <w:rPr>
                <w:sz w:val="20"/>
                <w:szCs w:val="20"/>
              </w:rPr>
              <w:t xml:space="preserve">faltan </w:t>
            </w:r>
            <w:r>
              <w:rPr>
                <w:sz w:val="20"/>
                <w:szCs w:val="20"/>
              </w:rPr>
              <w:t xml:space="preserve">medidas </w:t>
            </w:r>
            <w:r w:rsidRPr="005C1559">
              <w:rPr>
                <w:sz w:val="20"/>
                <w:szCs w:val="20"/>
              </w:rPr>
              <w:t>que</w:t>
            </w:r>
            <w:r>
              <w:rPr>
                <w:sz w:val="20"/>
                <w:szCs w:val="20"/>
              </w:rPr>
              <w:t xml:space="preserve"> </w:t>
            </w:r>
            <w:r w:rsidRPr="005C1559">
              <w:rPr>
                <w:sz w:val="20"/>
                <w:szCs w:val="20"/>
              </w:rPr>
              <w:t>determinen los costos por tipo de solución, entre otros</w:t>
            </w:r>
            <w:r>
              <w:rPr>
                <w:sz w:val="20"/>
                <w:szCs w:val="20"/>
              </w:rPr>
              <w:t xml:space="preserve"> (p. 6).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Programa de Desarrollo Indígena</w:t>
            </w:r>
          </w:p>
        </w:tc>
        <w:tc>
          <w:tcPr>
            <w:tcW w:w="883" w:type="dxa"/>
          </w:tcPr>
          <w:p w:rsidR="00433D0D" w:rsidRDefault="00433D0D" w:rsidP="00CE7AFF">
            <w:pPr>
              <w:jc w:val="center"/>
              <w:rPr>
                <w:sz w:val="20"/>
                <w:szCs w:val="20"/>
              </w:rPr>
            </w:pPr>
            <w:r>
              <w:rPr>
                <w:sz w:val="20"/>
                <w:szCs w:val="20"/>
              </w:rPr>
              <w:t>x</w:t>
            </w:r>
          </w:p>
        </w:tc>
        <w:tc>
          <w:tcPr>
            <w:tcW w:w="1272" w:type="dxa"/>
          </w:tcPr>
          <w:p w:rsidR="00433D0D" w:rsidRDefault="00433D0D" w:rsidP="00CE7AFF">
            <w:pPr>
              <w:jc w:val="center"/>
              <w:rPr>
                <w:sz w:val="20"/>
                <w:szCs w:val="20"/>
              </w:rPr>
            </w:pP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con indicadores </w:t>
            </w:r>
            <w:r w:rsidRPr="004A0586">
              <w:rPr>
                <w:sz w:val="20"/>
                <w:szCs w:val="20"/>
              </w:rPr>
              <w:t>adecuados par</w:t>
            </w:r>
            <w:r>
              <w:rPr>
                <w:sz w:val="20"/>
                <w:szCs w:val="20"/>
              </w:rPr>
              <w:t xml:space="preserve">a medir las cuatro dimensiones </w:t>
            </w:r>
            <w:r w:rsidRPr="004A0586">
              <w:rPr>
                <w:sz w:val="20"/>
                <w:szCs w:val="20"/>
              </w:rPr>
              <w:t>(</w:t>
            </w:r>
            <w:r>
              <w:rPr>
                <w:sz w:val="20"/>
                <w:szCs w:val="20"/>
              </w:rPr>
              <w:t>efectividad</w:t>
            </w:r>
            <w:r w:rsidRPr="004A0586">
              <w:rPr>
                <w:sz w:val="20"/>
                <w:szCs w:val="20"/>
              </w:rPr>
              <w:t>, calidad, eficienci</w:t>
            </w:r>
            <w:r>
              <w:rPr>
                <w:sz w:val="20"/>
                <w:szCs w:val="20"/>
              </w:rPr>
              <w:t>a y economía) de desempeño del p</w:t>
            </w:r>
            <w:r w:rsidRPr="004A0586">
              <w:rPr>
                <w:sz w:val="20"/>
                <w:szCs w:val="20"/>
              </w:rPr>
              <w:t>rogra</w:t>
            </w:r>
            <w:r>
              <w:rPr>
                <w:sz w:val="20"/>
                <w:szCs w:val="20"/>
              </w:rPr>
              <w:t>ma a nivel de Fin, Propósito y C</w:t>
            </w:r>
            <w:r w:rsidRPr="004A0586">
              <w:rPr>
                <w:sz w:val="20"/>
                <w:szCs w:val="20"/>
              </w:rPr>
              <w:t>omponentes. También existen indicadores adecuados para medir los ámbitos de control (procesos,</w:t>
            </w:r>
            <w:r>
              <w:rPr>
                <w:sz w:val="20"/>
                <w:szCs w:val="20"/>
              </w:rPr>
              <w:t xml:space="preserve"> </w:t>
            </w:r>
            <w:r w:rsidRPr="004A0586">
              <w:rPr>
                <w:sz w:val="20"/>
                <w:szCs w:val="20"/>
              </w:rPr>
              <w:t xml:space="preserve">productos y resultados).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Programa de Educación Extraescolar</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Pr="004A0586" w:rsidRDefault="00433D0D" w:rsidP="00CE7AFF">
            <w:pPr>
              <w:rPr>
                <w:sz w:val="20"/>
                <w:szCs w:val="20"/>
              </w:rPr>
            </w:pPr>
            <w:r>
              <w:rPr>
                <w:sz w:val="20"/>
                <w:szCs w:val="20"/>
              </w:rPr>
              <w:t xml:space="preserve">Cuenta con una mayoría de </w:t>
            </w:r>
            <w:r w:rsidRPr="00D10739">
              <w:rPr>
                <w:sz w:val="20"/>
                <w:szCs w:val="20"/>
              </w:rPr>
              <w:t xml:space="preserve">indicadores de </w:t>
            </w:r>
            <w:r>
              <w:rPr>
                <w:sz w:val="20"/>
                <w:szCs w:val="20"/>
              </w:rPr>
              <w:t>efectividad-</w:t>
            </w:r>
            <w:r w:rsidRPr="00D10739">
              <w:rPr>
                <w:sz w:val="20"/>
                <w:szCs w:val="20"/>
              </w:rPr>
              <w:t>produ</w:t>
            </w:r>
            <w:r>
              <w:rPr>
                <w:sz w:val="20"/>
                <w:szCs w:val="20"/>
              </w:rPr>
              <w:t xml:space="preserve">cto, acompañados de uno de economía-proceso y </w:t>
            </w:r>
            <w:r w:rsidRPr="00D10739">
              <w:rPr>
                <w:sz w:val="20"/>
                <w:szCs w:val="20"/>
              </w:rPr>
              <w:t>dos de eficiencia</w:t>
            </w:r>
            <w:r>
              <w:rPr>
                <w:sz w:val="20"/>
                <w:szCs w:val="20"/>
              </w:rPr>
              <w:t>-</w:t>
            </w:r>
            <w:r w:rsidRPr="00D10739">
              <w:rPr>
                <w:sz w:val="20"/>
                <w:szCs w:val="20"/>
              </w:rPr>
              <w:t>proceso no ex</w:t>
            </w:r>
            <w:r>
              <w:rPr>
                <w:sz w:val="20"/>
                <w:szCs w:val="20"/>
              </w:rPr>
              <w:t>istiendo ningún indicador que mida los aprendizajes logrados por los niños/</w:t>
            </w:r>
            <w:r w:rsidRPr="00D10739">
              <w:rPr>
                <w:sz w:val="20"/>
                <w:szCs w:val="20"/>
              </w:rPr>
              <w:t>as. Desde esta perspectiva faltan indicadores de resultado</w:t>
            </w:r>
            <w:r>
              <w:rPr>
                <w:sz w:val="20"/>
                <w:szCs w:val="20"/>
              </w:rPr>
              <w:t xml:space="preserve"> (p. 7).</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Programa Caminos Básicos</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Pr="00D10739" w:rsidRDefault="00433D0D" w:rsidP="00CE7AFF">
            <w:pPr>
              <w:rPr>
                <w:sz w:val="20"/>
                <w:szCs w:val="20"/>
              </w:rPr>
            </w:pPr>
            <w:r>
              <w:rPr>
                <w:sz w:val="20"/>
                <w:szCs w:val="20"/>
              </w:rPr>
              <w:t xml:space="preserve">Cuenta sólo con indicadores de subcomponente (“Costo promedio del Km” y “Costo por habitante/beneficiario”) (p. 57).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Programa de Recuperación de Suelos Degradados</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Pr="00D10739" w:rsidRDefault="00433D0D" w:rsidP="00CE7AFF">
            <w:pPr>
              <w:rPr>
                <w:sz w:val="20"/>
                <w:szCs w:val="20"/>
              </w:rPr>
            </w:pPr>
            <w:r>
              <w:rPr>
                <w:sz w:val="20"/>
                <w:szCs w:val="20"/>
              </w:rPr>
              <w:t xml:space="preserve">Cuenta con un único indicador de Propósito (“Monto promedio por beneficiario”) y los gastos de administración (p. 158).  </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Subsidio Leasing Habitacional</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Cuenta con algunos indicadores que requieren de ser complementados por otros (p. 66-69).</w:t>
            </w:r>
          </w:p>
        </w:tc>
      </w:tr>
      <w:tr w:rsidR="00433D0D" w:rsidRPr="008A023B" w:rsidTr="00CE7AFF">
        <w:tc>
          <w:tcPr>
            <w:tcW w:w="2547" w:type="dxa"/>
          </w:tcPr>
          <w:p w:rsidR="00433D0D" w:rsidRPr="00653318" w:rsidRDefault="00433D0D" w:rsidP="00CE7AFF">
            <w:pPr>
              <w:pStyle w:val="ListParagraph"/>
              <w:numPr>
                <w:ilvl w:val="0"/>
                <w:numId w:val="24"/>
              </w:numPr>
              <w:ind w:left="176" w:hanging="261"/>
              <w:contextualSpacing/>
              <w:jc w:val="left"/>
              <w:rPr>
                <w:sz w:val="20"/>
                <w:szCs w:val="20"/>
              </w:rPr>
            </w:pPr>
            <w:r w:rsidRPr="00653318">
              <w:rPr>
                <w:sz w:val="20"/>
                <w:szCs w:val="20"/>
              </w:rPr>
              <w:t>Programa de Promoción de Exportaciones</w:t>
            </w:r>
          </w:p>
        </w:tc>
        <w:tc>
          <w:tcPr>
            <w:tcW w:w="883" w:type="dxa"/>
          </w:tcPr>
          <w:p w:rsidR="00433D0D" w:rsidRDefault="00433D0D" w:rsidP="00CE7AFF">
            <w:pPr>
              <w:jc w:val="center"/>
              <w:rPr>
                <w:sz w:val="20"/>
                <w:szCs w:val="20"/>
              </w:rPr>
            </w:pPr>
          </w:p>
        </w:tc>
        <w:tc>
          <w:tcPr>
            <w:tcW w:w="1272" w:type="dxa"/>
          </w:tcPr>
          <w:p w:rsidR="00433D0D" w:rsidRDefault="00433D0D" w:rsidP="00CE7AFF">
            <w:pPr>
              <w:jc w:val="center"/>
              <w:rPr>
                <w:sz w:val="20"/>
                <w:szCs w:val="20"/>
              </w:rPr>
            </w:pPr>
            <w:r>
              <w:rPr>
                <w:sz w:val="20"/>
                <w:szCs w:val="20"/>
              </w:rPr>
              <w:t>x</w:t>
            </w:r>
          </w:p>
        </w:tc>
        <w:tc>
          <w:tcPr>
            <w:tcW w:w="1205" w:type="dxa"/>
          </w:tcPr>
          <w:p w:rsidR="00433D0D" w:rsidRDefault="00433D0D" w:rsidP="00CE7AFF">
            <w:pPr>
              <w:jc w:val="center"/>
              <w:rPr>
                <w:sz w:val="20"/>
                <w:szCs w:val="20"/>
              </w:rPr>
            </w:pPr>
          </w:p>
        </w:tc>
        <w:tc>
          <w:tcPr>
            <w:tcW w:w="7276" w:type="dxa"/>
          </w:tcPr>
          <w:p w:rsidR="00433D0D" w:rsidRDefault="00433D0D" w:rsidP="00CE7AFF">
            <w:pPr>
              <w:rPr>
                <w:sz w:val="20"/>
                <w:szCs w:val="20"/>
              </w:rPr>
            </w:pPr>
            <w:r>
              <w:rPr>
                <w:sz w:val="20"/>
                <w:szCs w:val="20"/>
              </w:rPr>
              <w:t xml:space="preserve">Cuenta con indicadores </w:t>
            </w:r>
            <w:r w:rsidRPr="00C8507F">
              <w:rPr>
                <w:sz w:val="20"/>
                <w:szCs w:val="20"/>
              </w:rPr>
              <w:t>necesarios</w:t>
            </w:r>
            <w:r>
              <w:rPr>
                <w:sz w:val="20"/>
                <w:szCs w:val="20"/>
              </w:rPr>
              <w:t xml:space="preserve">, pertinentes que permiten medir </w:t>
            </w:r>
            <w:r w:rsidRPr="00C8507F">
              <w:rPr>
                <w:sz w:val="20"/>
                <w:szCs w:val="20"/>
              </w:rPr>
              <w:t xml:space="preserve">eficiencia, </w:t>
            </w:r>
            <w:r>
              <w:rPr>
                <w:sz w:val="20"/>
                <w:szCs w:val="20"/>
              </w:rPr>
              <w:t>efectividad</w:t>
            </w:r>
            <w:r w:rsidRPr="00C8507F">
              <w:rPr>
                <w:sz w:val="20"/>
                <w:szCs w:val="20"/>
              </w:rPr>
              <w:t xml:space="preserve"> y calidad</w:t>
            </w:r>
            <w:r>
              <w:rPr>
                <w:sz w:val="20"/>
                <w:szCs w:val="20"/>
              </w:rPr>
              <w:t>. Sin embargo</w:t>
            </w:r>
            <w:r w:rsidRPr="00C8507F">
              <w:rPr>
                <w:sz w:val="20"/>
                <w:szCs w:val="20"/>
              </w:rPr>
              <w:t xml:space="preserve"> una gran mayoría no están medidos debido a que fueron construidos y validados como parte de esta evaluación y no existe la información histórica. Lo anterior implica que el seguimiento del comportamiento no ha sido posible y por tanto no han sido aprovechados para mejorar el monitoreo y </w:t>
            </w:r>
            <w:r>
              <w:rPr>
                <w:sz w:val="20"/>
                <w:szCs w:val="20"/>
              </w:rPr>
              <w:t>desempeño del p</w:t>
            </w:r>
            <w:r w:rsidRPr="00C8507F">
              <w:rPr>
                <w:sz w:val="20"/>
                <w:szCs w:val="20"/>
              </w:rPr>
              <w:t>rograma</w:t>
            </w:r>
            <w:r>
              <w:rPr>
                <w:sz w:val="20"/>
                <w:szCs w:val="20"/>
              </w:rPr>
              <w:t xml:space="preserve"> (p. 13)</w:t>
            </w:r>
            <w:r w:rsidRPr="00C8507F">
              <w:rPr>
                <w:sz w:val="20"/>
                <w:szCs w:val="20"/>
              </w:rPr>
              <w:t xml:space="preserve">. </w:t>
            </w:r>
          </w:p>
        </w:tc>
      </w:tr>
      <w:tr w:rsidR="00433D0D" w:rsidRPr="008A023B" w:rsidTr="00CE7AFF">
        <w:tc>
          <w:tcPr>
            <w:tcW w:w="2547" w:type="dxa"/>
            <w:vMerge w:val="restart"/>
            <w:vAlign w:val="center"/>
          </w:tcPr>
          <w:p w:rsidR="00433D0D" w:rsidRPr="008A023B" w:rsidRDefault="00433D0D" w:rsidP="00CE7AFF">
            <w:pPr>
              <w:rPr>
                <w:b/>
                <w:sz w:val="20"/>
                <w:szCs w:val="20"/>
              </w:rPr>
            </w:pPr>
            <w:r w:rsidRPr="008A023B">
              <w:rPr>
                <w:b/>
                <w:sz w:val="20"/>
                <w:szCs w:val="20"/>
              </w:rPr>
              <w:t>TOTAL</w:t>
            </w:r>
          </w:p>
        </w:tc>
        <w:tc>
          <w:tcPr>
            <w:tcW w:w="883" w:type="dxa"/>
          </w:tcPr>
          <w:p w:rsidR="00433D0D" w:rsidRPr="008A023B" w:rsidRDefault="00433D0D" w:rsidP="00CE7AFF">
            <w:pPr>
              <w:jc w:val="center"/>
              <w:rPr>
                <w:b/>
                <w:sz w:val="20"/>
                <w:szCs w:val="20"/>
              </w:rPr>
            </w:pPr>
            <w:r>
              <w:rPr>
                <w:b/>
                <w:sz w:val="20"/>
                <w:szCs w:val="20"/>
              </w:rPr>
              <w:t>10</w:t>
            </w:r>
          </w:p>
        </w:tc>
        <w:tc>
          <w:tcPr>
            <w:tcW w:w="1272" w:type="dxa"/>
          </w:tcPr>
          <w:p w:rsidR="00433D0D" w:rsidRPr="008A023B" w:rsidRDefault="00433D0D" w:rsidP="00CE7AFF">
            <w:pPr>
              <w:jc w:val="center"/>
              <w:rPr>
                <w:b/>
                <w:sz w:val="20"/>
                <w:szCs w:val="20"/>
              </w:rPr>
            </w:pPr>
            <w:r>
              <w:rPr>
                <w:b/>
                <w:sz w:val="20"/>
                <w:szCs w:val="20"/>
              </w:rPr>
              <w:t>37</w:t>
            </w:r>
          </w:p>
        </w:tc>
        <w:tc>
          <w:tcPr>
            <w:tcW w:w="1205" w:type="dxa"/>
          </w:tcPr>
          <w:p w:rsidR="00433D0D" w:rsidRPr="008A023B" w:rsidRDefault="00433D0D" w:rsidP="00CE7AFF">
            <w:pPr>
              <w:jc w:val="center"/>
              <w:rPr>
                <w:b/>
                <w:sz w:val="20"/>
                <w:szCs w:val="20"/>
              </w:rPr>
            </w:pPr>
            <w:r>
              <w:rPr>
                <w:b/>
                <w:sz w:val="20"/>
                <w:szCs w:val="20"/>
              </w:rPr>
              <w:t>3</w:t>
            </w:r>
          </w:p>
        </w:tc>
        <w:tc>
          <w:tcPr>
            <w:tcW w:w="7276" w:type="dxa"/>
          </w:tcPr>
          <w:p w:rsidR="00433D0D" w:rsidRPr="008A023B" w:rsidRDefault="00433D0D" w:rsidP="00CE7AFF">
            <w:pPr>
              <w:rPr>
                <w:b/>
                <w:sz w:val="20"/>
                <w:szCs w:val="20"/>
              </w:rPr>
            </w:pPr>
          </w:p>
        </w:tc>
      </w:tr>
      <w:tr w:rsidR="00433D0D" w:rsidRPr="008A023B" w:rsidTr="00CE7AFF">
        <w:tc>
          <w:tcPr>
            <w:tcW w:w="2547" w:type="dxa"/>
            <w:vMerge/>
          </w:tcPr>
          <w:p w:rsidR="00433D0D" w:rsidRPr="008A023B" w:rsidRDefault="00433D0D" w:rsidP="00CE7AFF">
            <w:pPr>
              <w:rPr>
                <w:b/>
                <w:sz w:val="20"/>
                <w:szCs w:val="20"/>
              </w:rPr>
            </w:pPr>
          </w:p>
        </w:tc>
        <w:tc>
          <w:tcPr>
            <w:tcW w:w="883" w:type="dxa"/>
          </w:tcPr>
          <w:p w:rsidR="00433D0D" w:rsidRPr="008A023B" w:rsidRDefault="00433D0D" w:rsidP="00CE7AFF">
            <w:pPr>
              <w:jc w:val="center"/>
              <w:rPr>
                <w:b/>
                <w:sz w:val="20"/>
                <w:szCs w:val="20"/>
              </w:rPr>
            </w:pPr>
            <w:r>
              <w:rPr>
                <w:b/>
                <w:sz w:val="20"/>
                <w:szCs w:val="20"/>
              </w:rPr>
              <w:t>20</w:t>
            </w:r>
            <w:r w:rsidRPr="008A023B">
              <w:rPr>
                <w:b/>
                <w:sz w:val="20"/>
                <w:szCs w:val="20"/>
              </w:rPr>
              <w:t>%</w:t>
            </w:r>
          </w:p>
        </w:tc>
        <w:tc>
          <w:tcPr>
            <w:tcW w:w="1272" w:type="dxa"/>
          </w:tcPr>
          <w:p w:rsidR="00433D0D" w:rsidRPr="008A023B" w:rsidRDefault="00433D0D" w:rsidP="00CE7AFF">
            <w:pPr>
              <w:jc w:val="center"/>
              <w:rPr>
                <w:b/>
                <w:sz w:val="20"/>
                <w:szCs w:val="20"/>
              </w:rPr>
            </w:pPr>
            <w:r>
              <w:rPr>
                <w:b/>
                <w:sz w:val="20"/>
                <w:szCs w:val="20"/>
              </w:rPr>
              <w:t>74</w:t>
            </w:r>
            <w:r w:rsidRPr="008A023B">
              <w:rPr>
                <w:b/>
                <w:sz w:val="20"/>
                <w:szCs w:val="20"/>
              </w:rPr>
              <w:t>%</w:t>
            </w:r>
          </w:p>
        </w:tc>
        <w:tc>
          <w:tcPr>
            <w:tcW w:w="1205" w:type="dxa"/>
          </w:tcPr>
          <w:p w:rsidR="00433D0D" w:rsidRPr="008A023B" w:rsidRDefault="00433D0D" w:rsidP="00CE7AFF">
            <w:pPr>
              <w:jc w:val="center"/>
              <w:rPr>
                <w:b/>
                <w:sz w:val="20"/>
                <w:szCs w:val="20"/>
              </w:rPr>
            </w:pPr>
            <w:r>
              <w:rPr>
                <w:b/>
                <w:sz w:val="20"/>
                <w:szCs w:val="20"/>
              </w:rPr>
              <w:t>6</w:t>
            </w:r>
            <w:r w:rsidRPr="008A023B">
              <w:rPr>
                <w:b/>
                <w:sz w:val="20"/>
                <w:szCs w:val="20"/>
              </w:rPr>
              <w:t>%</w:t>
            </w:r>
          </w:p>
        </w:tc>
        <w:tc>
          <w:tcPr>
            <w:tcW w:w="7276" w:type="dxa"/>
          </w:tcPr>
          <w:p w:rsidR="00433D0D" w:rsidRPr="008A023B" w:rsidRDefault="00433D0D" w:rsidP="00CE7AFF">
            <w:pPr>
              <w:rPr>
                <w:b/>
                <w:sz w:val="20"/>
                <w:szCs w:val="20"/>
              </w:rPr>
            </w:pPr>
          </w:p>
        </w:tc>
      </w:tr>
    </w:tbl>
    <w:p w:rsidR="00433D0D" w:rsidRDefault="00433D0D" w:rsidP="00433D0D">
      <w:pPr>
        <w:pStyle w:val="ListParagraph"/>
        <w:ind w:left="567"/>
      </w:pPr>
    </w:p>
    <w:p w:rsidR="007222E5" w:rsidRDefault="007222E5">
      <w:pPr>
        <w:jc w:val="left"/>
        <w:rPr>
          <w:b/>
        </w:rPr>
      </w:pPr>
      <w:r>
        <w:rPr>
          <w:b/>
        </w:rPr>
        <w:br w:type="page"/>
      </w:r>
    </w:p>
    <w:p w:rsidR="00F33BC4" w:rsidRDefault="00F33BC4" w:rsidP="00F33BC4">
      <w:pPr>
        <w:jc w:val="left"/>
        <w:rPr>
          <w:b/>
        </w:rPr>
      </w:pPr>
      <w:r w:rsidRPr="00A914D7">
        <w:rPr>
          <w:b/>
        </w:rPr>
        <w:lastRenderedPageBreak/>
        <w:t xml:space="preserve">Cuadro </w:t>
      </w:r>
      <w:r w:rsidRPr="00A914D7">
        <w:rPr>
          <w:b/>
        </w:rPr>
        <w:fldChar w:fldCharType="begin"/>
      </w:r>
      <w:r w:rsidRPr="00A914D7">
        <w:rPr>
          <w:b/>
        </w:rPr>
        <w:instrText xml:space="preserve"> SEQ Cuadro \* ARABIC </w:instrText>
      </w:r>
      <w:r w:rsidRPr="00A914D7">
        <w:rPr>
          <w:b/>
        </w:rPr>
        <w:fldChar w:fldCharType="separate"/>
      </w:r>
      <w:r w:rsidR="00650AB1">
        <w:rPr>
          <w:b/>
          <w:noProof/>
        </w:rPr>
        <w:t>20</w:t>
      </w:r>
      <w:r w:rsidRPr="00A914D7">
        <w:rPr>
          <w:b/>
        </w:rPr>
        <w:fldChar w:fldCharType="end"/>
      </w:r>
      <w:r w:rsidRPr="00A914D7">
        <w:rPr>
          <w:b/>
        </w:rPr>
        <w:t xml:space="preserve">. – </w:t>
      </w:r>
      <w:r w:rsidRPr="00D00B56">
        <w:rPr>
          <w:b/>
        </w:rPr>
        <w:t>Posibilidad</w:t>
      </w:r>
      <w:r>
        <w:rPr>
          <w:b/>
        </w:rPr>
        <w:t xml:space="preserve"> de establecer logro de metas de eficiencia</w:t>
      </w:r>
    </w:p>
    <w:p w:rsidR="00F33BC4" w:rsidRDefault="00F33BC4" w:rsidP="00F33BC4">
      <w:pPr>
        <w:rPr>
          <w:b/>
        </w:rPr>
      </w:pPr>
    </w:p>
    <w:tbl>
      <w:tblPr>
        <w:tblStyle w:val="TableGrid"/>
        <w:tblW w:w="13183" w:type="dxa"/>
        <w:tblInd w:w="108" w:type="dxa"/>
        <w:tblBorders>
          <w:left w:val="none" w:sz="0" w:space="0" w:color="auto"/>
          <w:right w:val="none" w:sz="0" w:space="0" w:color="auto"/>
          <w:insideV w:val="none" w:sz="0" w:space="0" w:color="auto"/>
        </w:tblBorders>
        <w:tblLook w:val="04A0" w:firstRow="1" w:lastRow="0" w:firstColumn="1" w:lastColumn="0" w:noHBand="0" w:noVBand="1"/>
      </w:tblPr>
      <w:tblGrid>
        <w:gridCol w:w="2514"/>
        <w:gridCol w:w="1172"/>
        <w:gridCol w:w="1238"/>
        <w:gridCol w:w="8259"/>
      </w:tblGrid>
      <w:tr w:rsidR="00F33BC4" w:rsidRPr="008A023B" w:rsidTr="00CE7AFF">
        <w:tc>
          <w:tcPr>
            <w:tcW w:w="2514" w:type="dxa"/>
            <w:vMerge w:val="restart"/>
            <w:vAlign w:val="center"/>
          </w:tcPr>
          <w:p w:rsidR="00F33BC4" w:rsidRPr="008A023B" w:rsidRDefault="00F33BC4" w:rsidP="00CE7AFF">
            <w:pPr>
              <w:jc w:val="center"/>
              <w:rPr>
                <w:b/>
                <w:sz w:val="20"/>
                <w:szCs w:val="20"/>
              </w:rPr>
            </w:pPr>
            <w:r>
              <w:rPr>
                <w:b/>
                <w:sz w:val="20"/>
                <w:szCs w:val="20"/>
              </w:rPr>
              <w:t>Entidad/Programa</w:t>
            </w:r>
          </w:p>
        </w:tc>
        <w:tc>
          <w:tcPr>
            <w:tcW w:w="2410" w:type="dxa"/>
            <w:gridSpan w:val="2"/>
            <w:tcBorders>
              <w:bottom w:val="single" w:sz="12" w:space="0" w:color="auto"/>
            </w:tcBorders>
            <w:vAlign w:val="center"/>
          </w:tcPr>
          <w:p w:rsidR="00F33BC4" w:rsidRPr="008A023B" w:rsidRDefault="00F33BC4" w:rsidP="00CE7AFF">
            <w:pPr>
              <w:jc w:val="center"/>
              <w:rPr>
                <w:b/>
                <w:sz w:val="20"/>
                <w:szCs w:val="20"/>
              </w:rPr>
            </w:pPr>
            <w:r>
              <w:rPr>
                <w:b/>
                <w:sz w:val="20"/>
                <w:szCs w:val="20"/>
              </w:rPr>
              <w:t>Posibilidad de medir</w:t>
            </w:r>
          </w:p>
        </w:tc>
        <w:tc>
          <w:tcPr>
            <w:tcW w:w="8259" w:type="dxa"/>
            <w:vMerge w:val="restart"/>
            <w:vAlign w:val="center"/>
          </w:tcPr>
          <w:p w:rsidR="00F33BC4" w:rsidRPr="008A023B" w:rsidRDefault="00F33BC4" w:rsidP="00CE7AFF">
            <w:pPr>
              <w:jc w:val="center"/>
              <w:rPr>
                <w:b/>
                <w:sz w:val="20"/>
                <w:szCs w:val="20"/>
              </w:rPr>
            </w:pPr>
            <w:r>
              <w:rPr>
                <w:b/>
                <w:sz w:val="20"/>
                <w:szCs w:val="20"/>
              </w:rPr>
              <w:t>Comentarios</w:t>
            </w:r>
          </w:p>
        </w:tc>
      </w:tr>
      <w:tr w:rsidR="00F33BC4" w:rsidRPr="008A023B" w:rsidTr="00CE7AFF">
        <w:tc>
          <w:tcPr>
            <w:tcW w:w="2514" w:type="dxa"/>
            <w:vMerge/>
            <w:tcBorders>
              <w:bottom w:val="single" w:sz="12" w:space="0" w:color="auto"/>
            </w:tcBorders>
            <w:vAlign w:val="center"/>
          </w:tcPr>
          <w:p w:rsidR="00F33BC4" w:rsidRDefault="00F33BC4" w:rsidP="00CE7AFF">
            <w:pPr>
              <w:jc w:val="center"/>
              <w:rPr>
                <w:b/>
                <w:sz w:val="20"/>
                <w:szCs w:val="20"/>
              </w:rPr>
            </w:pPr>
          </w:p>
        </w:tc>
        <w:tc>
          <w:tcPr>
            <w:tcW w:w="1172" w:type="dxa"/>
            <w:tcBorders>
              <w:bottom w:val="single" w:sz="12" w:space="0" w:color="auto"/>
            </w:tcBorders>
            <w:vAlign w:val="center"/>
          </w:tcPr>
          <w:p w:rsidR="00F33BC4" w:rsidRPr="008A023B" w:rsidRDefault="00F33BC4" w:rsidP="00CE7AFF">
            <w:pPr>
              <w:jc w:val="center"/>
              <w:rPr>
                <w:b/>
                <w:sz w:val="20"/>
                <w:szCs w:val="20"/>
              </w:rPr>
            </w:pPr>
            <w:r>
              <w:rPr>
                <w:b/>
                <w:sz w:val="20"/>
                <w:szCs w:val="20"/>
              </w:rPr>
              <w:t>Sí</w:t>
            </w:r>
          </w:p>
        </w:tc>
        <w:tc>
          <w:tcPr>
            <w:tcW w:w="1238" w:type="dxa"/>
            <w:tcBorders>
              <w:bottom w:val="single" w:sz="12" w:space="0" w:color="auto"/>
            </w:tcBorders>
            <w:vAlign w:val="center"/>
          </w:tcPr>
          <w:p w:rsidR="00F33BC4" w:rsidRPr="008A023B" w:rsidRDefault="00F33BC4" w:rsidP="00CE7AFF">
            <w:pPr>
              <w:jc w:val="center"/>
              <w:rPr>
                <w:b/>
                <w:sz w:val="20"/>
                <w:szCs w:val="20"/>
              </w:rPr>
            </w:pPr>
            <w:r>
              <w:rPr>
                <w:b/>
                <w:sz w:val="20"/>
                <w:szCs w:val="20"/>
              </w:rPr>
              <w:t>No</w:t>
            </w:r>
          </w:p>
        </w:tc>
        <w:tc>
          <w:tcPr>
            <w:tcW w:w="8259" w:type="dxa"/>
            <w:vMerge/>
            <w:tcBorders>
              <w:bottom w:val="single" w:sz="12" w:space="0" w:color="auto"/>
            </w:tcBorders>
          </w:tcPr>
          <w:p w:rsidR="00F33BC4" w:rsidRDefault="00F33BC4" w:rsidP="00CE7AFF">
            <w:pPr>
              <w:jc w:val="center"/>
              <w:rPr>
                <w:b/>
                <w:sz w:val="20"/>
                <w:szCs w:val="20"/>
              </w:rPr>
            </w:pPr>
          </w:p>
        </w:tc>
      </w:tr>
      <w:tr w:rsidR="00F33BC4" w:rsidRPr="008A023B" w:rsidTr="00CE7AFF">
        <w:tc>
          <w:tcPr>
            <w:tcW w:w="2514" w:type="dxa"/>
            <w:tcBorders>
              <w:top w:val="single" w:sz="12" w:space="0" w:color="auto"/>
            </w:tcBorders>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Servicio Nacional de Menores</w:t>
            </w:r>
          </w:p>
        </w:tc>
        <w:tc>
          <w:tcPr>
            <w:tcW w:w="1172" w:type="dxa"/>
            <w:tcBorders>
              <w:top w:val="single" w:sz="12" w:space="0" w:color="auto"/>
            </w:tcBorders>
          </w:tcPr>
          <w:p w:rsidR="00F33BC4" w:rsidRPr="008A023B" w:rsidRDefault="00F33BC4" w:rsidP="00CE7AFF">
            <w:pPr>
              <w:jc w:val="center"/>
              <w:rPr>
                <w:sz w:val="20"/>
                <w:szCs w:val="20"/>
              </w:rPr>
            </w:pPr>
          </w:p>
        </w:tc>
        <w:tc>
          <w:tcPr>
            <w:tcW w:w="1238" w:type="dxa"/>
            <w:tcBorders>
              <w:top w:val="single" w:sz="12" w:space="0" w:color="auto"/>
            </w:tcBorders>
          </w:tcPr>
          <w:p w:rsidR="00F33BC4" w:rsidRPr="008A023B" w:rsidRDefault="00F33BC4" w:rsidP="00CE7AFF">
            <w:pPr>
              <w:jc w:val="center"/>
              <w:rPr>
                <w:sz w:val="20"/>
                <w:szCs w:val="20"/>
              </w:rPr>
            </w:pPr>
            <w:r>
              <w:rPr>
                <w:sz w:val="20"/>
                <w:szCs w:val="20"/>
              </w:rPr>
              <w:t>x</w:t>
            </w:r>
          </w:p>
        </w:tc>
        <w:tc>
          <w:tcPr>
            <w:tcW w:w="8259" w:type="dxa"/>
            <w:tcBorders>
              <w:top w:val="single" w:sz="12" w:space="0" w:color="auto"/>
            </w:tcBorders>
          </w:tcPr>
          <w:p w:rsidR="00F33BC4" w:rsidRPr="008A023B" w:rsidRDefault="00F33BC4" w:rsidP="00CE7AFF">
            <w:pPr>
              <w:rPr>
                <w:sz w:val="20"/>
                <w:szCs w:val="20"/>
              </w:rPr>
            </w:pPr>
            <w:r>
              <w:rPr>
                <w:sz w:val="20"/>
                <w:szCs w:val="20"/>
              </w:rPr>
              <w:t xml:space="preserve">No dispone de indicadores de eficiencia. Sólo se presenta información sobre ejecución presupuestaria, pero sin un cruce con el nivel de producción del servicio. Tampoco se dispone de centro de costos que ayude a medir eficiencia. </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Central de Abastecimiento del Sistema Nacional de Salud</w:t>
            </w:r>
          </w:p>
        </w:tc>
        <w:tc>
          <w:tcPr>
            <w:tcW w:w="1172" w:type="dxa"/>
          </w:tcPr>
          <w:p w:rsidR="00F33BC4" w:rsidRPr="008A023B" w:rsidRDefault="00F33BC4" w:rsidP="00CE7AFF">
            <w:pPr>
              <w:jc w:val="center"/>
              <w:rPr>
                <w:sz w:val="20"/>
                <w:szCs w:val="20"/>
              </w:rPr>
            </w:pPr>
          </w:p>
        </w:tc>
        <w:tc>
          <w:tcPr>
            <w:tcW w:w="1238" w:type="dxa"/>
          </w:tcPr>
          <w:p w:rsidR="00F33BC4" w:rsidRPr="008A023B" w:rsidRDefault="00F33BC4" w:rsidP="00CE7AFF">
            <w:pPr>
              <w:jc w:val="center"/>
              <w:rPr>
                <w:sz w:val="20"/>
                <w:szCs w:val="20"/>
              </w:rPr>
            </w:pPr>
            <w:r>
              <w:rPr>
                <w:sz w:val="20"/>
                <w:szCs w:val="20"/>
              </w:rPr>
              <w:t>x</w:t>
            </w:r>
          </w:p>
        </w:tc>
        <w:tc>
          <w:tcPr>
            <w:tcW w:w="8259" w:type="dxa"/>
          </w:tcPr>
          <w:p w:rsidR="00F33BC4" w:rsidRPr="008A023B" w:rsidRDefault="00F33BC4" w:rsidP="00CE7AFF">
            <w:pPr>
              <w:rPr>
                <w:sz w:val="20"/>
                <w:szCs w:val="20"/>
              </w:rPr>
            </w:pPr>
            <w:r>
              <w:rPr>
                <w:sz w:val="20"/>
                <w:szCs w:val="20"/>
              </w:rPr>
              <w:t xml:space="preserve">No dispone de </w:t>
            </w:r>
            <w:r w:rsidRPr="00F80094">
              <w:rPr>
                <w:sz w:val="20"/>
                <w:szCs w:val="20"/>
              </w:rPr>
              <w:t>indicadores que midan el desempeño en los ámbitos de economía y eficiencia</w:t>
            </w:r>
            <w:r>
              <w:rPr>
                <w:sz w:val="20"/>
                <w:szCs w:val="20"/>
              </w:rPr>
              <w:t xml:space="preserve"> (p. 146).</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Ss de Redes Asistenciales (Establecimientos Experimentales)</w:t>
            </w:r>
          </w:p>
        </w:tc>
        <w:tc>
          <w:tcPr>
            <w:tcW w:w="1172" w:type="dxa"/>
          </w:tcPr>
          <w:p w:rsidR="00F33BC4" w:rsidRPr="008A023B" w:rsidRDefault="00F33BC4" w:rsidP="00CE7AFF">
            <w:pPr>
              <w:jc w:val="center"/>
              <w:rPr>
                <w:sz w:val="20"/>
                <w:szCs w:val="20"/>
              </w:rPr>
            </w:pPr>
            <w:r>
              <w:rPr>
                <w:sz w:val="20"/>
                <w:szCs w:val="20"/>
              </w:rPr>
              <w:t>x</w:t>
            </w:r>
          </w:p>
        </w:tc>
        <w:tc>
          <w:tcPr>
            <w:tcW w:w="1238" w:type="dxa"/>
          </w:tcPr>
          <w:p w:rsidR="00F33BC4" w:rsidRPr="008A023B" w:rsidRDefault="00F33BC4" w:rsidP="00CE7AFF">
            <w:pPr>
              <w:jc w:val="center"/>
              <w:rPr>
                <w:sz w:val="20"/>
                <w:szCs w:val="20"/>
              </w:rPr>
            </w:pPr>
          </w:p>
        </w:tc>
        <w:tc>
          <w:tcPr>
            <w:tcW w:w="8259" w:type="dxa"/>
          </w:tcPr>
          <w:p w:rsidR="00F33BC4" w:rsidRPr="008A023B" w:rsidRDefault="00F33BC4" w:rsidP="00CE7AFF">
            <w:pPr>
              <w:rPr>
                <w:sz w:val="20"/>
                <w:szCs w:val="20"/>
              </w:rPr>
            </w:pPr>
            <w:r>
              <w:rPr>
                <w:sz w:val="20"/>
                <w:szCs w:val="20"/>
              </w:rPr>
              <w:t>Se mide a través de comparación entre “% de crecimiento de actividad” y “% de crecimiento del gasto” para cada uno de los Establecimientos Experimentales. También se busca medir la eficiencia de la inversión y el mantenimiento mediante medidas porcentuales en cada caso.</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Gendarmería de Chile</w:t>
            </w:r>
          </w:p>
        </w:tc>
        <w:tc>
          <w:tcPr>
            <w:tcW w:w="1172" w:type="dxa"/>
          </w:tcPr>
          <w:p w:rsidR="00F33BC4" w:rsidRPr="008A023B" w:rsidRDefault="00F33BC4" w:rsidP="00CE7AFF">
            <w:pPr>
              <w:jc w:val="center"/>
              <w:rPr>
                <w:sz w:val="20"/>
                <w:szCs w:val="20"/>
              </w:rPr>
            </w:pPr>
          </w:p>
        </w:tc>
        <w:tc>
          <w:tcPr>
            <w:tcW w:w="1238" w:type="dxa"/>
          </w:tcPr>
          <w:p w:rsidR="00F33BC4" w:rsidRPr="008A023B" w:rsidRDefault="00F33BC4" w:rsidP="00CE7AFF">
            <w:pPr>
              <w:jc w:val="center"/>
              <w:rPr>
                <w:sz w:val="20"/>
                <w:szCs w:val="20"/>
              </w:rPr>
            </w:pPr>
            <w:r>
              <w:rPr>
                <w:sz w:val="20"/>
                <w:szCs w:val="20"/>
              </w:rPr>
              <w:t>x</w:t>
            </w:r>
          </w:p>
        </w:tc>
        <w:tc>
          <w:tcPr>
            <w:tcW w:w="8259" w:type="dxa"/>
          </w:tcPr>
          <w:p w:rsidR="00F33BC4" w:rsidRDefault="00F33BC4" w:rsidP="00CE7AFF">
            <w:pPr>
              <w:rPr>
                <w:sz w:val="20"/>
                <w:szCs w:val="20"/>
              </w:rPr>
            </w:pPr>
            <w:r>
              <w:rPr>
                <w:sz w:val="20"/>
                <w:szCs w:val="20"/>
              </w:rPr>
              <w:t>Los indicadores de eficiencia no pudieron ser medidos debido a lagunas de información (p. 355-356).</w:t>
            </w:r>
          </w:p>
          <w:p w:rsidR="00F33BC4" w:rsidRPr="008A023B" w:rsidRDefault="00F33BC4" w:rsidP="00CE7AFF">
            <w:pPr>
              <w:rPr>
                <w:sz w:val="20"/>
                <w:szCs w:val="20"/>
              </w:rPr>
            </w:pP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Servicio Nacional de Geología y Minería</w:t>
            </w:r>
          </w:p>
        </w:tc>
        <w:tc>
          <w:tcPr>
            <w:tcW w:w="1172" w:type="dxa"/>
          </w:tcPr>
          <w:p w:rsidR="00F33BC4" w:rsidRPr="008A023B" w:rsidRDefault="00F33BC4" w:rsidP="00CE7AFF">
            <w:pPr>
              <w:jc w:val="center"/>
              <w:rPr>
                <w:sz w:val="20"/>
                <w:szCs w:val="20"/>
              </w:rPr>
            </w:pPr>
            <w:r>
              <w:rPr>
                <w:sz w:val="20"/>
                <w:szCs w:val="20"/>
              </w:rPr>
              <w:t>x</w:t>
            </w:r>
          </w:p>
        </w:tc>
        <w:tc>
          <w:tcPr>
            <w:tcW w:w="1238" w:type="dxa"/>
          </w:tcPr>
          <w:p w:rsidR="00F33BC4" w:rsidRPr="008A023B" w:rsidRDefault="00F33BC4" w:rsidP="00CE7AFF">
            <w:pPr>
              <w:jc w:val="center"/>
              <w:rPr>
                <w:sz w:val="20"/>
                <w:szCs w:val="20"/>
              </w:rPr>
            </w:pPr>
          </w:p>
        </w:tc>
        <w:tc>
          <w:tcPr>
            <w:tcW w:w="8259" w:type="dxa"/>
          </w:tcPr>
          <w:p w:rsidR="00F33BC4" w:rsidRPr="008A023B" w:rsidRDefault="00F33BC4" w:rsidP="00CE7AFF">
            <w:pPr>
              <w:rPr>
                <w:sz w:val="20"/>
                <w:szCs w:val="20"/>
              </w:rPr>
            </w:pPr>
            <w:r>
              <w:rPr>
                <w:sz w:val="20"/>
                <w:szCs w:val="20"/>
              </w:rPr>
              <w:t>Se mide a través de más de 10 que vinculan la producción con el volumen de recursos (de tiempo, financieros).</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 xml:space="preserve">Servicio Nacional de Pesca </w:t>
            </w:r>
          </w:p>
        </w:tc>
        <w:tc>
          <w:tcPr>
            <w:tcW w:w="1172" w:type="dxa"/>
          </w:tcPr>
          <w:p w:rsidR="00F33BC4" w:rsidRDefault="00F33BC4" w:rsidP="00CE7AFF">
            <w:pPr>
              <w:jc w:val="center"/>
              <w:rPr>
                <w:sz w:val="20"/>
                <w:szCs w:val="20"/>
              </w:rPr>
            </w:pPr>
            <w:r>
              <w:rPr>
                <w:sz w:val="20"/>
                <w:szCs w:val="20"/>
              </w:rPr>
              <w:t>x</w:t>
            </w:r>
          </w:p>
        </w:tc>
        <w:tc>
          <w:tcPr>
            <w:tcW w:w="1238" w:type="dxa"/>
          </w:tcPr>
          <w:p w:rsidR="00F33BC4" w:rsidRPr="008A023B"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(parcialmente) a través de algunos indicadores puntuales de eficiencia. </w:t>
            </w:r>
          </w:p>
          <w:p w:rsidR="00F33BC4" w:rsidRDefault="00F33BC4" w:rsidP="00CE7AFF">
            <w:pPr>
              <w:rPr>
                <w:sz w:val="20"/>
                <w:szCs w:val="20"/>
              </w:rPr>
            </w:pP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Defensoría Penal Pública</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Se mide a través de algunos indicadores de eficiencia y economía, aunque menos desarrollados que los de efectividad.</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Servicio de Vivienda y Urbanización Metropolitano</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a través de un indicador de satisfacción del consumidor. </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Comisión de Medicina Preventiva e Invalidez</w:t>
            </w:r>
          </w:p>
        </w:tc>
        <w:tc>
          <w:tcPr>
            <w:tcW w:w="1172" w:type="dxa"/>
          </w:tcPr>
          <w:p w:rsidR="00F33BC4" w:rsidRDefault="00F33BC4" w:rsidP="00CE7AFF">
            <w:pPr>
              <w:jc w:val="center"/>
              <w:rPr>
                <w:sz w:val="20"/>
                <w:szCs w:val="20"/>
              </w:rPr>
            </w:pPr>
          </w:p>
        </w:tc>
        <w:tc>
          <w:tcPr>
            <w:tcW w:w="1238" w:type="dxa"/>
          </w:tcPr>
          <w:p w:rsidR="00F33BC4" w:rsidRDefault="00F33BC4" w:rsidP="00CE7AFF">
            <w:pPr>
              <w:jc w:val="center"/>
              <w:rPr>
                <w:sz w:val="20"/>
                <w:szCs w:val="20"/>
              </w:rPr>
            </w:pPr>
            <w:r>
              <w:rPr>
                <w:sz w:val="20"/>
                <w:szCs w:val="20"/>
              </w:rPr>
              <w:t>x</w:t>
            </w:r>
          </w:p>
        </w:tc>
        <w:tc>
          <w:tcPr>
            <w:tcW w:w="8259" w:type="dxa"/>
          </w:tcPr>
          <w:p w:rsidR="00F33BC4" w:rsidRDefault="00F33BC4" w:rsidP="00CE7AFF">
            <w:pPr>
              <w:rPr>
                <w:sz w:val="20"/>
                <w:szCs w:val="20"/>
              </w:rPr>
            </w:pPr>
            <w:r>
              <w:rPr>
                <w:sz w:val="20"/>
                <w:szCs w:val="20"/>
              </w:rPr>
              <w:t xml:space="preserve">Si bien los evaluadores propusieron un conjunto de indicadores de eficiencia, aun no es posible medirlos por falta de información pertinente.  </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Comité Innova Chile</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a través de 1 indicador de eficiencia válido para todos los productos.  </w:t>
            </w:r>
          </w:p>
          <w:p w:rsidR="00F33BC4" w:rsidRDefault="00F33BC4" w:rsidP="00CE7AFF">
            <w:pPr>
              <w:rPr>
                <w:sz w:val="20"/>
                <w:szCs w:val="20"/>
              </w:rPr>
            </w:pP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Comisión Chilena del Cobre</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Pr="00EC6FD0" w:rsidRDefault="00F33BC4" w:rsidP="00CE7AFF">
            <w:pPr>
              <w:rPr>
                <w:sz w:val="20"/>
                <w:szCs w:val="20"/>
              </w:rPr>
            </w:pPr>
            <w:r>
              <w:rPr>
                <w:sz w:val="20"/>
                <w:szCs w:val="20"/>
              </w:rPr>
              <w:t xml:space="preserve">Se mide a través de un conjunto de indicadores de eficiencia vinculados a los productos estratégicos.  </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Subsidio Nacional al Transporte Público</w:t>
            </w:r>
          </w:p>
        </w:tc>
        <w:tc>
          <w:tcPr>
            <w:tcW w:w="1172" w:type="dxa"/>
          </w:tcPr>
          <w:p w:rsidR="00F33BC4" w:rsidRPr="008A023B" w:rsidRDefault="00F33BC4" w:rsidP="00CE7AFF">
            <w:pPr>
              <w:jc w:val="center"/>
              <w:rPr>
                <w:sz w:val="20"/>
                <w:szCs w:val="20"/>
              </w:rPr>
            </w:pPr>
            <w:r>
              <w:rPr>
                <w:sz w:val="20"/>
                <w:szCs w:val="20"/>
              </w:rPr>
              <w:t>x</w:t>
            </w:r>
          </w:p>
        </w:tc>
        <w:tc>
          <w:tcPr>
            <w:tcW w:w="1238" w:type="dxa"/>
          </w:tcPr>
          <w:p w:rsidR="00F33BC4" w:rsidRPr="008A023B" w:rsidRDefault="00F33BC4" w:rsidP="00CE7AFF">
            <w:pPr>
              <w:jc w:val="center"/>
              <w:rPr>
                <w:sz w:val="20"/>
                <w:szCs w:val="20"/>
              </w:rPr>
            </w:pPr>
          </w:p>
        </w:tc>
        <w:tc>
          <w:tcPr>
            <w:tcW w:w="8259" w:type="dxa"/>
          </w:tcPr>
          <w:p w:rsidR="00F33BC4" w:rsidRPr="008A023B" w:rsidRDefault="00F33BC4" w:rsidP="00CE7AFF">
            <w:pPr>
              <w:rPr>
                <w:sz w:val="20"/>
                <w:szCs w:val="20"/>
              </w:rPr>
            </w:pPr>
            <w:r>
              <w:rPr>
                <w:sz w:val="20"/>
                <w:szCs w:val="20"/>
              </w:rPr>
              <w:t>Se mide a través de indicadores de eficiencia a nivel de Fin y Propósito (p. 78-86).</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Programa de Acceso al Crédito (Ministerio de Desarrollo Social)</w:t>
            </w:r>
          </w:p>
        </w:tc>
        <w:tc>
          <w:tcPr>
            <w:tcW w:w="1172" w:type="dxa"/>
          </w:tcPr>
          <w:p w:rsidR="00F33BC4" w:rsidRPr="008A023B" w:rsidRDefault="00F33BC4" w:rsidP="00CE7AFF">
            <w:pPr>
              <w:jc w:val="center"/>
              <w:rPr>
                <w:sz w:val="20"/>
                <w:szCs w:val="20"/>
              </w:rPr>
            </w:pPr>
            <w:r>
              <w:rPr>
                <w:sz w:val="20"/>
                <w:szCs w:val="20"/>
              </w:rPr>
              <w:t>x</w:t>
            </w:r>
          </w:p>
        </w:tc>
        <w:tc>
          <w:tcPr>
            <w:tcW w:w="1238" w:type="dxa"/>
          </w:tcPr>
          <w:p w:rsidR="00F33BC4" w:rsidRPr="008A023B" w:rsidRDefault="00F33BC4" w:rsidP="00CE7AFF">
            <w:pPr>
              <w:jc w:val="center"/>
              <w:rPr>
                <w:sz w:val="20"/>
                <w:szCs w:val="20"/>
              </w:rPr>
            </w:pPr>
          </w:p>
        </w:tc>
        <w:tc>
          <w:tcPr>
            <w:tcW w:w="8259" w:type="dxa"/>
          </w:tcPr>
          <w:p w:rsidR="00F33BC4" w:rsidRPr="008A023B" w:rsidRDefault="00F33BC4" w:rsidP="00CE7AFF">
            <w:pPr>
              <w:rPr>
                <w:sz w:val="20"/>
                <w:szCs w:val="20"/>
              </w:rPr>
            </w:pPr>
            <w:r>
              <w:rPr>
                <w:sz w:val="20"/>
                <w:szCs w:val="20"/>
              </w:rPr>
              <w:t>Se mide a través de indicadores de eficiencia tales como “gasto promedio por unidad de producto”, “gasto promedio de componente por beneficiario”, “plazo promedio de meses del crédito otorgado por unidad de producto”.</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 xml:space="preserve">Programa de Mejoramiento de </w:t>
            </w:r>
            <w:r w:rsidRPr="002C7560">
              <w:rPr>
                <w:sz w:val="20"/>
                <w:szCs w:val="20"/>
              </w:rPr>
              <w:lastRenderedPageBreak/>
              <w:t>Atención a la Infancia (Ministerio de Educación)</w:t>
            </w:r>
          </w:p>
        </w:tc>
        <w:tc>
          <w:tcPr>
            <w:tcW w:w="1172" w:type="dxa"/>
          </w:tcPr>
          <w:p w:rsidR="00F33BC4" w:rsidRPr="008A023B" w:rsidRDefault="00F33BC4" w:rsidP="00CE7AFF">
            <w:pPr>
              <w:jc w:val="center"/>
              <w:rPr>
                <w:sz w:val="20"/>
                <w:szCs w:val="20"/>
              </w:rPr>
            </w:pPr>
            <w:r>
              <w:rPr>
                <w:sz w:val="20"/>
                <w:szCs w:val="20"/>
              </w:rPr>
              <w:lastRenderedPageBreak/>
              <w:t>x</w:t>
            </w:r>
          </w:p>
        </w:tc>
        <w:tc>
          <w:tcPr>
            <w:tcW w:w="1238" w:type="dxa"/>
          </w:tcPr>
          <w:p w:rsidR="00F33BC4" w:rsidRPr="008A023B" w:rsidRDefault="00F33BC4" w:rsidP="00CE7AFF">
            <w:pPr>
              <w:jc w:val="center"/>
              <w:rPr>
                <w:sz w:val="20"/>
                <w:szCs w:val="20"/>
              </w:rPr>
            </w:pPr>
          </w:p>
        </w:tc>
        <w:tc>
          <w:tcPr>
            <w:tcW w:w="8259" w:type="dxa"/>
          </w:tcPr>
          <w:p w:rsidR="00F33BC4" w:rsidRPr="008A023B" w:rsidRDefault="00F33BC4" w:rsidP="00CE7AFF">
            <w:pPr>
              <w:rPr>
                <w:sz w:val="20"/>
                <w:szCs w:val="20"/>
              </w:rPr>
            </w:pPr>
            <w:r>
              <w:rPr>
                <w:sz w:val="20"/>
                <w:szCs w:val="20"/>
              </w:rPr>
              <w:t xml:space="preserve">Se mide a través de indicadores de gasto por componente por beneficiario y gasto total por beneficiario.   </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lastRenderedPageBreak/>
              <w:t>Chile se Pone en Forma</w:t>
            </w:r>
          </w:p>
        </w:tc>
        <w:tc>
          <w:tcPr>
            <w:tcW w:w="1172" w:type="dxa"/>
          </w:tcPr>
          <w:p w:rsidR="00F33BC4" w:rsidRPr="008A023B" w:rsidRDefault="00F33BC4" w:rsidP="00CE7AFF">
            <w:pPr>
              <w:jc w:val="center"/>
              <w:rPr>
                <w:sz w:val="20"/>
                <w:szCs w:val="20"/>
              </w:rPr>
            </w:pPr>
            <w:r>
              <w:rPr>
                <w:sz w:val="20"/>
                <w:szCs w:val="20"/>
              </w:rPr>
              <w:t>x</w:t>
            </w:r>
          </w:p>
        </w:tc>
        <w:tc>
          <w:tcPr>
            <w:tcW w:w="1238" w:type="dxa"/>
          </w:tcPr>
          <w:p w:rsidR="00F33BC4" w:rsidRPr="008A023B"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a través de indicadores de componente que relaciona gasto con productos y beneficiarios. </w:t>
            </w:r>
          </w:p>
          <w:p w:rsidR="00F33BC4" w:rsidRPr="008A023B" w:rsidRDefault="00F33BC4" w:rsidP="00CE7AFF">
            <w:pPr>
              <w:rPr>
                <w:sz w:val="20"/>
                <w:szCs w:val="20"/>
              </w:rPr>
            </w:pP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Programa Nacional de Alimentación Complementaria</w:t>
            </w:r>
          </w:p>
        </w:tc>
        <w:tc>
          <w:tcPr>
            <w:tcW w:w="1172" w:type="dxa"/>
          </w:tcPr>
          <w:p w:rsidR="00F33BC4" w:rsidRPr="008A023B"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a través de dos indicadores de componente (“Gasto promedio por unidad de producto” y “Gasto promedio por beneficiario”). </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Programa Vida Nueva</w:t>
            </w:r>
          </w:p>
        </w:tc>
        <w:tc>
          <w:tcPr>
            <w:tcW w:w="1172" w:type="dxa"/>
          </w:tcPr>
          <w:p w:rsidR="00F33BC4" w:rsidRPr="008A023B"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a partir de indicadores de gasto (de componente y total) por beneficiario.  </w:t>
            </w:r>
          </w:p>
          <w:p w:rsidR="00F33BC4" w:rsidRDefault="00F33BC4" w:rsidP="00CE7AFF">
            <w:pPr>
              <w:rPr>
                <w:sz w:val="20"/>
                <w:szCs w:val="20"/>
              </w:rPr>
            </w:pP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Programa Agencia Chilena de Eficiencia Energética</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Pr="00BE4822" w:rsidRDefault="00F33BC4" w:rsidP="00CE7AFF">
            <w:pPr>
              <w:rPr>
                <w:sz w:val="20"/>
                <w:szCs w:val="20"/>
              </w:rPr>
            </w:pPr>
            <w:r>
              <w:rPr>
                <w:sz w:val="20"/>
                <w:szCs w:val="20"/>
              </w:rPr>
              <w:t>Se mide a través de indicadores de gasto de producción por beneficiario</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Programa Vacaciones Tercera Edad y Giras de Estudio</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Se mide a través de indicadores de costo por Componente/Actividad.</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Subvención Educacional Pro Retención</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Pr="00F86A8E" w:rsidRDefault="00F33BC4" w:rsidP="00CE7AFF">
            <w:pPr>
              <w:rPr>
                <w:sz w:val="20"/>
                <w:szCs w:val="20"/>
              </w:rPr>
            </w:pPr>
            <w:r>
              <w:rPr>
                <w:sz w:val="20"/>
                <w:szCs w:val="20"/>
              </w:rPr>
              <w:t>Se mide mediante un solo indicador (“Gasto promedio por beneficiario”) y aplica al único Componente del programa. No se dispone de indicadores de eficiencia de Propósito.</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Programa de Educación Intercultural Bilingüe y Aplicación del Diseño Curricular y Pedagógico Intercultural Bilingüe</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Se mide a través de los dos indicadores de Propósito: “Gasto promedio por alumno que adquiere conocimiento de la lengua indígena” y “G</w:t>
            </w:r>
            <w:r w:rsidRPr="00DC501B">
              <w:rPr>
                <w:sz w:val="20"/>
                <w:szCs w:val="20"/>
              </w:rPr>
              <w:t>astos de a</w:t>
            </w:r>
            <w:r>
              <w:rPr>
                <w:sz w:val="20"/>
                <w:szCs w:val="20"/>
              </w:rPr>
              <w:t xml:space="preserve">dministración del programa por </w:t>
            </w:r>
            <w:r w:rsidRPr="00DC501B">
              <w:rPr>
                <w:sz w:val="20"/>
                <w:szCs w:val="20"/>
              </w:rPr>
              <w:t>establecimiento atendido por el programa</w:t>
            </w:r>
            <w:r>
              <w:rPr>
                <w:sz w:val="20"/>
                <w:szCs w:val="20"/>
              </w:rPr>
              <w:t>”.</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Capital Semilla Emprendimiento</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mediante indicadores de Componente que relacionan gasto con producto por beneficiario. </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Programa de Rehabilitación y Reinserción Social</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Se mide a través del gasto promedio por beneficiario.</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Seguro Agrícola</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Se mide mediante los indicadores de Componente (“Gasto promedio por beneficiario”).</w:t>
            </w:r>
          </w:p>
          <w:p w:rsidR="00F33BC4" w:rsidRDefault="00F33BC4" w:rsidP="00CE7AFF">
            <w:pPr>
              <w:rPr>
                <w:sz w:val="20"/>
                <w:szCs w:val="20"/>
              </w:rPr>
            </w:pP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Programa de Inserción de Investigadores</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Se mide a través del “Gasto anual promedio por proyecto e investigador insertado”.</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Fondo para la Educación Previsional</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Por falta de información no se puede estimar la eficiencia a nivel de Propósito, pero se tiene alguna medida promedio (“Gasto promedio por unidad de producto”) de Componente.  </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Programa de Subsidio para la Prueba de Selección Universitaria</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mediante indicadores que relacionan el nivel de gasto con la cantidad de beneficiario (p. 6 RE). </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Fondo Organización Regional de Acción Social</w:t>
            </w:r>
          </w:p>
        </w:tc>
        <w:tc>
          <w:tcPr>
            <w:tcW w:w="1172" w:type="dxa"/>
          </w:tcPr>
          <w:p w:rsidR="00F33BC4" w:rsidRDefault="00F33BC4" w:rsidP="00CE7AFF">
            <w:pPr>
              <w:jc w:val="center"/>
              <w:rPr>
                <w:sz w:val="20"/>
                <w:szCs w:val="20"/>
              </w:rPr>
            </w:pPr>
          </w:p>
        </w:tc>
        <w:tc>
          <w:tcPr>
            <w:tcW w:w="1238" w:type="dxa"/>
          </w:tcPr>
          <w:p w:rsidR="00F33BC4" w:rsidRDefault="00F33BC4" w:rsidP="00CE7AFF">
            <w:pPr>
              <w:jc w:val="center"/>
              <w:rPr>
                <w:sz w:val="20"/>
                <w:szCs w:val="20"/>
              </w:rPr>
            </w:pPr>
            <w:r>
              <w:rPr>
                <w:sz w:val="20"/>
                <w:szCs w:val="20"/>
              </w:rPr>
              <w:t>x</w:t>
            </w:r>
          </w:p>
        </w:tc>
        <w:tc>
          <w:tcPr>
            <w:tcW w:w="8259" w:type="dxa"/>
          </w:tcPr>
          <w:p w:rsidR="00F33BC4" w:rsidRDefault="00F33BC4" w:rsidP="00CE7AFF">
            <w:pPr>
              <w:rPr>
                <w:sz w:val="20"/>
                <w:szCs w:val="20"/>
              </w:rPr>
            </w:pPr>
            <w:r w:rsidRPr="00DE378C">
              <w:rPr>
                <w:sz w:val="20"/>
                <w:szCs w:val="20"/>
              </w:rPr>
              <w:t xml:space="preserve">La institución </w:t>
            </w:r>
            <w:r>
              <w:rPr>
                <w:sz w:val="20"/>
                <w:szCs w:val="20"/>
              </w:rPr>
              <w:t xml:space="preserve">hoy no dispone de antecedentes </w:t>
            </w:r>
            <w:r w:rsidRPr="00DE378C">
              <w:rPr>
                <w:sz w:val="20"/>
                <w:szCs w:val="20"/>
              </w:rPr>
              <w:t>empíricos para medir la oportunidad y la eficiencia en el tratamiento de las soluciones. Esto constituye un vacio importante en la gestión</w:t>
            </w:r>
            <w:r>
              <w:rPr>
                <w:sz w:val="20"/>
                <w:szCs w:val="20"/>
              </w:rPr>
              <w:t>.</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 xml:space="preserve">Programa Nacional de </w:t>
            </w:r>
            <w:r w:rsidRPr="002C7560">
              <w:rPr>
                <w:sz w:val="20"/>
                <w:szCs w:val="20"/>
              </w:rPr>
              <w:lastRenderedPageBreak/>
              <w:t>Inmunizaciones</w:t>
            </w:r>
          </w:p>
        </w:tc>
        <w:tc>
          <w:tcPr>
            <w:tcW w:w="1172" w:type="dxa"/>
          </w:tcPr>
          <w:p w:rsidR="00F33BC4" w:rsidRDefault="00F33BC4" w:rsidP="00CE7AFF">
            <w:pPr>
              <w:jc w:val="center"/>
              <w:rPr>
                <w:sz w:val="20"/>
                <w:szCs w:val="20"/>
              </w:rPr>
            </w:pPr>
            <w:r>
              <w:rPr>
                <w:sz w:val="20"/>
                <w:szCs w:val="20"/>
              </w:rPr>
              <w:lastRenderedPageBreak/>
              <w:t>x</w:t>
            </w:r>
          </w:p>
        </w:tc>
        <w:tc>
          <w:tcPr>
            <w:tcW w:w="1238" w:type="dxa"/>
          </w:tcPr>
          <w:p w:rsidR="00F33BC4" w:rsidRDefault="00F33BC4" w:rsidP="00CE7AFF">
            <w:pPr>
              <w:jc w:val="center"/>
              <w:rPr>
                <w:sz w:val="20"/>
                <w:szCs w:val="20"/>
              </w:rPr>
            </w:pPr>
          </w:p>
        </w:tc>
        <w:tc>
          <w:tcPr>
            <w:tcW w:w="8259" w:type="dxa"/>
          </w:tcPr>
          <w:p w:rsidR="00F33BC4" w:rsidRPr="00DE378C" w:rsidRDefault="00F33BC4" w:rsidP="00CE7AFF">
            <w:pPr>
              <w:rPr>
                <w:sz w:val="20"/>
                <w:szCs w:val="20"/>
              </w:rPr>
            </w:pPr>
            <w:r>
              <w:rPr>
                <w:sz w:val="20"/>
                <w:szCs w:val="20"/>
              </w:rPr>
              <w:t xml:space="preserve">Se mide a partir del análisis de costo-beneficio y el % gasto sobre el % de cobertura del programa. </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lastRenderedPageBreak/>
              <w:t>Programa de Apoyo a Familias para el Autoconsumo</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Se mide a partir de medidas que relacionan el gasto promedio por iniciativa de producción.</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Fondo Nacional del Adulto Mayor</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a través de indicadores de ejecución presupuestaria y gastos de funcionamiento. </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Programa de Mejoramiento Urbano y Equipamiento Comunal</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Se mide mediante un análisis de ejecución presupuestaria y cantidad de proyectos financiados.</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Fondo de Gestión en Seguridad Ciudadana</w:t>
            </w:r>
          </w:p>
        </w:tc>
        <w:tc>
          <w:tcPr>
            <w:tcW w:w="1172" w:type="dxa"/>
          </w:tcPr>
          <w:p w:rsidR="00F33BC4" w:rsidRDefault="00F33BC4" w:rsidP="00CE7AFF">
            <w:pPr>
              <w:jc w:val="center"/>
              <w:rPr>
                <w:sz w:val="20"/>
                <w:szCs w:val="20"/>
              </w:rPr>
            </w:pPr>
          </w:p>
        </w:tc>
        <w:tc>
          <w:tcPr>
            <w:tcW w:w="1238" w:type="dxa"/>
          </w:tcPr>
          <w:p w:rsidR="00F33BC4" w:rsidRDefault="00F33BC4" w:rsidP="00CE7AFF">
            <w:pPr>
              <w:jc w:val="center"/>
              <w:rPr>
                <w:sz w:val="20"/>
                <w:szCs w:val="20"/>
              </w:rPr>
            </w:pPr>
            <w:r>
              <w:rPr>
                <w:sz w:val="20"/>
                <w:szCs w:val="20"/>
              </w:rPr>
              <w:t>x</w:t>
            </w:r>
          </w:p>
        </w:tc>
        <w:tc>
          <w:tcPr>
            <w:tcW w:w="8259" w:type="dxa"/>
          </w:tcPr>
          <w:p w:rsidR="00F33BC4" w:rsidRDefault="00F33BC4" w:rsidP="00CE7AFF">
            <w:pPr>
              <w:rPr>
                <w:sz w:val="20"/>
                <w:szCs w:val="20"/>
              </w:rPr>
            </w:pPr>
            <w:r>
              <w:rPr>
                <w:sz w:val="20"/>
                <w:szCs w:val="20"/>
              </w:rPr>
              <w:t xml:space="preserve">Debido al reciente inicio del programa, no resulta posible la medición de los indicadores de Propósito y Componentes (p. 41).  </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Programa de Apoyo al Recién Nacido</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mediante indicadores de Componente.  </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Programa Abriendo Caminos (Chile Solidario)</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sidRPr="00133B8C">
              <w:rPr>
                <w:sz w:val="20"/>
                <w:szCs w:val="20"/>
              </w:rPr>
              <w:t>El panel no tuvo acceso a información</w:t>
            </w:r>
            <w:r>
              <w:rPr>
                <w:sz w:val="20"/>
                <w:szCs w:val="20"/>
              </w:rPr>
              <w:t xml:space="preserve"> desagregada de los costos por C</w:t>
            </w:r>
            <w:r w:rsidRPr="00133B8C">
              <w:rPr>
                <w:sz w:val="20"/>
                <w:szCs w:val="20"/>
              </w:rPr>
              <w:t>o</w:t>
            </w:r>
            <w:r>
              <w:rPr>
                <w:sz w:val="20"/>
                <w:szCs w:val="20"/>
              </w:rPr>
              <w:t xml:space="preserve">mponentes, por lo tanto no fue </w:t>
            </w:r>
            <w:r w:rsidRPr="00133B8C">
              <w:rPr>
                <w:sz w:val="20"/>
                <w:szCs w:val="20"/>
              </w:rPr>
              <w:t>posible realizar el análisis</w:t>
            </w:r>
            <w:r>
              <w:rPr>
                <w:sz w:val="20"/>
                <w:szCs w:val="20"/>
              </w:rPr>
              <w:t xml:space="preserve"> preciso</w:t>
            </w:r>
            <w:r w:rsidRPr="00133B8C">
              <w:rPr>
                <w:sz w:val="20"/>
                <w:szCs w:val="20"/>
              </w:rPr>
              <w:t xml:space="preserve"> de eficiencia actividades y/o componentes tanto </w:t>
            </w:r>
            <w:r>
              <w:rPr>
                <w:sz w:val="20"/>
                <w:szCs w:val="20"/>
              </w:rPr>
              <w:t xml:space="preserve">respecto al gasto promedio por </w:t>
            </w:r>
            <w:r w:rsidRPr="00133B8C">
              <w:rPr>
                <w:sz w:val="20"/>
                <w:szCs w:val="20"/>
              </w:rPr>
              <w:t>unidad de producto como el gasto promedio componente por beneficiario</w:t>
            </w:r>
            <w:r>
              <w:rPr>
                <w:sz w:val="20"/>
                <w:szCs w:val="20"/>
              </w:rPr>
              <w:t xml:space="preserve"> (p. 48). Sin embargo se llevó a cabo un análisis preliminar del gasto promedio por beneficiario (p. 56). </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Pasantías Técnicos Nivel Superior</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Pr="00133B8C" w:rsidRDefault="00F33BC4" w:rsidP="00CE7AFF">
            <w:pPr>
              <w:rPr>
                <w:sz w:val="20"/>
                <w:szCs w:val="20"/>
              </w:rPr>
            </w:pPr>
            <w:r>
              <w:rPr>
                <w:sz w:val="20"/>
                <w:szCs w:val="20"/>
              </w:rPr>
              <w:t xml:space="preserve">Se mide comparando los gastos por alumnos versus los valores que presentan programas similares. </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Subsidio Protección del Patrimonio Familiar</w:t>
            </w:r>
          </w:p>
        </w:tc>
        <w:tc>
          <w:tcPr>
            <w:tcW w:w="1172" w:type="dxa"/>
          </w:tcPr>
          <w:p w:rsidR="00F33BC4" w:rsidRDefault="00F33BC4" w:rsidP="00CE7AFF">
            <w:pPr>
              <w:jc w:val="center"/>
              <w:rPr>
                <w:sz w:val="20"/>
                <w:szCs w:val="20"/>
              </w:rPr>
            </w:pPr>
          </w:p>
        </w:tc>
        <w:tc>
          <w:tcPr>
            <w:tcW w:w="1238" w:type="dxa"/>
          </w:tcPr>
          <w:p w:rsidR="00F33BC4" w:rsidRDefault="00F33BC4" w:rsidP="00CE7AFF">
            <w:pPr>
              <w:jc w:val="center"/>
              <w:rPr>
                <w:sz w:val="20"/>
                <w:szCs w:val="20"/>
              </w:rPr>
            </w:pPr>
            <w:r>
              <w:rPr>
                <w:sz w:val="20"/>
                <w:szCs w:val="20"/>
              </w:rPr>
              <w:t>x</w:t>
            </w:r>
          </w:p>
        </w:tc>
        <w:tc>
          <w:tcPr>
            <w:tcW w:w="8259" w:type="dxa"/>
          </w:tcPr>
          <w:p w:rsidR="00F33BC4" w:rsidRDefault="00F33BC4" w:rsidP="00CE7AFF">
            <w:pPr>
              <w:rPr>
                <w:sz w:val="20"/>
                <w:szCs w:val="20"/>
              </w:rPr>
            </w:pPr>
            <w:r w:rsidRPr="004233DD">
              <w:rPr>
                <w:sz w:val="20"/>
                <w:szCs w:val="20"/>
              </w:rPr>
              <w:t>El Panel no tiene los antecedentes suficientes como para</w:t>
            </w:r>
            <w:r>
              <w:rPr>
                <w:sz w:val="20"/>
                <w:szCs w:val="20"/>
              </w:rPr>
              <w:t xml:space="preserve"> evaluar si esta estructura de </w:t>
            </w:r>
            <w:r w:rsidRPr="004233DD">
              <w:rPr>
                <w:sz w:val="20"/>
                <w:szCs w:val="20"/>
              </w:rPr>
              <w:t>costos es adecuada y si los gastos y utilidades de los contratistas se ajustan a las realidades de la industria para este tipo de proyectos, ya que tienen que compararse con los márgenes de proyectos de esta escala y complejidad específ</w:t>
            </w:r>
            <w:r>
              <w:rPr>
                <w:sz w:val="20"/>
                <w:szCs w:val="20"/>
              </w:rPr>
              <w:t>ica. Por ello se recomienda elaborar un estudio específico (p. 74)</w:t>
            </w:r>
            <w:r w:rsidRPr="004233DD">
              <w:rPr>
                <w:sz w:val="20"/>
                <w:szCs w:val="20"/>
              </w:rPr>
              <w:t xml:space="preserve">. </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Programa Liderazgo Educativo</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Pr="004233DD" w:rsidRDefault="00F33BC4" w:rsidP="00CE7AFF">
            <w:pPr>
              <w:rPr>
                <w:sz w:val="20"/>
                <w:szCs w:val="20"/>
              </w:rPr>
            </w:pPr>
            <w:r>
              <w:rPr>
                <w:sz w:val="20"/>
                <w:szCs w:val="20"/>
              </w:rPr>
              <w:t>Se mide a través de</w:t>
            </w:r>
            <w:r w:rsidRPr="00705459">
              <w:rPr>
                <w:sz w:val="20"/>
                <w:szCs w:val="20"/>
              </w:rPr>
              <w:t>l</w:t>
            </w:r>
            <w:r>
              <w:rPr>
                <w:sz w:val="20"/>
                <w:szCs w:val="20"/>
              </w:rPr>
              <w:t xml:space="preserve"> indicador de Componente</w:t>
            </w:r>
            <w:r w:rsidRPr="00705459">
              <w:rPr>
                <w:sz w:val="20"/>
                <w:szCs w:val="20"/>
              </w:rPr>
              <w:t xml:space="preserve"> </w:t>
            </w:r>
            <w:r>
              <w:rPr>
                <w:sz w:val="20"/>
                <w:szCs w:val="20"/>
              </w:rPr>
              <w:t>“G</w:t>
            </w:r>
            <w:r w:rsidRPr="00705459">
              <w:rPr>
                <w:sz w:val="20"/>
                <w:szCs w:val="20"/>
              </w:rPr>
              <w:t>asto promedio por beneficiario</w:t>
            </w:r>
            <w:r>
              <w:rPr>
                <w:sz w:val="20"/>
                <w:szCs w:val="20"/>
              </w:rPr>
              <w:t xml:space="preserve">”. </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Programa de Mejoramiento Educativo de Enseñanza Básica y Media</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Se mide a través de</w:t>
            </w:r>
            <w:r w:rsidRPr="00705459">
              <w:rPr>
                <w:sz w:val="20"/>
                <w:szCs w:val="20"/>
              </w:rPr>
              <w:t>l</w:t>
            </w:r>
            <w:r>
              <w:rPr>
                <w:sz w:val="20"/>
                <w:szCs w:val="20"/>
              </w:rPr>
              <w:t xml:space="preserve"> indicador de Componente. </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Programa de Conservación Vial</w:t>
            </w:r>
          </w:p>
        </w:tc>
        <w:tc>
          <w:tcPr>
            <w:tcW w:w="1172" w:type="dxa"/>
          </w:tcPr>
          <w:p w:rsidR="00F33BC4" w:rsidRDefault="00F33BC4" w:rsidP="00CE7AFF">
            <w:pPr>
              <w:jc w:val="center"/>
              <w:rPr>
                <w:sz w:val="20"/>
                <w:szCs w:val="20"/>
              </w:rPr>
            </w:pPr>
          </w:p>
        </w:tc>
        <w:tc>
          <w:tcPr>
            <w:tcW w:w="1238" w:type="dxa"/>
          </w:tcPr>
          <w:p w:rsidR="00F33BC4" w:rsidRDefault="00F33BC4" w:rsidP="00CE7AFF">
            <w:pPr>
              <w:jc w:val="center"/>
              <w:rPr>
                <w:sz w:val="20"/>
                <w:szCs w:val="20"/>
              </w:rPr>
            </w:pPr>
            <w:r>
              <w:rPr>
                <w:sz w:val="20"/>
                <w:szCs w:val="20"/>
              </w:rPr>
              <w:t>x</w:t>
            </w:r>
          </w:p>
        </w:tc>
        <w:tc>
          <w:tcPr>
            <w:tcW w:w="8259" w:type="dxa"/>
          </w:tcPr>
          <w:p w:rsidR="00F33BC4" w:rsidRDefault="00F33BC4" w:rsidP="00CE7AFF">
            <w:pPr>
              <w:rPr>
                <w:sz w:val="20"/>
                <w:szCs w:val="20"/>
              </w:rPr>
            </w:pPr>
            <w:r w:rsidRPr="00370137">
              <w:rPr>
                <w:sz w:val="20"/>
                <w:szCs w:val="20"/>
              </w:rPr>
              <w:t>El programa no tiene información del costo total de producción ni cuen</w:t>
            </w:r>
            <w:r>
              <w:rPr>
                <w:sz w:val="20"/>
                <w:szCs w:val="20"/>
              </w:rPr>
              <w:t>ta con cuantificaciones de los C</w:t>
            </w:r>
            <w:r w:rsidRPr="00370137">
              <w:rPr>
                <w:sz w:val="20"/>
                <w:szCs w:val="20"/>
              </w:rPr>
              <w:t>omponentes, por lo que no se pueden determinar costos unitarios ni compararlos con los las otras modalidades. Tampoco cuenta con información de los beneficiarios directos de cada camino. El programa</w:t>
            </w:r>
            <w:r>
              <w:rPr>
                <w:sz w:val="20"/>
                <w:szCs w:val="20"/>
              </w:rPr>
              <w:t xml:space="preserve"> </w:t>
            </w:r>
            <w:r w:rsidRPr="00370137">
              <w:rPr>
                <w:sz w:val="20"/>
                <w:szCs w:val="20"/>
              </w:rPr>
              <w:t xml:space="preserve">no cuenta con información sobre los gastos de administración ni sobre el detalle de gastos devengados. </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Programa de Prevención y Control VIH/SIDA</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Pr="00370137" w:rsidRDefault="00F33BC4" w:rsidP="00CE7AFF">
            <w:pPr>
              <w:rPr>
                <w:sz w:val="20"/>
                <w:szCs w:val="20"/>
              </w:rPr>
            </w:pPr>
            <w:r>
              <w:rPr>
                <w:sz w:val="20"/>
                <w:szCs w:val="20"/>
              </w:rPr>
              <w:t xml:space="preserve">Se mide a través </w:t>
            </w:r>
            <w:r w:rsidRPr="00BA3819">
              <w:rPr>
                <w:sz w:val="20"/>
                <w:szCs w:val="20"/>
              </w:rPr>
              <w:t xml:space="preserve">de </w:t>
            </w:r>
            <w:r>
              <w:rPr>
                <w:sz w:val="20"/>
                <w:szCs w:val="20"/>
              </w:rPr>
              <w:t xml:space="preserve">los </w:t>
            </w:r>
            <w:r w:rsidRPr="00BA3819">
              <w:rPr>
                <w:sz w:val="20"/>
                <w:szCs w:val="20"/>
              </w:rPr>
              <w:t>ind</w:t>
            </w:r>
            <w:r>
              <w:rPr>
                <w:sz w:val="20"/>
                <w:szCs w:val="20"/>
              </w:rPr>
              <w:t xml:space="preserve">icadores de gasto </w:t>
            </w:r>
            <w:r w:rsidRPr="00BA3819">
              <w:rPr>
                <w:sz w:val="20"/>
                <w:szCs w:val="20"/>
              </w:rPr>
              <w:t>promedio por beneficiario</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Programa de Recuperación de Barrios</w:t>
            </w:r>
          </w:p>
        </w:tc>
        <w:tc>
          <w:tcPr>
            <w:tcW w:w="1172" w:type="dxa"/>
          </w:tcPr>
          <w:p w:rsidR="00F33BC4" w:rsidRDefault="00F33BC4" w:rsidP="00CE7AFF">
            <w:pPr>
              <w:jc w:val="center"/>
              <w:rPr>
                <w:sz w:val="20"/>
                <w:szCs w:val="20"/>
              </w:rPr>
            </w:pP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a través de indicadores de gasto promedio por beneficiario, gasto por componente, gasto administrativo y ejecución presupuestaria. </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Fondo de Desarrollo de las Telecomunicaciones</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No se mide con el indicador previsto en la MML (“% </w:t>
            </w:r>
            <w:r w:rsidRPr="004D4D81">
              <w:rPr>
                <w:sz w:val="20"/>
                <w:szCs w:val="20"/>
              </w:rPr>
              <w:t>de los</w:t>
            </w:r>
            <w:r>
              <w:rPr>
                <w:sz w:val="20"/>
                <w:szCs w:val="20"/>
              </w:rPr>
              <w:t xml:space="preserve"> </w:t>
            </w:r>
            <w:r w:rsidRPr="004D4D81">
              <w:rPr>
                <w:sz w:val="20"/>
                <w:szCs w:val="20"/>
              </w:rPr>
              <w:t>proyectos incluidos en</w:t>
            </w:r>
            <w:r>
              <w:rPr>
                <w:sz w:val="20"/>
                <w:szCs w:val="20"/>
              </w:rPr>
              <w:t xml:space="preserve"> </w:t>
            </w:r>
            <w:r w:rsidRPr="004D4D81">
              <w:rPr>
                <w:sz w:val="20"/>
                <w:szCs w:val="20"/>
              </w:rPr>
              <w:t>la Carta Gantt</w:t>
            </w:r>
            <w:r>
              <w:rPr>
                <w:sz w:val="20"/>
                <w:szCs w:val="20"/>
              </w:rPr>
              <w:t xml:space="preserve"> comprometida que </w:t>
            </w:r>
            <w:r w:rsidRPr="004D4D81">
              <w:rPr>
                <w:sz w:val="20"/>
                <w:szCs w:val="20"/>
              </w:rPr>
              <w:t>cumplen con los</w:t>
            </w:r>
            <w:r>
              <w:rPr>
                <w:sz w:val="20"/>
                <w:szCs w:val="20"/>
              </w:rPr>
              <w:t xml:space="preserve"> </w:t>
            </w:r>
            <w:r w:rsidRPr="004D4D81">
              <w:rPr>
                <w:sz w:val="20"/>
                <w:szCs w:val="20"/>
              </w:rPr>
              <w:t>Plazos establecidos</w:t>
            </w:r>
            <w:r>
              <w:rPr>
                <w:sz w:val="20"/>
                <w:szCs w:val="20"/>
              </w:rPr>
              <w:t xml:space="preserve">”) sino a través del gasto promedio por </w:t>
            </w:r>
            <w:r>
              <w:rPr>
                <w:sz w:val="20"/>
                <w:szCs w:val="20"/>
              </w:rPr>
              <w:lastRenderedPageBreak/>
              <w:t>beneficiario y el gasto de administración</w:t>
            </w:r>
            <w:r w:rsidRPr="004D4D81">
              <w:rPr>
                <w:sz w:val="20"/>
                <w:szCs w:val="20"/>
              </w:rPr>
              <w:t>.</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lastRenderedPageBreak/>
              <w:t>Programa de Habitabilidad Chile Solidario</w:t>
            </w:r>
          </w:p>
        </w:tc>
        <w:tc>
          <w:tcPr>
            <w:tcW w:w="1172" w:type="dxa"/>
          </w:tcPr>
          <w:p w:rsidR="00F33BC4" w:rsidRDefault="00F33BC4" w:rsidP="00CE7AFF">
            <w:pPr>
              <w:jc w:val="center"/>
              <w:rPr>
                <w:sz w:val="20"/>
                <w:szCs w:val="20"/>
              </w:rPr>
            </w:pPr>
          </w:p>
        </w:tc>
        <w:tc>
          <w:tcPr>
            <w:tcW w:w="1238" w:type="dxa"/>
          </w:tcPr>
          <w:p w:rsidR="00F33BC4" w:rsidRDefault="00F33BC4" w:rsidP="00CE7AFF">
            <w:pPr>
              <w:jc w:val="center"/>
              <w:rPr>
                <w:sz w:val="20"/>
                <w:szCs w:val="20"/>
              </w:rPr>
            </w:pPr>
            <w:r>
              <w:rPr>
                <w:sz w:val="20"/>
                <w:szCs w:val="20"/>
              </w:rPr>
              <w:t>x</w:t>
            </w:r>
          </w:p>
        </w:tc>
        <w:tc>
          <w:tcPr>
            <w:tcW w:w="8259" w:type="dxa"/>
          </w:tcPr>
          <w:p w:rsidR="00F33BC4" w:rsidRDefault="00F33BC4" w:rsidP="00CE7AFF">
            <w:pPr>
              <w:rPr>
                <w:sz w:val="20"/>
                <w:szCs w:val="20"/>
              </w:rPr>
            </w:pPr>
            <w:r>
              <w:rPr>
                <w:sz w:val="20"/>
                <w:szCs w:val="20"/>
              </w:rPr>
              <w:t>El p</w:t>
            </w:r>
            <w:r w:rsidRPr="005A6FC1">
              <w:rPr>
                <w:sz w:val="20"/>
                <w:szCs w:val="20"/>
              </w:rPr>
              <w:t>rograma no dispone de antecedentes propios que permi</w:t>
            </w:r>
            <w:r>
              <w:rPr>
                <w:sz w:val="20"/>
                <w:szCs w:val="20"/>
              </w:rPr>
              <w:t xml:space="preserve">tan medir la eficiencia de sus </w:t>
            </w:r>
            <w:r w:rsidRPr="005A6FC1">
              <w:rPr>
                <w:sz w:val="20"/>
                <w:szCs w:val="20"/>
              </w:rPr>
              <w:t>resultados y tampoco dispone de informes e indicadores adecuados para</w:t>
            </w:r>
            <w:r>
              <w:rPr>
                <w:sz w:val="20"/>
                <w:szCs w:val="20"/>
              </w:rPr>
              <w:t xml:space="preserve"> asegurar su </w:t>
            </w:r>
            <w:r w:rsidRPr="005A6FC1">
              <w:rPr>
                <w:sz w:val="20"/>
                <w:szCs w:val="20"/>
              </w:rPr>
              <w:t>monitoreo y retroalimentación</w:t>
            </w:r>
            <w:r>
              <w:rPr>
                <w:sz w:val="20"/>
                <w:szCs w:val="20"/>
              </w:rPr>
              <w:t xml:space="preserve"> (p. 10). </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Programa de Desarrollo Indígena</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Pr="005A6FC1" w:rsidRDefault="00F33BC4" w:rsidP="00CE7AFF">
            <w:pPr>
              <w:rPr>
                <w:sz w:val="20"/>
                <w:szCs w:val="20"/>
              </w:rPr>
            </w:pPr>
            <w:r>
              <w:rPr>
                <w:sz w:val="20"/>
                <w:szCs w:val="20"/>
              </w:rPr>
              <w:t xml:space="preserve">Se mide a través de indicadores de gasto por beneficiario y costo de administración. </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Programa de Educación Extraescolar</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a través de gasto promedio por beneficiario y los gastos de administración. </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Programa Caminos Básicos</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a través de indicadores de costo por kilómetro reparado y costo por habitantes/beneficiario. </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Programa de Recuperación de Suelos Degradados</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a través del gasto por beneficiario y los costos de administración. </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Subsidio Leasing Habitacional</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a través del costo del subsidio y de los gastos de administración. </w:t>
            </w:r>
          </w:p>
        </w:tc>
      </w:tr>
      <w:tr w:rsidR="00F33BC4" w:rsidRPr="008A023B" w:rsidTr="00CE7AFF">
        <w:tc>
          <w:tcPr>
            <w:tcW w:w="2514" w:type="dxa"/>
          </w:tcPr>
          <w:p w:rsidR="00F33BC4" w:rsidRPr="002C7560" w:rsidRDefault="00F33BC4" w:rsidP="00CE7AFF">
            <w:pPr>
              <w:pStyle w:val="ListParagraph"/>
              <w:numPr>
                <w:ilvl w:val="0"/>
                <w:numId w:val="25"/>
              </w:numPr>
              <w:ind w:left="176" w:hanging="284"/>
              <w:contextualSpacing/>
              <w:jc w:val="left"/>
              <w:rPr>
                <w:sz w:val="20"/>
                <w:szCs w:val="20"/>
              </w:rPr>
            </w:pPr>
            <w:r w:rsidRPr="002C7560">
              <w:rPr>
                <w:sz w:val="20"/>
                <w:szCs w:val="20"/>
              </w:rPr>
              <w:t>Programa de Promoción de Exportaciones</w:t>
            </w:r>
          </w:p>
        </w:tc>
        <w:tc>
          <w:tcPr>
            <w:tcW w:w="1172" w:type="dxa"/>
          </w:tcPr>
          <w:p w:rsidR="00F33BC4" w:rsidRDefault="00F33BC4" w:rsidP="00CE7AFF">
            <w:pPr>
              <w:jc w:val="center"/>
              <w:rPr>
                <w:sz w:val="20"/>
                <w:szCs w:val="20"/>
              </w:rPr>
            </w:pPr>
            <w:r>
              <w:rPr>
                <w:sz w:val="20"/>
                <w:szCs w:val="20"/>
              </w:rPr>
              <w:t>x</w:t>
            </w:r>
          </w:p>
        </w:tc>
        <w:tc>
          <w:tcPr>
            <w:tcW w:w="1238" w:type="dxa"/>
          </w:tcPr>
          <w:p w:rsidR="00F33BC4" w:rsidRDefault="00F33BC4" w:rsidP="00CE7AFF">
            <w:pPr>
              <w:jc w:val="center"/>
              <w:rPr>
                <w:sz w:val="20"/>
                <w:szCs w:val="20"/>
              </w:rPr>
            </w:pPr>
          </w:p>
        </w:tc>
        <w:tc>
          <w:tcPr>
            <w:tcW w:w="8259" w:type="dxa"/>
          </w:tcPr>
          <w:p w:rsidR="00F33BC4" w:rsidRDefault="00F33BC4" w:rsidP="00CE7AFF">
            <w:pPr>
              <w:rPr>
                <w:sz w:val="20"/>
                <w:szCs w:val="20"/>
              </w:rPr>
            </w:pPr>
            <w:r>
              <w:rPr>
                <w:sz w:val="20"/>
                <w:szCs w:val="20"/>
              </w:rPr>
              <w:t xml:space="preserve">Se mide a través de los indicadores de gasto por proyecto, gasto por beneficiario y gastos de administración. </w:t>
            </w:r>
          </w:p>
        </w:tc>
      </w:tr>
      <w:tr w:rsidR="00F33BC4" w:rsidRPr="008A023B" w:rsidTr="00CE7AFF">
        <w:tc>
          <w:tcPr>
            <w:tcW w:w="2514" w:type="dxa"/>
            <w:vMerge w:val="restart"/>
            <w:vAlign w:val="center"/>
          </w:tcPr>
          <w:p w:rsidR="00F33BC4" w:rsidRPr="008A023B" w:rsidRDefault="00F33BC4" w:rsidP="00CE7AFF">
            <w:pPr>
              <w:rPr>
                <w:b/>
                <w:sz w:val="20"/>
                <w:szCs w:val="20"/>
              </w:rPr>
            </w:pPr>
            <w:r w:rsidRPr="008A023B">
              <w:rPr>
                <w:b/>
                <w:sz w:val="20"/>
                <w:szCs w:val="20"/>
              </w:rPr>
              <w:t>TOTAL</w:t>
            </w:r>
          </w:p>
        </w:tc>
        <w:tc>
          <w:tcPr>
            <w:tcW w:w="1172" w:type="dxa"/>
          </w:tcPr>
          <w:p w:rsidR="00F33BC4" w:rsidRPr="008A023B" w:rsidRDefault="00F33BC4" w:rsidP="00CE7AFF">
            <w:pPr>
              <w:jc w:val="center"/>
              <w:rPr>
                <w:b/>
                <w:sz w:val="20"/>
                <w:szCs w:val="20"/>
              </w:rPr>
            </w:pPr>
            <w:r>
              <w:rPr>
                <w:b/>
                <w:sz w:val="20"/>
                <w:szCs w:val="20"/>
              </w:rPr>
              <w:t>41</w:t>
            </w:r>
          </w:p>
        </w:tc>
        <w:tc>
          <w:tcPr>
            <w:tcW w:w="1238" w:type="dxa"/>
          </w:tcPr>
          <w:p w:rsidR="00F33BC4" w:rsidRPr="008A023B" w:rsidRDefault="00F33BC4" w:rsidP="00CE7AFF">
            <w:pPr>
              <w:jc w:val="center"/>
              <w:rPr>
                <w:b/>
                <w:sz w:val="20"/>
                <w:szCs w:val="20"/>
              </w:rPr>
            </w:pPr>
            <w:r>
              <w:rPr>
                <w:b/>
                <w:sz w:val="20"/>
                <w:szCs w:val="20"/>
              </w:rPr>
              <w:t>9</w:t>
            </w:r>
          </w:p>
        </w:tc>
        <w:tc>
          <w:tcPr>
            <w:tcW w:w="8259" w:type="dxa"/>
          </w:tcPr>
          <w:p w:rsidR="00F33BC4" w:rsidRPr="008A023B" w:rsidRDefault="00F33BC4" w:rsidP="00CE7AFF">
            <w:pPr>
              <w:rPr>
                <w:b/>
                <w:sz w:val="20"/>
                <w:szCs w:val="20"/>
              </w:rPr>
            </w:pPr>
          </w:p>
        </w:tc>
      </w:tr>
      <w:tr w:rsidR="00F33BC4" w:rsidRPr="008A023B" w:rsidTr="00CE7AFF">
        <w:tc>
          <w:tcPr>
            <w:tcW w:w="2514" w:type="dxa"/>
            <w:vMerge/>
          </w:tcPr>
          <w:p w:rsidR="00F33BC4" w:rsidRPr="008A023B" w:rsidRDefault="00F33BC4" w:rsidP="00CE7AFF">
            <w:pPr>
              <w:rPr>
                <w:b/>
                <w:sz w:val="20"/>
                <w:szCs w:val="20"/>
              </w:rPr>
            </w:pPr>
          </w:p>
        </w:tc>
        <w:tc>
          <w:tcPr>
            <w:tcW w:w="1172" w:type="dxa"/>
          </w:tcPr>
          <w:p w:rsidR="00F33BC4" w:rsidRPr="008A023B" w:rsidRDefault="00F33BC4" w:rsidP="00CE7AFF">
            <w:pPr>
              <w:jc w:val="center"/>
              <w:rPr>
                <w:b/>
                <w:sz w:val="20"/>
                <w:szCs w:val="20"/>
              </w:rPr>
            </w:pPr>
            <w:r>
              <w:rPr>
                <w:b/>
                <w:sz w:val="20"/>
                <w:szCs w:val="20"/>
              </w:rPr>
              <w:t>82</w:t>
            </w:r>
            <w:r w:rsidRPr="008A023B">
              <w:rPr>
                <w:b/>
                <w:sz w:val="20"/>
                <w:szCs w:val="20"/>
              </w:rPr>
              <w:t>%</w:t>
            </w:r>
          </w:p>
        </w:tc>
        <w:tc>
          <w:tcPr>
            <w:tcW w:w="1238" w:type="dxa"/>
          </w:tcPr>
          <w:p w:rsidR="00F33BC4" w:rsidRPr="008A023B" w:rsidRDefault="00F33BC4" w:rsidP="00CE7AFF">
            <w:pPr>
              <w:jc w:val="center"/>
              <w:rPr>
                <w:b/>
                <w:sz w:val="20"/>
                <w:szCs w:val="20"/>
              </w:rPr>
            </w:pPr>
            <w:r>
              <w:rPr>
                <w:b/>
                <w:sz w:val="20"/>
                <w:szCs w:val="20"/>
              </w:rPr>
              <w:t>18</w:t>
            </w:r>
            <w:r w:rsidRPr="008A023B">
              <w:rPr>
                <w:b/>
                <w:sz w:val="20"/>
                <w:szCs w:val="20"/>
              </w:rPr>
              <w:t>%</w:t>
            </w:r>
          </w:p>
        </w:tc>
        <w:tc>
          <w:tcPr>
            <w:tcW w:w="8259" w:type="dxa"/>
          </w:tcPr>
          <w:p w:rsidR="00F33BC4" w:rsidRPr="008A023B" w:rsidRDefault="00F33BC4" w:rsidP="00CE7AFF">
            <w:pPr>
              <w:rPr>
                <w:b/>
                <w:sz w:val="20"/>
                <w:szCs w:val="20"/>
              </w:rPr>
            </w:pPr>
          </w:p>
        </w:tc>
      </w:tr>
    </w:tbl>
    <w:p w:rsidR="00F33BC4" w:rsidRDefault="00F33BC4" w:rsidP="00F33BC4">
      <w:pPr>
        <w:jc w:val="left"/>
        <w:rPr>
          <w:b/>
        </w:rPr>
      </w:pPr>
    </w:p>
    <w:p w:rsidR="00DA2BFF" w:rsidRDefault="00DA2BFF">
      <w:pPr>
        <w:jc w:val="left"/>
        <w:rPr>
          <w:b/>
        </w:rPr>
      </w:pPr>
    </w:p>
    <w:p w:rsidR="007222E5" w:rsidRDefault="007222E5">
      <w:pPr>
        <w:jc w:val="left"/>
        <w:rPr>
          <w:b/>
        </w:rPr>
      </w:pPr>
      <w:r>
        <w:rPr>
          <w:b/>
        </w:rPr>
        <w:br w:type="page"/>
      </w:r>
    </w:p>
    <w:p w:rsidR="00CC01FA" w:rsidRDefault="00CC01FA" w:rsidP="00CC01FA">
      <w:pPr>
        <w:rPr>
          <w:b/>
        </w:rPr>
      </w:pPr>
      <w:r w:rsidRPr="00A914D7">
        <w:rPr>
          <w:b/>
        </w:rPr>
        <w:lastRenderedPageBreak/>
        <w:t xml:space="preserve">Cuadro </w:t>
      </w:r>
      <w:r w:rsidR="00954CDC" w:rsidRPr="00A914D7">
        <w:rPr>
          <w:b/>
        </w:rPr>
        <w:fldChar w:fldCharType="begin"/>
      </w:r>
      <w:r w:rsidRPr="00A914D7">
        <w:rPr>
          <w:b/>
        </w:rPr>
        <w:instrText xml:space="preserve"> SEQ Cuadro \* ARABIC </w:instrText>
      </w:r>
      <w:r w:rsidR="00954CDC" w:rsidRPr="00A914D7">
        <w:rPr>
          <w:b/>
        </w:rPr>
        <w:fldChar w:fldCharType="separate"/>
      </w:r>
      <w:r w:rsidR="00650AB1">
        <w:rPr>
          <w:b/>
          <w:noProof/>
        </w:rPr>
        <w:t>21</w:t>
      </w:r>
      <w:r w:rsidR="00954CDC" w:rsidRPr="00A914D7">
        <w:rPr>
          <w:b/>
        </w:rPr>
        <w:fldChar w:fldCharType="end"/>
      </w:r>
      <w:r w:rsidRPr="00A914D7">
        <w:rPr>
          <w:b/>
        </w:rPr>
        <w:t xml:space="preserve">. – </w:t>
      </w:r>
      <w:r w:rsidRPr="00E4676B">
        <w:rPr>
          <w:b/>
        </w:rPr>
        <w:t>Disponibilidad de sistema y rutinas de monitoreo</w:t>
      </w:r>
      <w:r>
        <w:rPr>
          <w:b/>
        </w:rPr>
        <w:t xml:space="preserve"> y/o evaluación</w:t>
      </w:r>
      <w:r w:rsidRPr="00E4676B">
        <w:rPr>
          <w:b/>
        </w:rPr>
        <w:t xml:space="preserve"> de procesos</w:t>
      </w:r>
    </w:p>
    <w:p w:rsidR="00CC01FA" w:rsidRDefault="00CC01FA" w:rsidP="00586D59">
      <w:pPr>
        <w:rPr>
          <w:b/>
        </w:rPr>
      </w:pPr>
    </w:p>
    <w:tbl>
      <w:tblPr>
        <w:tblStyle w:val="TableGrid"/>
        <w:tblW w:w="13183" w:type="dxa"/>
        <w:tblInd w:w="1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552"/>
        <w:gridCol w:w="614"/>
        <w:gridCol w:w="94"/>
        <w:gridCol w:w="520"/>
        <w:gridCol w:w="189"/>
        <w:gridCol w:w="568"/>
        <w:gridCol w:w="4464"/>
        <w:gridCol w:w="569"/>
        <w:gridCol w:w="3613"/>
      </w:tblGrid>
      <w:tr w:rsidR="00CC01FA" w:rsidRPr="008A023B" w:rsidTr="00CC01FA">
        <w:tc>
          <w:tcPr>
            <w:tcW w:w="2552" w:type="dxa"/>
            <w:vMerge w:val="restart"/>
            <w:tcBorders>
              <w:top w:val="single" w:sz="12" w:space="0" w:color="auto"/>
            </w:tcBorders>
            <w:vAlign w:val="center"/>
          </w:tcPr>
          <w:p w:rsidR="00CC01FA" w:rsidRPr="008A023B" w:rsidRDefault="00682BA9" w:rsidP="00DC492A">
            <w:pPr>
              <w:jc w:val="center"/>
              <w:rPr>
                <w:b/>
                <w:sz w:val="20"/>
                <w:szCs w:val="20"/>
              </w:rPr>
            </w:pPr>
            <w:r>
              <w:rPr>
                <w:b/>
                <w:sz w:val="20"/>
                <w:szCs w:val="20"/>
              </w:rPr>
              <w:t>Entidad/Programa</w:t>
            </w:r>
          </w:p>
        </w:tc>
        <w:tc>
          <w:tcPr>
            <w:tcW w:w="1985" w:type="dxa"/>
            <w:gridSpan w:val="5"/>
            <w:tcBorders>
              <w:top w:val="single" w:sz="12" w:space="0" w:color="auto"/>
            </w:tcBorders>
            <w:vAlign w:val="center"/>
          </w:tcPr>
          <w:p w:rsidR="00CC01FA" w:rsidRPr="00DC6F51" w:rsidRDefault="00CC01FA" w:rsidP="00DC492A">
            <w:pPr>
              <w:jc w:val="center"/>
              <w:rPr>
                <w:b/>
                <w:sz w:val="20"/>
                <w:szCs w:val="20"/>
              </w:rPr>
            </w:pPr>
            <w:r>
              <w:rPr>
                <w:b/>
                <w:sz w:val="20"/>
                <w:szCs w:val="20"/>
              </w:rPr>
              <w:t>D</w:t>
            </w:r>
            <w:r w:rsidR="00682BA9">
              <w:rPr>
                <w:b/>
                <w:sz w:val="20"/>
                <w:szCs w:val="20"/>
              </w:rPr>
              <w:t>isponibilidad</w:t>
            </w:r>
          </w:p>
        </w:tc>
        <w:tc>
          <w:tcPr>
            <w:tcW w:w="8646" w:type="dxa"/>
            <w:gridSpan w:val="3"/>
            <w:vMerge w:val="restart"/>
            <w:tcBorders>
              <w:top w:val="single" w:sz="12" w:space="0" w:color="auto"/>
            </w:tcBorders>
            <w:vAlign w:val="center"/>
          </w:tcPr>
          <w:p w:rsidR="00CC01FA" w:rsidRPr="00DC6F51" w:rsidRDefault="00CC01FA" w:rsidP="00682BA9">
            <w:pPr>
              <w:jc w:val="center"/>
              <w:rPr>
                <w:b/>
                <w:sz w:val="20"/>
                <w:szCs w:val="20"/>
              </w:rPr>
            </w:pPr>
            <w:r w:rsidRPr="00DC6F51">
              <w:rPr>
                <w:b/>
                <w:sz w:val="20"/>
                <w:szCs w:val="20"/>
              </w:rPr>
              <w:t>C</w:t>
            </w:r>
            <w:r w:rsidR="00682BA9">
              <w:rPr>
                <w:b/>
                <w:sz w:val="20"/>
                <w:szCs w:val="20"/>
              </w:rPr>
              <w:t>omentarios</w:t>
            </w:r>
          </w:p>
        </w:tc>
      </w:tr>
      <w:tr w:rsidR="00CC01FA" w:rsidRPr="008A023B" w:rsidTr="00CC01FA">
        <w:tc>
          <w:tcPr>
            <w:tcW w:w="2552" w:type="dxa"/>
            <w:vMerge/>
            <w:tcBorders>
              <w:top w:val="single" w:sz="12" w:space="0" w:color="auto"/>
            </w:tcBorders>
            <w:vAlign w:val="center"/>
          </w:tcPr>
          <w:p w:rsidR="00CC01FA" w:rsidRPr="008A023B" w:rsidRDefault="00CC01FA" w:rsidP="00DC492A">
            <w:pPr>
              <w:jc w:val="center"/>
              <w:rPr>
                <w:b/>
                <w:sz w:val="20"/>
                <w:szCs w:val="20"/>
              </w:rPr>
            </w:pPr>
          </w:p>
        </w:tc>
        <w:tc>
          <w:tcPr>
            <w:tcW w:w="614" w:type="dxa"/>
            <w:tcBorders>
              <w:top w:val="single" w:sz="4" w:space="0" w:color="auto"/>
            </w:tcBorders>
            <w:vAlign w:val="center"/>
          </w:tcPr>
          <w:p w:rsidR="00CC01FA" w:rsidRDefault="00CC01FA" w:rsidP="00DC492A">
            <w:pPr>
              <w:jc w:val="center"/>
              <w:rPr>
                <w:b/>
                <w:sz w:val="20"/>
                <w:szCs w:val="20"/>
              </w:rPr>
            </w:pPr>
            <w:r>
              <w:rPr>
                <w:b/>
                <w:sz w:val="20"/>
                <w:szCs w:val="20"/>
              </w:rPr>
              <w:t>Sí</w:t>
            </w:r>
          </w:p>
        </w:tc>
        <w:tc>
          <w:tcPr>
            <w:tcW w:w="614" w:type="dxa"/>
            <w:gridSpan w:val="2"/>
            <w:tcBorders>
              <w:top w:val="single" w:sz="4" w:space="0" w:color="auto"/>
            </w:tcBorders>
            <w:vAlign w:val="center"/>
          </w:tcPr>
          <w:p w:rsidR="00CC01FA" w:rsidRDefault="00CC01FA" w:rsidP="00DC492A">
            <w:pPr>
              <w:jc w:val="center"/>
              <w:rPr>
                <w:b/>
                <w:sz w:val="20"/>
                <w:szCs w:val="20"/>
              </w:rPr>
            </w:pPr>
            <w:r>
              <w:rPr>
                <w:b/>
                <w:sz w:val="20"/>
                <w:szCs w:val="20"/>
              </w:rPr>
              <w:t>No</w:t>
            </w:r>
          </w:p>
        </w:tc>
        <w:tc>
          <w:tcPr>
            <w:tcW w:w="757" w:type="dxa"/>
            <w:gridSpan w:val="2"/>
            <w:tcBorders>
              <w:top w:val="single" w:sz="4" w:space="0" w:color="auto"/>
            </w:tcBorders>
            <w:vAlign w:val="center"/>
          </w:tcPr>
          <w:p w:rsidR="00CC01FA" w:rsidRDefault="00CC01FA" w:rsidP="00DC492A">
            <w:pPr>
              <w:jc w:val="center"/>
              <w:rPr>
                <w:b/>
                <w:sz w:val="20"/>
                <w:szCs w:val="20"/>
              </w:rPr>
            </w:pPr>
            <w:r>
              <w:rPr>
                <w:b/>
                <w:sz w:val="20"/>
                <w:szCs w:val="20"/>
              </w:rPr>
              <w:t>N/S</w:t>
            </w:r>
          </w:p>
        </w:tc>
        <w:tc>
          <w:tcPr>
            <w:tcW w:w="8646" w:type="dxa"/>
            <w:gridSpan w:val="3"/>
            <w:vMerge/>
            <w:vAlign w:val="center"/>
          </w:tcPr>
          <w:p w:rsidR="00CC01FA" w:rsidRPr="00DC6F51" w:rsidRDefault="00CC01FA" w:rsidP="00DC492A">
            <w:pPr>
              <w:jc w:val="center"/>
              <w:rPr>
                <w:b/>
                <w:sz w:val="20"/>
                <w:szCs w:val="20"/>
              </w:rPr>
            </w:pPr>
          </w:p>
        </w:tc>
      </w:tr>
      <w:tr w:rsidR="00CC01FA" w:rsidRPr="008A023B" w:rsidTr="00CC01FA">
        <w:tc>
          <w:tcPr>
            <w:tcW w:w="2552" w:type="dxa"/>
            <w:tcBorders>
              <w:top w:val="single" w:sz="12" w:space="0" w:color="auto"/>
            </w:tcBorders>
          </w:tcPr>
          <w:p w:rsidR="00CC01FA" w:rsidRPr="003E5D59" w:rsidRDefault="00CC01FA" w:rsidP="00011B01">
            <w:pPr>
              <w:pStyle w:val="ListParagraph"/>
              <w:numPr>
                <w:ilvl w:val="0"/>
                <w:numId w:val="32"/>
              </w:numPr>
              <w:ind w:left="176" w:hanging="261"/>
              <w:contextualSpacing/>
              <w:jc w:val="left"/>
              <w:rPr>
                <w:sz w:val="20"/>
                <w:szCs w:val="20"/>
              </w:rPr>
            </w:pPr>
            <w:r>
              <w:rPr>
                <w:sz w:val="20"/>
                <w:szCs w:val="20"/>
              </w:rPr>
              <w:t>Servicio Nacional de Menores</w:t>
            </w:r>
          </w:p>
        </w:tc>
        <w:tc>
          <w:tcPr>
            <w:tcW w:w="708" w:type="dxa"/>
            <w:gridSpan w:val="2"/>
            <w:tcBorders>
              <w:top w:val="single" w:sz="12" w:space="0" w:color="auto"/>
            </w:tcBorders>
          </w:tcPr>
          <w:p w:rsidR="00CC01FA" w:rsidRPr="008A023B" w:rsidRDefault="00CC01FA" w:rsidP="00DC492A">
            <w:pPr>
              <w:jc w:val="center"/>
              <w:rPr>
                <w:sz w:val="20"/>
                <w:szCs w:val="20"/>
              </w:rPr>
            </w:pPr>
          </w:p>
        </w:tc>
        <w:tc>
          <w:tcPr>
            <w:tcW w:w="709" w:type="dxa"/>
            <w:gridSpan w:val="2"/>
            <w:tcBorders>
              <w:top w:val="single" w:sz="12" w:space="0" w:color="auto"/>
            </w:tcBorders>
          </w:tcPr>
          <w:p w:rsidR="00CC01FA" w:rsidRPr="008A023B" w:rsidRDefault="00CC01FA" w:rsidP="00DC492A">
            <w:pPr>
              <w:jc w:val="center"/>
              <w:rPr>
                <w:sz w:val="20"/>
                <w:szCs w:val="20"/>
              </w:rPr>
            </w:pPr>
            <w:r>
              <w:rPr>
                <w:sz w:val="20"/>
                <w:szCs w:val="20"/>
              </w:rPr>
              <w:t>x</w:t>
            </w:r>
          </w:p>
        </w:tc>
        <w:tc>
          <w:tcPr>
            <w:tcW w:w="9214" w:type="dxa"/>
            <w:gridSpan w:val="4"/>
            <w:tcBorders>
              <w:top w:val="single" w:sz="12" w:space="0" w:color="auto"/>
            </w:tcBorders>
          </w:tcPr>
          <w:p w:rsidR="00CC01FA" w:rsidRPr="008A023B" w:rsidRDefault="00CC01FA" w:rsidP="00DC492A">
            <w:pPr>
              <w:ind w:left="601"/>
              <w:rPr>
                <w:sz w:val="20"/>
                <w:szCs w:val="20"/>
              </w:rPr>
            </w:pPr>
            <w:r w:rsidRPr="002E36E2">
              <w:rPr>
                <w:sz w:val="20"/>
                <w:szCs w:val="20"/>
              </w:rPr>
              <w:t>Con el objetivo de conocer el impacto de los programas de</w:t>
            </w:r>
            <w:r>
              <w:rPr>
                <w:sz w:val="20"/>
                <w:szCs w:val="20"/>
              </w:rPr>
              <w:t xml:space="preserve"> la institución, se recomienda  </w:t>
            </w:r>
            <w:r w:rsidRPr="002E36E2">
              <w:rPr>
                <w:sz w:val="20"/>
                <w:szCs w:val="20"/>
              </w:rPr>
              <w:t>realizar un seguimiento a muestras representativas d</w:t>
            </w:r>
            <w:r>
              <w:rPr>
                <w:sz w:val="20"/>
                <w:szCs w:val="20"/>
              </w:rPr>
              <w:t xml:space="preserve">e egresados de las modalidades </w:t>
            </w:r>
            <w:r w:rsidRPr="002E36E2">
              <w:rPr>
                <w:sz w:val="20"/>
                <w:szCs w:val="20"/>
              </w:rPr>
              <w:t>relevantes para el Servicio</w:t>
            </w:r>
            <w:r>
              <w:rPr>
                <w:sz w:val="20"/>
                <w:szCs w:val="20"/>
              </w:rPr>
              <w:t xml:space="preserve"> (p.39). Para ello es preciso fortalecer los sistemas de información. </w:t>
            </w:r>
          </w:p>
        </w:tc>
      </w:tr>
      <w:tr w:rsidR="00CC01FA" w:rsidRPr="008A023B" w:rsidTr="00CC01FA">
        <w:tc>
          <w:tcPr>
            <w:tcW w:w="2552" w:type="dxa"/>
          </w:tcPr>
          <w:p w:rsidR="00CC01FA" w:rsidRPr="003E5D59" w:rsidRDefault="00CC01FA" w:rsidP="00011B01">
            <w:pPr>
              <w:pStyle w:val="ListParagraph"/>
              <w:numPr>
                <w:ilvl w:val="0"/>
                <w:numId w:val="32"/>
              </w:numPr>
              <w:ind w:left="176" w:hanging="261"/>
              <w:contextualSpacing/>
              <w:jc w:val="left"/>
              <w:rPr>
                <w:sz w:val="20"/>
                <w:szCs w:val="20"/>
              </w:rPr>
            </w:pPr>
            <w:r w:rsidRPr="003E5D59">
              <w:rPr>
                <w:sz w:val="20"/>
                <w:szCs w:val="20"/>
              </w:rPr>
              <w:t>Central de Abastecimiento del Sistema Nacional de Salud</w:t>
            </w:r>
          </w:p>
        </w:tc>
        <w:tc>
          <w:tcPr>
            <w:tcW w:w="708" w:type="dxa"/>
            <w:gridSpan w:val="2"/>
          </w:tcPr>
          <w:p w:rsidR="00CC01FA" w:rsidRPr="008A023B" w:rsidRDefault="00CC01FA" w:rsidP="00DC492A">
            <w:pPr>
              <w:jc w:val="center"/>
              <w:rPr>
                <w:sz w:val="20"/>
                <w:szCs w:val="20"/>
              </w:rPr>
            </w:pPr>
            <w:r>
              <w:rPr>
                <w:sz w:val="20"/>
                <w:szCs w:val="20"/>
              </w:rPr>
              <w:t>x</w:t>
            </w:r>
          </w:p>
        </w:tc>
        <w:tc>
          <w:tcPr>
            <w:tcW w:w="709" w:type="dxa"/>
            <w:gridSpan w:val="2"/>
          </w:tcPr>
          <w:p w:rsidR="00CC01FA" w:rsidRPr="008A023B" w:rsidRDefault="00CC01FA" w:rsidP="00DC492A">
            <w:pPr>
              <w:jc w:val="center"/>
              <w:rPr>
                <w:sz w:val="20"/>
                <w:szCs w:val="20"/>
              </w:rPr>
            </w:pPr>
          </w:p>
        </w:tc>
        <w:tc>
          <w:tcPr>
            <w:tcW w:w="9214" w:type="dxa"/>
            <w:gridSpan w:val="4"/>
          </w:tcPr>
          <w:p w:rsidR="00CC01FA" w:rsidRPr="008A023B" w:rsidRDefault="00CC01FA" w:rsidP="00DC492A">
            <w:pPr>
              <w:ind w:left="601"/>
              <w:rPr>
                <w:sz w:val="20"/>
                <w:szCs w:val="20"/>
              </w:rPr>
            </w:pPr>
            <w:r>
              <w:rPr>
                <w:sz w:val="20"/>
                <w:szCs w:val="20"/>
              </w:rPr>
              <w:t>Se dispone</w:t>
            </w:r>
            <w:r w:rsidRPr="00B51A27">
              <w:rPr>
                <w:sz w:val="20"/>
                <w:szCs w:val="20"/>
              </w:rPr>
              <w:t xml:space="preserve"> de instrumentos estandarizados pa</w:t>
            </w:r>
            <w:r>
              <w:rPr>
                <w:sz w:val="20"/>
                <w:szCs w:val="20"/>
              </w:rPr>
              <w:t>ra realizar el seguimiento de la</w:t>
            </w:r>
            <w:r w:rsidRPr="00B51A27">
              <w:rPr>
                <w:sz w:val="20"/>
                <w:szCs w:val="20"/>
              </w:rPr>
              <w:t xml:space="preserve"> gestión así como de los </w:t>
            </w:r>
            <w:r>
              <w:rPr>
                <w:sz w:val="20"/>
                <w:szCs w:val="20"/>
              </w:rPr>
              <w:t xml:space="preserve">productos estratégicos. Los instrumentos son </w:t>
            </w:r>
            <w:r w:rsidRPr="00B51A27">
              <w:rPr>
                <w:sz w:val="20"/>
                <w:szCs w:val="20"/>
              </w:rPr>
              <w:t xml:space="preserve">el </w:t>
            </w:r>
            <w:r>
              <w:rPr>
                <w:sz w:val="20"/>
                <w:szCs w:val="20"/>
              </w:rPr>
              <w:t>PMG</w:t>
            </w:r>
            <w:r w:rsidRPr="00B51A27">
              <w:rPr>
                <w:sz w:val="20"/>
                <w:szCs w:val="20"/>
              </w:rPr>
              <w:t>, Metas de Desempeño Colectivo, Sistema de Gestión de Calidad, Indicadores</w:t>
            </w:r>
            <w:r>
              <w:rPr>
                <w:sz w:val="20"/>
                <w:szCs w:val="20"/>
              </w:rPr>
              <w:t xml:space="preserve"> </w:t>
            </w:r>
            <w:r w:rsidRPr="00B51A27">
              <w:rPr>
                <w:sz w:val="20"/>
                <w:szCs w:val="20"/>
              </w:rPr>
              <w:t>Presupuestarios, Encuesta Anual de Satisfacción de Clientes y Proveedores, Ba</w:t>
            </w:r>
            <w:r>
              <w:rPr>
                <w:sz w:val="20"/>
                <w:szCs w:val="20"/>
              </w:rPr>
              <w:t xml:space="preserve">lance de </w:t>
            </w:r>
            <w:r w:rsidRPr="00B51A27">
              <w:rPr>
                <w:sz w:val="20"/>
                <w:szCs w:val="20"/>
              </w:rPr>
              <w:t>Gestión Integral y Oficina de Información, Reclamos y Sugerencias (OIRS). El seguimiento de</w:t>
            </w:r>
            <w:r>
              <w:rPr>
                <w:sz w:val="20"/>
                <w:szCs w:val="20"/>
              </w:rPr>
              <w:t xml:space="preserve"> la gestión</w:t>
            </w:r>
            <w:r w:rsidRPr="00B51A27">
              <w:rPr>
                <w:sz w:val="20"/>
                <w:szCs w:val="20"/>
              </w:rPr>
              <w:t xml:space="preserve"> está a cargo de la Unidad de Planificación y Control de Gestión</w:t>
            </w:r>
            <w:r>
              <w:rPr>
                <w:sz w:val="20"/>
                <w:szCs w:val="20"/>
              </w:rPr>
              <w:t>,</w:t>
            </w:r>
            <w:r w:rsidRPr="00B51A27">
              <w:rPr>
                <w:sz w:val="20"/>
                <w:szCs w:val="20"/>
              </w:rPr>
              <w:t xml:space="preserve"> que tiene como función realizar el monitoreo de los Convenios Colectivos, Programas de Mejoramiento y Compromisos de gestión</w:t>
            </w:r>
            <w:r>
              <w:rPr>
                <w:sz w:val="20"/>
                <w:szCs w:val="20"/>
              </w:rPr>
              <w:t xml:space="preserve"> (p.155)</w:t>
            </w:r>
            <w:r w:rsidRPr="00B51A27">
              <w:rPr>
                <w:sz w:val="20"/>
                <w:szCs w:val="20"/>
              </w:rPr>
              <w:t xml:space="preserve">. </w:t>
            </w:r>
          </w:p>
        </w:tc>
      </w:tr>
      <w:tr w:rsidR="00CC01FA" w:rsidRPr="008A023B" w:rsidTr="00CC01FA">
        <w:tc>
          <w:tcPr>
            <w:tcW w:w="2552" w:type="dxa"/>
          </w:tcPr>
          <w:p w:rsidR="00CC01FA" w:rsidRPr="003E5D59" w:rsidRDefault="00CC01FA" w:rsidP="00011B01">
            <w:pPr>
              <w:pStyle w:val="ListParagraph"/>
              <w:numPr>
                <w:ilvl w:val="0"/>
                <w:numId w:val="32"/>
              </w:numPr>
              <w:ind w:left="176" w:hanging="261"/>
              <w:contextualSpacing/>
              <w:jc w:val="left"/>
              <w:rPr>
                <w:sz w:val="20"/>
                <w:szCs w:val="20"/>
              </w:rPr>
            </w:pPr>
            <w:r w:rsidRPr="003E5D59">
              <w:rPr>
                <w:sz w:val="20"/>
                <w:szCs w:val="20"/>
              </w:rPr>
              <w:t>Ss de Redes Asistenciales (Establecimientos Experimentales)</w:t>
            </w:r>
          </w:p>
        </w:tc>
        <w:tc>
          <w:tcPr>
            <w:tcW w:w="708" w:type="dxa"/>
            <w:gridSpan w:val="2"/>
          </w:tcPr>
          <w:p w:rsidR="00CC01FA" w:rsidRPr="008A023B" w:rsidRDefault="00CC01FA" w:rsidP="00DC492A">
            <w:pPr>
              <w:jc w:val="center"/>
              <w:rPr>
                <w:sz w:val="20"/>
                <w:szCs w:val="20"/>
              </w:rPr>
            </w:pPr>
          </w:p>
        </w:tc>
        <w:tc>
          <w:tcPr>
            <w:tcW w:w="709" w:type="dxa"/>
            <w:gridSpan w:val="2"/>
          </w:tcPr>
          <w:p w:rsidR="00CC01FA" w:rsidRPr="008A023B" w:rsidRDefault="00CC01FA" w:rsidP="00DC492A">
            <w:pPr>
              <w:jc w:val="center"/>
              <w:rPr>
                <w:sz w:val="20"/>
                <w:szCs w:val="20"/>
              </w:rPr>
            </w:pPr>
            <w:r>
              <w:rPr>
                <w:sz w:val="20"/>
                <w:szCs w:val="20"/>
              </w:rPr>
              <w:t>x</w:t>
            </w:r>
          </w:p>
        </w:tc>
        <w:tc>
          <w:tcPr>
            <w:tcW w:w="9214" w:type="dxa"/>
            <w:gridSpan w:val="4"/>
          </w:tcPr>
          <w:p w:rsidR="00CC01FA" w:rsidRPr="008A023B" w:rsidRDefault="00CC01FA" w:rsidP="00DC492A">
            <w:pPr>
              <w:ind w:left="601"/>
              <w:rPr>
                <w:sz w:val="20"/>
                <w:szCs w:val="20"/>
              </w:rPr>
            </w:pPr>
            <w:r>
              <w:rPr>
                <w:sz w:val="20"/>
                <w:szCs w:val="20"/>
              </w:rPr>
              <w:t xml:space="preserve">No se dispone de evidencia que demuestre que los EE cuentan con sistemas y rutinas de monitoreo de procesos. </w:t>
            </w:r>
          </w:p>
        </w:tc>
      </w:tr>
      <w:tr w:rsidR="00CC01FA" w:rsidRPr="008A023B" w:rsidTr="00CC01FA">
        <w:tc>
          <w:tcPr>
            <w:tcW w:w="2552" w:type="dxa"/>
          </w:tcPr>
          <w:p w:rsidR="00CC01FA" w:rsidRPr="003E5D59" w:rsidRDefault="00CC01FA" w:rsidP="00011B01">
            <w:pPr>
              <w:pStyle w:val="ListParagraph"/>
              <w:numPr>
                <w:ilvl w:val="0"/>
                <w:numId w:val="32"/>
              </w:numPr>
              <w:ind w:left="176" w:hanging="261"/>
              <w:contextualSpacing/>
              <w:jc w:val="left"/>
              <w:rPr>
                <w:sz w:val="20"/>
                <w:szCs w:val="20"/>
              </w:rPr>
            </w:pPr>
            <w:r w:rsidRPr="003E5D59">
              <w:rPr>
                <w:sz w:val="20"/>
                <w:szCs w:val="20"/>
              </w:rPr>
              <w:t>Gendarmería de Chile</w:t>
            </w:r>
          </w:p>
        </w:tc>
        <w:tc>
          <w:tcPr>
            <w:tcW w:w="708" w:type="dxa"/>
            <w:gridSpan w:val="2"/>
          </w:tcPr>
          <w:p w:rsidR="00CC01FA" w:rsidRPr="008A023B" w:rsidRDefault="00CC01FA" w:rsidP="00DC492A">
            <w:pPr>
              <w:jc w:val="center"/>
              <w:rPr>
                <w:sz w:val="20"/>
                <w:szCs w:val="20"/>
              </w:rPr>
            </w:pPr>
          </w:p>
        </w:tc>
        <w:tc>
          <w:tcPr>
            <w:tcW w:w="709" w:type="dxa"/>
            <w:gridSpan w:val="2"/>
          </w:tcPr>
          <w:p w:rsidR="00CC01FA" w:rsidRPr="008A023B" w:rsidRDefault="00CC01FA" w:rsidP="00DC492A">
            <w:pPr>
              <w:jc w:val="center"/>
              <w:rPr>
                <w:sz w:val="20"/>
                <w:szCs w:val="20"/>
              </w:rPr>
            </w:pPr>
            <w:r>
              <w:rPr>
                <w:sz w:val="20"/>
                <w:szCs w:val="20"/>
              </w:rPr>
              <w:t>x</w:t>
            </w:r>
          </w:p>
        </w:tc>
        <w:tc>
          <w:tcPr>
            <w:tcW w:w="9214" w:type="dxa"/>
            <w:gridSpan w:val="4"/>
          </w:tcPr>
          <w:p w:rsidR="00CC01FA" w:rsidRPr="008A023B" w:rsidRDefault="00CC01FA" w:rsidP="00DC492A">
            <w:pPr>
              <w:ind w:left="601"/>
              <w:rPr>
                <w:sz w:val="20"/>
                <w:szCs w:val="20"/>
              </w:rPr>
            </w:pPr>
            <w:r>
              <w:rPr>
                <w:sz w:val="20"/>
                <w:szCs w:val="20"/>
              </w:rPr>
              <w:t xml:space="preserve">Varios de los procesos de producción de GENCHI no cuentan con mediciones de calidad que permita realimentarlos (p. 341).  </w:t>
            </w:r>
          </w:p>
        </w:tc>
      </w:tr>
      <w:tr w:rsidR="00CC01FA" w:rsidRPr="008A023B" w:rsidTr="00CC01FA">
        <w:tc>
          <w:tcPr>
            <w:tcW w:w="2552" w:type="dxa"/>
          </w:tcPr>
          <w:p w:rsidR="00CC01FA" w:rsidRPr="003E5D59" w:rsidRDefault="00CC01FA" w:rsidP="00011B01">
            <w:pPr>
              <w:pStyle w:val="ListParagraph"/>
              <w:numPr>
                <w:ilvl w:val="0"/>
                <w:numId w:val="32"/>
              </w:numPr>
              <w:ind w:left="176" w:hanging="261"/>
              <w:contextualSpacing/>
              <w:jc w:val="left"/>
              <w:rPr>
                <w:sz w:val="20"/>
                <w:szCs w:val="20"/>
              </w:rPr>
            </w:pPr>
            <w:r>
              <w:rPr>
                <w:sz w:val="20"/>
                <w:szCs w:val="20"/>
              </w:rPr>
              <w:t>Servicio Nacional de Geología y Minería</w:t>
            </w:r>
          </w:p>
        </w:tc>
        <w:tc>
          <w:tcPr>
            <w:tcW w:w="708" w:type="dxa"/>
            <w:gridSpan w:val="2"/>
          </w:tcPr>
          <w:p w:rsidR="00CC01FA" w:rsidRPr="008A023B" w:rsidRDefault="00CC01FA" w:rsidP="00DC492A">
            <w:pPr>
              <w:jc w:val="center"/>
              <w:rPr>
                <w:sz w:val="20"/>
                <w:szCs w:val="20"/>
              </w:rPr>
            </w:pPr>
            <w:r>
              <w:rPr>
                <w:sz w:val="20"/>
                <w:szCs w:val="20"/>
              </w:rPr>
              <w:t>x</w:t>
            </w:r>
          </w:p>
        </w:tc>
        <w:tc>
          <w:tcPr>
            <w:tcW w:w="709" w:type="dxa"/>
            <w:gridSpan w:val="2"/>
          </w:tcPr>
          <w:p w:rsidR="00CC01FA" w:rsidRPr="008A023B" w:rsidRDefault="00CC01FA" w:rsidP="00DC492A">
            <w:pPr>
              <w:jc w:val="center"/>
              <w:rPr>
                <w:sz w:val="20"/>
                <w:szCs w:val="20"/>
              </w:rPr>
            </w:pPr>
          </w:p>
        </w:tc>
        <w:tc>
          <w:tcPr>
            <w:tcW w:w="9214" w:type="dxa"/>
            <w:gridSpan w:val="4"/>
          </w:tcPr>
          <w:p w:rsidR="00CC01FA" w:rsidRPr="008A023B" w:rsidRDefault="00CC01FA" w:rsidP="00DC492A">
            <w:pPr>
              <w:ind w:left="601"/>
              <w:rPr>
                <w:sz w:val="20"/>
                <w:szCs w:val="20"/>
              </w:rPr>
            </w:pPr>
            <w:r>
              <w:rPr>
                <w:sz w:val="20"/>
                <w:szCs w:val="20"/>
              </w:rPr>
              <w:t>Para realizar el monitoreo la entidad dispone de</w:t>
            </w:r>
            <w:r w:rsidRPr="007C2796">
              <w:rPr>
                <w:sz w:val="20"/>
                <w:szCs w:val="20"/>
              </w:rPr>
              <w:t xml:space="preserve"> 9</w:t>
            </w:r>
            <w:r>
              <w:rPr>
                <w:sz w:val="20"/>
                <w:szCs w:val="20"/>
              </w:rPr>
              <w:t xml:space="preserve"> </w:t>
            </w:r>
            <w:r w:rsidRPr="007C2796">
              <w:rPr>
                <w:sz w:val="20"/>
                <w:szCs w:val="20"/>
              </w:rPr>
              <w:t>reportes, los cuales en su conjunto miden el nivel de actividades comprometidas</w:t>
            </w:r>
            <w:r>
              <w:rPr>
                <w:sz w:val="20"/>
                <w:szCs w:val="20"/>
              </w:rPr>
              <w:t xml:space="preserve">. </w:t>
            </w:r>
            <w:r w:rsidRPr="007C2796">
              <w:rPr>
                <w:sz w:val="20"/>
                <w:szCs w:val="20"/>
              </w:rPr>
              <w:t xml:space="preserve">Se destaca el Reporte Mensual </w:t>
            </w:r>
            <w:r>
              <w:rPr>
                <w:sz w:val="20"/>
                <w:szCs w:val="20"/>
              </w:rPr>
              <w:t>(</w:t>
            </w:r>
            <w:r w:rsidRPr="007C2796">
              <w:rPr>
                <w:sz w:val="20"/>
                <w:szCs w:val="20"/>
              </w:rPr>
              <w:t>que incluye una selección de indicadores para el seguimiento de su desempeño y metas comprometidas</w:t>
            </w:r>
            <w:r>
              <w:rPr>
                <w:sz w:val="20"/>
                <w:szCs w:val="20"/>
              </w:rPr>
              <w:t>), el Semestral y la Matriz de Riesgo Institucional</w:t>
            </w:r>
            <w:r w:rsidRPr="007C2796">
              <w:rPr>
                <w:sz w:val="20"/>
                <w:szCs w:val="20"/>
              </w:rPr>
              <w:t>.</w:t>
            </w:r>
            <w:r>
              <w:rPr>
                <w:sz w:val="20"/>
                <w:szCs w:val="20"/>
              </w:rPr>
              <w:t xml:space="preserve"> </w:t>
            </w:r>
            <w:r w:rsidRPr="0079058D">
              <w:rPr>
                <w:sz w:val="20"/>
                <w:szCs w:val="20"/>
              </w:rPr>
              <w:t>Si bien los mecanismos de seguimiento y monitoreo no se encuentran automatizados, se</w:t>
            </w:r>
            <w:r>
              <w:rPr>
                <w:sz w:val="20"/>
                <w:szCs w:val="20"/>
              </w:rPr>
              <w:t xml:space="preserve"> intensificó el </w:t>
            </w:r>
            <w:r w:rsidRPr="0079058D">
              <w:rPr>
                <w:sz w:val="20"/>
                <w:szCs w:val="20"/>
              </w:rPr>
              <w:t>software de oficina para sistematizar la información (SIG) y generar report</w:t>
            </w:r>
            <w:r>
              <w:rPr>
                <w:sz w:val="20"/>
                <w:szCs w:val="20"/>
              </w:rPr>
              <w:t xml:space="preserve">es (p. 109 RE). </w:t>
            </w:r>
          </w:p>
        </w:tc>
      </w:tr>
      <w:tr w:rsidR="00CC01FA" w:rsidRPr="008A023B" w:rsidTr="00CC01FA">
        <w:tc>
          <w:tcPr>
            <w:tcW w:w="2552" w:type="dxa"/>
          </w:tcPr>
          <w:p w:rsidR="00CC01FA" w:rsidRDefault="00CC01FA" w:rsidP="00011B01">
            <w:pPr>
              <w:pStyle w:val="ListParagraph"/>
              <w:numPr>
                <w:ilvl w:val="0"/>
                <w:numId w:val="32"/>
              </w:numPr>
              <w:ind w:left="176" w:hanging="261"/>
              <w:contextualSpacing/>
              <w:jc w:val="left"/>
              <w:rPr>
                <w:sz w:val="20"/>
                <w:szCs w:val="20"/>
              </w:rPr>
            </w:pPr>
            <w:r>
              <w:rPr>
                <w:sz w:val="20"/>
                <w:szCs w:val="20"/>
              </w:rPr>
              <w:t>Servicio Nacional de Pesca</w:t>
            </w:r>
          </w:p>
        </w:tc>
        <w:tc>
          <w:tcPr>
            <w:tcW w:w="708" w:type="dxa"/>
            <w:gridSpan w:val="2"/>
          </w:tcPr>
          <w:p w:rsidR="00CC01FA" w:rsidRDefault="00CC01FA" w:rsidP="00DC492A">
            <w:pPr>
              <w:jc w:val="center"/>
              <w:rPr>
                <w:sz w:val="20"/>
                <w:szCs w:val="20"/>
              </w:rPr>
            </w:pPr>
          </w:p>
        </w:tc>
        <w:tc>
          <w:tcPr>
            <w:tcW w:w="709" w:type="dxa"/>
            <w:gridSpan w:val="2"/>
          </w:tcPr>
          <w:p w:rsidR="00CC01FA" w:rsidRPr="008A023B" w:rsidRDefault="00CC01FA" w:rsidP="00DC492A">
            <w:pPr>
              <w:jc w:val="center"/>
              <w:rPr>
                <w:sz w:val="20"/>
                <w:szCs w:val="20"/>
              </w:rPr>
            </w:pPr>
            <w:r>
              <w:rPr>
                <w:sz w:val="20"/>
                <w:szCs w:val="20"/>
              </w:rPr>
              <w:t>x</w:t>
            </w:r>
          </w:p>
        </w:tc>
        <w:tc>
          <w:tcPr>
            <w:tcW w:w="9214" w:type="dxa"/>
            <w:gridSpan w:val="4"/>
          </w:tcPr>
          <w:p w:rsidR="00CC01FA" w:rsidRDefault="00CC01FA" w:rsidP="00DC492A">
            <w:pPr>
              <w:ind w:left="601"/>
              <w:rPr>
                <w:sz w:val="20"/>
                <w:szCs w:val="20"/>
              </w:rPr>
            </w:pPr>
            <w:r w:rsidRPr="00BF64F1">
              <w:rPr>
                <w:sz w:val="20"/>
                <w:szCs w:val="20"/>
              </w:rPr>
              <w:t>Los mecan</w:t>
            </w:r>
            <w:r>
              <w:rPr>
                <w:sz w:val="20"/>
                <w:szCs w:val="20"/>
              </w:rPr>
              <w:t>ismos de seguimiento</w:t>
            </w:r>
            <w:r w:rsidRPr="00BF64F1">
              <w:rPr>
                <w:sz w:val="20"/>
                <w:szCs w:val="20"/>
              </w:rPr>
              <w:t xml:space="preserve"> sobre las actividades desarrolladas por el propio SERNAPESCA son escasos, y representan una debilidad importante para la institución. Una entidad cuyo carácter principal es la fiscalización debe contar con procedimientos y actividades que le permitan controlar su propia actividad</w:t>
            </w:r>
            <w:r>
              <w:rPr>
                <w:sz w:val="20"/>
                <w:szCs w:val="20"/>
              </w:rPr>
              <w:t xml:space="preserve"> (p. 61)</w:t>
            </w:r>
            <w:r w:rsidRPr="00BF64F1">
              <w:rPr>
                <w:sz w:val="20"/>
                <w:szCs w:val="20"/>
              </w:rPr>
              <w:t>.</w:t>
            </w:r>
          </w:p>
        </w:tc>
      </w:tr>
      <w:tr w:rsidR="00CC01FA" w:rsidRPr="008A023B" w:rsidTr="00CC01FA">
        <w:tc>
          <w:tcPr>
            <w:tcW w:w="2552" w:type="dxa"/>
          </w:tcPr>
          <w:p w:rsidR="00CC01FA" w:rsidRDefault="00CC01FA" w:rsidP="00011B01">
            <w:pPr>
              <w:pStyle w:val="ListParagraph"/>
              <w:numPr>
                <w:ilvl w:val="0"/>
                <w:numId w:val="32"/>
              </w:numPr>
              <w:ind w:left="176" w:hanging="261"/>
              <w:contextualSpacing/>
              <w:jc w:val="left"/>
              <w:rPr>
                <w:sz w:val="20"/>
                <w:szCs w:val="20"/>
              </w:rPr>
            </w:pPr>
            <w:r w:rsidRPr="006A590D">
              <w:rPr>
                <w:sz w:val="20"/>
                <w:szCs w:val="20"/>
              </w:rPr>
              <w:t>Defensoría Penal Pública</w:t>
            </w:r>
          </w:p>
        </w:tc>
        <w:tc>
          <w:tcPr>
            <w:tcW w:w="708" w:type="dxa"/>
            <w:gridSpan w:val="2"/>
          </w:tcPr>
          <w:p w:rsidR="00CC01FA" w:rsidRDefault="00CC01FA" w:rsidP="00DC492A">
            <w:pPr>
              <w:jc w:val="center"/>
              <w:rPr>
                <w:sz w:val="20"/>
                <w:szCs w:val="20"/>
              </w:rPr>
            </w:pPr>
            <w:r>
              <w:rPr>
                <w:sz w:val="20"/>
                <w:szCs w:val="20"/>
              </w:rPr>
              <w:t>x</w:t>
            </w:r>
          </w:p>
        </w:tc>
        <w:tc>
          <w:tcPr>
            <w:tcW w:w="709" w:type="dxa"/>
            <w:gridSpan w:val="2"/>
          </w:tcPr>
          <w:p w:rsidR="00CC01FA" w:rsidRDefault="00CC01FA" w:rsidP="00DC492A">
            <w:pPr>
              <w:jc w:val="center"/>
              <w:rPr>
                <w:sz w:val="20"/>
                <w:szCs w:val="20"/>
              </w:rPr>
            </w:pPr>
          </w:p>
        </w:tc>
        <w:tc>
          <w:tcPr>
            <w:tcW w:w="9214" w:type="dxa"/>
            <w:gridSpan w:val="4"/>
          </w:tcPr>
          <w:p w:rsidR="00CC01FA" w:rsidRPr="00BF64F1" w:rsidRDefault="00CC01FA" w:rsidP="00DC492A">
            <w:pPr>
              <w:ind w:left="601"/>
              <w:rPr>
                <w:sz w:val="20"/>
                <w:szCs w:val="20"/>
              </w:rPr>
            </w:pPr>
            <w:r w:rsidRPr="006A590D">
              <w:rPr>
                <w:sz w:val="20"/>
                <w:szCs w:val="20"/>
              </w:rPr>
              <w:t>Los sistemas de mon</w:t>
            </w:r>
            <w:r>
              <w:rPr>
                <w:sz w:val="20"/>
                <w:szCs w:val="20"/>
              </w:rPr>
              <w:t>itoreo y de apoyo a la gestión (</w:t>
            </w:r>
            <w:r w:rsidRPr="006A590D">
              <w:rPr>
                <w:sz w:val="20"/>
                <w:szCs w:val="20"/>
              </w:rPr>
              <w:t>SIGDP y SIAR</w:t>
            </w:r>
            <w:r>
              <w:rPr>
                <w:sz w:val="20"/>
                <w:szCs w:val="20"/>
              </w:rPr>
              <w:t>)</w:t>
            </w:r>
            <w:r w:rsidRPr="006A590D">
              <w:rPr>
                <w:sz w:val="20"/>
                <w:szCs w:val="20"/>
              </w:rPr>
              <w:t xml:space="preserve"> han logrado constituirse en herramientas de gran utilidad para la Institución, mejorando permanentemente su efectividad </w:t>
            </w:r>
            <w:r>
              <w:rPr>
                <w:sz w:val="20"/>
                <w:szCs w:val="20"/>
              </w:rPr>
              <w:t xml:space="preserve">conforme surgen nuevos </w:t>
            </w:r>
            <w:r w:rsidRPr="006A590D">
              <w:rPr>
                <w:sz w:val="20"/>
                <w:szCs w:val="20"/>
              </w:rPr>
              <w:t>requerimientos</w:t>
            </w:r>
            <w:r>
              <w:rPr>
                <w:sz w:val="20"/>
                <w:szCs w:val="20"/>
              </w:rPr>
              <w:t xml:space="preserve"> (p. 226)</w:t>
            </w:r>
            <w:r w:rsidRPr="006A590D">
              <w:rPr>
                <w:sz w:val="20"/>
                <w:szCs w:val="20"/>
              </w:rPr>
              <w:t xml:space="preserve">. </w:t>
            </w:r>
          </w:p>
        </w:tc>
      </w:tr>
      <w:tr w:rsidR="00CC01FA" w:rsidRPr="008A023B" w:rsidTr="00CC01FA">
        <w:tc>
          <w:tcPr>
            <w:tcW w:w="2552" w:type="dxa"/>
          </w:tcPr>
          <w:p w:rsidR="00CC01FA" w:rsidRDefault="00CC01FA" w:rsidP="00011B01">
            <w:pPr>
              <w:pStyle w:val="ListParagraph"/>
              <w:numPr>
                <w:ilvl w:val="0"/>
                <w:numId w:val="32"/>
              </w:numPr>
              <w:ind w:left="176" w:hanging="261"/>
              <w:contextualSpacing/>
              <w:jc w:val="left"/>
              <w:rPr>
                <w:sz w:val="20"/>
                <w:szCs w:val="20"/>
              </w:rPr>
            </w:pPr>
            <w:r w:rsidRPr="006E000C">
              <w:rPr>
                <w:sz w:val="20"/>
                <w:szCs w:val="20"/>
              </w:rPr>
              <w:t>Servicio de Vivienda y Urbanización Metropolitano</w:t>
            </w:r>
          </w:p>
        </w:tc>
        <w:tc>
          <w:tcPr>
            <w:tcW w:w="708" w:type="dxa"/>
            <w:gridSpan w:val="2"/>
          </w:tcPr>
          <w:p w:rsidR="00CC01FA" w:rsidRDefault="00CC01FA" w:rsidP="00DC492A">
            <w:pPr>
              <w:jc w:val="center"/>
              <w:rPr>
                <w:sz w:val="20"/>
                <w:szCs w:val="20"/>
              </w:rPr>
            </w:pPr>
            <w:r>
              <w:rPr>
                <w:sz w:val="20"/>
                <w:szCs w:val="20"/>
              </w:rPr>
              <w:t>x</w:t>
            </w:r>
          </w:p>
        </w:tc>
        <w:tc>
          <w:tcPr>
            <w:tcW w:w="709" w:type="dxa"/>
            <w:gridSpan w:val="2"/>
          </w:tcPr>
          <w:p w:rsidR="00CC01FA" w:rsidRDefault="00CC01FA" w:rsidP="00DC492A">
            <w:pPr>
              <w:jc w:val="center"/>
              <w:rPr>
                <w:sz w:val="20"/>
                <w:szCs w:val="20"/>
              </w:rPr>
            </w:pPr>
          </w:p>
        </w:tc>
        <w:tc>
          <w:tcPr>
            <w:tcW w:w="9214" w:type="dxa"/>
            <w:gridSpan w:val="4"/>
          </w:tcPr>
          <w:p w:rsidR="00CC01FA" w:rsidRPr="00BF64F1" w:rsidRDefault="00CC01FA" w:rsidP="00DC492A">
            <w:pPr>
              <w:ind w:left="601"/>
              <w:rPr>
                <w:sz w:val="20"/>
                <w:szCs w:val="20"/>
              </w:rPr>
            </w:pPr>
            <w:r w:rsidRPr="00D97274">
              <w:rPr>
                <w:sz w:val="20"/>
                <w:szCs w:val="20"/>
              </w:rPr>
              <w:t>El SERVIU Metropolitano cuenta con adecuados instrumentos de monitoreo y gestión de la información conformados por los distintos sistem</w:t>
            </w:r>
            <w:r>
              <w:rPr>
                <w:sz w:val="20"/>
                <w:szCs w:val="20"/>
              </w:rPr>
              <w:t>as del PMG</w:t>
            </w:r>
            <w:r w:rsidRPr="00D97274">
              <w:rPr>
                <w:sz w:val="20"/>
                <w:szCs w:val="20"/>
              </w:rPr>
              <w:t>, el sistema de gestión de calidad que se desprende del proceso de certificación por norma ISO 9001, y el plan de gestión de calidad impuesto desde el nivel central. Sin embargo, se hace p</w:t>
            </w:r>
            <w:r>
              <w:rPr>
                <w:sz w:val="20"/>
                <w:szCs w:val="20"/>
              </w:rPr>
              <w:t>resente</w:t>
            </w:r>
            <w:r w:rsidRPr="00D97274">
              <w:rPr>
                <w:sz w:val="20"/>
                <w:szCs w:val="20"/>
              </w:rPr>
              <w:t xml:space="preserve"> la preocupación por la pérdida de sinergias entre los distintos in</w:t>
            </w:r>
            <w:r>
              <w:rPr>
                <w:sz w:val="20"/>
                <w:szCs w:val="20"/>
              </w:rPr>
              <w:t>strumentos de monitoreo (p. 281)</w:t>
            </w:r>
            <w:r w:rsidRPr="00D97274">
              <w:rPr>
                <w:sz w:val="20"/>
                <w:szCs w:val="20"/>
              </w:rPr>
              <w:t xml:space="preserve">. </w:t>
            </w:r>
          </w:p>
        </w:tc>
      </w:tr>
      <w:tr w:rsidR="00CC01FA" w:rsidRPr="008A023B" w:rsidTr="00CC01FA">
        <w:tc>
          <w:tcPr>
            <w:tcW w:w="2552" w:type="dxa"/>
          </w:tcPr>
          <w:p w:rsidR="00CC01FA" w:rsidRPr="006E000C" w:rsidRDefault="00CC01FA" w:rsidP="00011B01">
            <w:pPr>
              <w:pStyle w:val="ListParagraph"/>
              <w:numPr>
                <w:ilvl w:val="0"/>
                <w:numId w:val="32"/>
              </w:numPr>
              <w:ind w:left="176" w:hanging="261"/>
              <w:contextualSpacing/>
              <w:jc w:val="left"/>
              <w:rPr>
                <w:sz w:val="20"/>
                <w:szCs w:val="20"/>
              </w:rPr>
            </w:pPr>
            <w:r w:rsidRPr="001444C0">
              <w:rPr>
                <w:sz w:val="20"/>
                <w:szCs w:val="20"/>
              </w:rPr>
              <w:t>Comisión de Medicina Preventiva e Invalidez</w:t>
            </w:r>
          </w:p>
        </w:tc>
        <w:tc>
          <w:tcPr>
            <w:tcW w:w="708" w:type="dxa"/>
            <w:gridSpan w:val="2"/>
          </w:tcPr>
          <w:p w:rsidR="00CC01FA" w:rsidRDefault="00CC01FA" w:rsidP="00DC492A">
            <w:pPr>
              <w:jc w:val="center"/>
              <w:rPr>
                <w:sz w:val="20"/>
                <w:szCs w:val="20"/>
              </w:rPr>
            </w:pPr>
            <w:r>
              <w:rPr>
                <w:sz w:val="20"/>
                <w:szCs w:val="20"/>
              </w:rPr>
              <w:t>x</w:t>
            </w:r>
          </w:p>
        </w:tc>
        <w:tc>
          <w:tcPr>
            <w:tcW w:w="709" w:type="dxa"/>
            <w:gridSpan w:val="2"/>
          </w:tcPr>
          <w:p w:rsidR="00CC01FA" w:rsidRDefault="00CC01FA" w:rsidP="00DC492A">
            <w:pPr>
              <w:jc w:val="center"/>
              <w:rPr>
                <w:sz w:val="20"/>
                <w:szCs w:val="20"/>
              </w:rPr>
            </w:pPr>
          </w:p>
        </w:tc>
        <w:tc>
          <w:tcPr>
            <w:tcW w:w="9214" w:type="dxa"/>
            <w:gridSpan w:val="4"/>
          </w:tcPr>
          <w:p w:rsidR="00CC01FA" w:rsidRPr="00D97274" w:rsidRDefault="00CC01FA" w:rsidP="00DC492A">
            <w:pPr>
              <w:ind w:left="601"/>
              <w:rPr>
                <w:sz w:val="20"/>
                <w:szCs w:val="20"/>
              </w:rPr>
            </w:pPr>
            <w:r>
              <w:rPr>
                <w:sz w:val="20"/>
                <w:szCs w:val="20"/>
              </w:rPr>
              <w:t xml:space="preserve">Se dispone de algunos instrumentos para el seguimiento de ciertos procesos del servicio tales como el Manual de Licencias Médicas (p. 146). También se cuenta con el </w:t>
            </w:r>
            <w:r w:rsidRPr="003433DA">
              <w:rPr>
                <w:sz w:val="20"/>
                <w:szCs w:val="20"/>
              </w:rPr>
              <w:t>manual de proceso resolución LM,</w:t>
            </w:r>
            <w:r>
              <w:rPr>
                <w:sz w:val="20"/>
                <w:szCs w:val="20"/>
              </w:rPr>
              <w:t xml:space="preserve"> </w:t>
            </w:r>
            <w:r w:rsidRPr="003433DA">
              <w:rPr>
                <w:sz w:val="20"/>
                <w:szCs w:val="20"/>
              </w:rPr>
              <w:t xml:space="preserve">el manual de pesquisas ATEP y el sistema informático FONASA, todos ellos relacionados con la </w:t>
            </w:r>
            <w:r w:rsidRPr="003433DA">
              <w:rPr>
                <w:sz w:val="20"/>
                <w:szCs w:val="20"/>
              </w:rPr>
              <w:lastRenderedPageBreak/>
              <w:t>resolución de LM</w:t>
            </w:r>
            <w:r>
              <w:rPr>
                <w:sz w:val="20"/>
                <w:szCs w:val="20"/>
              </w:rPr>
              <w:t xml:space="preserve"> (p. 214)</w:t>
            </w:r>
            <w:r w:rsidRPr="003433DA">
              <w:rPr>
                <w:sz w:val="20"/>
                <w:szCs w:val="20"/>
              </w:rPr>
              <w:t xml:space="preserve">. </w:t>
            </w:r>
          </w:p>
        </w:tc>
      </w:tr>
      <w:tr w:rsidR="00CC01FA" w:rsidRPr="008A023B" w:rsidTr="00CC01FA">
        <w:tc>
          <w:tcPr>
            <w:tcW w:w="2552" w:type="dxa"/>
          </w:tcPr>
          <w:p w:rsidR="00CC01FA" w:rsidRPr="00EF4124" w:rsidRDefault="00CC01FA" w:rsidP="00011B01">
            <w:pPr>
              <w:pStyle w:val="ListParagraph"/>
              <w:numPr>
                <w:ilvl w:val="0"/>
                <w:numId w:val="32"/>
              </w:numPr>
              <w:ind w:left="176" w:hanging="261"/>
              <w:contextualSpacing/>
              <w:jc w:val="left"/>
              <w:rPr>
                <w:sz w:val="20"/>
                <w:szCs w:val="20"/>
              </w:rPr>
            </w:pPr>
            <w:r w:rsidRPr="00EF4124">
              <w:rPr>
                <w:sz w:val="20"/>
                <w:szCs w:val="20"/>
              </w:rPr>
              <w:lastRenderedPageBreak/>
              <w:t>Comité Innova Chile</w:t>
            </w:r>
          </w:p>
        </w:tc>
        <w:tc>
          <w:tcPr>
            <w:tcW w:w="708" w:type="dxa"/>
            <w:gridSpan w:val="2"/>
          </w:tcPr>
          <w:p w:rsidR="00CC01FA" w:rsidRDefault="00CC01FA" w:rsidP="00DC492A">
            <w:pPr>
              <w:jc w:val="center"/>
              <w:rPr>
                <w:sz w:val="20"/>
                <w:szCs w:val="20"/>
              </w:rPr>
            </w:pPr>
            <w:r>
              <w:rPr>
                <w:sz w:val="20"/>
                <w:szCs w:val="20"/>
              </w:rPr>
              <w:t>x</w:t>
            </w:r>
          </w:p>
        </w:tc>
        <w:tc>
          <w:tcPr>
            <w:tcW w:w="709" w:type="dxa"/>
            <w:gridSpan w:val="2"/>
          </w:tcPr>
          <w:p w:rsidR="00CC01FA" w:rsidRDefault="00CC01FA" w:rsidP="00DC492A">
            <w:pPr>
              <w:jc w:val="center"/>
              <w:rPr>
                <w:sz w:val="20"/>
                <w:szCs w:val="20"/>
              </w:rPr>
            </w:pPr>
          </w:p>
        </w:tc>
        <w:tc>
          <w:tcPr>
            <w:tcW w:w="9214" w:type="dxa"/>
            <w:gridSpan w:val="4"/>
          </w:tcPr>
          <w:p w:rsidR="00CC01FA" w:rsidRDefault="00CC01FA" w:rsidP="00DC492A">
            <w:pPr>
              <w:ind w:left="601"/>
              <w:rPr>
                <w:sz w:val="20"/>
                <w:szCs w:val="20"/>
              </w:rPr>
            </w:pPr>
            <w:r>
              <w:rPr>
                <w:sz w:val="20"/>
                <w:szCs w:val="20"/>
              </w:rPr>
              <w:t xml:space="preserve">Se cuenta con el </w:t>
            </w:r>
            <w:r w:rsidRPr="00587477">
              <w:rPr>
                <w:sz w:val="20"/>
                <w:szCs w:val="20"/>
              </w:rPr>
              <w:t>Sistema de Seguimiento de Proyectos (SGP). Este sistema es una herramienta principalmente transaccional que entrega soporte para el control y seguimiento de proyectos en el Comité Innova Chile</w:t>
            </w:r>
            <w:r>
              <w:rPr>
                <w:sz w:val="20"/>
                <w:szCs w:val="20"/>
              </w:rPr>
              <w:t xml:space="preserve"> (p. 8). </w:t>
            </w:r>
          </w:p>
        </w:tc>
      </w:tr>
      <w:tr w:rsidR="00CC01FA" w:rsidRPr="008A023B" w:rsidTr="00CC01FA">
        <w:tc>
          <w:tcPr>
            <w:tcW w:w="2552" w:type="dxa"/>
          </w:tcPr>
          <w:p w:rsidR="00CC01FA" w:rsidRPr="00EF4124" w:rsidRDefault="00CC01FA" w:rsidP="00011B01">
            <w:pPr>
              <w:pStyle w:val="ListParagraph"/>
              <w:numPr>
                <w:ilvl w:val="0"/>
                <w:numId w:val="32"/>
              </w:numPr>
              <w:ind w:left="176" w:hanging="261"/>
              <w:contextualSpacing/>
              <w:jc w:val="left"/>
              <w:rPr>
                <w:sz w:val="20"/>
                <w:szCs w:val="20"/>
              </w:rPr>
            </w:pPr>
            <w:r w:rsidRPr="00EF4124">
              <w:rPr>
                <w:sz w:val="20"/>
                <w:szCs w:val="20"/>
              </w:rPr>
              <w:t>Comisión Chilena del Cobre</w:t>
            </w:r>
          </w:p>
        </w:tc>
        <w:tc>
          <w:tcPr>
            <w:tcW w:w="708" w:type="dxa"/>
            <w:gridSpan w:val="2"/>
          </w:tcPr>
          <w:p w:rsidR="00CC01FA" w:rsidRDefault="00CC01FA" w:rsidP="00DC492A">
            <w:pPr>
              <w:jc w:val="center"/>
              <w:rPr>
                <w:sz w:val="20"/>
                <w:szCs w:val="20"/>
              </w:rPr>
            </w:pPr>
            <w:r>
              <w:rPr>
                <w:sz w:val="20"/>
                <w:szCs w:val="20"/>
              </w:rPr>
              <w:t>x</w:t>
            </w:r>
          </w:p>
        </w:tc>
        <w:tc>
          <w:tcPr>
            <w:tcW w:w="709" w:type="dxa"/>
            <w:gridSpan w:val="2"/>
          </w:tcPr>
          <w:p w:rsidR="00CC01FA" w:rsidRDefault="00CC01FA" w:rsidP="00DC492A">
            <w:pPr>
              <w:jc w:val="center"/>
              <w:rPr>
                <w:sz w:val="20"/>
                <w:szCs w:val="20"/>
              </w:rPr>
            </w:pPr>
          </w:p>
        </w:tc>
        <w:tc>
          <w:tcPr>
            <w:tcW w:w="9214" w:type="dxa"/>
            <w:gridSpan w:val="4"/>
          </w:tcPr>
          <w:p w:rsidR="00CC01FA" w:rsidRDefault="00CC01FA" w:rsidP="00DC492A">
            <w:pPr>
              <w:ind w:left="601"/>
              <w:rPr>
                <w:sz w:val="20"/>
                <w:szCs w:val="20"/>
              </w:rPr>
            </w:pPr>
            <w:r>
              <w:rPr>
                <w:sz w:val="20"/>
                <w:szCs w:val="20"/>
              </w:rPr>
              <w:t>S</w:t>
            </w:r>
            <w:r w:rsidRPr="00EF4124">
              <w:rPr>
                <w:sz w:val="20"/>
                <w:szCs w:val="20"/>
              </w:rPr>
              <w:t>e realiza mediante un info</w:t>
            </w:r>
            <w:r>
              <w:rPr>
                <w:sz w:val="20"/>
                <w:szCs w:val="20"/>
              </w:rPr>
              <w:t>rme que lleva el detalle de toda</w:t>
            </w:r>
            <w:r w:rsidRPr="00EF4124">
              <w:rPr>
                <w:sz w:val="20"/>
                <w:szCs w:val="20"/>
              </w:rPr>
              <w:t>s las actividades comprometidas en el plan de trabajo de cada dirección y reporta el nivel de avance de cada una de éstas de acuerdo a la planificación al mes de cort</w:t>
            </w:r>
            <w:r>
              <w:rPr>
                <w:sz w:val="20"/>
                <w:szCs w:val="20"/>
              </w:rPr>
              <w:t>e. Esto permite conocer el grado</w:t>
            </w:r>
            <w:r w:rsidRPr="00EF4124">
              <w:rPr>
                <w:sz w:val="20"/>
                <w:szCs w:val="20"/>
              </w:rPr>
              <w:t xml:space="preserve"> de avance efectivo de la institución respecto a comprometido en las Cartas Gantt de cada área. La Unidad de Planificación y Control de Gestión emite informe que, una vez revisa el vicepresidente, lleva a la sesión del Consejo</w:t>
            </w:r>
            <w:r>
              <w:rPr>
                <w:sz w:val="20"/>
                <w:szCs w:val="20"/>
              </w:rPr>
              <w:t xml:space="preserve"> (p. 217). </w:t>
            </w:r>
          </w:p>
        </w:tc>
      </w:tr>
      <w:tr w:rsidR="00CC01FA" w:rsidRPr="008A023B" w:rsidTr="00CC01FA">
        <w:tc>
          <w:tcPr>
            <w:tcW w:w="2552" w:type="dxa"/>
          </w:tcPr>
          <w:p w:rsidR="00CC01FA" w:rsidRPr="00EF4124" w:rsidRDefault="00CC01FA" w:rsidP="00011B01">
            <w:pPr>
              <w:pStyle w:val="ListParagraph"/>
              <w:numPr>
                <w:ilvl w:val="0"/>
                <w:numId w:val="32"/>
              </w:numPr>
              <w:ind w:left="176" w:hanging="261"/>
              <w:contextualSpacing/>
              <w:jc w:val="left"/>
              <w:rPr>
                <w:sz w:val="20"/>
                <w:szCs w:val="20"/>
              </w:rPr>
            </w:pPr>
            <w:r>
              <w:rPr>
                <w:sz w:val="20"/>
                <w:szCs w:val="20"/>
              </w:rPr>
              <w:t>Programa Nacional de Alimentación Complementaria</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Default="00CC01FA" w:rsidP="00DC492A">
            <w:pPr>
              <w:ind w:left="601"/>
              <w:rPr>
                <w:sz w:val="20"/>
                <w:szCs w:val="20"/>
              </w:rPr>
            </w:pPr>
            <w:r w:rsidRPr="006C6D8A">
              <w:rPr>
                <w:sz w:val="20"/>
                <w:szCs w:val="20"/>
              </w:rPr>
              <w:t>Se evidencia la ausencia de actividades destinadas a retroalimenta</w:t>
            </w:r>
            <w:r>
              <w:rPr>
                <w:sz w:val="20"/>
                <w:szCs w:val="20"/>
              </w:rPr>
              <w:t>r y mejorar permanentemente la gestión del programa, tales como</w:t>
            </w:r>
            <w:r w:rsidRPr="006C6D8A">
              <w:rPr>
                <w:sz w:val="20"/>
                <w:szCs w:val="20"/>
              </w:rPr>
              <w:t xml:space="preserve"> definición e implementación de políticas de coordinación entre las distintas instituciones participantes (MINSAL, CENABAST, SEREMI, establecimientos de APS); ejecución,</w:t>
            </w:r>
            <w:r>
              <w:rPr>
                <w:sz w:val="20"/>
                <w:szCs w:val="20"/>
              </w:rPr>
              <w:t xml:space="preserve"> </w:t>
            </w:r>
            <w:r w:rsidRPr="006C6D8A">
              <w:rPr>
                <w:sz w:val="20"/>
                <w:szCs w:val="20"/>
              </w:rPr>
              <w:t>control y evaluación de las instancias de coordinación entre las dist</w:t>
            </w:r>
            <w:r>
              <w:rPr>
                <w:sz w:val="20"/>
                <w:szCs w:val="20"/>
              </w:rPr>
              <w:t>intas instancias participantes</w:t>
            </w:r>
            <w:r w:rsidRPr="006C6D8A">
              <w:rPr>
                <w:sz w:val="20"/>
                <w:szCs w:val="20"/>
              </w:rPr>
              <w:t>;</w:t>
            </w:r>
            <w:r>
              <w:rPr>
                <w:sz w:val="20"/>
                <w:szCs w:val="20"/>
              </w:rPr>
              <w:t xml:space="preserve"> </w:t>
            </w:r>
            <w:r w:rsidRPr="006C6D8A">
              <w:rPr>
                <w:sz w:val="20"/>
                <w:szCs w:val="20"/>
              </w:rPr>
              <w:t>monitoreo y seguimiento de los procesos a cargo de las distintas instituciones participantes del PNAC; y</w:t>
            </w:r>
            <w:r>
              <w:rPr>
                <w:sz w:val="20"/>
                <w:szCs w:val="20"/>
              </w:rPr>
              <w:t xml:space="preserve"> </w:t>
            </w:r>
            <w:r w:rsidRPr="006C6D8A">
              <w:rPr>
                <w:sz w:val="20"/>
                <w:szCs w:val="20"/>
              </w:rPr>
              <w:t>evaluación periódica del programa y sus resultados</w:t>
            </w:r>
            <w:r>
              <w:rPr>
                <w:sz w:val="20"/>
                <w:szCs w:val="20"/>
              </w:rPr>
              <w:t xml:space="preserve"> (p. 14).</w:t>
            </w:r>
          </w:p>
        </w:tc>
      </w:tr>
      <w:tr w:rsidR="00CC01FA" w:rsidRPr="008A023B" w:rsidTr="00CC01FA">
        <w:tc>
          <w:tcPr>
            <w:tcW w:w="2552" w:type="dxa"/>
          </w:tcPr>
          <w:p w:rsidR="00CC01FA" w:rsidRDefault="00CC01FA" w:rsidP="00011B01">
            <w:pPr>
              <w:pStyle w:val="ListParagraph"/>
              <w:numPr>
                <w:ilvl w:val="0"/>
                <w:numId w:val="32"/>
              </w:numPr>
              <w:ind w:left="176" w:hanging="261"/>
              <w:contextualSpacing/>
              <w:jc w:val="left"/>
              <w:rPr>
                <w:sz w:val="20"/>
                <w:szCs w:val="20"/>
              </w:rPr>
            </w:pPr>
            <w:r>
              <w:rPr>
                <w:sz w:val="20"/>
                <w:szCs w:val="20"/>
              </w:rPr>
              <w:t>Programa de Acceso al Crédito (Ministerio de Desarrollo Social</w:t>
            </w:r>
            <w:r w:rsidRPr="00F83DFA">
              <w:rPr>
                <w:sz w:val="20"/>
                <w:szCs w:val="20"/>
              </w:rPr>
              <w:t>)</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Pr="006C6D8A" w:rsidRDefault="00CC01FA" w:rsidP="00DC492A">
            <w:pPr>
              <w:ind w:left="601"/>
              <w:rPr>
                <w:sz w:val="20"/>
                <w:szCs w:val="20"/>
              </w:rPr>
            </w:pPr>
            <w:r>
              <w:rPr>
                <w:sz w:val="20"/>
                <w:szCs w:val="20"/>
              </w:rPr>
              <w:t xml:space="preserve">El programa </w:t>
            </w:r>
            <w:r w:rsidRPr="00AF061D">
              <w:rPr>
                <w:sz w:val="20"/>
                <w:szCs w:val="20"/>
              </w:rPr>
              <w:t xml:space="preserve">no contempla </w:t>
            </w:r>
            <w:r>
              <w:rPr>
                <w:sz w:val="20"/>
                <w:szCs w:val="20"/>
              </w:rPr>
              <w:t>un seguimiento, lo que</w:t>
            </w:r>
            <w:r w:rsidRPr="00AF061D">
              <w:rPr>
                <w:sz w:val="20"/>
                <w:szCs w:val="20"/>
              </w:rPr>
              <w:t xml:space="preserve"> le impide eval</w:t>
            </w:r>
            <w:r>
              <w:rPr>
                <w:sz w:val="20"/>
                <w:szCs w:val="20"/>
              </w:rPr>
              <w:t>uar si el diseño al nivel de Propósito y de C</w:t>
            </w:r>
            <w:r w:rsidRPr="00AF061D">
              <w:rPr>
                <w:sz w:val="20"/>
                <w:szCs w:val="20"/>
              </w:rPr>
              <w:t>omponente tiene sentido estratégico y si son los más adecuados para aportar a la mejora de la capacidad para generar ingresos autónomos de la población en situación de pobreza</w:t>
            </w:r>
            <w:r>
              <w:rPr>
                <w:sz w:val="20"/>
                <w:szCs w:val="20"/>
              </w:rPr>
              <w:t xml:space="preserve"> (p. 32)</w:t>
            </w:r>
            <w:r w:rsidRPr="00AF061D">
              <w:rPr>
                <w:sz w:val="20"/>
                <w:szCs w:val="20"/>
              </w:rPr>
              <w:t xml:space="preserve">. </w:t>
            </w:r>
            <w:r w:rsidRPr="00F905D8">
              <w:rPr>
                <w:sz w:val="20"/>
                <w:szCs w:val="20"/>
              </w:rPr>
              <w:t>Respecto a la concepción de seguimiento que maneja el programa, es importante precisar que posterior al otorgamiento del crédito no se contemplan acciones de</w:t>
            </w:r>
            <w:r>
              <w:rPr>
                <w:sz w:val="20"/>
                <w:szCs w:val="20"/>
              </w:rPr>
              <w:t xml:space="preserve"> monitoreo (p. 61)</w:t>
            </w:r>
            <w:r w:rsidRPr="00F905D8">
              <w:rPr>
                <w:sz w:val="20"/>
                <w:szCs w:val="20"/>
              </w:rPr>
              <w:t xml:space="preserve">. </w:t>
            </w:r>
          </w:p>
        </w:tc>
      </w:tr>
      <w:tr w:rsidR="00CC01FA" w:rsidRPr="008A023B" w:rsidTr="00CC01FA">
        <w:tc>
          <w:tcPr>
            <w:tcW w:w="2552" w:type="dxa"/>
          </w:tcPr>
          <w:p w:rsidR="00CC01FA" w:rsidRDefault="00CC01FA" w:rsidP="00011B01">
            <w:pPr>
              <w:pStyle w:val="ListParagraph"/>
              <w:numPr>
                <w:ilvl w:val="0"/>
                <w:numId w:val="32"/>
              </w:numPr>
              <w:ind w:left="176" w:hanging="261"/>
              <w:contextualSpacing/>
              <w:jc w:val="left"/>
              <w:rPr>
                <w:sz w:val="20"/>
                <w:szCs w:val="20"/>
              </w:rPr>
            </w:pPr>
            <w:r>
              <w:rPr>
                <w:sz w:val="20"/>
                <w:szCs w:val="20"/>
              </w:rPr>
              <w:t>Programa Vacaciones Tercera Edad y Giras de Estudio</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Default="00CC01FA" w:rsidP="00DC492A">
            <w:pPr>
              <w:ind w:left="601"/>
              <w:rPr>
                <w:sz w:val="20"/>
                <w:szCs w:val="20"/>
              </w:rPr>
            </w:pPr>
            <w:r w:rsidRPr="007D18FC">
              <w:rPr>
                <w:sz w:val="20"/>
                <w:szCs w:val="20"/>
              </w:rPr>
              <w:t>No existe una lógica y, por ende, una estrategia de gestión orientada a resultados en el programa, es decir, centrada en la evaluación sistemática de resultados, en el cumplimiento de los resultados, con un diseño de evaluación de mediano plazo, y con un presupuesto asociado a resultados</w:t>
            </w:r>
            <w:r>
              <w:rPr>
                <w:sz w:val="20"/>
                <w:szCs w:val="20"/>
              </w:rPr>
              <w:t xml:space="preserve"> (p. 70).</w:t>
            </w:r>
            <w:r w:rsidRPr="007D18FC">
              <w:rPr>
                <w:sz w:val="20"/>
                <w:szCs w:val="20"/>
              </w:rPr>
              <w:t xml:space="preserve"> </w:t>
            </w:r>
            <w:r w:rsidRPr="00683402">
              <w:rPr>
                <w:sz w:val="20"/>
                <w:szCs w:val="20"/>
              </w:rPr>
              <w:cr/>
            </w:r>
            <w:r>
              <w:t xml:space="preserve"> </w:t>
            </w:r>
            <w:r w:rsidRPr="00683402">
              <w:rPr>
                <w:sz w:val="20"/>
                <w:szCs w:val="20"/>
              </w:rPr>
              <w:t>La evaluación de impacto realizada en 2005 no</w:t>
            </w:r>
            <w:r>
              <w:rPr>
                <w:sz w:val="20"/>
                <w:szCs w:val="20"/>
              </w:rPr>
              <w:t xml:space="preserve"> está actualizada, se realizó sólo para uno de los Componentes del programa</w:t>
            </w:r>
            <w:r w:rsidRPr="00683402">
              <w:rPr>
                <w:sz w:val="20"/>
                <w:szCs w:val="20"/>
              </w:rPr>
              <w:t xml:space="preserve"> y </w:t>
            </w:r>
            <w:r>
              <w:rPr>
                <w:sz w:val="20"/>
                <w:szCs w:val="20"/>
              </w:rPr>
              <w:t xml:space="preserve">no </w:t>
            </w:r>
            <w:r w:rsidRPr="00683402">
              <w:rPr>
                <w:sz w:val="20"/>
                <w:szCs w:val="20"/>
              </w:rPr>
              <w:t>permite establecer juicios respecto del período de evaluación</w:t>
            </w:r>
            <w:r>
              <w:rPr>
                <w:sz w:val="20"/>
                <w:szCs w:val="20"/>
              </w:rPr>
              <w:t xml:space="preserve"> (p. 69). </w:t>
            </w:r>
          </w:p>
        </w:tc>
      </w:tr>
      <w:tr w:rsidR="00CC01FA" w:rsidRPr="008A023B" w:rsidTr="00CC01FA">
        <w:tc>
          <w:tcPr>
            <w:tcW w:w="2552" w:type="dxa"/>
          </w:tcPr>
          <w:p w:rsidR="00CC01FA" w:rsidRDefault="00CC01FA" w:rsidP="00011B01">
            <w:pPr>
              <w:pStyle w:val="ListParagraph"/>
              <w:numPr>
                <w:ilvl w:val="0"/>
                <w:numId w:val="32"/>
              </w:numPr>
              <w:ind w:left="176" w:hanging="261"/>
              <w:contextualSpacing/>
              <w:jc w:val="left"/>
              <w:rPr>
                <w:sz w:val="20"/>
                <w:szCs w:val="20"/>
              </w:rPr>
            </w:pPr>
            <w:r>
              <w:rPr>
                <w:sz w:val="20"/>
                <w:szCs w:val="20"/>
              </w:rPr>
              <w:t>Subvención Educacional Pro Retención</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Pr="007D18FC" w:rsidRDefault="00CC01FA" w:rsidP="00DC492A">
            <w:pPr>
              <w:ind w:left="601"/>
              <w:rPr>
                <w:sz w:val="20"/>
                <w:szCs w:val="20"/>
              </w:rPr>
            </w:pPr>
            <w:r w:rsidRPr="00FE01A0">
              <w:rPr>
                <w:sz w:val="20"/>
                <w:szCs w:val="20"/>
              </w:rPr>
              <w:t>La subvención Pro retención no cuenta con un sistema de seguimiento y evaluación, por lo que no hay funciones asignadas a dichas labore</w:t>
            </w:r>
            <w:r>
              <w:rPr>
                <w:sz w:val="20"/>
                <w:szCs w:val="20"/>
              </w:rPr>
              <w:t>s (p. 46)</w:t>
            </w:r>
          </w:p>
        </w:tc>
      </w:tr>
      <w:tr w:rsidR="00CC01FA" w:rsidRPr="008A023B" w:rsidTr="00CC01FA">
        <w:tc>
          <w:tcPr>
            <w:tcW w:w="2552" w:type="dxa"/>
          </w:tcPr>
          <w:p w:rsidR="00CC01FA" w:rsidRDefault="00CC01FA" w:rsidP="00011B01">
            <w:pPr>
              <w:pStyle w:val="ListParagraph"/>
              <w:numPr>
                <w:ilvl w:val="0"/>
                <w:numId w:val="32"/>
              </w:numPr>
              <w:ind w:left="176" w:hanging="261"/>
              <w:contextualSpacing/>
              <w:jc w:val="left"/>
              <w:rPr>
                <w:sz w:val="20"/>
                <w:szCs w:val="20"/>
              </w:rPr>
            </w:pPr>
            <w:r w:rsidRPr="00273B2B">
              <w:rPr>
                <w:sz w:val="20"/>
                <w:szCs w:val="20"/>
              </w:rPr>
              <w:t>Programa de Educación Intercult</w:t>
            </w:r>
            <w:r>
              <w:rPr>
                <w:sz w:val="20"/>
                <w:szCs w:val="20"/>
              </w:rPr>
              <w:t>ural Bilingüe y Aplicación del Diseño Curricular y Pedagógico Intercultural B</w:t>
            </w:r>
            <w:r w:rsidRPr="00273B2B">
              <w:rPr>
                <w:sz w:val="20"/>
                <w:szCs w:val="20"/>
              </w:rPr>
              <w:t>ilingüe</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Pr="00FE01A0" w:rsidRDefault="00CC01FA" w:rsidP="00DC492A">
            <w:pPr>
              <w:ind w:left="601"/>
              <w:rPr>
                <w:sz w:val="20"/>
                <w:szCs w:val="20"/>
              </w:rPr>
            </w:pPr>
            <w:r w:rsidRPr="00DC501B">
              <w:rPr>
                <w:sz w:val="20"/>
                <w:szCs w:val="20"/>
              </w:rPr>
              <w:t xml:space="preserve">Si bien el programa cuenta con una </w:t>
            </w:r>
            <w:r>
              <w:rPr>
                <w:sz w:val="20"/>
                <w:szCs w:val="20"/>
              </w:rPr>
              <w:t>MML</w:t>
            </w:r>
            <w:r w:rsidRPr="00DC501B">
              <w:rPr>
                <w:sz w:val="20"/>
                <w:szCs w:val="20"/>
              </w:rPr>
              <w:t xml:space="preserve"> relativamente bien estructurada, con indicadores definidos y medios de verificación establecidos, no existe un esfuerzo sistemático por diseñar instrumentos orientados a la medición de los avances del programa en sus diferentes niveles</w:t>
            </w:r>
            <w:r>
              <w:rPr>
                <w:sz w:val="20"/>
                <w:szCs w:val="20"/>
              </w:rPr>
              <w:t xml:space="preserve"> (p. 59). </w:t>
            </w:r>
          </w:p>
        </w:tc>
      </w:tr>
      <w:tr w:rsidR="00CC01FA" w:rsidRPr="008A023B" w:rsidTr="00CC01FA">
        <w:tc>
          <w:tcPr>
            <w:tcW w:w="2552" w:type="dxa"/>
          </w:tcPr>
          <w:p w:rsidR="00CC01FA" w:rsidRPr="00273B2B" w:rsidRDefault="00CC01FA" w:rsidP="00011B01">
            <w:pPr>
              <w:pStyle w:val="ListParagraph"/>
              <w:numPr>
                <w:ilvl w:val="0"/>
                <w:numId w:val="32"/>
              </w:numPr>
              <w:ind w:left="176" w:hanging="261"/>
              <w:contextualSpacing/>
              <w:jc w:val="left"/>
              <w:rPr>
                <w:sz w:val="20"/>
                <w:szCs w:val="20"/>
              </w:rPr>
            </w:pPr>
            <w:r>
              <w:rPr>
                <w:sz w:val="20"/>
                <w:szCs w:val="20"/>
              </w:rPr>
              <w:t>Capital Semilla Emprendimiento</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Pr="00DC501B" w:rsidRDefault="00CC01FA" w:rsidP="00DC492A">
            <w:pPr>
              <w:ind w:left="601"/>
              <w:rPr>
                <w:sz w:val="20"/>
                <w:szCs w:val="20"/>
              </w:rPr>
            </w:pPr>
            <w:r>
              <w:rPr>
                <w:sz w:val="20"/>
                <w:szCs w:val="20"/>
              </w:rPr>
              <w:t>Los mecanismos de seguimiento y evaluación son muy rudimentarios y no generan información sobre resultados e impactos (p. 28).</w:t>
            </w:r>
          </w:p>
        </w:tc>
      </w:tr>
      <w:tr w:rsidR="00CC01FA" w:rsidRPr="008A023B" w:rsidTr="00CC01FA">
        <w:tc>
          <w:tcPr>
            <w:tcW w:w="2552" w:type="dxa"/>
          </w:tcPr>
          <w:p w:rsidR="00CC01FA" w:rsidRDefault="00CC01FA" w:rsidP="00011B01">
            <w:pPr>
              <w:pStyle w:val="ListParagraph"/>
              <w:numPr>
                <w:ilvl w:val="0"/>
                <w:numId w:val="32"/>
              </w:numPr>
              <w:ind w:left="176" w:hanging="261"/>
              <w:contextualSpacing/>
              <w:jc w:val="left"/>
              <w:rPr>
                <w:sz w:val="20"/>
                <w:szCs w:val="20"/>
              </w:rPr>
            </w:pPr>
            <w:r>
              <w:rPr>
                <w:sz w:val="20"/>
                <w:szCs w:val="20"/>
              </w:rPr>
              <w:t>Seguro Agrícola</w:t>
            </w:r>
          </w:p>
        </w:tc>
        <w:tc>
          <w:tcPr>
            <w:tcW w:w="708" w:type="dxa"/>
            <w:gridSpan w:val="2"/>
          </w:tcPr>
          <w:p w:rsidR="00CC01FA" w:rsidRDefault="00CC01FA" w:rsidP="00DC492A">
            <w:pPr>
              <w:jc w:val="center"/>
              <w:rPr>
                <w:sz w:val="20"/>
                <w:szCs w:val="20"/>
              </w:rPr>
            </w:pPr>
            <w:r>
              <w:rPr>
                <w:sz w:val="20"/>
                <w:szCs w:val="20"/>
              </w:rPr>
              <w:t>x</w:t>
            </w:r>
          </w:p>
        </w:tc>
        <w:tc>
          <w:tcPr>
            <w:tcW w:w="709" w:type="dxa"/>
            <w:gridSpan w:val="2"/>
          </w:tcPr>
          <w:p w:rsidR="00CC01FA" w:rsidRDefault="00CC01FA" w:rsidP="00DC492A">
            <w:pPr>
              <w:jc w:val="center"/>
              <w:rPr>
                <w:sz w:val="20"/>
                <w:szCs w:val="20"/>
              </w:rPr>
            </w:pPr>
          </w:p>
        </w:tc>
        <w:tc>
          <w:tcPr>
            <w:tcW w:w="9214" w:type="dxa"/>
            <w:gridSpan w:val="4"/>
          </w:tcPr>
          <w:p w:rsidR="00CC01FA" w:rsidRDefault="00CC01FA" w:rsidP="00DC492A">
            <w:pPr>
              <w:ind w:left="601"/>
              <w:rPr>
                <w:sz w:val="20"/>
                <w:szCs w:val="20"/>
              </w:rPr>
            </w:pPr>
            <w:r w:rsidRPr="00A42223">
              <w:rPr>
                <w:sz w:val="20"/>
                <w:szCs w:val="20"/>
              </w:rPr>
              <w:t>COMSA dispone de un dispositivo potente de monitoreo, favorecido por el control informático, la formalización administrativa y la naturaleza cuantitativa del subsidio</w:t>
            </w:r>
            <w:r>
              <w:rPr>
                <w:sz w:val="20"/>
                <w:szCs w:val="20"/>
              </w:rPr>
              <w:t>. M</w:t>
            </w:r>
            <w:r w:rsidRPr="00A42223">
              <w:rPr>
                <w:sz w:val="20"/>
                <w:szCs w:val="20"/>
              </w:rPr>
              <w:t>onitorea continuamente el cumplimiento de sus objetivos comprometidos con la DIPRES, por una parte, y en el convenio de desempeño con CORFO</w:t>
            </w:r>
            <w:r>
              <w:rPr>
                <w:sz w:val="20"/>
                <w:szCs w:val="20"/>
              </w:rPr>
              <w:t xml:space="preserve"> (p. 106). </w:t>
            </w:r>
          </w:p>
        </w:tc>
      </w:tr>
      <w:tr w:rsidR="00CC01FA" w:rsidRPr="008A023B" w:rsidTr="00CC01FA">
        <w:tc>
          <w:tcPr>
            <w:tcW w:w="2552" w:type="dxa"/>
          </w:tcPr>
          <w:p w:rsidR="00CC01FA" w:rsidRDefault="00CC01FA" w:rsidP="00011B01">
            <w:pPr>
              <w:pStyle w:val="ListParagraph"/>
              <w:numPr>
                <w:ilvl w:val="0"/>
                <w:numId w:val="32"/>
              </w:numPr>
              <w:ind w:left="176" w:hanging="261"/>
              <w:contextualSpacing/>
              <w:jc w:val="left"/>
              <w:rPr>
                <w:sz w:val="20"/>
                <w:szCs w:val="20"/>
              </w:rPr>
            </w:pPr>
            <w:r w:rsidRPr="00A42223">
              <w:rPr>
                <w:sz w:val="20"/>
                <w:szCs w:val="20"/>
              </w:rPr>
              <w:t>Programa de Inserción de Investigadores</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Pr="00A42223" w:rsidRDefault="00CC01FA" w:rsidP="00DC492A">
            <w:pPr>
              <w:ind w:left="601"/>
              <w:rPr>
                <w:sz w:val="20"/>
                <w:szCs w:val="20"/>
              </w:rPr>
            </w:pPr>
            <w:r>
              <w:rPr>
                <w:sz w:val="20"/>
                <w:szCs w:val="20"/>
              </w:rPr>
              <w:t xml:space="preserve">No se dispone de un sistema de seguimiento sólido que procese informes de avance y evaluación temprana de los resultados (p. 55). </w:t>
            </w:r>
          </w:p>
        </w:tc>
      </w:tr>
      <w:tr w:rsidR="00CC01FA" w:rsidRPr="008A023B" w:rsidTr="00CC01FA">
        <w:tc>
          <w:tcPr>
            <w:tcW w:w="2552" w:type="dxa"/>
          </w:tcPr>
          <w:p w:rsidR="00CC01FA" w:rsidRPr="00A42223" w:rsidRDefault="00CC01FA" w:rsidP="00011B01">
            <w:pPr>
              <w:pStyle w:val="ListParagraph"/>
              <w:numPr>
                <w:ilvl w:val="0"/>
                <w:numId w:val="32"/>
              </w:numPr>
              <w:ind w:left="176" w:hanging="261"/>
              <w:contextualSpacing/>
              <w:jc w:val="left"/>
              <w:rPr>
                <w:sz w:val="20"/>
                <w:szCs w:val="20"/>
              </w:rPr>
            </w:pPr>
            <w:r>
              <w:rPr>
                <w:sz w:val="20"/>
                <w:szCs w:val="20"/>
              </w:rPr>
              <w:lastRenderedPageBreak/>
              <w:t>Fondo para la Educación Previsional</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Default="00CC01FA" w:rsidP="00DC492A">
            <w:pPr>
              <w:ind w:left="601"/>
              <w:rPr>
                <w:sz w:val="20"/>
                <w:szCs w:val="20"/>
              </w:rPr>
            </w:pPr>
            <w:r>
              <w:rPr>
                <w:sz w:val="20"/>
                <w:szCs w:val="20"/>
              </w:rPr>
              <w:t xml:space="preserve">No se dispone de un sistema de seguimiento que permita conocer el avance de los resultados del programa (p. 4 RE). </w:t>
            </w:r>
          </w:p>
        </w:tc>
      </w:tr>
      <w:tr w:rsidR="00CC01FA" w:rsidRPr="008A023B" w:rsidTr="00CC01FA">
        <w:tc>
          <w:tcPr>
            <w:tcW w:w="2552" w:type="dxa"/>
          </w:tcPr>
          <w:p w:rsidR="00CC01FA" w:rsidRDefault="00CC01FA" w:rsidP="00011B01">
            <w:pPr>
              <w:pStyle w:val="ListParagraph"/>
              <w:numPr>
                <w:ilvl w:val="0"/>
                <w:numId w:val="32"/>
              </w:numPr>
              <w:ind w:left="176" w:hanging="261"/>
              <w:contextualSpacing/>
              <w:jc w:val="left"/>
              <w:rPr>
                <w:sz w:val="20"/>
                <w:szCs w:val="20"/>
              </w:rPr>
            </w:pPr>
            <w:r w:rsidRPr="00795329">
              <w:rPr>
                <w:sz w:val="20"/>
                <w:szCs w:val="20"/>
              </w:rPr>
              <w:t>Programa de Subsidio para la Prueba de Selección Universitaria</w:t>
            </w:r>
          </w:p>
        </w:tc>
        <w:tc>
          <w:tcPr>
            <w:tcW w:w="708" w:type="dxa"/>
            <w:gridSpan w:val="2"/>
          </w:tcPr>
          <w:p w:rsidR="00CC01FA" w:rsidRDefault="00CC01FA" w:rsidP="00DC492A">
            <w:pPr>
              <w:jc w:val="center"/>
              <w:rPr>
                <w:sz w:val="20"/>
                <w:szCs w:val="20"/>
              </w:rPr>
            </w:pPr>
            <w:r>
              <w:rPr>
                <w:sz w:val="20"/>
                <w:szCs w:val="20"/>
              </w:rPr>
              <w:t>x</w:t>
            </w:r>
          </w:p>
        </w:tc>
        <w:tc>
          <w:tcPr>
            <w:tcW w:w="709" w:type="dxa"/>
            <w:gridSpan w:val="2"/>
          </w:tcPr>
          <w:p w:rsidR="00CC01FA" w:rsidRDefault="00CC01FA" w:rsidP="00DC492A">
            <w:pPr>
              <w:jc w:val="center"/>
              <w:rPr>
                <w:sz w:val="20"/>
                <w:szCs w:val="20"/>
              </w:rPr>
            </w:pPr>
          </w:p>
        </w:tc>
        <w:tc>
          <w:tcPr>
            <w:tcW w:w="9214" w:type="dxa"/>
            <w:gridSpan w:val="4"/>
          </w:tcPr>
          <w:p w:rsidR="00CC01FA" w:rsidRDefault="00CC01FA" w:rsidP="00DC492A">
            <w:pPr>
              <w:ind w:left="601"/>
              <w:rPr>
                <w:sz w:val="20"/>
                <w:szCs w:val="20"/>
              </w:rPr>
            </w:pPr>
            <w:r w:rsidRPr="005A31F5">
              <w:rPr>
                <w:sz w:val="20"/>
                <w:szCs w:val="20"/>
              </w:rPr>
              <w:t>El Panel es de la opinión que la modalidad de seguimiento es adecuada y que la unidad responsable del programa accede en forma oportuna a la información y la actualización de esta en la plataforma</w:t>
            </w:r>
            <w:r>
              <w:rPr>
                <w:sz w:val="20"/>
                <w:szCs w:val="20"/>
              </w:rPr>
              <w:t xml:space="preserve"> (p. 73). </w:t>
            </w:r>
          </w:p>
        </w:tc>
      </w:tr>
      <w:tr w:rsidR="00CC01FA" w:rsidRPr="008A023B" w:rsidTr="00CC01FA">
        <w:tc>
          <w:tcPr>
            <w:tcW w:w="2552" w:type="dxa"/>
          </w:tcPr>
          <w:p w:rsidR="00CC01FA" w:rsidRPr="00795329" w:rsidRDefault="00CC01FA" w:rsidP="00011B01">
            <w:pPr>
              <w:pStyle w:val="ListParagraph"/>
              <w:numPr>
                <w:ilvl w:val="0"/>
                <w:numId w:val="32"/>
              </w:numPr>
              <w:ind w:left="176" w:hanging="261"/>
              <w:contextualSpacing/>
              <w:jc w:val="left"/>
              <w:rPr>
                <w:sz w:val="20"/>
                <w:szCs w:val="20"/>
              </w:rPr>
            </w:pPr>
            <w:r>
              <w:rPr>
                <w:sz w:val="20"/>
                <w:szCs w:val="20"/>
              </w:rPr>
              <w:t>Programa Nacional de Inmunizaciones</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Pr="005A31F5" w:rsidRDefault="00CC01FA" w:rsidP="00DC492A">
            <w:pPr>
              <w:ind w:left="601"/>
              <w:rPr>
                <w:sz w:val="20"/>
                <w:szCs w:val="20"/>
              </w:rPr>
            </w:pPr>
            <w:r>
              <w:rPr>
                <w:sz w:val="20"/>
                <w:szCs w:val="20"/>
              </w:rPr>
              <w:t xml:space="preserve">La debilidad de los sistemas de información impide consolidar un sistema de seguimiento y evaluación (p. 67). </w:t>
            </w:r>
          </w:p>
        </w:tc>
      </w:tr>
      <w:tr w:rsidR="00CC01FA" w:rsidRPr="008A023B" w:rsidTr="00CC01FA">
        <w:tc>
          <w:tcPr>
            <w:tcW w:w="2552" w:type="dxa"/>
          </w:tcPr>
          <w:p w:rsidR="00CC01FA" w:rsidRDefault="00CC01FA" w:rsidP="00011B01">
            <w:pPr>
              <w:pStyle w:val="ListParagraph"/>
              <w:numPr>
                <w:ilvl w:val="0"/>
                <w:numId w:val="32"/>
              </w:numPr>
              <w:ind w:left="176" w:hanging="261"/>
              <w:contextualSpacing/>
              <w:jc w:val="left"/>
              <w:rPr>
                <w:sz w:val="20"/>
                <w:szCs w:val="20"/>
              </w:rPr>
            </w:pPr>
            <w:r w:rsidRPr="00644FF7">
              <w:rPr>
                <w:sz w:val="20"/>
                <w:szCs w:val="20"/>
              </w:rPr>
              <w:t>Programa de Apoyo a Familias para el Autoconsumo</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Default="00CC01FA" w:rsidP="00DC492A">
            <w:pPr>
              <w:ind w:left="601"/>
              <w:rPr>
                <w:sz w:val="20"/>
                <w:szCs w:val="20"/>
              </w:rPr>
            </w:pPr>
            <w:r>
              <w:rPr>
                <w:sz w:val="20"/>
                <w:szCs w:val="20"/>
              </w:rPr>
              <w:t>Pese a contar con información sobre la ejecución de los proyectos, eso no se acompaña de capacidad para gestionar conocimiento, sistematizar resultados y construir una mirada global del programa (p. 23). E</w:t>
            </w:r>
            <w:r w:rsidRPr="00235B87">
              <w:rPr>
                <w:sz w:val="20"/>
                <w:szCs w:val="20"/>
              </w:rPr>
              <w:t xml:space="preserve">l </w:t>
            </w:r>
            <w:r>
              <w:rPr>
                <w:sz w:val="20"/>
                <w:szCs w:val="20"/>
              </w:rPr>
              <w:t>p</w:t>
            </w:r>
            <w:r w:rsidRPr="00235B87">
              <w:rPr>
                <w:sz w:val="20"/>
                <w:szCs w:val="20"/>
              </w:rPr>
              <w:t>rograma no cuenta con mecanismos de seguimiento sistemático que permitan evaluar cuál es la permanencia de las soluciones instaladas</w:t>
            </w:r>
            <w:r>
              <w:rPr>
                <w:sz w:val="20"/>
                <w:szCs w:val="20"/>
              </w:rPr>
              <w:t xml:space="preserve"> (p. 30). </w:t>
            </w:r>
          </w:p>
        </w:tc>
      </w:tr>
      <w:tr w:rsidR="00CC01FA" w:rsidRPr="008A023B" w:rsidTr="00CC01FA">
        <w:tc>
          <w:tcPr>
            <w:tcW w:w="2552" w:type="dxa"/>
          </w:tcPr>
          <w:p w:rsidR="00CC01FA" w:rsidRPr="00644FF7" w:rsidRDefault="00CC01FA" w:rsidP="00011B01">
            <w:pPr>
              <w:pStyle w:val="ListParagraph"/>
              <w:numPr>
                <w:ilvl w:val="0"/>
                <w:numId w:val="32"/>
              </w:numPr>
              <w:ind w:left="176" w:hanging="261"/>
              <w:contextualSpacing/>
              <w:jc w:val="left"/>
              <w:rPr>
                <w:sz w:val="20"/>
                <w:szCs w:val="20"/>
              </w:rPr>
            </w:pPr>
            <w:r>
              <w:rPr>
                <w:sz w:val="20"/>
                <w:szCs w:val="20"/>
              </w:rPr>
              <w:t>Fondo Nacional del Adulto Mayor</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Default="00CC01FA" w:rsidP="00DC492A">
            <w:pPr>
              <w:ind w:left="601"/>
              <w:rPr>
                <w:sz w:val="20"/>
                <w:szCs w:val="20"/>
              </w:rPr>
            </w:pPr>
            <w:r w:rsidRPr="00EF43DE">
              <w:rPr>
                <w:sz w:val="20"/>
                <w:szCs w:val="20"/>
              </w:rPr>
              <w:t>El programa carece de evaluaciones de resultados intermedios y finales así como mediciones de satisfa</w:t>
            </w:r>
            <w:r>
              <w:rPr>
                <w:sz w:val="20"/>
                <w:szCs w:val="20"/>
              </w:rPr>
              <w:t>cción de usuarios de carácter sistemático y con frecuencias determinadas en el ti</w:t>
            </w:r>
            <w:r w:rsidRPr="00EF43DE">
              <w:rPr>
                <w:sz w:val="20"/>
                <w:szCs w:val="20"/>
              </w:rPr>
              <w:t>empo</w:t>
            </w:r>
            <w:r>
              <w:rPr>
                <w:sz w:val="20"/>
                <w:szCs w:val="20"/>
              </w:rPr>
              <w:t xml:space="preserve"> (p. 41)</w:t>
            </w:r>
            <w:r w:rsidRPr="00EF43DE">
              <w:rPr>
                <w:sz w:val="20"/>
                <w:szCs w:val="20"/>
              </w:rPr>
              <w:t>.</w:t>
            </w:r>
          </w:p>
        </w:tc>
      </w:tr>
      <w:tr w:rsidR="00CC01FA" w:rsidRPr="008A023B" w:rsidTr="00CC01FA">
        <w:tc>
          <w:tcPr>
            <w:tcW w:w="2552" w:type="dxa"/>
          </w:tcPr>
          <w:p w:rsidR="00CC01FA" w:rsidRDefault="00CC01FA" w:rsidP="00011B01">
            <w:pPr>
              <w:pStyle w:val="ListParagraph"/>
              <w:numPr>
                <w:ilvl w:val="0"/>
                <w:numId w:val="32"/>
              </w:numPr>
              <w:ind w:left="176" w:hanging="261"/>
              <w:contextualSpacing/>
              <w:jc w:val="left"/>
              <w:rPr>
                <w:sz w:val="20"/>
                <w:szCs w:val="20"/>
              </w:rPr>
            </w:pPr>
            <w:r w:rsidRPr="00C61B79">
              <w:rPr>
                <w:sz w:val="20"/>
                <w:szCs w:val="20"/>
              </w:rPr>
              <w:t>Programa de Mejoramiento Urbano y Equipamiento Comuna</w:t>
            </w:r>
            <w:r>
              <w:rPr>
                <w:sz w:val="20"/>
                <w:szCs w:val="20"/>
              </w:rPr>
              <w:t>l</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Pr="00EF43DE" w:rsidRDefault="00CC01FA" w:rsidP="00DC492A">
            <w:pPr>
              <w:ind w:left="601"/>
              <w:rPr>
                <w:sz w:val="20"/>
                <w:szCs w:val="20"/>
              </w:rPr>
            </w:pPr>
            <w:r w:rsidRPr="00CE0829">
              <w:rPr>
                <w:sz w:val="20"/>
                <w:szCs w:val="20"/>
              </w:rPr>
              <w:t>La Unidad de Inversión y Servicios no cuenta con un sistema formal de seguimiento y evaluación propio del PMU, que permita verificar la ejecución y</w:t>
            </w:r>
            <w:r>
              <w:rPr>
                <w:sz w:val="20"/>
                <w:szCs w:val="20"/>
              </w:rPr>
              <w:t xml:space="preserve"> </w:t>
            </w:r>
            <w:r w:rsidRPr="00CE0829">
              <w:rPr>
                <w:sz w:val="20"/>
                <w:szCs w:val="20"/>
              </w:rPr>
              <w:t>los resultados de los proyectos. Lo anterior se considera deficiente, pues no permite cuantificar y evaluar las acciones de seguimiento que se realiza a nivel desagregado (comunal), ni permite llevar un verdadero control de la ejecución de los proyectos, más allá de la labor administrativa del pago de las rendiciones</w:t>
            </w:r>
            <w:r>
              <w:rPr>
                <w:sz w:val="20"/>
                <w:szCs w:val="20"/>
              </w:rPr>
              <w:t xml:space="preserve"> (p 89)</w:t>
            </w:r>
            <w:r w:rsidRPr="00CE0829">
              <w:rPr>
                <w:sz w:val="20"/>
                <w:szCs w:val="20"/>
              </w:rPr>
              <w:t>.</w:t>
            </w:r>
          </w:p>
        </w:tc>
      </w:tr>
      <w:tr w:rsidR="00CC01FA" w:rsidRPr="008A023B" w:rsidTr="00CC01FA">
        <w:tc>
          <w:tcPr>
            <w:tcW w:w="2552" w:type="dxa"/>
          </w:tcPr>
          <w:p w:rsidR="00CC01FA" w:rsidRPr="00C61B79" w:rsidRDefault="00CC01FA" w:rsidP="00011B01">
            <w:pPr>
              <w:pStyle w:val="ListParagraph"/>
              <w:numPr>
                <w:ilvl w:val="0"/>
                <w:numId w:val="32"/>
              </w:numPr>
              <w:ind w:left="176" w:hanging="261"/>
              <w:contextualSpacing/>
              <w:jc w:val="left"/>
              <w:rPr>
                <w:sz w:val="20"/>
                <w:szCs w:val="20"/>
              </w:rPr>
            </w:pPr>
            <w:r>
              <w:rPr>
                <w:sz w:val="20"/>
                <w:szCs w:val="20"/>
              </w:rPr>
              <w:t>Programa de Apoyo al Recién Nacido</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Pr="00CE0829" w:rsidRDefault="00CC01FA" w:rsidP="00DC492A">
            <w:pPr>
              <w:ind w:left="601"/>
              <w:rPr>
                <w:sz w:val="20"/>
                <w:szCs w:val="20"/>
              </w:rPr>
            </w:pPr>
            <w:r w:rsidRPr="00444E4C">
              <w:rPr>
                <w:sz w:val="20"/>
                <w:szCs w:val="20"/>
              </w:rPr>
              <w:t>El programa no cuenta con un sistema de seguimiento y evaluación formalmente establecido</w:t>
            </w:r>
            <w:r>
              <w:rPr>
                <w:sz w:val="20"/>
                <w:szCs w:val="20"/>
              </w:rPr>
              <w:t xml:space="preserve"> (p. 92). </w:t>
            </w:r>
          </w:p>
        </w:tc>
      </w:tr>
      <w:tr w:rsidR="00CC01FA" w:rsidRPr="008A023B" w:rsidTr="00CC01FA">
        <w:tc>
          <w:tcPr>
            <w:tcW w:w="2552" w:type="dxa"/>
          </w:tcPr>
          <w:p w:rsidR="00CC01FA" w:rsidRDefault="00CC01FA" w:rsidP="00011B01">
            <w:pPr>
              <w:pStyle w:val="ListParagraph"/>
              <w:numPr>
                <w:ilvl w:val="0"/>
                <w:numId w:val="32"/>
              </w:numPr>
              <w:ind w:left="176" w:hanging="261"/>
              <w:contextualSpacing/>
              <w:jc w:val="left"/>
              <w:rPr>
                <w:sz w:val="20"/>
                <w:szCs w:val="20"/>
              </w:rPr>
            </w:pPr>
            <w:r w:rsidRPr="00444E4C">
              <w:rPr>
                <w:sz w:val="20"/>
                <w:szCs w:val="20"/>
              </w:rPr>
              <w:t>Programa Abriendo Caminos (Chile Solidario)</w:t>
            </w:r>
          </w:p>
        </w:tc>
        <w:tc>
          <w:tcPr>
            <w:tcW w:w="708" w:type="dxa"/>
            <w:gridSpan w:val="2"/>
          </w:tcPr>
          <w:p w:rsidR="00CC01FA" w:rsidRDefault="00CC01FA" w:rsidP="00DC492A">
            <w:pPr>
              <w:jc w:val="center"/>
              <w:rPr>
                <w:sz w:val="20"/>
                <w:szCs w:val="20"/>
              </w:rPr>
            </w:pPr>
            <w:r>
              <w:rPr>
                <w:sz w:val="20"/>
                <w:szCs w:val="20"/>
              </w:rPr>
              <w:t>x</w:t>
            </w:r>
          </w:p>
        </w:tc>
        <w:tc>
          <w:tcPr>
            <w:tcW w:w="709" w:type="dxa"/>
            <w:gridSpan w:val="2"/>
          </w:tcPr>
          <w:p w:rsidR="00CC01FA" w:rsidRDefault="00CC01FA" w:rsidP="00DC492A">
            <w:pPr>
              <w:jc w:val="center"/>
              <w:rPr>
                <w:sz w:val="20"/>
                <w:szCs w:val="20"/>
              </w:rPr>
            </w:pPr>
          </w:p>
        </w:tc>
        <w:tc>
          <w:tcPr>
            <w:tcW w:w="9214" w:type="dxa"/>
            <w:gridSpan w:val="4"/>
          </w:tcPr>
          <w:p w:rsidR="00CC01FA" w:rsidRPr="00444E4C" w:rsidRDefault="00CC01FA" w:rsidP="00DC492A">
            <w:pPr>
              <w:ind w:left="601"/>
              <w:rPr>
                <w:sz w:val="20"/>
                <w:szCs w:val="20"/>
              </w:rPr>
            </w:pPr>
            <w:r>
              <w:rPr>
                <w:sz w:val="20"/>
                <w:szCs w:val="20"/>
              </w:rPr>
              <w:t>La</w:t>
            </w:r>
            <w:r w:rsidRPr="006A606C">
              <w:rPr>
                <w:sz w:val="20"/>
                <w:szCs w:val="20"/>
              </w:rPr>
              <w:t xml:space="preserve"> información proporcionada por los sistemas de seguimiento con que cuenta el programa (SIGEC y SIIS) permite llevar un seguimiento físico y financiero de las actividades realizadas por los ejecutores, así como del cumplimiento de las condiciones mínimas de</w:t>
            </w:r>
            <w:r>
              <w:rPr>
                <w:sz w:val="20"/>
                <w:szCs w:val="20"/>
              </w:rPr>
              <w:t xml:space="preserve"> </w:t>
            </w:r>
            <w:r w:rsidRPr="006A606C">
              <w:rPr>
                <w:sz w:val="20"/>
                <w:szCs w:val="20"/>
              </w:rPr>
              <w:t>sus beneficiarios</w:t>
            </w:r>
            <w:r>
              <w:rPr>
                <w:sz w:val="20"/>
                <w:szCs w:val="20"/>
              </w:rPr>
              <w:t xml:space="preserve">. </w:t>
            </w:r>
            <w:r w:rsidRPr="006A606C">
              <w:rPr>
                <w:sz w:val="20"/>
                <w:szCs w:val="20"/>
              </w:rPr>
              <w:t>Sin embargo, este seguimiento se realiza en función de la información ingresada por los mismos ejecutores, que cuentan con incentivos para informar mejores resultados de los efectivamente obtenidos, tanto para efectos de financiamiento de las actividades que realizan, como para su positiva evaluación y permanencia como ejecutores del programa</w:t>
            </w:r>
            <w:r>
              <w:rPr>
                <w:sz w:val="20"/>
                <w:szCs w:val="20"/>
              </w:rPr>
              <w:t xml:space="preserve"> (p. 53)</w:t>
            </w:r>
            <w:r w:rsidRPr="006A606C">
              <w:rPr>
                <w:sz w:val="20"/>
                <w:szCs w:val="20"/>
              </w:rPr>
              <w:t>.</w:t>
            </w:r>
          </w:p>
        </w:tc>
      </w:tr>
      <w:tr w:rsidR="00CC01FA" w:rsidRPr="008A023B" w:rsidTr="00CC01FA">
        <w:tc>
          <w:tcPr>
            <w:tcW w:w="2552" w:type="dxa"/>
          </w:tcPr>
          <w:p w:rsidR="00CC01FA" w:rsidRPr="00444E4C" w:rsidRDefault="00CC01FA" w:rsidP="00011B01">
            <w:pPr>
              <w:pStyle w:val="ListParagraph"/>
              <w:numPr>
                <w:ilvl w:val="0"/>
                <w:numId w:val="32"/>
              </w:numPr>
              <w:ind w:left="176" w:hanging="261"/>
              <w:contextualSpacing/>
              <w:jc w:val="left"/>
              <w:rPr>
                <w:sz w:val="20"/>
                <w:szCs w:val="20"/>
              </w:rPr>
            </w:pPr>
            <w:r w:rsidRPr="001D2F37">
              <w:rPr>
                <w:sz w:val="20"/>
                <w:szCs w:val="20"/>
              </w:rPr>
              <w:t>Pasantías Técnicos Nivel Superior</w:t>
            </w:r>
          </w:p>
        </w:tc>
        <w:tc>
          <w:tcPr>
            <w:tcW w:w="708" w:type="dxa"/>
            <w:gridSpan w:val="2"/>
          </w:tcPr>
          <w:p w:rsidR="00CC01FA" w:rsidRDefault="00CC01FA" w:rsidP="00DC492A">
            <w:pPr>
              <w:jc w:val="center"/>
              <w:rPr>
                <w:sz w:val="20"/>
                <w:szCs w:val="20"/>
              </w:rPr>
            </w:pPr>
            <w:r>
              <w:rPr>
                <w:sz w:val="20"/>
                <w:szCs w:val="20"/>
              </w:rPr>
              <w:t>x</w:t>
            </w:r>
          </w:p>
        </w:tc>
        <w:tc>
          <w:tcPr>
            <w:tcW w:w="709" w:type="dxa"/>
            <w:gridSpan w:val="2"/>
          </w:tcPr>
          <w:p w:rsidR="00CC01FA" w:rsidRDefault="00CC01FA" w:rsidP="00DC492A">
            <w:pPr>
              <w:jc w:val="center"/>
              <w:rPr>
                <w:sz w:val="20"/>
                <w:szCs w:val="20"/>
              </w:rPr>
            </w:pPr>
          </w:p>
        </w:tc>
        <w:tc>
          <w:tcPr>
            <w:tcW w:w="9214" w:type="dxa"/>
            <w:gridSpan w:val="4"/>
          </w:tcPr>
          <w:p w:rsidR="00CC01FA" w:rsidRDefault="00CC01FA" w:rsidP="00DC492A">
            <w:pPr>
              <w:ind w:left="601"/>
              <w:rPr>
                <w:sz w:val="20"/>
                <w:szCs w:val="20"/>
              </w:rPr>
            </w:pPr>
            <w:r w:rsidRPr="00F26D81">
              <w:rPr>
                <w:sz w:val="20"/>
                <w:szCs w:val="20"/>
              </w:rPr>
              <w:t>El programa contempla mecanismos adecuados de seguimiento de los becarios: maneja bases de datos con información pertinente e incluye en los convenios con las instituciones extranjeras el compromiso de reportar periódicamente información de seguimiento de los becarios, incluyendo su rendimiento académico</w:t>
            </w:r>
            <w:r>
              <w:rPr>
                <w:sz w:val="20"/>
                <w:szCs w:val="20"/>
              </w:rPr>
              <w:t xml:space="preserve"> (p. 84). </w:t>
            </w:r>
          </w:p>
        </w:tc>
      </w:tr>
      <w:tr w:rsidR="00CC01FA" w:rsidRPr="008A023B" w:rsidTr="00CC01FA">
        <w:tc>
          <w:tcPr>
            <w:tcW w:w="2552" w:type="dxa"/>
          </w:tcPr>
          <w:p w:rsidR="00CC01FA" w:rsidRPr="001D2F37" w:rsidRDefault="00CC01FA" w:rsidP="00011B01">
            <w:pPr>
              <w:pStyle w:val="ListParagraph"/>
              <w:numPr>
                <w:ilvl w:val="0"/>
                <w:numId w:val="32"/>
              </w:numPr>
              <w:ind w:left="176" w:hanging="261"/>
              <w:contextualSpacing/>
              <w:jc w:val="left"/>
              <w:rPr>
                <w:sz w:val="20"/>
                <w:szCs w:val="20"/>
              </w:rPr>
            </w:pPr>
            <w:r w:rsidRPr="00B95DC0">
              <w:rPr>
                <w:sz w:val="20"/>
                <w:szCs w:val="20"/>
              </w:rPr>
              <w:t>Subsidio Protección del Patrimonio Familiar</w:t>
            </w:r>
          </w:p>
        </w:tc>
        <w:tc>
          <w:tcPr>
            <w:tcW w:w="708" w:type="dxa"/>
            <w:gridSpan w:val="2"/>
          </w:tcPr>
          <w:p w:rsidR="00CC01FA" w:rsidRDefault="00CC01FA" w:rsidP="00DC492A">
            <w:pPr>
              <w:jc w:val="center"/>
              <w:rPr>
                <w:sz w:val="20"/>
                <w:szCs w:val="20"/>
              </w:rPr>
            </w:pPr>
            <w:r>
              <w:rPr>
                <w:sz w:val="20"/>
                <w:szCs w:val="20"/>
              </w:rPr>
              <w:t>x</w:t>
            </w:r>
          </w:p>
        </w:tc>
        <w:tc>
          <w:tcPr>
            <w:tcW w:w="709" w:type="dxa"/>
            <w:gridSpan w:val="2"/>
          </w:tcPr>
          <w:p w:rsidR="00CC01FA" w:rsidRDefault="00CC01FA" w:rsidP="00DC492A">
            <w:pPr>
              <w:jc w:val="center"/>
              <w:rPr>
                <w:sz w:val="20"/>
                <w:szCs w:val="20"/>
              </w:rPr>
            </w:pPr>
          </w:p>
        </w:tc>
        <w:tc>
          <w:tcPr>
            <w:tcW w:w="9214" w:type="dxa"/>
            <w:gridSpan w:val="4"/>
          </w:tcPr>
          <w:p w:rsidR="00CC01FA" w:rsidRPr="00F26D81" w:rsidRDefault="00CC01FA" w:rsidP="00DC492A">
            <w:pPr>
              <w:ind w:left="601"/>
              <w:rPr>
                <w:sz w:val="20"/>
                <w:szCs w:val="20"/>
              </w:rPr>
            </w:pPr>
            <w:r w:rsidRPr="00C90BA1">
              <w:rPr>
                <w:sz w:val="20"/>
                <w:szCs w:val="20"/>
              </w:rPr>
              <w:t>El programa dispone de cuatro mecanismos que permiten dar seguimiento al programa</w:t>
            </w:r>
            <w:r>
              <w:rPr>
                <w:sz w:val="20"/>
                <w:szCs w:val="20"/>
              </w:rPr>
              <w:t xml:space="preserve"> (p. 48). </w:t>
            </w:r>
          </w:p>
        </w:tc>
      </w:tr>
      <w:tr w:rsidR="00CC01FA" w:rsidRPr="008A023B" w:rsidTr="00CC01FA">
        <w:tc>
          <w:tcPr>
            <w:tcW w:w="2552" w:type="dxa"/>
          </w:tcPr>
          <w:p w:rsidR="00CC01FA" w:rsidRPr="00B95DC0" w:rsidRDefault="00CC01FA" w:rsidP="00011B01">
            <w:pPr>
              <w:pStyle w:val="ListParagraph"/>
              <w:numPr>
                <w:ilvl w:val="0"/>
                <w:numId w:val="32"/>
              </w:numPr>
              <w:ind w:left="176" w:hanging="261"/>
              <w:contextualSpacing/>
              <w:jc w:val="left"/>
              <w:rPr>
                <w:sz w:val="20"/>
                <w:szCs w:val="20"/>
              </w:rPr>
            </w:pPr>
            <w:r w:rsidRPr="00F55A2F">
              <w:rPr>
                <w:sz w:val="20"/>
                <w:szCs w:val="20"/>
              </w:rPr>
              <w:t>Programa Liderazgo Educativo</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Pr="00C90BA1" w:rsidRDefault="00CC01FA" w:rsidP="00DC492A">
            <w:pPr>
              <w:ind w:left="601"/>
              <w:rPr>
                <w:sz w:val="20"/>
                <w:szCs w:val="20"/>
              </w:rPr>
            </w:pPr>
            <w:r>
              <w:rPr>
                <w:sz w:val="20"/>
                <w:szCs w:val="20"/>
              </w:rPr>
              <w:t xml:space="preserve">El programa no cuenta con un </w:t>
            </w:r>
            <w:r w:rsidRPr="007A4FE1">
              <w:rPr>
                <w:sz w:val="20"/>
                <w:szCs w:val="20"/>
              </w:rPr>
              <w:t>sistema de seguimiento y evalu</w:t>
            </w:r>
            <w:r>
              <w:rPr>
                <w:sz w:val="20"/>
                <w:szCs w:val="20"/>
              </w:rPr>
              <w:t>ación del desempeño</w:t>
            </w:r>
            <w:r w:rsidRPr="007A4FE1">
              <w:rPr>
                <w:sz w:val="20"/>
                <w:szCs w:val="20"/>
              </w:rPr>
              <w:t xml:space="preserve"> que permita la cuantificación de la totalidad</w:t>
            </w:r>
            <w:r>
              <w:rPr>
                <w:sz w:val="20"/>
                <w:szCs w:val="20"/>
              </w:rPr>
              <w:t xml:space="preserve"> de los indicadores, incluyendo aquellos que mide</w:t>
            </w:r>
            <w:r w:rsidRPr="007A4FE1">
              <w:rPr>
                <w:sz w:val="20"/>
                <w:szCs w:val="20"/>
              </w:rPr>
              <w:t>n las competencias en liderazgo educativo y gestión pedagógica de los directivos</w:t>
            </w:r>
            <w:r>
              <w:rPr>
                <w:sz w:val="20"/>
                <w:szCs w:val="20"/>
              </w:rPr>
              <w:t xml:space="preserve"> (p. 16)</w:t>
            </w:r>
            <w:r w:rsidRPr="007A4FE1">
              <w:rPr>
                <w:sz w:val="20"/>
                <w:szCs w:val="20"/>
              </w:rPr>
              <w:t>.</w:t>
            </w:r>
          </w:p>
        </w:tc>
      </w:tr>
      <w:tr w:rsidR="00CC01FA" w:rsidRPr="008A023B" w:rsidTr="00CC01FA">
        <w:tc>
          <w:tcPr>
            <w:tcW w:w="2552" w:type="dxa"/>
          </w:tcPr>
          <w:p w:rsidR="00CC01FA" w:rsidRPr="00F55A2F" w:rsidRDefault="00CC01FA" w:rsidP="00011B01">
            <w:pPr>
              <w:pStyle w:val="ListParagraph"/>
              <w:numPr>
                <w:ilvl w:val="0"/>
                <w:numId w:val="32"/>
              </w:numPr>
              <w:ind w:left="176" w:hanging="261"/>
              <w:contextualSpacing/>
              <w:jc w:val="left"/>
              <w:rPr>
                <w:sz w:val="20"/>
                <w:szCs w:val="20"/>
              </w:rPr>
            </w:pPr>
            <w:r w:rsidRPr="005811E1">
              <w:rPr>
                <w:sz w:val="20"/>
                <w:szCs w:val="20"/>
              </w:rPr>
              <w:t>Programa de Mejoramiento Educativo de Enseñanza Básica y Media</w:t>
            </w:r>
          </w:p>
        </w:tc>
        <w:tc>
          <w:tcPr>
            <w:tcW w:w="708" w:type="dxa"/>
            <w:gridSpan w:val="2"/>
          </w:tcPr>
          <w:p w:rsidR="00CC01FA" w:rsidRDefault="00CC01FA" w:rsidP="00DC492A">
            <w:pPr>
              <w:jc w:val="center"/>
              <w:rPr>
                <w:sz w:val="20"/>
                <w:szCs w:val="20"/>
              </w:rPr>
            </w:pPr>
            <w:r>
              <w:rPr>
                <w:sz w:val="20"/>
                <w:szCs w:val="20"/>
              </w:rPr>
              <w:t>x</w:t>
            </w:r>
          </w:p>
        </w:tc>
        <w:tc>
          <w:tcPr>
            <w:tcW w:w="709" w:type="dxa"/>
            <w:gridSpan w:val="2"/>
          </w:tcPr>
          <w:p w:rsidR="00CC01FA" w:rsidRDefault="00CC01FA" w:rsidP="00DC492A">
            <w:pPr>
              <w:jc w:val="center"/>
              <w:rPr>
                <w:sz w:val="20"/>
                <w:szCs w:val="20"/>
              </w:rPr>
            </w:pPr>
          </w:p>
        </w:tc>
        <w:tc>
          <w:tcPr>
            <w:tcW w:w="9214" w:type="dxa"/>
            <w:gridSpan w:val="4"/>
          </w:tcPr>
          <w:p w:rsidR="00CC01FA" w:rsidRDefault="00CC01FA" w:rsidP="00DC492A">
            <w:pPr>
              <w:ind w:left="601"/>
              <w:rPr>
                <w:sz w:val="20"/>
                <w:szCs w:val="20"/>
              </w:rPr>
            </w:pPr>
            <w:r w:rsidRPr="00C03127">
              <w:rPr>
                <w:sz w:val="20"/>
                <w:szCs w:val="20"/>
              </w:rPr>
              <w:t>El sis</w:t>
            </w:r>
            <w:r>
              <w:rPr>
                <w:sz w:val="20"/>
                <w:szCs w:val="20"/>
              </w:rPr>
              <w:t>tema de seguimiento y monitoreo</w:t>
            </w:r>
            <w:r w:rsidRPr="00C03127">
              <w:rPr>
                <w:sz w:val="20"/>
                <w:szCs w:val="20"/>
              </w:rPr>
              <w:t xml:space="preserve"> está implementado en línea a través del sitio Web, en él los establecimientos consignan datos e información relevante sobre la implementación de los proyectos, generan l</w:t>
            </w:r>
            <w:r>
              <w:rPr>
                <w:sz w:val="20"/>
                <w:szCs w:val="20"/>
              </w:rPr>
              <w:t xml:space="preserve">os informes de avance y finales. Los </w:t>
            </w:r>
            <w:r w:rsidRPr="00C03127">
              <w:rPr>
                <w:sz w:val="20"/>
                <w:szCs w:val="20"/>
              </w:rPr>
              <w:t xml:space="preserve">supervisores y coordinadores regionales, que son los encargados de efectuar el seguimiento y monitoreo, tienen acceso y pueden visualizar el estado de </w:t>
            </w:r>
            <w:r w:rsidRPr="00C03127">
              <w:rPr>
                <w:sz w:val="20"/>
                <w:szCs w:val="20"/>
              </w:rPr>
              <w:lastRenderedPageBreak/>
              <w:t>implementación de cada una de las propuestas, y a partir del estado que se encuentre, entregar sugerencias, aport</w:t>
            </w:r>
            <w:r>
              <w:rPr>
                <w:sz w:val="20"/>
                <w:szCs w:val="20"/>
              </w:rPr>
              <w:t xml:space="preserve">es, citar a reuniones o </w:t>
            </w:r>
            <w:r w:rsidRPr="00C03127">
              <w:rPr>
                <w:sz w:val="20"/>
                <w:szCs w:val="20"/>
              </w:rPr>
              <w:t>visitar los establecimientos educacionales</w:t>
            </w:r>
            <w:r>
              <w:rPr>
                <w:sz w:val="20"/>
                <w:szCs w:val="20"/>
              </w:rPr>
              <w:t xml:space="preserve"> (p. 44)</w:t>
            </w:r>
            <w:r w:rsidRPr="00C03127">
              <w:rPr>
                <w:sz w:val="20"/>
                <w:szCs w:val="20"/>
              </w:rPr>
              <w:t>.</w:t>
            </w:r>
          </w:p>
        </w:tc>
      </w:tr>
      <w:tr w:rsidR="00CC01FA" w:rsidRPr="008A023B" w:rsidTr="00CC01FA">
        <w:tc>
          <w:tcPr>
            <w:tcW w:w="2552" w:type="dxa"/>
          </w:tcPr>
          <w:p w:rsidR="00CC01FA" w:rsidRPr="005811E1" w:rsidRDefault="00CC01FA" w:rsidP="00011B01">
            <w:pPr>
              <w:pStyle w:val="ListParagraph"/>
              <w:numPr>
                <w:ilvl w:val="0"/>
                <w:numId w:val="32"/>
              </w:numPr>
              <w:ind w:left="176" w:hanging="261"/>
              <w:contextualSpacing/>
              <w:jc w:val="left"/>
              <w:rPr>
                <w:sz w:val="20"/>
                <w:szCs w:val="20"/>
              </w:rPr>
            </w:pPr>
            <w:r>
              <w:rPr>
                <w:sz w:val="20"/>
                <w:szCs w:val="20"/>
              </w:rPr>
              <w:lastRenderedPageBreak/>
              <w:t>Programa de Conservación Vial</w:t>
            </w:r>
          </w:p>
        </w:tc>
        <w:tc>
          <w:tcPr>
            <w:tcW w:w="708" w:type="dxa"/>
            <w:gridSpan w:val="2"/>
          </w:tcPr>
          <w:p w:rsidR="00CC01FA" w:rsidRDefault="00CC01FA" w:rsidP="00DC492A">
            <w:pPr>
              <w:jc w:val="center"/>
              <w:rPr>
                <w:sz w:val="20"/>
                <w:szCs w:val="20"/>
              </w:rPr>
            </w:pPr>
            <w:r>
              <w:rPr>
                <w:sz w:val="20"/>
                <w:szCs w:val="20"/>
              </w:rPr>
              <w:t>x</w:t>
            </w:r>
          </w:p>
        </w:tc>
        <w:tc>
          <w:tcPr>
            <w:tcW w:w="709" w:type="dxa"/>
            <w:gridSpan w:val="2"/>
          </w:tcPr>
          <w:p w:rsidR="00CC01FA" w:rsidRDefault="00CC01FA" w:rsidP="00DC492A">
            <w:pPr>
              <w:jc w:val="center"/>
              <w:rPr>
                <w:sz w:val="20"/>
                <w:szCs w:val="20"/>
              </w:rPr>
            </w:pPr>
          </w:p>
        </w:tc>
        <w:tc>
          <w:tcPr>
            <w:tcW w:w="9214" w:type="dxa"/>
            <w:gridSpan w:val="4"/>
          </w:tcPr>
          <w:p w:rsidR="00CC01FA" w:rsidRPr="00C03127" w:rsidRDefault="00CC01FA" w:rsidP="00DC492A">
            <w:pPr>
              <w:ind w:left="601"/>
              <w:rPr>
                <w:sz w:val="20"/>
                <w:szCs w:val="20"/>
              </w:rPr>
            </w:pPr>
            <w:r w:rsidRPr="006223F8">
              <w:rPr>
                <w:sz w:val="20"/>
                <w:szCs w:val="20"/>
              </w:rPr>
              <w:t>Las funciones y actividades de seguimiento y evaluación que realiza el programa, en lo referente a conservación de caminos, se consideran satisfactorias</w:t>
            </w:r>
            <w:r>
              <w:rPr>
                <w:sz w:val="20"/>
                <w:szCs w:val="20"/>
              </w:rPr>
              <w:t xml:space="preserve"> (p. 46). </w:t>
            </w:r>
            <w:r w:rsidRPr="00CA22BA">
              <w:rPr>
                <w:sz w:val="20"/>
                <w:szCs w:val="20"/>
              </w:rPr>
              <w:t>El seguimiento de las ME y obras ejecutadas, se realiza mensualmente para una evaluación y retroalimentación permanente</w:t>
            </w:r>
            <w:r>
              <w:rPr>
                <w:sz w:val="20"/>
                <w:szCs w:val="20"/>
              </w:rPr>
              <w:t xml:space="preserve"> (p. 28)</w:t>
            </w:r>
            <w:r w:rsidRPr="00CA22BA">
              <w:rPr>
                <w:sz w:val="20"/>
                <w:szCs w:val="20"/>
              </w:rPr>
              <w:t xml:space="preserve">. </w:t>
            </w:r>
          </w:p>
        </w:tc>
      </w:tr>
      <w:tr w:rsidR="00CC01FA" w:rsidRPr="008A023B" w:rsidTr="00CC01FA">
        <w:tc>
          <w:tcPr>
            <w:tcW w:w="2552" w:type="dxa"/>
          </w:tcPr>
          <w:p w:rsidR="00CC01FA" w:rsidRDefault="00CC01FA" w:rsidP="00011B01">
            <w:pPr>
              <w:pStyle w:val="ListParagraph"/>
              <w:numPr>
                <w:ilvl w:val="0"/>
                <w:numId w:val="32"/>
              </w:numPr>
              <w:ind w:left="176" w:hanging="261"/>
              <w:contextualSpacing/>
              <w:jc w:val="left"/>
              <w:rPr>
                <w:sz w:val="20"/>
                <w:szCs w:val="20"/>
              </w:rPr>
            </w:pPr>
            <w:r w:rsidRPr="00BA4F79">
              <w:rPr>
                <w:sz w:val="20"/>
                <w:szCs w:val="20"/>
              </w:rPr>
              <w:t>Programa de Recuperación de Barrios</w:t>
            </w:r>
          </w:p>
        </w:tc>
        <w:tc>
          <w:tcPr>
            <w:tcW w:w="708" w:type="dxa"/>
            <w:gridSpan w:val="2"/>
          </w:tcPr>
          <w:p w:rsidR="00CC01FA" w:rsidRDefault="00CC01FA" w:rsidP="00DC492A">
            <w:pPr>
              <w:jc w:val="center"/>
              <w:rPr>
                <w:sz w:val="20"/>
                <w:szCs w:val="20"/>
              </w:rPr>
            </w:pPr>
            <w:r>
              <w:rPr>
                <w:sz w:val="20"/>
                <w:szCs w:val="20"/>
              </w:rPr>
              <w:t>x</w:t>
            </w:r>
          </w:p>
        </w:tc>
        <w:tc>
          <w:tcPr>
            <w:tcW w:w="709" w:type="dxa"/>
            <w:gridSpan w:val="2"/>
          </w:tcPr>
          <w:p w:rsidR="00CC01FA" w:rsidRDefault="00CC01FA" w:rsidP="00DC492A">
            <w:pPr>
              <w:jc w:val="center"/>
              <w:rPr>
                <w:sz w:val="20"/>
                <w:szCs w:val="20"/>
              </w:rPr>
            </w:pPr>
          </w:p>
        </w:tc>
        <w:tc>
          <w:tcPr>
            <w:tcW w:w="9214" w:type="dxa"/>
            <w:gridSpan w:val="4"/>
          </w:tcPr>
          <w:p w:rsidR="00CC01FA" w:rsidRPr="006223F8" w:rsidRDefault="00CC01FA" w:rsidP="00DC492A">
            <w:pPr>
              <w:ind w:left="601"/>
              <w:rPr>
                <w:sz w:val="20"/>
                <w:szCs w:val="20"/>
              </w:rPr>
            </w:pPr>
            <w:r>
              <w:rPr>
                <w:sz w:val="20"/>
                <w:szCs w:val="20"/>
              </w:rPr>
              <w:t>Recientemente el p</w:t>
            </w:r>
            <w:r w:rsidRPr="005B6082">
              <w:rPr>
                <w:sz w:val="20"/>
                <w:szCs w:val="20"/>
              </w:rPr>
              <w:t>rograma ha logrado configurar un sistema de control de gestión, cuyo objetivo es integrar la información que permita medir y controlar</w:t>
            </w:r>
            <w:r>
              <w:rPr>
                <w:sz w:val="20"/>
                <w:szCs w:val="20"/>
              </w:rPr>
              <w:t xml:space="preserve"> el nivel de avance</w:t>
            </w:r>
            <w:r w:rsidRPr="005B6082">
              <w:rPr>
                <w:sz w:val="20"/>
                <w:szCs w:val="20"/>
              </w:rPr>
              <w:t xml:space="preserve"> desde una perspectiva física y financiera. El sistema se sostiene en la plataforma informática del Minvu y consiste en una base de datos que registra los proyectos de inversión de todos los barrios, que se actualiza mensualmente, pero que mantiene un registro histórico desde su implementación.</w:t>
            </w:r>
            <w:r>
              <w:rPr>
                <w:sz w:val="20"/>
                <w:szCs w:val="20"/>
              </w:rPr>
              <w:t xml:space="preserve"> (p. 48). </w:t>
            </w:r>
          </w:p>
        </w:tc>
      </w:tr>
      <w:tr w:rsidR="00CC01FA" w:rsidRPr="008A023B" w:rsidTr="00CC01FA">
        <w:tc>
          <w:tcPr>
            <w:tcW w:w="2552" w:type="dxa"/>
          </w:tcPr>
          <w:p w:rsidR="00CC01FA" w:rsidRPr="00BA4F79" w:rsidRDefault="00CC01FA" w:rsidP="00011B01">
            <w:pPr>
              <w:pStyle w:val="ListParagraph"/>
              <w:numPr>
                <w:ilvl w:val="0"/>
                <w:numId w:val="32"/>
              </w:numPr>
              <w:ind w:left="176" w:hanging="261"/>
              <w:contextualSpacing/>
              <w:jc w:val="left"/>
              <w:rPr>
                <w:sz w:val="20"/>
                <w:szCs w:val="20"/>
              </w:rPr>
            </w:pPr>
            <w:r w:rsidRPr="005B6082">
              <w:rPr>
                <w:sz w:val="20"/>
                <w:szCs w:val="20"/>
              </w:rPr>
              <w:t>Fondo de Desarrollo de las Telecomunicaciones</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Pr="005B6082" w:rsidRDefault="00CC01FA" w:rsidP="00DC492A">
            <w:pPr>
              <w:ind w:left="601"/>
              <w:rPr>
                <w:sz w:val="20"/>
                <w:szCs w:val="20"/>
              </w:rPr>
            </w:pPr>
            <w:r>
              <w:rPr>
                <w:sz w:val="20"/>
                <w:szCs w:val="20"/>
              </w:rPr>
              <w:t>E</w:t>
            </w:r>
            <w:r w:rsidRPr="00D8131B">
              <w:rPr>
                <w:sz w:val="20"/>
                <w:szCs w:val="20"/>
              </w:rPr>
              <w:t>l programa no dispone de un instrumento para realizar un monitoreo y seguimiento a los proyectos ejecutados, excepto en el caso de los barrios</w:t>
            </w:r>
            <w:r>
              <w:rPr>
                <w:sz w:val="20"/>
                <w:szCs w:val="20"/>
              </w:rPr>
              <w:t>. Para el resto del p</w:t>
            </w:r>
            <w:r w:rsidRPr="00D8131B">
              <w:rPr>
                <w:sz w:val="20"/>
                <w:szCs w:val="20"/>
              </w:rPr>
              <w:t>rograma, el Sistema de Reclamos es el único instrumento del que se dispone para realizar un monitoreo y seguimiento a los proyectos ejecut</w:t>
            </w:r>
            <w:r>
              <w:rPr>
                <w:sz w:val="20"/>
                <w:szCs w:val="20"/>
              </w:rPr>
              <w:t xml:space="preserve">ados; sin embargo, este sistema </w:t>
            </w:r>
            <w:r w:rsidRPr="00D8131B">
              <w:rPr>
                <w:sz w:val="20"/>
                <w:szCs w:val="20"/>
              </w:rPr>
              <w:t>es absolutamente insuficiente</w:t>
            </w:r>
            <w:r>
              <w:rPr>
                <w:sz w:val="20"/>
                <w:szCs w:val="20"/>
              </w:rPr>
              <w:t xml:space="preserve"> (p. 6). </w:t>
            </w:r>
          </w:p>
        </w:tc>
      </w:tr>
      <w:tr w:rsidR="00CC01FA" w:rsidRPr="008A023B" w:rsidTr="00CC01FA">
        <w:tc>
          <w:tcPr>
            <w:tcW w:w="2552" w:type="dxa"/>
          </w:tcPr>
          <w:p w:rsidR="00CC01FA" w:rsidRPr="005B6082" w:rsidRDefault="00CC01FA" w:rsidP="00011B01">
            <w:pPr>
              <w:pStyle w:val="ListParagraph"/>
              <w:numPr>
                <w:ilvl w:val="0"/>
                <w:numId w:val="32"/>
              </w:numPr>
              <w:ind w:left="176" w:hanging="261"/>
              <w:contextualSpacing/>
              <w:jc w:val="left"/>
              <w:rPr>
                <w:sz w:val="20"/>
                <w:szCs w:val="20"/>
              </w:rPr>
            </w:pPr>
            <w:r w:rsidRPr="005C1559">
              <w:rPr>
                <w:sz w:val="20"/>
                <w:szCs w:val="20"/>
              </w:rPr>
              <w:t>Programa de Habitabilidad Chile Solidario</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Default="00CC01FA" w:rsidP="00DC492A">
            <w:pPr>
              <w:ind w:left="601"/>
              <w:rPr>
                <w:sz w:val="20"/>
                <w:szCs w:val="20"/>
              </w:rPr>
            </w:pPr>
            <w:r>
              <w:rPr>
                <w:sz w:val="20"/>
                <w:szCs w:val="20"/>
              </w:rPr>
              <w:t>N</w:t>
            </w:r>
            <w:r w:rsidRPr="005C1559">
              <w:rPr>
                <w:sz w:val="20"/>
                <w:szCs w:val="20"/>
              </w:rPr>
              <w:t>o se observa un sistema de seguimiento a nivel central que dé cuenta de la calidad de las soluciones entregadas, tampoco de indicadores de costos y resultados. Asimismo, no se tienen mecanismos explícitos de evaluación al final de los proyectos de intervención que den cuenta de los impact</w:t>
            </w:r>
            <w:r>
              <w:rPr>
                <w:sz w:val="20"/>
                <w:szCs w:val="20"/>
              </w:rPr>
              <w:t>os en el área de habitabilidad</w:t>
            </w:r>
            <w:r w:rsidRPr="005C1559">
              <w:rPr>
                <w:sz w:val="20"/>
                <w:szCs w:val="20"/>
              </w:rPr>
              <w:t xml:space="preserve"> como tampoco de la satisfacción de los usuarios</w:t>
            </w:r>
            <w:r>
              <w:rPr>
                <w:sz w:val="20"/>
                <w:szCs w:val="20"/>
              </w:rPr>
              <w:t xml:space="preserve"> (p. 7). </w:t>
            </w:r>
          </w:p>
        </w:tc>
      </w:tr>
      <w:tr w:rsidR="00CC01FA" w:rsidRPr="008A023B" w:rsidTr="00CC01FA">
        <w:tc>
          <w:tcPr>
            <w:tcW w:w="2552" w:type="dxa"/>
          </w:tcPr>
          <w:p w:rsidR="00CC01FA" w:rsidRPr="005C1559" w:rsidRDefault="00CC01FA" w:rsidP="00011B01">
            <w:pPr>
              <w:pStyle w:val="ListParagraph"/>
              <w:numPr>
                <w:ilvl w:val="0"/>
                <w:numId w:val="32"/>
              </w:numPr>
              <w:ind w:left="176" w:hanging="261"/>
              <w:contextualSpacing/>
              <w:jc w:val="left"/>
              <w:rPr>
                <w:sz w:val="20"/>
                <w:szCs w:val="20"/>
              </w:rPr>
            </w:pPr>
            <w:r w:rsidRPr="007D3215">
              <w:rPr>
                <w:sz w:val="20"/>
                <w:szCs w:val="20"/>
              </w:rPr>
              <w:t>Programa de Desarrollo Indígena</w:t>
            </w:r>
          </w:p>
        </w:tc>
        <w:tc>
          <w:tcPr>
            <w:tcW w:w="708" w:type="dxa"/>
            <w:gridSpan w:val="2"/>
          </w:tcPr>
          <w:p w:rsidR="00CC01FA" w:rsidRDefault="00CC01FA" w:rsidP="00DC492A">
            <w:pPr>
              <w:jc w:val="center"/>
              <w:rPr>
                <w:sz w:val="20"/>
                <w:szCs w:val="20"/>
              </w:rPr>
            </w:pPr>
            <w:r>
              <w:rPr>
                <w:sz w:val="20"/>
                <w:szCs w:val="20"/>
              </w:rPr>
              <w:t>x</w:t>
            </w:r>
          </w:p>
        </w:tc>
        <w:tc>
          <w:tcPr>
            <w:tcW w:w="709" w:type="dxa"/>
            <w:gridSpan w:val="2"/>
          </w:tcPr>
          <w:p w:rsidR="00CC01FA" w:rsidRDefault="00CC01FA" w:rsidP="00DC492A">
            <w:pPr>
              <w:jc w:val="center"/>
              <w:rPr>
                <w:sz w:val="20"/>
                <w:szCs w:val="20"/>
              </w:rPr>
            </w:pPr>
          </w:p>
        </w:tc>
        <w:tc>
          <w:tcPr>
            <w:tcW w:w="9214" w:type="dxa"/>
            <w:gridSpan w:val="4"/>
          </w:tcPr>
          <w:p w:rsidR="00CC01FA" w:rsidRPr="005C1559" w:rsidRDefault="00CC01FA" w:rsidP="00DC492A">
            <w:pPr>
              <w:ind w:left="601"/>
              <w:rPr>
                <w:sz w:val="20"/>
                <w:szCs w:val="20"/>
              </w:rPr>
            </w:pPr>
            <w:r w:rsidRPr="007E0CC1">
              <w:rPr>
                <w:sz w:val="20"/>
                <w:szCs w:val="20"/>
              </w:rPr>
              <w:t>Con el fin de ir evaluando el pr</w:t>
            </w:r>
            <w:r>
              <w:rPr>
                <w:sz w:val="20"/>
                <w:szCs w:val="20"/>
              </w:rPr>
              <w:t>ogreso y resultados del p</w:t>
            </w:r>
            <w:r w:rsidRPr="007E0CC1">
              <w:rPr>
                <w:sz w:val="20"/>
                <w:szCs w:val="20"/>
              </w:rPr>
              <w:t>rograma en sus diversos ámbitos, se ha contemplado un sistema comprensivo de evaluación</w:t>
            </w:r>
            <w:r>
              <w:rPr>
                <w:sz w:val="20"/>
                <w:szCs w:val="20"/>
              </w:rPr>
              <w:t xml:space="preserve"> (p. 69). </w:t>
            </w:r>
          </w:p>
        </w:tc>
      </w:tr>
      <w:tr w:rsidR="00CC01FA" w:rsidRPr="008A023B" w:rsidTr="00CC01FA">
        <w:tc>
          <w:tcPr>
            <w:tcW w:w="2552" w:type="dxa"/>
          </w:tcPr>
          <w:p w:rsidR="00CC01FA" w:rsidRPr="007D3215" w:rsidRDefault="00CC01FA" w:rsidP="00011B01">
            <w:pPr>
              <w:pStyle w:val="ListParagraph"/>
              <w:numPr>
                <w:ilvl w:val="0"/>
                <w:numId w:val="32"/>
              </w:numPr>
              <w:ind w:left="176" w:hanging="261"/>
              <w:contextualSpacing/>
              <w:jc w:val="left"/>
              <w:rPr>
                <w:sz w:val="20"/>
                <w:szCs w:val="20"/>
              </w:rPr>
            </w:pPr>
            <w:r w:rsidRPr="00E65001">
              <w:rPr>
                <w:sz w:val="20"/>
                <w:szCs w:val="20"/>
              </w:rPr>
              <w:t>Programa de Educación Extraescolar</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Pr="007E0CC1" w:rsidRDefault="00CC01FA" w:rsidP="00DC492A">
            <w:pPr>
              <w:ind w:left="601"/>
              <w:rPr>
                <w:sz w:val="20"/>
                <w:szCs w:val="20"/>
              </w:rPr>
            </w:pPr>
            <w:r w:rsidRPr="00D10739">
              <w:rPr>
                <w:sz w:val="20"/>
                <w:szCs w:val="20"/>
              </w:rPr>
              <w:t>El programa no cuenta con mecanismos de seguimiento y evaluación suficientes para su gestión, en todos los ámbitos de la misma, lo que se evalúa inadecuado</w:t>
            </w:r>
            <w:r>
              <w:rPr>
                <w:sz w:val="20"/>
                <w:szCs w:val="20"/>
              </w:rPr>
              <w:t xml:space="preserve"> (p. 10). </w:t>
            </w:r>
          </w:p>
        </w:tc>
      </w:tr>
      <w:tr w:rsidR="00CC01FA" w:rsidRPr="008A023B" w:rsidTr="00CC01FA">
        <w:tc>
          <w:tcPr>
            <w:tcW w:w="2552" w:type="dxa"/>
          </w:tcPr>
          <w:p w:rsidR="00CC01FA" w:rsidRPr="00E65001" w:rsidRDefault="00CC01FA" w:rsidP="00011B01">
            <w:pPr>
              <w:pStyle w:val="ListParagraph"/>
              <w:numPr>
                <w:ilvl w:val="0"/>
                <w:numId w:val="32"/>
              </w:numPr>
              <w:ind w:left="176" w:hanging="261"/>
              <w:contextualSpacing/>
              <w:jc w:val="left"/>
              <w:rPr>
                <w:sz w:val="20"/>
                <w:szCs w:val="20"/>
              </w:rPr>
            </w:pPr>
            <w:r w:rsidRPr="00E65001">
              <w:rPr>
                <w:sz w:val="20"/>
                <w:szCs w:val="20"/>
              </w:rPr>
              <w:t>Programa Caminos Básicos</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Pr="00D10739" w:rsidRDefault="00CC01FA" w:rsidP="00DC492A">
            <w:pPr>
              <w:ind w:left="601"/>
              <w:rPr>
                <w:sz w:val="20"/>
                <w:szCs w:val="20"/>
              </w:rPr>
            </w:pPr>
            <w:r w:rsidRPr="00D501AD">
              <w:rPr>
                <w:sz w:val="20"/>
                <w:szCs w:val="20"/>
              </w:rPr>
              <w:t>Las funciones y actividades de seguimiento y evaluación que realiza el programa se evalúan como incompletas</w:t>
            </w:r>
            <w:r>
              <w:rPr>
                <w:sz w:val="20"/>
                <w:szCs w:val="20"/>
              </w:rPr>
              <w:t xml:space="preserve"> (p. 7). </w:t>
            </w:r>
          </w:p>
        </w:tc>
      </w:tr>
      <w:tr w:rsidR="00CC01FA" w:rsidRPr="008A023B" w:rsidTr="00CC01FA">
        <w:tc>
          <w:tcPr>
            <w:tcW w:w="2552" w:type="dxa"/>
          </w:tcPr>
          <w:p w:rsidR="00CC01FA" w:rsidRPr="00E65001" w:rsidRDefault="00CC01FA" w:rsidP="00011B01">
            <w:pPr>
              <w:pStyle w:val="ListParagraph"/>
              <w:numPr>
                <w:ilvl w:val="0"/>
                <w:numId w:val="32"/>
              </w:numPr>
              <w:ind w:left="176" w:hanging="261"/>
              <w:contextualSpacing/>
              <w:jc w:val="left"/>
              <w:rPr>
                <w:sz w:val="20"/>
                <w:szCs w:val="20"/>
              </w:rPr>
            </w:pPr>
            <w:r w:rsidRPr="00315E27">
              <w:rPr>
                <w:sz w:val="20"/>
                <w:szCs w:val="20"/>
              </w:rPr>
              <w:t>Programa de Recuperación de Suelos Degradados</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Pr="00D501AD" w:rsidRDefault="00CC01FA" w:rsidP="00DC492A">
            <w:pPr>
              <w:ind w:left="601"/>
              <w:rPr>
                <w:sz w:val="20"/>
                <w:szCs w:val="20"/>
              </w:rPr>
            </w:pPr>
            <w:r>
              <w:rPr>
                <w:sz w:val="20"/>
                <w:szCs w:val="20"/>
              </w:rPr>
              <w:t xml:space="preserve">Se cuenta con </w:t>
            </w:r>
            <w:r w:rsidRPr="002F2B70">
              <w:rPr>
                <w:sz w:val="20"/>
                <w:szCs w:val="20"/>
              </w:rPr>
              <w:t>sistemas de monitoreo del proceso productivo necesario para concretar los componentes, pero no dan cuenta de unidades y sistemas de monitoreo post-componente que evalúen los obj</w:t>
            </w:r>
            <w:r>
              <w:rPr>
                <w:sz w:val="20"/>
                <w:szCs w:val="20"/>
              </w:rPr>
              <w:t>etivos estratégicos a nivel de P</w:t>
            </w:r>
            <w:r w:rsidRPr="002F2B70">
              <w:rPr>
                <w:sz w:val="20"/>
                <w:szCs w:val="20"/>
              </w:rPr>
              <w:t>ropósito, verifiquen</w:t>
            </w:r>
            <w:r>
              <w:rPr>
                <w:sz w:val="20"/>
                <w:szCs w:val="20"/>
              </w:rPr>
              <w:t xml:space="preserve"> la evolución del logro del p</w:t>
            </w:r>
            <w:r w:rsidRPr="002F2B70">
              <w:rPr>
                <w:sz w:val="20"/>
                <w:szCs w:val="20"/>
              </w:rPr>
              <w:t>rograma a niveles de resultado, alineación y focalización y generen antecedentes que permitan tomar decisiones in</w:t>
            </w:r>
            <w:r>
              <w:rPr>
                <w:sz w:val="20"/>
                <w:szCs w:val="20"/>
              </w:rPr>
              <w:t>formadas, en pos de mejorar el impacto final del p</w:t>
            </w:r>
            <w:r w:rsidRPr="002F2B70">
              <w:rPr>
                <w:sz w:val="20"/>
                <w:szCs w:val="20"/>
              </w:rPr>
              <w:t xml:space="preserve">rograma </w:t>
            </w:r>
            <w:r>
              <w:rPr>
                <w:sz w:val="20"/>
                <w:szCs w:val="20"/>
              </w:rPr>
              <w:t xml:space="preserve">(p. 8). </w:t>
            </w:r>
          </w:p>
        </w:tc>
      </w:tr>
      <w:tr w:rsidR="00CC01FA" w:rsidRPr="008A023B" w:rsidTr="00CC01FA">
        <w:tc>
          <w:tcPr>
            <w:tcW w:w="2552" w:type="dxa"/>
          </w:tcPr>
          <w:p w:rsidR="00CC01FA" w:rsidRPr="00315E27" w:rsidRDefault="00CC01FA" w:rsidP="00011B01">
            <w:pPr>
              <w:pStyle w:val="ListParagraph"/>
              <w:numPr>
                <w:ilvl w:val="0"/>
                <w:numId w:val="32"/>
              </w:numPr>
              <w:ind w:left="176" w:hanging="261"/>
              <w:contextualSpacing/>
              <w:jc w:val="left"/>
              <w:rPr>
                <w:sz w:val="20"/>
                <w:szCs w:val="20"/>
              </w:rPr>
            </w:pPr>
            <w:r>
              <w:rPr>
                <w:sz w:val="20"/>
                <w:szCs w:val="20"/>
              </w:rPr>
              <w:t>Subsidio Leasing Habitacional</w:t>
            </w:r>
          </w:p>
        </w:tc>
        <w:tc>
          <w:tcPr>
            <w:tcW w:w="708" w:type="dxa"/>
            <w:gridSpan w:val="2"/>
          </w:tcPr>
          <w:p w:rsidR="00CC01FA" w:rsidRDefault="00CC01FA" w:rsidP="00DC492A">
            <w:pPr>
              <w:jc w:val="center"/>
              <w:rPr>
                <w:sz w:val="20"/>
                <w:szCs w:val="20"/>
              </w:rPr>
            </w:pPr>
          </w:p>
        </w:tc>
        <w:tc>
          <w:tcPr>
            <w:tcW w:w="709" w:type="dxa"/>
            <w:gridSpan w:val="2"/>
          </w:tcPr>
          <w:p w:rsidR="00CC01FA" w:rsidRDefault="00CC01FA" w:rsidP="00DC492A">
            <w:pPr>
              <w:jc w:val="center"/>
              <w:rPr>
                <w:sz w:val="20"/>
                <w:szCs w:val="20"/>
              </w:rPr>
            </w:pPr>
            <w:r>
              <w:rPr>
                <w:sz w:val="20"/>
                <w:szCs w:val="20"/>
              </w:rPr>
              <w:t>x</w:t>
            </w:r>
          </w:p>
        </w:tc>
        <w:tc>
          <w:tcPr>
            <w:tcW w:w="9214" w:type="dxa"/>
            <w:gridSpan w:val="4"/>
          </w:tcPr>
          <w:p w:rsidR="00CC01FA" w:rsidRDefault="00CC01FA" w:rsidP="00DC492A">
            <w:pPr>
              <w:ind w:left="601"/>
              <w:rPr>
                <w:sz w:val="20"/>
                <w:szCs w:val="20"/>
              </w:rPr>
            </w:pPr>
            <w:r w:rsidRPr="000465DA">
              <w:rPr>
                <w:sz w:val="20"/>
                <w:szCs w:val="20"/>
              </w:rPr>
              <w:t>La coordinación, asignación de responsabilidades y funciones no han operado satisfactoriamente en lo referido al seguimiento y evaluación del programa en forma recurren</w:t>
            </w:r>
            <w:r>
              <w:rPr>
                <w:sz w:val="20"/>
                <w:szCs w:val="20"/>
              </w:rPr>
              <w:t xml:space="preserve">te, generando que el </w:t>
            </w:r>
            <w:r w:rsidRPr="000465DA">
              <w:rPr>
                <w:sz w:val="20"/>
                <w:szCs w:val="20"/>
              </w:rPr>
              <w:t>responsable del programa no tenga toda la información necesaria para realizar esta función o delegarla adecuadamente</w:t>
            </w:r>
            <w:r>
              <w:rPr>
                <w:sz w:val="20"/>
                <w:szCs w:val="20"/>
              </w:rPr>
              <w:t xml:space="preserve"> (p. 12-13). </w:t>
            </w:r>
          </w:p>
        </w:tc>
      </w:tr>
      <w:tr w:rsidR="00CC01FA" w:rsidRPr="008A023B" w:rsidTr="00CC01FA">
        <w:tc>
          <w:tcPr>
            <w:tcW w:w="2552" w:type="dxa"/>
          </w:tcPr>
          <w:p w:rsidR="00CC01FA" w:rsidRDefault="00CC01FA" w:rsidP="00011B01">
            <w:pPr>
              <w:pStyle w:val="ListParagraph"/>
              <w:numPr>
                <w:ilvl w:val="0"/>
                <w:numId w:val="32"/>
              </w:numPr>
              <w:ind w:left="176" w:hanging="261"/>
              <w:contextualSpacing/>
              <w:jc w:val="left"/>
              <w:rPr>
                <w:sz w:val="20"/>
                <w:szCs w:val="20"/>
              </w:rPr>
            </w:pPr>
            <w:r w:rsidRPr="00351E23">
              <w:rPr>
                <w:sz w:val="20"/>
                <w:szCs w:val="20"/>
              </w:rPr>
              <w:t>Programa de Promoción de Exportaciones</w:t>
            </w:r>
          </w:p>
        </w:tc>
        <w:tc>
          <w:tcPr>
            <w:tcW w:w="708" w:type="dxa"/>
            <w:gridSpan w:val="2"/>
          </w:tcPr>
          <w:p w:rsidR="00CC01FA" w:rsidRDefault="00CC01FA" w:rsidP="00DC492A">
            <w:pPr>
              <w:jc w:val="center"/>
              <w:rPr>
                <w:sz w:val="20"/>
                <w:szCs w:val="20"/>
              </w:rPr>
            </w:pPr>
            <w:r>
              <w:rPr>
                <w:sz w:val="20"/>
                <w:szCs w:val="20"/>
              </w:rPr>
              <w:t>x</w:t>
            </w:r>
          </w:p>
        </w:tc>
        <w:tc>
          <w:tcPr>
            <w:tcW w:w="709" w:type="dxa"/>
            <w:gridSpan w:val="2"/>
          </w:tcPr>
          <w:p w:rsidR="00CC01FA" w:rsidRDefault="00CC01FA" w:rsidP="00DC492A">
            <w:pPr>
              <w:jc w:val="center"/>
              <w:rPr>
                <w:sz w:val="20"/>
                <w:szCs w:val="20"/>
              </w:rPr>
            </w:pPr>
          </w:p>
        </w:tc>
        <w:tc>
          <w:tcPr>
            <w:tcW w:w="9214" w:type="dxa"/>
            <w:gridSpan w:val="4"/>
          </w:tcPr>
          <w:p w:rsidR="00CC01FA" w:rsidRPr="000465DA" w:rsidRDefault="00CC01FA" w:rsidP="00DC492A">
            <w:pPr>
              <w:ind w:left="601"/>
              <w:rPr>
                <w:sz w:val="20"/>
                <w:szCs w:val="20"/>
              </w:rPr>
            </w:pPr>
            <w:r>
              <w:rPr>
                <w:sz w:val="20"/>
                <w:szCs w:val="20"/>
              </w:rPr>
              <w:t xml:space="preserve">El programa dispone de un sistema de seguimiento pero la información no siempre es completa. Además se han realizado evaluaciones externas (p. 92). </w:t>
            </w:r>
          </w:p>
        </w:tc>
      </w:tr>
      <w:tr w:rsidR="00CC01FA" w:rsidRPr="008A023B" w:rsidTr="00CC01FA">
        <w:trPr>
          <w:gridAfter w:val="1"/>
          <w:wAfter w:w="3613" w:type="dxa"/>
        </w:trPr>
        <w:tc>
          <w:tcPr>
            <w:tcW w:w="2552" w:type="dxa"/>
            <w:vMerge w:val="restart"/>
            <w:vAlign w:val="center"/>
          </w:tcPr>
          <w:p w:rsidR="00CC01FA" w:rsidRPr="008A023B" w:rsidRDefault="00CC01FA" w:rsidP="00DC492A">
            <w:pPr>
              <w:rPr>
                <w:b/>
                <w:sz w:val="20"/>
                <w:szCs w:val="20"/>
              </w:rPr>
            </w:pPr>
            <w:r w:rsidRPr="008A023B">
              <w:rPr>
                <w:b/>
                <w:sz w:val="20"/>
                <w:szCs w:val="20"/>
              </w:rPr>
              <w:t>TOTAL</w:t>
            </w:r>
          </w:p>
        </w:tc>
        <w:tc>
          <w:tcPr>
            <w:tcW w:w="708" w:type="dxa"/>
            <w:gridSpan w:val="2"/>
          </w:tcPr>
          <w:p w:rsidR="00CC01FA" w:rsidRPr="008A023B" w:rsidRDefault="00CC01FA" w:rsidP="00DC492A">
            <w:pPr>
              <w:jc w:val="center"/>
              <w:rPr>
                <w:b/>
                <w:sz w:val="20"/>
                <w:szCs w:val="20"/>
              </w:rPr>
            </w:pPr>
            <w:r>
              <w:rPr>
                <w:b/>
                <w:sz w:val="20"/>
                <w:szCs w:val="20"/>
              </w:rPr>
              <w:t>17</w:t>
            </w:r>
          </w:p>
        </w:tc>
        <w:tc>
          <w:tcPr>
            <w:tcW w:w="709" w:type="dxa"/>
            <w:gridSpan w:val="2"/>
          </w:tcPr>
          <w:p w:rsidR="00CC01FA" w:rsidRPr="008A023B" w:rsidRDefault="00CC01FA" w:rsidP="00DC492A">
            <w:pPr>
              <w:jc w:val="center"/>
              <w:rPr>
                <w:b/>
                <w:sz w:val="20"/>
                <w:szCs w:val="20"/>
              </w:rPr>
            </w:pPr>
            <w:r>
              <w:rPr>
                <w:b/>
                <w:sz w:val="20"/>
                <w:szCs w:val="20"/>
              </w:rPr>
              <w:t>24</w:t>
            </w:r>
          </w:p>
        </w:tc>
        <w:tc>
          <w:tcPr>
            <w:tcW w:w="568" w:type="dxa"/>
          </w:tcPr>
          <w:p w:rsidR="00CC01FA" w:rsidRPr="008A023B" w:rsidRDefault="00CC01FA" w:rsidP="00DC492A">
            <w:pPr>
              <w:jc w:val="center"/>
              <w:rPr>
                <w:b/>
                <w:sz w:val="20"/>
                <w:szCs w:val="20"/>
              </w:rPr>
            </w:pPr>
            <w:r>
              <w:rPr>
                <w:b/>
                <w:sz w:val="20"/>
                <w:szCs w:val="20"/>
              </w:rPr>
              <w:t>9</w:t>
            </w:r>
          </w:p>
        </w:tc>
        <w:tc>
          <w:tcPr>
            <w:tcW w:w="5033" w:type="dxa"/>
            <w:gridSpan w:val="2"/>
          </w:tcPr>
          <w:p w:rsidR="00CC01FA" w:rsidRPr="008A023B" w:rsidRDefault="00CC01FA" w:rsidP="00DC492A">
            <w:pPr>
              <w:jc w:val="center"/>
              <w:rPr>
                <w:b/>
                <w:sz w:val="20"/>
                <w:szCs w:val="20"/>
              </w:rPr>
            </w:pPr>
          </w:p>
        </w:tc>
      </w:tr>
      <w:tr w:rsidR="00CC01FA" w:rsidRPr="008A023B" w:rsidTr="00CC01FA">
        <w:tc>
          <w:tcPr>
            <w:tcW w:w="2552" w:type="dxa"/>
            <w:vMerge/>
          </w:tcPr>
          <w:p w:rsidR="00CC01FA" w:rsidRPr="008A023B" w:rsidRDefault="00CC01FA" w:rsidP="00DC492A">
            <w:pPr>
              <w:rPr>
                <w:b/>
                <w:sz w:val="20"/>
                <w:szCs w:val="20"/>
              </w:rPr>
            </w:pPr>
          </w:p>
        </w:tc>
        <w:tc>
          <w:tcPr>
            <w:tcW w:w="708" w:type="dxa"/>
            <w:gridSpan w:val="2"/>
          </w:tcPr>
          <w:p w:rsidR="00CC01FA" w:rsidRPr="008A023B" w:rsidRDefault="00CC01FA" w:rsidP="00DC492A">
            <w:pPr>
              <w:jc w:val="center"/>
              <w:rPr>
                <w:b/>
                <w:sz w:val="20"/>
                <w:szCs w:val="20"/>
              </w:rPr>
            </w:pPr>
            <w:r>
              <w:rPr>
                <w:b/>
                <w:sz w:val="20"/>
                <w:szCs w:val="20"/>
              </w:rPr>
              <w:t>34</w:t>
            </w:r>
            <w:r w:rsidRPr="008A023B">
              <w:rPr>
                <w:b/>
                <w:sz w:val="20"/>
                <w:szCs w:val="20"/>
              </w:rPr>
              <w:t>%</w:t>
            </w:r>
          </w:p>
        </w:tc>
        <w:tc>
          <w:tcPr>
            <w:tcW w:w="709" w:type="dxa"/>
            <w:gridSpan w:val="2"/>
          </w:tcPr>
          <w:p w:rsidR="00CC01FA" w:rsidRPr="008A023B" w:rsidRDefault="00CC01FA" w:rsidP="00DC492A">
            <w:pPr>
              <w:jc w:val="center"/>
              <w:rPr>
                <w:b/>
                <w:sz w:val="20"/>
                <w:szCs w:val="20"/>
              </w:rPr>
            </w:pPr>
            <w:r>
              <w:rPr>
                <w:b/>
                <w:sz w:val="20"/>
                <w:szCs w:val="20"/>
              </w:rPr>
              <w:t>48</w:t>
            </w:r>
            <w:r w:rsidRPr="008A023B">
              <w:rPr>
                <w:b/>
                <w:sz w:val="20"/>
                <w:szCs w:val="20"/>
              </w:rPr>
              <w:t>%</w:t>
            </w:r>
          </w:p>
        </w:tc>
        <w:tc>
          <w:tcPr>
            <w:tcW w:w="5032" w:type="dxa"/>
            <w:gridSpan w:val="2"/>
          </w:tcPr>
          <w:p w:rsidR="00CC01FA" w:rsidRPr="008A023B" w:rsidRDefault="00CC01FA" w:rsidP="00DC492A">
            <w:pPr>
              <w:rPr>
                <w:b/>
                <w:sz w:val="20"/>
                <w:szCs w:val="20"/>
              </w:rPr>
            </w:pPr>
            <w:r>
              <w:rPr>
                <w:b/>
                <w:sz w:val="20"/>
                <w:szCs w:val="20"/>
              </w:rPr>
              <w:t>18</w:t>
            </w:r>
            <w:r w:rsidRPr="008A023B">
              <w:rPr>
                <w:b/>
                <w:sz w:val="20"/>
                <w:szCs w:val="20"/>
              </w:rPr>
              <w:t>%</w:t>
            </w:r>
          </w:p>
        </w:tc>
        <w:tc>
          <w:tcPr>
            <w:tcW w:w="4182" w:type="dxa"/>
            <w:gridSpan w:val="2"/>
          </w:tcPr>
          <w:p w:rsidR="00CC01FA" w:rsidRPr="008A023B" w:rsidRDefault="00CC01FA" w:rsidP="00DC492A">
            <w:pPr>
              <w:jc w:val="center"/>
              <w:rPr>
                <w:b/>
                <w:sz w:val="20"/>
                <w:szCs w:val="20"/>
              </w:rPr>
            </w:pPr>
          </w:p>
        </w:tc>
      </w:tr>
    </w:tbl>
    <w:p w:rsidR="00DA2BFF" w:rsidRDefault="00DA2BFF">
      <w:pPr>
        <w:jc w:val="left"/>
        <w:rPr>
          <w:b/>
        </w:rPr>
      </w:pPr>
      <w:r>
        <w:rPr>
          <w:b/>
        </w:rPr>
        <w:br w:type="page"/>
      </w:r>
    </w:p>
    <w:p w:rsidR="00C47522" w:rsidRPr="00C47522" w:rsidRDefault="00C47522" w:rsidP="00C47522">
      <w:pPr>
        <w:pStyle w:val="Heading3"/>
      </w:pPr>
      <w:bookmarkStart w:id="22" w:name="_Toc384958802"/>
      <w:r w:rsidRPr="00C47522">
        <w:lastRenderedPageBreak/>
        <w:t>Debilidades de los procesos sustantivos de entrega de servicios</w:t>
      </w:r>
      <w:bookmarkEnd w:id="22"/>
    </w:p>
    <w:p w:rsidR="00433D0D" w:rsidRDefault="00433D0D" w:rsidP="00CC01FA">
      <w:pPr>
        <w:rPr>
          <w:b/>
        </w:rPr>
      </w:pPr>
    </w:p>
    <w:p w:rsidR="00433D0D" w:rsidRDefault="00433D0D" w:rsidP="00433D0D">
      <w:pPr>
        <w:rPr>
          <w:b/>
        </w:rPr>
      </w:pPr>
      <w:r w:rsidRPr="00A914D7">
        <w:rPr>
          <w:b/>
        </w:rPr>
        <w:t xml:space="preserve">Cuadro </w:t>
      </w:r>
      <w:r w:rsidRPr="00A914D7">
        <w:rPr>
          <w:b/>
        </w:rPr>
        <w:fldChar w:fldCharType="begin"/>
      </w:r>
      <w:r w:rsidRPr="00A914D7">
        <w:rPr>
          <w:b/>
        </w:rPr>
        <w:instrText xml:space="preserve"> SEQ Cuadro \* ARABIC </w:instrText>
      </w:r>
      <w:r w:rsidRPr="00A914D7">
        <w:rPr>
          <w:b/>
        </w:rPr>
        <w:fldChar w:fldCharType="separate"/>
      </w:r>
      <w:r w:rsidR="007222E5">
        <w:rPr>
          <w:b/>
          <w:noProof/>
        </w:rPr>
        <w:t>22</w:t>
      </w:r>
      <w:r w:rsidRPr="00A914D7">
        <w:rPr>
          <w:b/>
        </w:rPr>
        <w:fldChar w:fldCharType="end"/>
      </w:r>
      <w:r w:rsidRPr="00A914D7">
        <w:rPr>
          <w:b/>
        </w:rPr>
        <w:t xml:space="preserve">. – </w:t>
      </w:r>
      <w:r w:rsidRPr="00BE6A9B">
        <w:rPr>
          <w:b/>
        </w:rPr>
        <w:t>Valoración de alineación entre productos y procesos</w:t>
      </w:r>
    </w:p>
    <w:p w:rsidR="00433D0D" w:rsidRDefault="00433D0D" w:rsidP="00433D0D">
      <w:pPr>
        <w:rPr>
          <w:b/>
        </w:rPr>
      </w:pPr>
    </w:p>
    <w:tbl>
      <w:tblPr>
        <w:tblStyle w:val="TableGrid"/>
        <w:tblW w:w="13041" w:type="dxa"/>
        <w:tblInd w:w="1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552"/>
        <w:gridCol w:w="915"/>
        <w:gridCol w:w="786"/>
        <w:gridCol w:w="1022"/>
        <w:gridCol w:w="709"/>
        <w:gridCol w:w="7057"/>
      </w:tblGrid>
      <w:tr w:rsidR="00433D0D" w:rsidRPr="008A023B" w:rsidTr="00CE7AFF">
        <w:tc>
          <w:tcPr>
            <w:tcW w:w="2552" w:type="dxa"/>
            <w:vMerge w:val="restart"/>
            <w:tcBorders>
              <w:top w:val="single" w:sz="12" w:space="0" w:color="auto"/>
            </w:tcBorders>
            <w:vAlign w:val="center"/>
          </w:tcPr>
          <w:p w:rsidR="00433D0D" w:rsidRPr="008A023B" w:rsidRDefault="00433D0D" w:rsidP="00CE7AFF">
            <w:pPr>
              <w:jc w:val="center"/>
              <w:rPr>
                <w:b/>
                <w:sz w:val="20"/>
                <w:szCs w:val="20"/>
              </w:rPr>
            </w:pPr>
            <w:r>
              <w:rPr>
                <w:b/>
                <w:sz w:val="20"/>
                <w:szCs w:val="20"/>
              </w:rPr>
              <w:t>Entidad</w:t>
            </w:r>
          </w:p>
        </w:tc>
        <w:tc>
          <w:tcPr>
            <w:tcW w:w="3432" w:type="dxa"/>
            <w:gridSpan w:val="4"/>
            <w:tcBorders>
              <w:top w:val="single" w:sz="12" w:space="0" w:color="auto"/>
            </w:tcBorders>
            <w:vAlign w:val="center"/>
          </w:tcPr>
          <w:p w:rsidR="00433D0D" w:rsidRPr="00DC6F51" w:rsidRDefault="00433D0D" w:rsidP="00CE7AFF">
            <w:pPr>
              <w:jc w:val="center"/>
              <w:rPr>
                <w:b/>
                <w:sz w:val="20"/>
                <w:szCs w:val="20"/>
              </w:rPr>
            </w:pPr>
            <w:r>
              <w:rPr>
                <w:b/>
                <w:sz w:val="20"/>
                <w:szCs w:val="20"/>
              </w:rPr>
              <w:t xml:space="preserve">Valoración </w:t>
            </w:r>
          </w:p>
        </w:tc>
        <w:tc>
          <w:tcPr>
            <w:tcW w:w="7057" w:type="dxa"/>
            <w:vMerge w:val="restart"/>
            <w:tcBorders>
              <w:top w:val="single" w:sz="12" w:space="0" w:color="auto"/>
            </w:tcBorders>
            <w:vAlign w:val="center"/>
          </w:tcPr>
          <w:p w:rsidR="00433D0D" w:rsidRPr="00DC6F51" w:rsidRDefault="00433D0D" w:rsidP="00CE7AFF">
            <w:pPr>
              <w:jc w:val="center"/>
              <w:rPr>
                <w:b/>
                <w:sz w:val="20"/>
                <w:szCs w:val="20"/>
              </w:rPr>
            </w:pPr>
            <w:r w:rsidRPr="00DC6F51">
              <w:rPr>
                <w:b/>
                <w:sz w:val="20"/>
                <w:szCs w:val="20"/>
              </w:rPr>
              <w:t>C</w:t>
            </w:r>
            <w:r>
              <w:rPr>
                <w:b/>
                <w:sz w:val="20"/>
                <w:szCs w:val="20"/>
              </w:rPr>
              <w:t>omentarios</w:t>
            </w:r>
          </w:p>
        </w:tc>
      </w:tr>
      <w:tr w:rsidR="00433D0D" w:rsidRPr="008A023B" w:rsidTr="00CE7AFF">
        <w:tc>
          <w:tcPr>
            <w:tcW w:w="2552" w:type="dxa"/>
            <w:vMerge/>
            <w:tcBorders>
              <w:bottom w:val="single" w:sz="12" w:space="0" w:color="auto"/>
            </w:tcBorders>
            <w:vAlign w:val="center"/>
          </w:tcPr>
          <w:p w:rsidR="00433D0D" w:rsidRPr="008A023B" w:rsidRDefault="00433D0D" w:rsidP="00CE7AFF">
            <w:pPr>
              <w:jc w:val="center"/>
              <w:rPr>
                <w:b/>
                <w:sz w:val="20"/>
                <w:szCs w:val="20"/>
              </w:rPr>
            </w:pPr>
          </w:p>
        </w:tc>
        <w:tc>
          <w:tcPr>
            <w:tcW w:w="915" w:type="dxa"/>
            <w:tcBorders>
              <w:bottom w:val="single" w:sz="12" w:space="0" w:color="auto"/>
            </w:tcBorders>
            <w:vAlign w:val="center"/>
          </w:tcPr>
          <w:p w:rsidR="00433D0D" w:rsidRPr="00DC6F51" w:rsidRDefault="00433D0D" w:rsidP="00CE7AFF">
            <w:pPr>
              <w:jc w:val="center"/>
              <w:rPr>
                <w:b/>
                <w:sz w:val="20"/>
                <w:szCs w:val="20"/>
              </w:rPr>
            </w:pPr>
            <w:r>
              <w:rPr>
                <w:b/>
                <w:sz w:val="20"/>
                <w:szCs w:val="20"/>
              </w:rPr>
              <w:t>Positiva</w:t>
            </w:r>
          </w:p>
        </w:tc>
        <w:tc>
          <w:tcPr>
            <w:tcW w:w="786" w:type="dxa"/>
            <w:tcBorders>
              <w:bottom w:val="single" w:sz="12" w:space="0" w:color="auto"/>
            </w:tcBorders>
            <w:vAlign w:val="center"/>
          </w:tcPr>
          <w:p w:rsidR="00433D0D" w:rsidRPr="00DC6F51" w:rsidRDefault="00433D0D" w:rsidP="00CE7AFF">
            <w:pPr>
              <w:jc w:val="center"/>
              <w:rPr>
                <w:b/>
                <w:sz w:val="20"/>
                <w:szCs w:val="20"/>
              </w:rPr>
            </w:pPr>
            <w:r>
              <w:rPr>
                <w:b/>
                <w:sz w:val="20"/>
                <w:szCs w:val="20"/>
              </w:rPr>
              <w:t>Media</w:t>
            </w:r>
          </w:p>
        </w:tc>
        <w:tc>
          <w:tcPr>
            <w:tcW w:w="1022" w:type="dxa"/>
            <w:tcBorders>
              <w:bottom w:val="single" w:sz="12" w:space="0" w:color="auto"/>
            </w:tcBorders>
          </w:tcPr>
          <w:p w:rsidR="00433D0D" w:rsidRPr="00DC6F51" w:rsidRDefault="00433D0D" w:rsidP="00CE7AFF">
            <w:pPr>
              <w:jc w:val="center"/>
              <w:rPr>
                <w:b/>
                <w:sz w:val="20"/>
                <w:szCs w:val="20"/>
              </w:rPr>
            </w:pPr>
            <w:r>
              <w:rPr>
                <w:b/>
                <w:sz w:val="20"/>
                <w:szCs w:val="20"/>
              </w:rPr>
              <w:t>Negativa</w:t>
            </w:r>
          </w:p>
        </w:tc>
        <w:tc>
          <w:tcPr>
            <w:tcW w:w="709" w:type="dxa"/>
            <w:tcBorders>
              <w:bottom w:val="single" w:sz="12" w:space="0" w:color="auto"/>
            </w:tcBorders>
          </w:tcPr>
          <w:p w:rsidR="00433D0D" w:rsidRPr="00DC6F51" w:rsidRDefault="00433D0D" w:rsidP="00CE7AFF">
            <w:pPr>
              <w:jc w:val="center"/>
              <w:rPr>
                <w:b/>
                <w:sz w:val="20"/>
                <w:szCs w:val="20"/>
              </w:rPr>
            </w:pPr>
            <w:r>
              <w:rPr>
                <w:b/>
                <w:sz w:val="20"/>
                <w:szCs w:val="20"/>
              </w:rPr>
              <w:t>N/S</w:t>
            </w:r>
          </w:p>
        </w:tc>
        <w:tc>
          <w:tcPr>
            <w:tcW w:w="7057" w:type="dxa"/>
            <w:vMerge/>
            <w:tcBorders>
              <w:bottom w:val="single" w:sz="12" w:space="0" w:color="auto"/>
            </w:tcBorders>
          </w:tcPr>
          <w:p w:rsidR="00433D0D" w:rsidRPr="00DC6F51" w:rsidRDefault="00433D0D" w:rsidP="00CE7AFF">
            <w:pPr>
              <w:jc w:val="center"/>
              <w:rPr>
                <w:b/>
                <w:sz w:val="20"/>
                <w:szCs w:val="20"/>
              </w:rPr>
            </w:pPr>
          </w:p>
        </w:tc>
      </w:tr>
      <w:tr w:rsidR="00433D0D" w:rsidRPr="008A023B" w:rsidTr="00CE7AFF">
        <w:tc>
          <w:tcPr>
            <w:tcW w:w="2552" w:type="dxa"/>
            <w:tcBorders>
              <w:top w:val="single" w:sz="12" w:space="0" w:color="auto"/>
            </w:tcBorders>
          </w:tcPr>
          <w:p w:rsidR="00433D0D" w:rsidRPr="002E36E2" w:rsidRDefault="00433D0D" w:rsidP="00CE7AFF">
            <w:pPr>
              <w:pStyle w:val="ListParagraph"/>
              <w:numPr>
                <w:ilvl w:val="0"/>
                <w:numId w:val="34"/>
              </w:numPr>
              <w:ind w:left="176" w:hanging="261"/>
              <w:contextualSpacing/>
              <w:jc w:val="left"/>
              <w:rPr>
                <w:sz w:val="20"/>
                <w:szCs w:val="20"/>
              </w:rPr>
            </w:pPr>
            <w:r>
              <w:rPr>
                <w:sz w:val="20"/>
                <w:szCs w:val="20"/>
              </w:rPr>
              <w:t>Servicio Nacional de Menores</w:t>
            </w:r>
          </w:p>
        </w:tc>
        <w:tc>
          <w:tcPr>
            <w:tcW w:w="915" w:type="dxa"/>
            <w:tcBorders>
              <w:top w:val="single" w:sz="12" w:space="0" w:color="auto"/>
            </w:tcBorders>
          </w:tcPr>
          <w:p w:rsidR="00433D0D" w:rsidRPr="008A023B" w:rsidRDefault="00433D0D" w:rsidP="00CE7AFF">
            <w:pPr>
              <w:jc w:val="center"/>
              <w:rPr>
                <w:sz w:val="20"/>
                <w:szCs w:val="20"/>
              </w:rPr>
            </w:pPr>
          </w:p>
        </w:tc>
        <w:tc>
          <w:tcPr>
            <w:tcW w:w="786" w:type="dxa"/>
            <w:tcBorders>
              <w:top w:val="single" w:sz="12" w:space="0" w:color="auto"/>
            </w:tcBorders>
          </w:tcPr>
          <w:p w:rsidR="00433D0D" w:rsidRPr="008A023B" w:rsidRDefault="00433D0D" w:rsidP="00CE7AFF">
            <w:pPr>
              <w:jc w:val="center"/>
              <w:rPr>
                <w:sz w:val="20"/>
                <w:szCs w:val="20"/>
              </w:rPr>
            </w:pPr>
          </w:p>
        </w:tc>
        <w:tc>
          <w:tcPr>
            <w:tcW w:w="1022" w:type="dxa"/>
            <w:tcBorders>
              <w:top w:val="single" w:sz="12" w:space="0" w:color="auto"/>
            </w:tcBorders>
          </w:tcPr>
          <w:p w:rsidR="00433D0D" w:rsidRPr="008A023B" w:rsidRDefault="00433D0D" w:rsidP="00CE7AFF">
            <w:pPr>
              <w:jc w:val="center"/>
              <w:rPr>
                <w:sz w:val="20"/>
                <w:szCs w:val="20"/>
              </w:rPr>
            </w:pPr>
            <w:r>
              <w:rPr>
                <w:sz w:val="20"/>
                <w:szCs w:val="20"/>
              </w:rPr>
              <w:t>x</w:t>
            </w:r>
          </w:p>
        </w:tc>
        <w:tc>
          <w:tcPr>
            <w:tcW w:w="709" w:type="dxa"/>
            <w:tcBorders>
              <w:top w:val="single" w:sz="12" w:space="0" w:color="auto"/>
            </w:tcBorders>
          </w:tcPr>
          <w:p w:rsidR="00433D0D" w:rsidRDefault="00433D0D" w:rsidP="00CE7AFF">
            <w:pPr>
              <w:jc w:val="center"/>
              <w:rPr>
                <w:sz w:val="20"/>
                <w:szCs w:val="20"/>
              </w:rPr>
            </w:pPr>
          </w:p>
        </w:tc>
        <w:tc>
          <w:tcPr>
            <w:tcW w:w="7057" w:type="dxa"/>
            <w:tcBorders>
              <w:top w:val="single" w:sz="12" w:space="0" w:color="auto"/>
            </w:tcBorders>
          </w:tcPr>
          <w:p w:rsidR="00433D0D" w:rsidRPr="008A023B" w:rsidRDefault="00433D0D" w:rsidP="00CE7AFF">
            <w:pPr>
              <w:rPr>
                <w:sz w:val="20"/>
                <w:szCs w:val="20"/>
              </w:rPr>
            </w:pPr>
            <w:r>
              <w:rPr>
                <w:sz w:val="20"/>
                <w:szCs w:val="20"/>
              </w:rPr>
              <w:t>No</w:t>
            </w:r>
            <w:r w:rsidRPr="002E36E2">
              <w:rPr>
                <w:sz w:val="20"/>
                <w:szCs w:val="20"/>
              </w:rPr>
              <w:t xml:space="preserve"> existen insumos sistematizados de traspaso de información que permitan una adecuada retr</w:t>
            </w:r>
            <w:r>
              <w:rPr>
                <w:sz w:val="20"/>
                <w:szCs w:val="20"/>
              </w:rPr>
              <w:t xml:space="preserve">oalimentación para el correcto </w:t>
            </w:r>
            <w:r w:rsidRPr="002E36E2">
              <w:rPr>
                <w:sz w:val="20"/>
                <w:szCs w:val="20"/>
              </w:rPr>
              <w:t>desarrollo procedimental</w:t>
            </w:r>
            <w:r>
              <w:rPr>
                <w:sz w:val="20"/>
                <w:szCs w:val="20"/>
              </w:rPr>
              <w:t xml:space="preserve"> (p.67)</w:t>
            </w:r>
            <w:r w:rsidRPr="002E36E2">
              <w:rPr>
                <w:sz w:val="20"/>
                <w:szCs w:val="20"/>
              </w:rPr>
              <w:t xml:space="preserve">. </w:t>
            </w:r>
          </w:p>
        </w:tc>
      </w:tr>
      <w:tr w:rsidR="00433D0D" w:rsidRPr="008A023B" w:rsidTr="00CE7AFF">
        <w:tc>
          <w:tcPr>
            <w:tcW w:w="2552" w:type="dxa"/>
          </w:tcPr>
          <w:p w:rsidR="00433D0D" w:rsidRPr="002E36E2" w:rsidRDefault="00433D0D" w:rsidP="00CE7AFF">
            <w:pPr>
              <w:pStyle w:val="ListParagraph"/>
              <w:numPr>
                <w:ilvl w:val="0"/>
                <w:numId w:val="34"/>
              </w:numPr>
              <w:ind w:left="176" w:hanging="261"/>
              <w:contextualSpacing/>
              <w:jc w:val="left"/>
              <w:rPr>
                <w:sz w:val="20"/>
                <w:szCs w:val="20"/>
              </w:rPr>
            </w:pPr>
            <w:r w:rsidRPr="004D79DC">
              <w:rPr>
                <w:sz w:val="20"/>
                <w:szCs w:val="20"/>
              </w:rPr>
              <w:t>Central de Abastecimiento del Sistema Nacional de Salud</w:t>
            </w:r>
          </w:p>
        </w:tc>
        <w:tc>
          <w:tcPr>
            <w:tcW w:w="915" w:type="dxa"/>
          </w:tcPr>
          <w:p w:rsidR="00433D0D" w:rsidRPr="008A023B" w:rsidRDefault="00433D0D" w:rsidP="00CE7AFF">
            <w:pPr>
              <w:jc w:val="center"/>
              <w:rPr>
                <w:sz w:val="20"/>
                <w:szCs w:val="20"/>
              </w:rPr>
            </w:pPr>
          </w:p>
        </w:tc>
        <w:tc>
          <w:tcPr>
            <w:tcW w:w="786" w:type="dxa"/>
          </w:tcPr>
          <w:p w:rsidR="00433D0D" w:rsidRPr="008A023B" w:rsidRDefault="00433D0D" w:rsidP="00CE7AFF">
            <w:pPr>
              <w:jc w:val="center"/>
              <w:rPr>
                <w:sz w:val="20"/>
                <w:szCs w:val="20"/>
              </w:rPr>
            </w:pPr>
          </w:p>
        </w:tc>
        <w:tc>
          <w:tcPr>
            <w:tcW w:w="1022" w:type="dxa"/>
          </w:tcPr>
          <w:p w:rsidR="00433D0D" w:rsidRPr="008A023B" w:rsidRDefault="00433D0D" w:rsidP="00CE7AFF">
            <w:pPr>
              <w:jc w:val="center"/>
              <w:rPr>
                <w:sz w:val="20"/>
                <w:szCs w:val="20"/>
              </w:rPr>
            </w:pPr>
            <w:r>
              <w:rPr>
                <w:sz w:val="20"/>
                <w:szCs w:val="20"/>
              </w:rPr>
              <w:t>x</w:t>
            </w:r>
          </w:p>
        </w:tc>
        <w:tc>
          <w:tcPr>
            <w:tcW w:w="709" w:type="dxa"/>
          </w:tcPr>
          <w:p w:rsidR="00433D0D" w:rsidRDefault="00433D0D" w:rsidP="00CE7AFF">
            <w:pPr>
              <w:jc w:val="center"/>
              <w:rPr>
                <w:sz w:val="20"/>
                <w:szCs w:val="20"/>
              </w:rPr>
            </w:pPr>
          </w:p>
        </w:tc>
        <w:tc>
          <w:tcPr>
            <w:tcW w:w="7057" w:type="dxa"/>
          </w:tcPr>
          <w:p w:rsidR="00433D0D" w:rsidRPr="008A023B" w:rsidRDefault="00433D0D" w:rsidP="00CE7AFF">
            <w:pPr>
              <w:rPr>
                <w:sz w:val="20"/>
                <w:szCs w:val="20"/>
              </w:rPr>
            </w:pPr>
            <w:r>
              <w:rPr>
                <w:sz w:val="20"/>
                <w:szCs w:val="20"/>
              </w:rPr>
              <w:t xml:space="preserve">Se evidencia </w:t>
            </w:r>
            <w:r w:rsidRPr="004D79DC">
              <w:rPr>
                <w:sz w:val="20"/>
                <w:szCs w:val="20"/>
              </w:rPr>
              <w:t>la reiteración de problemas respecto a la oportunidad y calidad de los</w:t>
            </w:r>
            <w:r>
              <w:rPr>
                <w:sz w:val="20"/>
                <w:szCs w:val="20"/>
              </w:rPr>
              <w:t xml:space="preserve"> </w:t>
            </w:r>
            <w:r w:rsidRPr="004D79DC">
              <w:rPr>
                <w:sz w:val="20"/>
                <w:szCs w:val="20"/>
              </w:rPr>
              <w:t>procesos asociados a los productos estratégicos de la institución</w:t>
            </w:r>
            <w:r>
              <w:rPr>
                <w:sz w:val="20"/>
                <w:szCs w:val="20"/>
              </w:rPr>
              <w:t>, tales</w:t>
            </w:r>
            <w:r w:rsidRPr="004D79DC">
              <w:rPr>
                <w:sz w:val="20"/>
                <w:szCs w:val="20"/>
              </w:rPr>
              <w:t xml:space="preserve"> como son la intermediación y</w:t>
            </w:r>
            <w:r>
              <w:rPr>
                <w:sz w:val="20"/>
                <w:szCs w:val="20"/>
              </w:rPr>
              <w:t xml:space="preserve"> los procesos de almacenaje y distribución (p.156). </w:t>
            </w:r>
          </w:p>
        </w:tc>
      </w:tr>
      <w:tr w:rsidR="00433D0D" w:rsidRPr="008A023B" w:rsidTr="00CE7AFF">
        <w:tc>
          <w:tcPr>
            <w:tcW w:w="2552" w:type="dxa"/>
          </w:tcPr>
          <w:p w:rsidR="00433D0D" w:rsidRPr="002E36E2" w:rsidRDefault="00433D0D" w:rsidP="00CE7AFF">
            <w:pPr>
              <w:pStyle w:val="ListParagraph"/>
              <w:numPr>
                <w:ilvl w:val="0"/>
                <w:numId w:val="34"/>
              </w:numPr>
              <w:ind w:left="176" w:hanging="261"/>
              <w:contextualSpacing/>
              <w:jc w:val="left"/>
              <w:rPr>
                <w:sz w:val="20"/>
                <w:szCs w:val="20"/>
              </w:rPr>
            </w:pPr>
            <w:r>
              <w:rPr>
                <w:sz w:val="20"/>
                <w:szCs w:val="20"/>
              </w:rPr>
              <w:t xml:space="preserve">Ss </w:t>
            </w:r>
            <w:r w:rsidRPr="006101D8">
              <w:rPr>
                <w:sz w:val="20"/>
                <w:szCs w:val="20"/>
              </w:rPr>
              <w:t>de Redes Asistenciales (Establecimientos Experimentales)</w:t>
            </w:r>
          </w:p>
        </w:tc>
        <w:tc>
          <w:tcPr>
            <w:tcW w:w="915" w:type="dxa"/>
          </w:tcPr>
          <w:p w:rsidR="00433D0D" w:rsidRPr="008A023B" w:rsidRDefault="00433D0D" w:rsidP="00CE7AFF">
            <w:pPr>
              <w:jc w:val="center"/>
              <w:rPr>
                <w:sz w:val="20"/>
                <w:szCs w:val="20"/>
              </w:rPr>
            </w:pPr>
            <w:r>
              <w:rPr>
                <w:sz w:val="20"/>
                <w:szCs w:val="20"/>
              </w:rPr>
              <w:t>x</w:t>
            </w:r>
          </w:p>
        </w:tc>
        <w:tc>
          <w:tcPr>
            <w:tcW w:w="786" w:type="dxa"/>
          </w:tcPr>
          <w:p w:rsidR="00433D0D" w:rsidRPr="008A023B" w:rsidRDefault="00433D0D" w:rsidP="00CE7AFF">
            <w:pPr>
              <w:jc w:val="center"/>
              <w:rPr>
                <w:sz w:val="20"/>
                <w:szCs w:val="20"/>
              </w:rPr>
            </w:pPr>
          </w:p>
        </w:tc>
        <w:tc>
          <w:tcPr>
            <w:tcW w:w="1022" w:type="dxa"/>
          </w:tcPr>
          <w:p w:rsidR="00433D0D" w:rsidRPr="008A023B" w:rsidRDefault="00433D0D" w:rsidP="00CE7AFF">
            <w:pPr>
              <w:jc w:val="center"/>
              <w:rPr>
                <w:sz w:val="20"/>
                <w:szCs w:val="20"/>
              </w:rPr>
            </w:pPr>
          </w:p>
        </w:tc>
        <w:tc>
          <w:tcPr>
            <w:tcW w:w="709" w:type="dxa"/>
          </w:tcPr>
          <w:p w:rsidR="00433D0D" w:rsidRDefault="00433D0D" w:rsidP="00CE7AFF">
            <w:pPr>
              <w:jc w:val="center"/>
              <w:rPr>
                <w:sz w:val="20"/>
                <w:szCs w:val="20"/>
              </w:rPr>
            </w:pPr>
          </w:p>
        </w:tc>
        <w:tc>
          <w:tcPr>
            <w:tcW w:w="7057" w:type="dxa"/>
          </w:tcPr>
          <w:p w:rsidR="00433D0D" w:rsidRPr="008A023B" w:rsidRDefault="00433D0D" w:rsidP="00CE7AFF">
            <w:pPr>
              <w:rPr>
                <w:sz w:val="20"/>
                <w:szCs w:val="20"/>
              </w:rPr>
            </w:pPr>
            <w:r>
              <w:rPr>
                <w:sz w:val="20"/>
                <w:szCs w:val="20"/>
              </w:rPr>
              <w:t xml:space="preserve">Según la ECG, la alineación entre los procesos y los productos entregados por los EE analizados es buena.  </w:t>
            </w:r>
          </w:p>
        </w:tc>
      </w:tr>
      <w:tr w:rsidR="00433D0D" w:rsidRPr="008A023B" w:rsidTr="00CE7AFF">
        <w:tc>
          <w:tcPr>
            <w:tcW w:w="2552" w:type="dxa"/>
          </w:tcPr>
          <w:p w:rsidR="00433D0D" w:rsidRPr="002E36E2" w:rsidRDefault="00433D0D" w:rsidP="00CE7AFF">
            <w:pPr>
              <w:pStyle w:val="ListParagraph"/>
              <w:numPr>
                <w:ilvl w:val="0"/>
                <w:numId w:val="34"/>
              </w:numPr>
              <w:ind w:left="176" w:hanging="261"/>
              <w:contextualSpacing/>
              <w:jc w:val="left"/>
              <w:rPr>
                <w:sz w:val="20"/>
                <w:szCs w:val="20"/>
              </w:rPr>
            </w:pPr>
            <w:r w:rsidRPr="00CA43BD">
              <w:rPr>
                <w:sz w:val="20"/>
                <w:szCs w:val="20"/>
              </w:rPr>
              <w:t>Gendarmería de Chile</w:t>
            </w:r>
          </w:p>
        </w:tc>
        <w:tc>
          <w:tcPr>
            <w:tcW w:w="915" w:type="dxa"/>
          </w:tcPr>
          <w:p w:rsidR="00433D0D" w:rsidRPr="008A023B" w:rsidRDefault="00433D0D" w:rsidP="00CE7AFF">
            <w:pPr>
              <w:jc w:val="center"/>
              <w:rPr>
                <w:sz w:val="20"/>
                <w:szCs w:val="20"/>
              </w:rPr>
            </w:pPr>
            <w:r>
              <w:rPr>
                <w:sz w:val="20"/>
                <w:szCs w:val="20"/>
              </w:rPr>
              <w:t>x</w:t>
            </w:r>
          </w:p>
        </w:tc>
        <w:tc>
          <w:tcPr>
            <w:tcW w:w="786" w:type="dxa"/>
          </w:tcPr>
          <w:p w:rsidR="00433D0D" w:rsidRPr="008A023B" w:rsidRDefault="00433D0D" w:rsidP="00CE7AFF">
            <w:pPr>
              <w:jc w:val="center"/>
              <w:rPr>
                <w:sz w:val="20"/>
                <w:szCs w:val="20"/>
              </w:rPr>
            </w:pPr>
          </w:p>
        </w:tc>
        <w:tc>
          <w:tcPr>
            <w:tcW w:w="1022" w:type="dxa"/>
          </w:tcPr>
          <w:p w:rsidR="00433D0D" w:rsidRPr="008A023B" w:rsidRDefault="00433D0D" w:rsidP="00CE7AFF">
            <w:pPr>
              <w:jc w:val="center"/>
              <w:rPr>
                <w:sz w:val="20"/>
                <w:szCs w:val="20"/>
              </w:rPr>
            </w:pPr>
          </w:p>
        </w:tc>
        <w:tc>
          <w:tcPr>
            <w:tcW w:w="709" w:type="dxa"/>
          </w:tcPr>
          <w:p w:rsidR="00433D0D" w:rsidRPr="008A023B" w:rsidRDefault="00433D0D" w:rsidP="00CE7AFF">
            <w:pPr>
              <w:rPr>
                <w:sz w:val="20"/>
                <w:szCs w:val="20"/>
              </w:rPr>
            </w:pPr>
          </w:p>
        </w:tc>
        <w:tc>
          <w:tcPr>
            <w:tcW w:w="7057" w:type="dxa"/>
          </w:tcPr>
          <w:p w:rsidR="00433D0D" w:rsidRPr="008A023B" w:rsidRDefault="00433D0D" w:rsidP="00CE7AFF">
            <w:pPr>
              <w:rPr>
                <w:sz w:val="20"/>
                <w:szCs w:val="20"/>
              </w:rPr>
            </w:pPr>
            <w:r>
              <w:rPr>
                <w:sz w:val="20"/>
                <w:szCs w:val="20"/>
              </w:rPr>
              <w:t xml:space="preserve">Existe correspondencia entre los procesos y la cadena de producto-subproducto-producto específico. </w:t>
            </w:r>
          </w:p>
        </w:tc>
      </w:tr>
      <w:tr w:rsidR="00433D0D" w:rsidRPr="008A023B" w:rsidTr="00CE7AFF">
        <w:tc>
          <w:tcPr>
            <w:tcW w:w="2552" w:type="dxa"/>
          </w:tcPr>
          <w:p w:rsidR="00433D0D" w:rsidRPr="002E36E2" w:rsidRDefault="00433D0D" w:rsidP="00CE7AFF">
            <w:pPr>
              <w:pStyle w:val="ListParagraph"/>
              <w:numPr>
                <w:ilvl w:val="0"/>
                <w:numId w:val="34"/>
              </w:numPr>
              <w:ind w:left="176" w:hanging="261"/>
              <w:contextualSpacing/>
              <w:jc w:val="left"/>
              <w:rPr>
                <w:sz w:val="20"/>
                <w:szCs w:val="20"/>
              </w:rPr>
            </w:pPr>
            <w:r>
              <w:rPr>
                <w:sz w:val="20"/>
                <w:szCs w:val="20"/>
              </w:rPr>
              <w:t>Servicio Nacional de Geología y Minería</w:t>
            </w:r>
          </w:p>
        </w:tc>
        <w:tc>
          <w:tcPr>
            <w:tcW w:w="915" w:type="dxa"/>
          </w:tcPr>
          <w:p w:rsidR="00433D0D" w:rsidRPr="008A023B" w:rsidRDefault="00433D0D" w:rsidP="00CE7AFF">
            <w:pPr>
              <w:jc w:val="center"/>
              <w:rPr>
                <w:sz w:val="20"/>
                <w:szCs w:val="20"/>
              </w:rPr>
            </w:pPr>
            <w:r>
              <w:rPr>
                <w:sz w:val="20"/>
                <w:szCs w:val="20"/>
              </w:rPr>
              <w:t>x</w:t>
            </w:r>
          </w:p>
        </w:tc>
        <w:tc>
          <w:tcPr>
            <w:tcW w:w="786" w:type="dxa"/>
          </w:tcPr>
          <w:p w:rsidR="00433D0D" w:rsidRPr="008A023B" w:rsidRDefault="00433D0D" w:rsidP="00CE7AFF">
            <w:pPr>
              <w:jc w:val="center"/>
              <w:rPr>
                <w:sz w:val="20"/>
                <w:szCs w:val="20"/>
              </w:rPr>
            </w:pPr>
          </w:p>
        </w:tc>
        <w:tc>
          <w:tcPr>
            <w:tcW w:w="1022" w:type="dxa"/>
          </w:tcPr>
          <w:p w:rsidR="00433D0D" w:rsidRPr="008A023B" w:rsidRDefault="00433D0D" w:rsidP="00CE7AFF">
            <w:pPr>
              <w:jc w:val="center"/>
              <w:rPr>
                <w:sz w:val="20"/>
                <w:szCs w:val="20"/>
              </w:rPr>
            </w:pPr>
          </w:p>
        </w:tc>
        <w:tc>
          <w:tcPr>
            <w:tcW w:w="709" w:type="dxa"/>
          </w:tcPr>
          <w:p w:rsidR="00433D0D" w:rsidRPr="008A023B" w:rsidRDefault="00433D0D" w:rsidP="00CE7AFF">
            <w:pPr>
              <w:rPr>
                <w:sz w:val="20"/>
                <w:szCs w:val="20"/>
              </w:rPr>
            </w:pPr>
          </w:p>
        </w:tc>
        <w:tc>
          <w:tcPr>
            <w:tcW w:w="7057" w:type="dxa"/>
          </w:tcPr>
          <w:p w:rsidR="00433D0D" w:rsidRPr="008A023B" w:rsidRDefault="00433D0D" w:rsidP="00CE7AFF">
            <w:pPr>
              <w:rPr>
                <w:sz w:val="20"/>
                <w:szCs w:val="20"/>
              </w:rPr>
            </w:pPr>
            <w:r>
              <w:rPr>
                <w:sz w:val="20"/>
                <w:szCs w:val="20"/>
              </w:rPr>
              <w:t xml:space="preserve">La ECG refleja la alineación entre los productos estratégicos y los procesos para obtenerlos. </w:t>
            </w:r>
          </w:p>
        </w:tc>
      </w:tr>
      <w:tr w:rsidR="00433D0D" w:rsidRPr="008A023B" w:rsidTr="00CE7AFF">
        <w:tc>
          <w:tcPr>
            <w:tcW w:w="2552" w:type="dxa"/>
          </w:tcPr>
          <w:p w:rsidR="00433D0D" w:rsidRDefault="00433D0D" w:rsidP="00CE7AFF">
            <w:pPr>
              <w:pStyle w:val="ListParagraph"/>
              <w:numPr>
                <w:ilvl w:val="0"/>
                <w:numId w:val="34"/>
              </w:numPr>
              <w:ind w:left="176" w:hanging="261"/>
              <w:contextualSpacing/>
              <w:jc w:val="left"/>
              <w:rPr>
                <w:sz w:val="20"/>
                <w:szCs w:val="20"/>
              </w:rPr>
            </w:pPr>
            <w:r>
              <w:rPr>
                <w:sz w:val="20"/>
                <w:szCs w:val="20"/>
              </w:rPr>
              <w:t>Servicio Nacional de Pesca</w:t>
            </w:r>
          </w:p>
        </w:tc>
        <w:tc>
          <w:tcPr>
            <w:tcW w:w="915" w:type="dxa"/>
          </w:tcPr>
          <w:p w:rsidR="00433D0D" w:rsidRDefault="00433D0D" w:rsidP="00CE7AFF">
            <w:pPr>
              <w:jc w:val="center"/>
              <w:rPr>
                <w:sz w:val="20"/>
                <w:szCs w:val="20"/>
              </w:rPr>
            </w:pPr>
          </w:p>
        </w:tc>
        <w:tc>
          <w:tcPr>
            <w:tcW w:w="786" w:type="dxa"/>
          </w:tcPr>
          <w:p w:rsidR="00433D0D" w:rsidRPr="008A023B" w:rsidRDefault="00433D0D" w:rsidP="00CE7AFF">
            <w:pPr>
              <w:jc w:val="center"/>
              <w:rPr>
                <w:sz w:val="20"/>
                <w:szCs w:val="20"/>
              </w:rPr>
            </w:pPr>
          </w:p>
        </w:tc>
        <w:tc>
          <w:tcPr>
            <w:tcW w:w="1022" w:type="dxa"/>
          </w:tcPr>
          <w:p w:rsidR="00433D0D" w:rsidRPr="008A023B" w:rsidRDefault="00433D0D" w:rsidP="00CE7AFF">
            <w:pPr>
              <w:jc w:val="center"/>
              <w:rPr>
                <w:sz w:val="20"/>
                <w:szCs w:val="20"/>
              </w:rPr>
            </w:pPr>
            <w:r>
              <w:rPr>
                <w:sz w:val="20"/>
                <w:szCs w:val="20"/>
              </w:rPr>
              <w:t>x</w:t>
            </w:r>
          </w:p>
        </w:tc>
        <w:tc>
          <w:tcPr>
            <w:tcW w:w="709" w:type="dxa"/>
          </w:tcPr>
          <w:p w:rsidR="00433D0D" w:rsidRPr="008A023B" w:rsidRDefault="00433D0D" w:rsidP="00CE7AFF">
            <w:pPr>
              <w:rPr>
                <w:sz w:val="20"/>
                <w:szCs w:val="20"/>
              </w:rPr>
            </w:pPr>
          </w:p>
        </w:tc>
        <w:tc>
          <w:tcPr>
            <w:tcW w:w="7057" w:type="dxa"/>
          </w:tcPr>
          <w:p w:rsidR="00433D0D" w:rsidRDefault="00433D0D" w:rsidP="00CE7AFF">
            <w:pPr>
              <w:rPr>
                <w:sz w:val="20"/>
                <w:szCs w:val="20"/>
              </w:rPr>
            </w:pPr>
            <w:r>
              <w:rPr>
                <w:sz w:val="20"/>
                <w:szCs w:val="20"/>
              </w:rPr>
              <w:t xml:space="preserve">Algunos de los procesos que ejecuta la entidad corresponden a otro ámbito de política. Además se advierten redundancias (p. 57). Asimismo, </w:t>
            </w:r>
            <w:r w:rsidRPr="003A1B2C">
              <w:rPr>
                <w:sz w:val="20"/>
                <w:szCs w:val="20"/>
              </w:rPr>
              <w:t>el diseño organizacional no corresponde a criterios modernos que incluyan una clara relación entre los pares de relaciones clientes-productos, productos-procesos y procesos</w:t>
            </w:r>
            <w:r>
              <w:rPr>
                <w:sz w:val="20"/>
                <w:szCs w:val="20"/>
              </w:rPr>
              <w:t xml:space="preserve"> (p. 58).</w:t>
            </w:r>
          </w:p>
        </w:tc>
      </w:tr>
      <w:tr w:rsidR="00433D0D" w:rsidRPr="008A023B" w:rsidTr="00CE7AFF">
        <w:tc>
          <w:tcPr>
            <w:tcW w:w="2552" w:type="dxa"/>
          </w:tcPr>
          <w:p w:rsidR="00433D0D" w:rsidRDefault="00433D0D" w:rsidP="00CE7AFF">
            <w:pPr>
              <w:pStyle w:val="ListParagraph"/>
              <w:numPr>
                <w:ilvl w:val="0"/>
                <w:numId w:val="34"/>
              </w:numPr>
              <w:ind w:left="176" w:hanging="261"/>
              <w:contextualSpacing/>
              <w:jc w:val="left"/>
              <w:rPr>
                <w:sz w:val="20"/>
                <w:szCs w:val="20"/>
              </w:rPr>
            </w:pPr>
            <w:r w:rsidRPr="00410380">
              <w:rPr>
                <w:sz w:val="20"/>
                <w:szCs w:val="20"/>
              </w:rPr>
              <w:t>Defensoría Penal Pública</w:t>
            </w:r>
          </w:p>
        </w:tc>
        <w:tc>
          <w:tcPr>
            <w:tcW w:w="915" w:type="dxa"/>
          </w:tcPr>
          <w:p w:rsidR="00433D0D" w:rsidRDefault="00433D0D" w:rsidP="00CE7AFF">
            <w:pPr>
              <w:jc w:val="center"/>
              <w:rPr>
                <w:sz w:val="20"/>
                <w:szCs w:val="20"/>
              </w:rPr>
            </w:pPr>
            <w:r>
              <w:rPr>
                <w:sz w:val="20"/>
                <w:szCs w:val="20"/>
              </w:rPr>
              <w:t>x</w:t>
            </w:r>
          </w:p>
        </w:tc>
        <w:tc>
          <w:tcPr>
            <w:tcW w:w="786" w:type="dxa"/>
          </w:tcPr>
          <w:p w:rsidR="00433D0D" w:rsidRPr="008A023B" w:rsidRDefault="00433D0D" w:rsidP="00CE7AFF">
            <w:pPr>
              <w:jc w:val="center"/>
              <w:rPr>
                <w:sz w:val="20"/>
                <w:szCs w:val="20"/>
              </w:rPr>
            </w:pPr>
          </w:p>
        </w:tc>
        <w:tc>
          <w:tcPr>
            <w:tcW w:w="1022" w:type="dxa"/>
          </w:tcPr>
          <w:p w:rsidR="00433D0D" w:rsidRDefault="00433D0D" w:rsidP="00CE7AFF">
            <w:pPr>
              <w:jc w:val="center"/>
              <w:rPr>
                <w:sz w:val="20"/>
                <w:szCs w:val="20"/>
              </w:rPr>
            </w:pPr>
          </w:p>
        </w:tc>
        <w:tc>
          <w:tcPr>
            <w:tcW w:w="709" w:type="dxa"/>
          </w:tcPr>
          <w:p w:rsidR="00433D0D" w:rsidRPr="008A023B" w:rsidRDefault="00433D0D" w:rsidP="00CE7AFF">
            <w:pPr>
              <w:rPr>
                <w:sz w:val="20"/>
                <w:szCs w:val="20"/>
              </w:rPr>
            </w:pPr>
          </w:p>
        </w:tc>
        <w:tc>
          <w:tcPr>
            <w:tcW w:w="7057" w:type="dxa"/>
          </w:tcPr>
          <w:p w:rsidR="00433D0D" w:rsidRDefault="00433D0D" w:rsidP="00CE7AFF">
            <w:pPr>
              <w:rPr>
                <w:sz w:val="20"/>
                <w:szCs w:val="20"/>
              </w:rPr>
            </w:pPr>
            <w:r>
              <w:rPr>
                <w:sz w:val="20"/>
                <w:szCs w:val="20"/>
              </w:rPr>
              <w:t xml:space="preserve">La ECG refleja la alineación entre los productos estratégicos y los procesos para obtenerlos. </w:t>
            </w:r>
          </w:p>
          <w:p w:rsidR="00433D0D" w:rsidRPr="008A023B" w:rsidRDefault="00433D0D" w:rsidP="00CE7AFF">
            <w:pPr>
              <w:rPr>
                <w:sz w:val="20"/>
                <w:szCs w:val="20"/>
              </w:rPr>
            </w:pPr>
          </w:p>
        </w:tc>
      </w:tr>
      <w:tr w:rsidR="00433D0D" w:rsidRPr="008A023B" w:rsidTr="00CE7AFF">
        <w:tc>
          <w:tcPr>
            <w:tcW w:w="2552" w:type="dxa"/>
          </w:tcPr>
          <w:p w:rsidR="00433D0D" w:rsidRDefault="00433D0D" w:rsidP="00CE7AFF">
            <w:pPr>
              <w:pStyle w:val="ListParagraph"/>
              <w:numPr>
                <w:ilvl w:val="0"/>
                <w:numId w:val="34"/>
              </w:numPr>
              <w:ind w:left="176" w:hanging="261"/>
              <w:contextualSpacing/>
              <w:jc w:val="left"/>
              <w:rPr>
                <w:sz w:val="20"/>
                <w:szCs w:val="20"/>
              </w:rPr>
            </w:pPr>
            <w:r w:rsidRPr="00E4713A">
              <w:rPr>
                <w:sz w:val="20"/>
                <w:szCs w:val="20"/>
              </w:rPr>
              <w:t>Servicio de Vivienda y Urbanización Metropolitano</w:t>
            </w:r>
          </w:p>
        </w:tc>
        <w:tc>
          <w:tcPr>
            <w:tcW w:w="915" w:type="dxa"/>
          </w:tcPr>
          <w:p w:rsidR="00433D0D" w:rsidRDefault="00433D0D" w:rsidP="00CE7AFF">
            <w:pPr>
              <w:jc w:val="center"/>
              <w:rPr>
                <w:sz w:val="20"/>
                <w:szCs w:val="20"/>
              </w:rPr>
            </w:pPr>
          </w:p>
        </w:tc>
        <w:tc>
          <w:tcPr>
            <w:tcW w:w="786" w:type="dxa"/>
          </w:tcPr>
          <w:p w:rsidR="00433D0D" w:rsidRPr="008A023B" w:rsidRDefault="00433D0D" w:rsidP="00CE7AFF">
            <w:pPr>
              <w:jc w:val="center"/>
              <w:rPr>
                <w:sz w:val="20"/>
                <w:szCs w:val="20"/>
              </w:rPr>
            </w:pPr>
          </w:p>
        </w:tc>
        <w:tc>
          <w:tcPr>
            <w:tcW w:w="1022" w:type="dxa"/>
          </w:tcPr>
          <w:p w:rsidR="00433D0D" w:rsidRDefault="00433D0D" w:rsidP="00CE7AFF">
            <w:pPr>
              <w:jc w:val="center"/>
              <w:rPr>
                <w:sz w:val="20"/>
                <w:szCs w:val="20"/>
              </w:rPr>
            </w:pPr>
            <w:r>
              <w:rPr>
                <w:sz w:val="20"/>
                <w:szCs w:val="20"/>
              </w:rPr>
              <w:t>x</w:t>
            </w:r>
          </w:p>
        </w:tc>
        <w:tc>
          <w:tcPr>
            <w:tcW w:w="709" w:type="dxa"/>
          </w:tcPr>
          <w:p w:rsidR="00433D0D" w:rsidRPr="008A023B" w:rsidRDefault="00433D0D" w:rsidP="00CE7AFF">
            <w:pPr>
              <w:rPr>
                <w:sz w:val="20"/>
                <w:szCs w:val="20"/>
              </w:rPr>
            </w:pPr>
          </w:p>
        </w:tc>
        <w:tc>
          <w:tcPr>
            <w:tcW w:w="7057" w:type="dxa"/>
          </w:tcPr>
          <w:p w:rsidR="00433D0D" w:rsidRDefault="00433D0D" w:rsidP="00CE7AFF">
            <w:pPr>
              <w:rPr>
                <w:sz w:val="20"/>
                <w:szCs w:val="20"/>
              </w:rPr>
            </w:pPr>
            <w:r>
              <w:rPr>
                <w:sz w:val="20"/>
                <w:szCs w:val="20"/>
              </w:rPr>
              <w:t xml:space="preserve">Si bien los procesos parecen estar alineados con los productos, es deficiente la evaluación de satisfacción de los usuarios. </w:t>
            </w:r>
          </w:p>
        </w:tc>
      </w:tr>
      <w:tr w:rsidR="00433D0D" w:rsidRPr="008A023B" w:rsidTr="00CE7AFF">
        <w:tc>
          <w:tcPr>
            <w:tcW w:w="2552" w:type="dxa"/>
          </w:tcPr>
          <w:p w:rsidR="00433D0D" w:rsidRPr="00CA61A0" w:rsidRDefault="00433D0D" w:rsidP="00CE7AFF">
            <w:pPr>
              <w:pStyle w:val="ListParagraph"/>
              <w:numPr>
                <w:ilvl w:val="0"/>
                <w:numId w:val="34"/>
              </w:numPr>
              <w:ind w:left="176" w:hanging="261"/>
              <w:contextualSpacing/>
              <w:jc w:val="left"/>
              <w:rPr>
                <w:sz w:val="20"/>
                <w:szCs w:val="20"/>
              </w:rPr>
            </w:pPr>
            <w:r w:rsidRPr="00CA61A0">
              <w:rPr>
                <w:sz w:val="20"/>
                <w:szCs w:val="20"/>
              </w:rPr>
              <w:t>Comisión de Medicina Preventiva e Invalidez</w:t>
            </w:r>
          </w:p>
        </w:tc>
        <w:tc>
          <w:tcPr>
            <w:tcW w:w="915" w:type="dxa"/>
          </w:tcPr>
          <w:p w:rsidR="00433D0D" w:rsidRDefault="00433D0D" w:rsidP="00CE7AFF">
            <w:pPr>
              <w:jc w:val="center"/>
              <w:rPr>
                <w:sz w:val="20"/>
                <w:szCs w:val="20"/>
              </w:rPr>
            </w:pPr>
          </w:p>
        </w:tc>
        <w:tc>
          <w:tcPr>
            <w:tcW w:w="786" w:type="dxa"/>
          </w:tcPr>
          <w:p w:rsidR="00433D0D" w:rsidRPr="008A023B" w:rsidRDefault="00433D0D" w:rsidP="00CE7AFF">
            <w:pPr>
              <w:jc w:val="center"/>
              <w:rPr>
                <w:sz w:val="20"/>
                <w:szCs w:val="20"/>
              </w:rPr>
            </w:pPr>
          </w:p>
        </w:tc>
        <w:tc>
          <w:tcPr>
            <w:tcW w:w="1022" w:type="dxa"/>
          </w:tcPr>
          <w:p w:rsidR="00433D0D" w:rsidRDefault="00433D0D" w:rsidP="00CE7AFF">
            <w:pPr>
              <w:jc w:val="center"/>
              <w:rPr>
                <w:sz w:val="20"/>
                <w:szCs w:val="20"/>
              </w:rPr>
            </w:pPr>
          </w:p>
        </w:tc>
        <w:tc>
          <w:tcPr>
            <w:tcW w:w="709" w:type="dxa"/>
          </w:tcPr>
          <w:p w:rsidR="00433D0D" w:rsidRPr="008A023B" w:rsidRDefault="00433D0D" w:rsidP="00CE7AFF">
            <w:pPr>
              <w:rPr>
                <w:sz w:val="20"/>
                <w:szCs w:val="20"/>
              </w:rPr>
            </w:pPr>
            <w:r>
              <w:rPr>
                <w:sz w:val="20"/>
                <w:szCs w:val="20"/>
              </w:rPr>
              <w:t>x</w:t>
            </w:r>
          </w:p>
        </w:tc>
        <w:tc>
          <w:tcPr>
            <w:tcW w:w="7057" w:type="dxa"/>
          </w:tcPr>
          <w:p w:rsidR="00433D0D" w:rsidRPr="00D97274" w:rsidRDefault="00433D0D" w:rsidP="00CE7AFF">
            <w:pPr>
              <w:rPr>
                <w:sz w:val="20"/>
                <w:szCs w:val="20"/>
              </w:rPr>
            </w:pPr>
            <w:r>
              <w:rPr>
                <w:sz w:val="20"/>
                <w:szCs w:val="20"/>
              </w:rPr>
              <w:t xml:space="preserve">No se dispone de valoración por falta de información para medir los indicadores planteados. </w:t>
            </w:r>
          </w:p>
        </w:tc>
      </w:tr>
      <w:tr w:rsidR="00433D0D" w:rsidRPr="008A023B" w:rsidTr="00CE7AFF">
        <w:tc>
          <w:tcPr>
            <w:tcW w:w="2552" w:type="dxa"/>
          </w:tcPr>
          <w:p w:rsidR="00433D0D" w:rsidRPr="00CA61A0" w:rsidRDefault="00433D0D" w:rsidP="00CE7AFF">
            <w:pPr>
              <w:pStyle w:val="ListParagraph"/>
              <w:numPr>
                <w:ilvl w:val="0"/>
                <w:numId w:val="34"/>
              </w:numPr>
              <w:ind w:left="176" w:hanging="261"/>
              <w:contextualSpacing/>
              <w:jc w:val="left"/>
              <w:rPr>
                <w:sz w:val="20"/>
                <w:szCs w:val="20"/>
              </w:rPr>
            </w:pPr>
            <w:r w:rsidRPr="00CA61A0">
              <w:rPr>
                <w:sz w:val="20"/>
                <w:szCs w:val="20"/>
              </w:rPr>
              <w:t>Comité Innova Chile</w:t>
            </w:r>
          </w:p>
        </w:tc>
        <w:tc>
          <w:tcPr>
            <w:tcW w:w="915" w:type="dxa"/>
          </w:tcPr>
          <w:p w:rsidR="00433D0D" w:rsidRDefault="00433D0D" w:rsidP="00CE7AFF">
            <w:pPr>
              <w:jc w:val="center"/>
              <w:rPr>
                <w:sz w:val="20"/>
                <w:szCs w:val="20"/>
              </w:rPr>
            </w:pPr>
            <w:r>
              <w:rPr>
                <w:sz w:val="20"/>
                <w:szCs w:val="20"/>
              </w:rPr>
              <w:t>x</w:t>
            </w:r>
          </w:p>
        </w:tc>
        <w:tc>
          <w:tcPr>
            <w:tcW w:w="786" w:type="dxa"/>
          </w:tcPr>
          <w:p w:rsidR="00433D0D" w:rsidRPr="008A023B" w:rsidRDefault="00433D0D" w:rsidP="00CE7AFF">
            <w:pPr>
              <w:jc w:val="center"/>
              <w:rPr>
                <w:sz w:val="20"/>
                <w:szCs w:val="20"/>
              </w:rPr>
            </w:pPr>
          </w:p>
        </w:tc>
        <w:tc>
          <w:tcPr>
            <w:tcW w:w="1022" w:type="dxa"/>
          </w:tcPr>
          <w:p w:rsidR="00433D0D" w:rsidRDefault="00433D0D" w:rsidP="00CE7AFF">
            <w:pPr>
              <w:jc w:val="center"/>
              <w:rPr>
                <w:sz w:val="20"/>
                <w:szCs w:val="20"/>
              </w:rPr>
            </w:pPr>
          </w:p>
        </w:tc>
        <w:tc>
          <w:tcPr>
            <w:tcW w:w="709" w:type="dxa"/>
          </w:tcPr>
          <w:p w:rsidR="00433D0D" w:rsidRDefault="00433D0D" w:rsidP="00CE7AFF">
            <w:pPr>
              <w:rPr>
                <w:sz w:val="20"/>
                <w:szCs w:val="20"/>
              </w:rPr>
            </w:pPr>
          </w:p>
        </w:tc>
        <w:tc>
          <w:tcPr>
            <w:tcW w:w="7057" w:type="dxa"/>
          </w:tcPr>
          <w:p w:rsidR="00433D0D" w:rsidRDefault="00433D0D" w:rsidP="00CE7AFF">
            <w:pPr>
              <w:rPr>
                <w:sz w:val="20"/>
                <w:szCs w:val="20"/>
              </w:rPr>
            </w:pPr>
            <w:r>
              <w:rPr>
                <w:sz w:val="20"/>
                <w:szCs w:val="20"/>
              </w:rPr>
              <w:t xml:space="preserve">La valoración de la alineación es positiva. </w:t>
            </w:r>
          </w:p>
          <w:p w:rsidR="00433D0D" w:rsidRDefault="00433D0D" w:rsidP="00CE7AFF">
            <w:pPr>
              <w:rPr>
                <w:sz w:val="20"/>
                <w:szCs w:val="20"/>
              </w:rPr>
            </w:pPr>
          </w:p>
        </w:tc>
      </w:tr>
      <w:tr w:rsidR="00433D0D" w:rsidRPr="008A023B" w:rsidTr="00CE7AFF">
        <w:tc>
          <w:tcPr>
            <w:tcW w:w="2552" w:type="dxa"/>
          </w:tcPr>
          <w:p w:rsidR="00433D0D" w:rsidRPr="00CA61A0" w:rsidRDefault="00433D0D" w:rsidP="00CE7AFF">
            <w:pPr>
              <w:pStyle w:val="ListParagraph"/>
              <w:numPr>
                <w:ilvl w:val="0"/>
                <w:numId w:val="34"/>
              </w:numPr>
              <w:ind w:left="176" w:hanging="261"/>
              <w:contextualSpacing/>
              <w:jc w:val="left"/>
              <w:rPr>
                <w:sz w:val="20"/>
                <w:szCs w:val="20"/>
              </w:rPr>
            </w:pPr>
            <w:r w:rsidRPr="00CA61A0">
              <w:rPr>
                <w:sz w:val="20"/>
                <w:szCs w:val="20"/>
              </w:rPr>
              <w:t>Comisión Chilena del Cobre</w:t>
            </w:r>
          </w:p>
        </w:tc>
        <w:tc>
          <w:tcPr>
            <w:tcW w:w="915" w:type="dxa"/>
          </w:tcPr>
          <w:p w:rsidR="00433D0D" w:rsidRDefault="00433D0D" w:rsidP="00CE7AFF">
            <w:pPr>
              <w:jc w:val="center"/>
              <w:rPr>
                <w:sz w:val="20"/>
                <w:szCs w:val="20"/>
              </w:rPr>
            </w:pPr>
          </w:p>
        </w:tc>
        <w:tc>
          <w:tcPr>
            <w:tcW w:w="786" w:type="dxa"/>
          </w:tcPr>
          <w:p w:rsidR="00433D0D" w:rsidRPr="008A023B" w:rsidRDefault="00433D0D" w:rsidP="00CE7AFF">
            <w:pPr>
              <w:jc w:val="center"/>
              <w:rPr>
                <w:sz w:val="20"/>
                <w:szCs w:val="20"/>
              </w:rPr>
            </w:pPr>
          </w:p>
        </w:tc>
        <w:tc>
          <w:tcPr>
            <w:tcW w:w="1022" w:type="dxa"/>
          </w:tcPr>
          <w:p w:rsidR="00433D0D" w:rsidRDefault="00433D0D" w:rsidP="00CE7AFF">
            <w:pPr>
              <w:jc w:val="center"/>
              <w:rPr>
                <w:sz w:val="20"/>
                <w:szCs w:val="20"/>
              </w:rPr>
            </w:pPr>
          </w:p>
        </w:tc>
        <w:tc>
          <w:tcPr>
            <w:tcW w:w="709" w:type="dxa"/>
          </w:tcPr>
          <w:p w:rsidR="00433D0D" w:rsidRPr="008A023B" w:rsidRDefault="00433D0D" w:rsidP="00CE7AFF">
            <w:pPr>
              <w:rPr>
                <w:sz w:val="20"/>
                <w:szCs w:val="20"/>
              </w:rPr>
            </w:pPr>
            <w:r>
              <w:rPr>
                <w:sz w:val="20"/>
                <w:szCs w:val="20"/>
              </w:rPr>
              <w:t>x</w:t>
            </w:r>
          </w:p>
        </w:tc>
        <w:tc>
          <w:tcPr>
            <w:tcW w:w="7057" w:type="dxa"/>
          </w:tcPr>
          <w:p w:rsidR="00433D0D" w:rsidRPr="00D97274" w:rsidRDefault="00433D0D" w:rsidP="00CE7AFF">
            <w:pPr>
              <w:rPr>
                <w:sz w:val="20"/>
                <w:szCs w:val="20"/>
              </w:rPr>
            </w:pPr>
            <w:r>
              <w:rPr>
                <w:sz w:val="20"/>
                <w:szCs w:val="20"/>
              </w:rPr>
              <w:t xml:space="preserve">No se dispone de valoración por falta de juicios al respecto. </w:t>
            </w:r>
          </w:p>
        </w:tc>
      </w:tr>
      <w:tr w:rsidR="00433D0D" w:rsidRPr="008A023B" w:rsidTr="00CE7AFF">
        <w:tc>
          <w:tcPr>
            <w:tcW w:w="2552" w:type="dxa"/>
            <w:vMerge w:val="restart"/>
            <w:vAlign w:val="center"/>
          </w:tcPr>
          <w:p w:rsidR="00433D0D" w:rsidRPr="008A023B" w:rsidRDefault="00433D0D" w:rsidP="00CE7AFF">
            <w:pPr>
              <w:rPr>
                <w:b/>
                <w:sz w:val="20"/>
                <w:szCs w:val="20"/>
              </w:rPr>
            </w:pPr>
            <w:r w:rsidRPr="008A023B">
              <w:rPr>
                <w:b/>
                <w:sz w:val="20"/>
                <w:szCs w:val="20"/>
              </w:rPr>
              <w:t>TOTAL</w:t>
            </w:r>
          </w:p>
        </w:tc>
        <w:tc>
          <w:tcPr>
            <w:tcW w:w="915" w:type="dxa"/>
          </w:tcPr>
          <w:p w:rsidR="00433D0D" w:rsidRPr="008A023B" w:rsidRDefault="00433D0D" w:rsidP="00CE7AFF">
            <w:pPr>
              <w:jc w:val="center"/>
              <w:rPr>
                <w:b/>
                <w:sz w:val="20"/>
                <w:szCs w:val="20"/>
              </w:rPr>
            </w:pPr>
            <w:r>
              <w:rPr>
                <w:b/>
                <w:sz w:val="20"/>
                <w:szCs w:val="20"/>
              </w:rPr>
              <w:t>5</w:t>
            </w:r>
          </w:p>
        </w:tc>
        <w:tc>
          <w:tcPr>
            <w:tcW w:w="786" w:type="dxa"/>
          </w:tcPr>
          <w:p w:rsidR="00433D0D" w:rsidRPr="008A023B" w:rsidRDefault="00433D0D" w:rsidP="00CE7AFF">
            <w:pPr>
              <w:jc w:val="center"/>
              <w:rPr>
                <w:b/>
                <w:sz w:val="20"/>
                <w:szCs w:val="20"/>
              </w:rPr>
            </w:pPr>
            <w:r>
              <w:rPr>
                <w:b/>
                <w:sz w:val="20"/>
                <w:szCs w:val="20"/>
              </w:rPr>
              <w:t>0</w:t>
            </w:r>
          </w:p>
        </w:tc>
        <w:tc>
          <w:tcPr>
            <w:tcW w:w="1022" w:type="dxa"/>
          </w:tcPr>
          <w:p w:rsidR="00433D0D" w:rsidRPr="008A023B" w:rsidRDefault="00433D0D" w:rsidP="00CE7AFF">
            <w:pPr>
              <w:jc w:val="center"/>
              <w:rPr>
                <w:b/>
                <w:sz w:val="20"/>
                <w:szCs w:val="20"/>
              </w:rPr>
            </w:pPr>
            <w:r>
              <w:rPr>
                <w:b/>
                <w:sz w:val="20"/>
                <w:szCs w:val="20"/>
              </w:rPr>
              <w:t>4</w:t>
            </w:r>
          </w:p>
        </w:tc>
        <w:tc>
          <w:tcPr>
            <w:tcW w:w="709" w:type="dxa"/>
          </w:tcPr>
          <w:p w:rsidR="00433D0D" w:rsidRPr="008A023B" w:rsidRDefault="00433D0D" w:rsidP="00CE7AFF">
            <w:pPr>
              <w:jc w:val="center"/>
              <w:rPr>
                <w:b/>
                <w:sz w:val="20"/>
                <w:szCs w:val="20"/>
              </w:rPr>
            </w:pPr>
            <w:r>
              <w:rPr>
                <w:b/>
                <w:sz w:val="20"/>
                <w:szCs w:val="20"/>
              </w:rPr>
              <w:t>2</w:t>
            </w:r>
          </w:p>
        </w:tc>
        <w:tc>
          <w:tcPr>
            <w:tcW w:w="7057" w:type="dxa"/>
          </w:tcPr>
          <w:p w:rsidR="00433D0D" w:rsidRPr="008A023B" w:rsidRDefault="00433D0D" w:rsidP="00CE7AFF">
            <w:pPr>
              <w:rPr>
                <w:b/>
                <w:sz w:val="20"/>
                <w:szCs w:val="20"/>
              </w:rPr>
            </w:pPr>
          </w:p>
        </w:tc>
      </w:tr>
      <w:tr w:rsidR="00433D0D" w:rsidRPr="008A023B" w:rsidTr="00CE7AFF">
        <w:tc>
          <w:tcPr>
            <w:tcW w:w="2552" w:type="dxa"/>
            <w:vMerge/>
          </w:tcPr>
          <w:p w:rsidR="00433D0D" w:rsidRPr="008A023B" w:rsidRDefault="00433D0D" w:rsidP="00CE7AFF">
            <w:pPr>
              <w:rPr>
                <w:b/>
                <w:sz w:val="20"/>
                <w:szCs w:val="20"/>
              </w:rPr>
            </w:pPr>
          </w:p>
        </w:tc>
        <w:tc>
          <w:tcPr>
            <w:tcW w:w="915" w:type="dxa"/>
          </w:tcPr>
          <w:p w:rsidR="00433D0D" w:rsidRPr="008A023B" w:rsidRDefault="00433D0D" w:rsidP="00CE7AFF">
            <w:pPr>
              <w:jc w:val="center"/>
              <w:rPr>
                <w:b/>
                <w:sz w:val="20"/>
                <w:szCs w:val="20"/>
              </w:rPr>
            </w:pPr>
            <w:r>
              <w:rPr>
                <w:b/>
                <w:sz w:val="20"/>
                <w:szCs w:val="20"/>
              </w:rPr>
              <w:t>45</w:t>
            </w:r>
            <w:r w:rsidRPr="008A023B">
              <w:rPr>
                <w:b/>
                <w:sz w:val="20"/>
                <w:szCs w:val="20"/>
              </w:rPr>
              <w:t>%</w:t>
            </w:r>
          </w:p>
        </w:tc>
        <w:tc>
          <w:tcPr>
            <w:tcW w:w="786" w:type="dxa"/>
          </w:tcPr>
          <w:p w:rsidR="00433D0D" w:rsidRPr="008A023B" w:rsidRDefault="00433D0D" w:rsidP="00CE7AFF">
            <w:pPr>
              <w:jc w:val="center"/>
              <w:rPr>
                <w:b/>
                <w:sz w:val="20"/>
                <w:szCs w:val="20"/>
              </w:rPr>
            </w:pPr>
            <w:r>
              <w:rPr>
                <w:b/>
                <w:sz w:val="20"/>
                <w:szCs w:val="20"/>
              </w:rPr>
              <w:t>0</w:t>
            </w:r>
            <w:r w:rsidRPr="008A023B">
              <w:rPr>
                <w:b/>
                <w:sz w:val="20"/>
                <w:szCs w:val="20"/>
              </w:rPr>
              <w:t>%</w:t>
            </w:r>
          </w:p>
        </w:tc>
        <w:tc>
          <w:tcPr>
            <w:tcW w:w="1022" w:type="dxa"/>
          </w:tcPr>
          <w:p w:rsidR="00433D0D" w:rsidRPr="008A023B" w:rsidRDefault="00433D0D" w:rsidP="00CE7AFF">
            <w:pPr>
              <w:jc w:val="center"/>
              <w:rPr>
                <w:b/>
                <w:sz w:val="20"/>
                <w:szCs w:val="20"/>
              </w:rPr>
            </w:pPr>
            <w:r>
              <w:rPr>
                <w:b/>
                <w:sz w:val="20"/>
                <w:szCs w:val="20"/>
              </w:rPr>
              <w:t>36</w:t>
            </w:r>
            <w:r w:rsidRPr="008A023B">
              <w:rPr>
                <w:b/>
                <w:sz w:val="20"/>
                <w:szCs w:val="20"/>
              </w:rPr>
              <w:t>%</w:t>
            </w:r>
          </w:p>
        </w:tc>
        <w:tc>
          <w:tcPr>
            <w:tcW w:w="709" w:type="dxa"/>
          </w:tcPr>
          <w:p w:rsidR="00433D0D" w:rsidRPr="008A023B" w:rsidRDefault="00433D0D" w:rsidP="00CE7AFF">
            <w:pPr>
              <w:rPr>
                <w:b/>
                <w:sz w:val="20"/>
                <w:szCs w:val="20"/>
              </w:rPr>
            </w:pPr>
            <w:r>
              <w:rPr>
                <w:b/>
                <w:sz w:val="20"/>
                <w:szCs w:val="20"/>
              </w:rPr>
              <w:t>19%</w:t>
            </w:r>
          </w:p>
        </w:tc>
        <w:tc>
          <w:tcPr>
            <w:tcW w:w="7057" w:type="dxa"/>
          </w:tcPr>
          <w:p w:rsidR="00433D0D" w:rsidRPr="008A023B" w:rsidRDefault="00433D0D" w:rsidP="00CE7AFF">
            <w:pPr>
              <w:jc w:val="center"/>
              <w:rPr>
                <w:b/>
                <w:sz w:val="20"/>
                <w:szCs w:val="20"/>
              </w:rPr>
            </w:pPr>
          </w:p>
        </w:tc>
      </w:tr>
    </w:tbl>
    <w:p w:rsidR="007222E5" w:rsidRDefault="007222E5" w:rsidP="00433D0D">
      <w:pPr>
        <w:rPr>
          <w:b/>
        </w:rPr>
      </w:pPr>
    </w:p>
    <w:p w:rsidR="00433D0D" w:rsidRDefault="00433D0D" w:rsidP="00433D0D">
      <w:pPr>
        <w:rPr>
          <w:b/>
        </w:rPr>
      </w:pPr>
      <w:r w:rsidRPr="00A914D7">
        <w:rPr>
          <w:b/>
        </w:rPr>
        <w:lastRenderedPageBreak/>
        <w:t xml:space="preserve">Cuadro </w:t>
      </w:r>
      <w:r w:rsidRPr="00A914D7">
        <w:rPr>
          <w:b/>
        </w:rPr>
        <w:fldChar w:fldCharType="begin"/>
      </w:r>
      <w:r w:rsidRPr="00A914D7">
        <w:rPr>
          <w:b/>
        </w:rPr>
        <w:instrText xml:space="preserve"> SEQ Cuadro \* ARABIC </w:instrText>
      </w:r>
      <w:r w:rsidRPr="00A914D7">
        <w:rPr>
          <w:b/>
        </w:rPr>
        <w:fldChar w:fldCharType="separate"/>
      </w:r>
      <w:r w:rsidR="007222E5">
        <w:rPr>
          <w:b/>
          <w:noProof/>
        </w:rPr>
        <w:t>23</w:t>
      </w:r>
      <w:r w:rsidRPr="00A914D7">
        <w:rPr>
          <w:b/>
        </w:rPr>
        <w:fldChar w:fldCharType="end"/>
      </w:r>
      <w:r w:rsidRPr="00A914D7">
        <w:rPr>
          <w:b/>
        </w:rPr>
        <w:t xml:space="preserve">. – </w:t>
      </w:r>
      <w:r w:rsidRPr="007B2AE6">
        <w:rPr>
          <w:b/>
        </w:rPr>
        <w:t>Correspondencia entre estructura organizativa y procesos</w:t>
      </w:r>
    </w:p>
    <w:p w:rsidR="00433D0D" w:rsidRDefault="00433D0D" w:rsidP="00433D0D">
      <w:pPr>
        <w:rPr>
          <w:b/>
        </w:rPr>
      </w:pPr>
    </w:p>
    <w:tbl>
      <w:tblPr>
        <w:tblStyle w:val="TableGrid"/>
        <w:tblW w:w="13041" w:type="dxa"/>
        <w:tblInd w:w="1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552"/>
        <w:gridCol w:w="1134"/>
        <w:gridCol w:w="850"/>
        <w:gridCol w:w="1228"/>
        <w:gridCol w:w="851"/>
        <w:gridCol w:w="6426"/>
      </w:tblGrid>
      <w:tr w:rsidR="00433D0D" w:rsidRPr="008A023B" w:rsidTr="00CE7AFF">
        <w:tc>
          <w:tcPr>
            <w:tcW w:w="2552" w:type="dxa"/>
            <w:vMerge w:val="restart"/>
            <w:tcBorders>
              <w:top w:val="single" w:sz="12" w:space="0" w:color="auto"/>
            </w:tcBorders>
            <w:vAlign w:val="center"/>
          </w:tcPr>
          <w:p w:rsidR="00433D0D" w:rsidRPr="008A023B" w:rsidRDefault="00433D0D" w:rsidP="00CE7AFF">
            <w:pPr>
              <w:jc w:val="center"/>
              <w:rPr>
                <w:b/>
                <w:sz w:val="20"/>
                <w:szCs w:val="20"/>
              </w:rPr>
            </w:pPr>
            <w:r w:rsidRPr="008A023B">
              <w:rPr>
                <w:b/>
                <w:sz w:val="20"/>
                <w:szCs w:val="20"/>
              </w:rPr>
              <w:t>E</w:t>
            </w:r>
            <w:r>
              <w:rPr>
                <w:b/>
                <w:sz w:val="20"/>
                <w:szCs w:val="20"/>
              </w:rPr>
              <w:t>ntidad/Programa</w:t>
            </w:r>
          </w:p>
        </w:tc>
        <w:tc>
          <w:tcPr>
            <w:tcW w:w="3212" w:type="dxa"/>
            <w:gridSpan w:val="3"/>
            <w:tcBorders>
              <w:top w:val="single" w:sz="12" w:space="0" w:color="auto"/>
            </w:tcBorders>
            <w:vAlign w:val="center"/>
          </w:tcPr>
          <w:p w:rsidR="00433D0D" w:rsidRPr="00DC6F51" w:rsidRDefault="00433D0D" w:rsidP="00CE7AFF">
            <w:pPr>
              <w:jc w:val="center"/>
              <w:rPr>
                <w:b/>
                <w:sz w:val="20"/>
                <w:szCs w:val="20"/>
              </w:rPr>
            </w:pPr>
            <w:r>
              <w:rPr>
                <w:b/>
                <w:sz w:val="20"/>
                <w:szCs w:val="20"/>
              </w:rPr>
              <w:t xml:space="preserve">Correspondencia </w:t>
            </w:r>
          </w:p>
        </w:tc>
        <w:tc>
          <w:tcPr>
            <w:tcW w:w="851" w:type="dxa"/>
            <w:tcBorders>
              <w:top w:val="single" w:sz="12" w:space="0" w:color="auto"/>
            </w:tcBorders>
          </w:tcPr>
          <w:p w:rsidR="00433D0D" w:rsidRPr="00DC6F51" w:rsidRDefault="00433D0D" w:rsidP="00CE7AFF">
            <w:pPr>
              <w:jc w:val="center"/>
              <w:rPr>
                <w:b/>
                <w:sz w:val="20"/>
                <w:szCs w:val="20"/>
              </w:rPr>
            </w:pPr>
          </w:p>
        </w:tc>
        <w:tc>
          <w:tcPr>
            <w:tcW w:w="6426" w:type="dxa"/>
            <w:vMerge w:val="restart"/>
            <w:tcBorders>
              <w:top w:val="single" w:sz="12" w:space="0" w:color="auto"/>
            </w:tcBorders>
            <w:vAlign w:val="center"/>
          </w:tcPr>
          <w:p w:rsidR="00433D0D" w:rsidRPr="00DC6F51" w:rsidRDefault="00433D0D" w:rsidP="00CE7AFF">
            <w:pPr>
              <w:jc w:val="center"/>
              <w:rPr>
                <w:b/>
                <w:sz w:val="20"/>
                <w:szCs w:val="20"/>
              </w:rPr>
            </w:pPr>
            <w:r w:rsidRPr="00DC6F51">
              <w:rPr>
                <w:b/>
                <w:sz w:val="20"/>
                <w:szCs w:val="20"/>
              </w:rPr>
              <w:t>C</w:t>
            </w:r>
            <w:r>
              <w:rPr>
                <w:b/>
                <w:sz w:val="20"/>
                <w:szCs w:val="20"/>
              </w:rPr>
              <w:t>omentarios</w:t>
            </w:r>
          </w:p>
        </w:tc>
      </w:tr>
      <w:tr w:rsidR="00433D0D" w:rsidRPr="008A023B" w:rsidTr="00CE7AFF">
        <w:tc>
          <w:tcPr>
            <w:tcW w:w="2552" w:type="dxa"/>
            <w:vMerge/>
            <w:tcBorders>
              <w:bottom w:val="single" w:sz="12" w:space="0" w:color="auto"/>
            </w:tcBorders>
            <w:vAlign w:val="center"/>
          </w:tcPr>
          <w:p w:rsidR="00433D0D" w:rsidRPr="008A023B" w:rsidRDefault="00433D0D" w:rsidP="00CE7AFF">
            <w:pPr>
              <w:jc w:val="center"/>
              <w:rPr>
                <w:b/>
                <w:sz w:val="20"/>
                <w:szCs w:val="20"/>
              </w:rPr>
            </w:pPr>
          </w:p>
        </w:tc>
        <w:tc>
          <w:tcPr>
            <w:tcW w:w="1134" w:type="dxa"/>
            <w:tcBorders>
              <w:bottom w:val="single" w:sz="12" w:space="0" w:color="auto"/>
            </w:tcBorders>
            <w:vAlign w:val="center"/>
          </w:tcPr>
          <w:p w:rsidR="00433D0D" w:rsidRPr="00DC6F51" w:rsidRDefault="00433D0D" w:rsidP="00CE7AFF">
            <w:pPr>
              <w:jc w:val="center"/>
              <w:rPr>
                <w:b/>
                <w:sz w:val="20"/>
                <w:szCs w:val="20"/>
              </w:rPr>
            </w:pPr>
            <w:r>
              <w:rPr>
                <w:b/>
                <w:sz w:val="20"/>
                <w:szCs w:val="20"/>
              </w:rPr>
              <w:t>Adecuada</w:t>
            </w:r>
          </w:p>
        </w:tc>
        <w:tc>
          <w:tcPr>
            <w:tcW w:w="850" w:type="dxa"/>
            <w:tcBorders>
              <w:bottom w:val="single" w:sz="12" w:space="0" w:color="auto"/>
            </w:tcBorders>
            <w:vAlign w:val="center"/>
          </w:tcPr>
          <w:p w:rsidR="00433D0D" w:rsidRPr="00DC6F51" w:rsidRDefault="00433D0D" w:rsidP="00CE7AFF">
            <w:pPr>
              <w:jc w:val="center"/>
              <w:rPr>
                <w:b/>
                <w:sz w:val="20"/>
                <w:szCs w:val="20"/>
              </w:rPr>
            </w:pPr>
            <w:r>
              <w:rPr>
                <w:b/>
                <w:sz w:val="20"/>
                <w:szCs w:val="20"/>
              </w:rPr>
              <w:t>Media</w:t>
            </w:r>
          </w:p>
        </w:tc>
        <w:tc>
          <w:tcPr>
            <w:tcW w:w="1228" w:type="dxa"/>
            <w:tcBorders>
              <w:bottom w:val="single" w:sz="12" w:space="0" w:color="auto"/>
            </w:tcBorders>
          </w:tcPr>
          <w:p w:rsidR="00433D0D" w:rsidRPr="00DC6F51" w:rsidRDefault="00433D0D" w:rsidP="00CE7AFF">
            <w:pPr>
              <w:jc w:val="center"/>
              <w:rPr>
                <w:b/>
                <w:sz w:val="20"/>
                <w:szCs w:val="20"/>
              </w:rPr>
            </w:pPr>
            <w:r>
              <w:rPr>
                <w:b/>
                <w:sz w:val="20"/>
                <w:szCs w:val="20"/>
              </w:rPr>
              <w:t>Inadecuada</w:t>
            </w:r>
          </w:p>
        </w:tc>
        <w:tc>
          <w:tcPr>
            <w:tcW w:w="851" w:type="dxa"/>
            <w:tcBorders>
              <w:bottom w:val="single" w:sz="12" w:space="0" w:color="auto"/>
            </w:tcBorders>
          </w:tcPr>
          <w:p w:rsidR="00433D0D" w:rsidRPr="00DC6F51" w:rsidRDefault="00433D0D" w:rsidP="00CE7AFF">
            <w:pPr>
              <w:jc w:val="center"/>
              <w:rPr>
                <w:b/>
                <w:sz w:val="20"/>
                <w:szCs w:val="20"/>
              </w:rPr>
            </w:pPr>
            <w:r>
              <w:rPr>
                <w:b/>
                <w:sz w:val="20"/>
                <w:szCs w:val="20"/>
              </w:rPr>
              <w:t>N/S</w:t>
            </w:r>
          </w:p>
        </w:tc>
        <w:tc>
          <w:tcPr>
            <w:tcW w:w="6426" w:type="dxa"/>
            <w:vMerge/>
            <w:tcBorders>
              <w:bottom w:val="single" w:sz="12" w:space="0" w:color="auto"/>
            </w:tcBorders>
          </w:tcPr>
          <w:p w:rsidR="00433D0D" w:rsidRPr="00DC6F51" w:rsidRDefault="00433D0D" w:rsidP="00CE7AFF">
            <w:pPr>
              <w:jc w:val="center"/>
              <w:rPr>
                <w:b/>
                <w:sz w:val="20"/>
                <w:szCs w:val="20"/>
              </w:rPr>
            </w:pPr>
          </w:p>
        </w:tc>
      </w:tr>
      <w:tr w:rsidR="00433D0D" w:rsidRPr="008A023B" w:rsidTr="00CE7AFF">
        <w:tc>
          <w:tcPr>
            <w:tcW w:w="2552" w:type="dxa"/>
            <w:tcBorders>
              <w:top w:val="single" w:sz="12" w:space="0" w:color="auto"/>
            </w:tcBorders>
          </w:tcPr>
          <w:p w:rsidR="00433D0D" w:rsidRPr="00AE4658" w:rsidRDefault="00433D0D" w:rsidP="00CE7AFF">
            <w:pPr>
              <w:pStyle w:val="ListParagraph"/>
              <w:numPr>
                <w:ilvl w:val="0"/>
                <w:numId w:val="35"/>
              </w:numPr>
              <w:ind w:left="176" w:hanging="261"/>
              <w:contextualSpacing/>
              <w:jc w:val="left"/>
              <w:rPr>
                <w:sz w:val="20"/>
                <w:szCs w:val="20"/>
              </w:rPr>
            </w:pPr>
            <w:r>
              <w:rPr>
                <w:sz w:val="20"/>
                <w:szCs w:val="20"/>
              </w:rPr>
              <w:t>Servicio Nacional de Menores</w:t>
            </w:r>
          </w:p>
        </w:tc>
        <w:tc>
          <w:tcPr>
            <w:tcW w:w="1134" w:type="dxa"/>
            <w:tcBorders>
              <w:top w:val="single" w:sz="12" w:space="0" w:color="auto"/>
            </w:tcBorders>
          </w:tcPr>
          <w:p w:rsidR="00433D0D" w:rsidRPr="008A023B" w:rsidRDefault="00433D0D" w:rsidP="00CE7AFF">
            <w:pPr>
              <w:jc w:val="center"/>
              <w:rPr>
                <w:sz w:val="20"/>
                <w:szCs w:val="20"/>
              </w:rPr>
            </w:pPr>
            <w:r>
              <w:rPr>
                <w:sz w:val="20"/>
                <w:szCs w:val="20"/>
              </w:rPr>
              <w:t>x</w:t>
            </w:r>
          </w:p>
        </w:tc>
        <w:tc>
          <w:tcPr>
            <w:tcW w:w="850" w:type="dxa"/>
            <w:tcBorders>
              <w:top w:val="single" w:sz="12" w:space="0" w:color="auto"/>
            </w:tcBorders>
          </w:tcPr>
          <w:p w:rsidR="00433D0D" w:rsidRPr="008A023B" w:rsidRDefault="00433D0D" w:rsidP="00CE7AFF">
            <w:pPr>
              <w:jc w:val="center"/>
              <w:rPr>
                <w:sz w:val="20"/>
                <w:szCs w:val="20"/>
              </w:rPr>
            </w:pPr>
          </w:p>
        </w:tc>
        <w:tc>
          <w:tcPr>
            <w:tcW w:w="1228" w:type="dxa"/>
            <w:tcBorders>
              <w:top w:val="single" w:sz="12" w:space="0" w:color="auto"/>
            </w:tcBorders>
          </w:tcPr>
          <w:p w:rsidR="00433D0D" w:rsidRPr="008A023B" w:rsidRDefault="00433D0D" w:rsidP="00CE7AFF">
            <w:pPr>
              <w:jc w:val="center"/>
              <w:rPr>
                <w:sz w:val="20"/>
                <w:szCs w:val="20"/>
              </w:rPr>
            </w:pPr>
          </w:p>
        </w:tc>
        <w:tc>
          <w:tcPr>
            <w:tcW w:w="851" w:type="dxa"/>
            <w:tcBorders>
              <w:top w:val="single" w:sz="12" w:space="0" w:color="auto"/>
            </w:tcBorders>
          </w:tcPr>
          <w:p w:rsidR="00433D0D" w:rsidRDefault="00433D0D" w:rsidP="00CE7AFF">
            <w:pPr>
              <w:rPr>
                <w:sz w:val="20"/>
                <w:szCs w:val="20"/>
              </w:rPr>
            </w:pPr>
          </w:p>
        </w:tc>
        <w:tc>
          <w:tcPr>
            <w:tcW w:w="6426" w:type="dxa"/>
            <w:tcBorders>
              <w:top w:val="single" w:sz="12" w:space="0" w:color="auto"/>
            </w:tcBorders>
          </w:tcPr>
          <w:p w:rsidR="00433D0D" w:rsidRPr="008A023B" w:rsidRDefault="00433D0D" w:rsidP="00CE7AFF">
            <w:pPr>
              <w:rPr>
                <w:sz w:val="20"/>
                <w:szCs w:val="20"/>
              </w:rPr>
            </w:pPr>
            <w:r>
              <w:rPr>
                <w:sz w:val="20"/>
                <w:szCs w:val="20"/>
              </w:rPr>
              <w:t xml:space="preserve">El Decreto </w:t>
            </w:r>
            <w:r w:rsidRPr="00E906C8">
              <w:rPr>
                <w:sz w:val="20"/>
                <w:szCs w:val="20"/>
              </w:rPr>
              <w:t>Ley Nº 2.465</w:t>
            </w:r>
            <w:r>
              <w:rPr>
                <w:sz w:val="20"/>
                <w:szCs w:val="20"/>
              </w:rPr>
              <w:t xml:space="preserve"> fija el texto de su Ley Orgánica y decreta</w:t>
            </w:r>
            <w:r w:rsidRPr="00E906C8">
              <w:rPr>
                <w:sz w:val="20"/>
                <w:szCs w:val="20"/>
              </w:rPr>
              <w:t xml:space="preserve"> la misión, objetivos, funciones y atribuciones del Servicio Nacional de Menores.</w:t>
            </w:r>
            <w:r>
              <w:rPr>
                <w:sz w:val="20"/>
                <w:szCs w:val="20"/>
              </w:rPr>
              <w:t xml:space="preserve"> La entidad cuenta con un organigrama y dotación adecuados para el desempeño de las funciones plasmadas normativamente. </w:t>
            </w:r>
            <w:r w:rsidRPr="00E906C8">
              <w:rPr>
                <w:sz w:val="20"/>
                <w:szCs w:val="20"/>
              </w:rPr>
              <w:t xml:space="preserve"> </w:t>
            </w:r>
          </w:p>
        </w:tc>
      </w:tr>
      <w:tr w:rsidR="00433D0D" w:rsidRPr="008A023B" w:rsidTr="00CE7AFF">
        <w:tc>
          <w:tcPr>
            <w:tcW w:w="2552" w:type="dxa"/>
          </w:tcPr>
          <w:p w:rsidR="00433D0D" w:rsidRPr="00AE4658" w:rsidRDefault="00433D0D" w:rsidP="00CE7AFF">
            <w:pPr>
              <w:pStyle w:val="ListParagraph"/>
              <w:numPr>
                <w:ilvl w:val="0"/>
                <w:numId w:val="35"/>
              </w:numPr>
              <w:ind w:left="176" w:hanging="261"/>
              <w:contextualSpacing/>
              <w:jc w:val="left"/>
              <w:rPr>
                <w:sz w:val="20"/>
                <w:szCs w:val="20"/>
              </w:rPr>
            </w:pPr>
            <w:r w:rsidRPr="00AE4658">
              <w:rPr>
                <w:sz w:val="20"/>
                <w:szCs w:val="20"/>
              </w:rPr>
              <w:t>Central de Abastecimiento del Sistema Nacional de Salud</w:t>
            </w:r>
          </w:p>
        </w:tc>
        <w:tc>
          <w:tcPr>
            <w:tcW w:w="1134" w:type="dxa"/>
          </w:tcPr>
          <w:p w:rsidR="00433D0D" w:rsidRPr="008A023B" w:rsidRDefault="00433D0D" w:rsidP="00CE7AFF">
            <w:pPr>
              <w:jc w:val="center"/>
              <w:rPr>
                <w:sz w:val="20"/>
                <w:szCs w:val="20"/>
              </w:rPr>
            </w:pPr>
          </w:p>
        </w:tc>
        <w:tc>
          <w:tcPr>
            <w:tcW w:w="850" w:type="dxa"/>
          </w:tcPr>
          <w:p w:rsidR="00433D0D" w:rsidRPr="008A023B" w:rsidRDefault="00433D0D" w:rsidP="00CE7AFF">
            <w:pPr>
              <w:jc w:val="center"/>
              <w:rPr>
                <w:sz w:val="20"/>
                <w:szCs w:val="20"/>
              </w:rPr>
            </w:pPr>
            <w:r>
              <w:rPr>
                <w:sz w:val="20"/>
                <w:szCs w:val="20"/>
              </w:rPr>
              <w:t>x</w:t>
            </w:r>
          </w:p>
        </w:tc>
        <w:tc>
          <w:tcPr>
            <w:tcW w:w="1228" w:type="dxa"/>
          </w:tcPr>
          <w:p w:rsidR="00433D0D" w:rsidRPr="008A023B" w:rsidRDefault="00433D0D" w:rsidP="00CE7AFF">
            <w:pPr>
              <w:jc w:val="center"/>
              <w:rPr>
                <w:sz w:val="20"/>
                <w:szCs w:val="20"/>
              </w:rPr>
            </w:pPr>
          </w:p>
        </w:tc>
        <w:tc>
          <w:tcPr>
            <w:tcW w:w="851" w:type="dxa"/>
          </w:tcPr>
          <w:p w:rsidR="00433D0D" w:rsidRDefault="00433D0D" w:rsidP="00CE7AFF">
            <w:pPr>
              <w:rPr>
                <w:sz w:val="20"/>
                <w:szCs w:val="20"/>
              </w:rPr>
            </w:pPr>
          </w:p>
        </w:tc>
        <w:tc>
          <w:tcPr>
            <w:tcW w:w="6426" w:type="dxa"/>
          </w:tcPr>
          <w:p w:rsidR="00433D0D" w:rsidRPr="008A023B" w:rsidRDefault="00433D0D" w:rsidP="00CE7AFF">
            <w:pPr>
              <w:rPr>
                <w:sz w:val="20"/>
                <w:szCs w:val="20"/>
              </w:rPr>
            </w:pPr>
            <w:r>
              <w:rPr>
                <w:sz w:val="20"/>
                <w:szCs w:val="20"/>
              </w:rPr>
              <w:t>La estructura</w:t>
            </w:r>
            <w:r w:rsidRPr="00FA45ED">
              <w:rPr>
                <w:sz w:val="20"/>
                <w:szCs w:val="20"/>
              </w:rPr>
              <w:t xml:space="preserve"> es</w:t>
            </w:r>
            <w:r>
              <w:rPr>
                <w:sz w:val="20"/>
                <w:szCs w:val="20"/>
              </w:rPr>
              <w:t>tá departamentalizada,</w:t>
            </w:r>
            <w:r w:rsidRPr="00FA45ED">
              <w:rPr>
                <w:sz w:val="20"/>
                <w:szCs w:val="20"/>
              </w:rPr>
              <w:t xml:space="preserve"> lo cual tiene el mérito de favorecer la especialización y proporcionar los medios de control específicos en la alta direcció</w:t>
            </w:r>
            <w:r>
              <w:rPr>
                <w:sz w:val="20"/>
                <w:szCs w:val="20"/>
              </w:rPr>
              <w:t>n. Se observa positivamente que</w:t>
            </w:r>
            <w:r w:rsidRPr="00FA45ED">
              <w:rPr>
                <w:sz w:val="20"/>
                <w:szCs w:val="20"/>
              </w:rPr>
              <w:t xml:space="preserve"> dentro d</w:t>
            </w:r>
            <w:r>
              <w:rPr>
                <w:sz w:val="20"/>
                <w:szCs w:val="20"/>
              </w:rPr>
              <w:t>e la estructura resulta claro có</w:t>
            </w:r>
            <w:r w:rsidRPr="00FA45ED">
              <w:rPr>
                <w:sz w:val="20"/>
                <w:szCs w:val="20"/>
              </w:rPr>
              <w:t xml:space="preserve">mo los procesos que tienen asociados contribuyen a la generación de los productos estratégicos. Sin embargo, una </w:t>
            </w:r>
            <w:r>
              <w:rPr>
                <w:sz w:val="20"/>
                <w:szCs w:val="20"/>
              </w:rPr>
              <w:t xml:space="preserve">gestión centrada excesivamente </w:t>
            </w:r>
            <w:r w:rsidRPr="00FA45ED">
              <w:rPr>
                <w:sz w:val="20"/>
                <w:szCs w:val="20"/>
              </w:rPr>
              <w:t xml:space="preserve">en los departamentos tiene </w:t>
            </w:r>
            <w:r>
              <w:rPr>
                <w:sz w:val="20"/>
                <w:szCs w:val="20"/>
              </w:rPr>
              <w:t>la desventaja de</w:t>
            </w:r>
            <w:r w:rsidRPr="00FA45ED">
              <w:rPr>
                <w:sz w:val="20"/>
                <w:szCs w:val="20"/>
              </w:rPr>
              <w:t xml:space="preserve"> restar importancia a los objetivos globales o procesos</w:t>
            </w:r>
            <w:r>
              <w:rPr>
                <w:sz w:val="20"/>
                <w:szCs w:val="20"/>
              </w:rPr>
              <w:t xml:space="preserve"> transversales</w:t>
            </w:r>
            <w:r w:rsidRPr="00FA45ED">
              <w:rPr>
                <w:sz w:val="20"/>
                <w:szCs w:val="20"/>
              </w:rPr>
              <w:t xml:space="preserve"> y</w:t>
            </w:r>
            <w:r>
              <w:rPr>
                <w:sz w:val="20"/>
                <w:szCs w:val="20"/>
              </w:rPr>
              <w:t xml:space="preserve"> de </w:t>
            </w:r>
            <w:r w:rsidRPr="00FA45ED">
              <w:rPr>
                <w:sz w:val="20"/>
                <w:szCs w:val="20"/>
              </w:rPr>
              <w:t>desvincularse de los productos estratégicos</w:t>
            </w:r>
            <w:r>
              <w:rPr>
                <w:sz w:val="20"/>
                <w:szCs w:val="20"/>
              </w:rPr>
              <w:t xml:space="preserve">. Por otra parte </w:t>
            </w:r>
            <w:r w:rsidRPr="00FA45ED">
              <w:rPr>
                <w:sz w:val="20"/>
                <w:szCs w:val="20"/>
              </w:rPr>
              <w:t>no favorecer la flexibilidad</w:t>
            </w:r>
            <w:r>
              <w:rPr>
                <w:sz w:val="20"/>
                <w:szCs w:val="20"/>
              </w:rPr>
              <w:t xml:space="preserve"> para adecuarse </w:t>
            </w:r>
            <w:r w:rsidRPr="00FA45ED">
              <w:rPr>
                <w:sz w:val="20"/>
                <w:szCs w:val="20"/>
              </w:rPr>
              <w:t>a los cambios de un mercado imperfecto y poco</w:t>
            </w:r>
            <w:r>
              <w:rPr>
                <w:sz w:val="20"/>
                <w:szCs w:val="20"/>
              </w:rPr>
              <w:t xml:space="preserve"> transparente</w:t>
            </w:r>
            <w:r w:rsidRPr="00FA45ED">
              <w:rPr>
                <w:sz w:val="20"/>
                <w:szCs w:val="20"/>
              </w:rPr>
              <w:t xml:space="preserve"> que debe contar con altos </w:t>
            </w:r>
            <w:r>
              <w:rPr>
                <w:sz w:val="20"/>
                <w:szCs w:val="20"/>
              </w:rPr>
              <w:t xml:space="preserve">grados de coordinación interna (p.150). </w:t>
            </w:r>
          </w:p>
        </w:tc>
      </w:tr>
      <w:tr w:rsidR="00433D0D" w:rsidRPr="008A023B" w:rsidTr="00CE7AFF">
        <w:tc>
          <w:tcPr>
            <w:tcW w:w="2552" w:type="dxa"/>
          </w:tcPr>
          <w:p w:rsidR="00433D0D" w:rsidRPr="00AE4658" w:rsidRDefault="00433D0D" w:rsidP="00CE7AFF">
            <w:pPr>
              <w:pStyle w:val="ListParagraph"/>
              <w:numPr>
                <w:ilvl w:val="0"/>
                <w:numId w:val="35"/>
              </w:numPr>
              <w:ind w:left="176" w:hanging="261"/>
              <w:contextualSpacing/>
              <w:jc w:val="left"/>
              <w:rPr>
                <w:sz w:val="20"/>
                <w:szCs w:val="20"/>
              </w:rPr>
            </w:pPr>
            <w:r w:rsidRPr="00ED68EF">
              <w:rPr>
                <w:sz w:val="20"/>
                <w:szCs w:val="20"/>
              </w:rPr>
              <w:t>Ss de Redes Asistenciales (Establecimientos</w:t>
            </w:r>
            <w:r>
              <w:rPr>
                <w:sz w:val="20"/>
                <w:szCs w:val="20"/>
              </w:rPr>
              <w:t xml:space="preserve"> Experimentales)</w:t>
            </w:r>
          </w:p>
        </w:tc>
        <w:tc>
          <w:tcPr>
            <w:tcW w:w="1134" w:type="dxa"/>
          </w:tcPr>
          <w:p w:rsidR="00433D0D" w:rsidRPr="008A023B" w:rsidRDefault="00433D0D" w:rsidP="00CE7AFF">
            <w:pPr>
              <w:jc w:val="center"/>
              <w:rPr>
                <w:sz w:val="20"/>
                <w:szCs w:val="20"/>
              </w:rPr>
            </w:pPr>
            <w:r>
              <w:rPr>
                <w:sz w:val="20"/>
                <w:szCs w:val="20"/>
              </w:rPr>
              <w:t>x</w:t>
            </w:r>
          </w:p>
        </w:tc>
        <w:tc>
          <w:tcPr>
            <w:tcW w:w="850" w:type="dxa"/>
          </w:tcPr>
          <w:p w:rsidR="00433D0D" w:rsidRPr="008A023B" w:rsidRDefault="00433D0D" w:rsidP="00CE7AFF">
            <w:pPr>
              <w:jc w:val="center"/>
              <w:rPr>
                <w:sz w:val="20"/>
                <w:szCs w:val="20"/>
              </w:rPr>
            </w:pPr>
          </w:p>
        </w:tc>
        <w:tc>
          <w:tcPr>
            <w:tcW w:w="1228" w:type="dxa"/>
          </w:tcPr>
          <w:p w:rsidR="00433D0D" w:rsidRPr="008A023B" w:rsidRDefault="00433D0D" w:rsidP="00CE7AFF">
            <w:pPr>
              <w:jc w:val="center"/>
              <w:rPr>
                <w:sz w:val="20"/>
                <w:szCs w:val="20"/>
              </w:rPr>
            </w:pPr>
          </w:p>
        </w:tc>
        <w:tc>
          <w:tcPr>
            <w:tcW w:w="851" w:type="dxa"/>
          </w:tcPr>
          <w:p w:rsidR="00433D0D" w:rsidRDefault="00433D0D" w:rsidP="00CE7AFF">
            <w:pPr>
              <w:rPr>
                <w:sz w:val="20"/>
                <w:szCs w:val="20"/>
              </w:rPr>
            </w:pPr>
          </w:p>
        </w:tc>
        <w:tc>
          <w:tcPr>
            <w:tcW w:w="6426" w:type="dxa"/>
          </w:tcPr>
          <w:p w:rsidR="00433D0D" w:rsidRPr="008A023B" w:rsidRDefault="00433D0D" w:rsidP="00CE7AFF">
            <w:pPr>
              <w:rPr>
                <w:sz w:val="20"/>
                <w:szCs w:val="20"/>
              </w:rPr>
            </w:pPr>
            <w:r>
              <w:rPr>
                <w:sz w:val="20"/>
                <w:szCs w:val="20"/>
              </w:rPr>
              <w:t xml:space="preserve">Cada EE dispone de su propia estructura para llevar a cabo sus compromisos institucionales. De este modo </w:t>
            </w:r>
            <w:r w:rsidRPr="00ED68EF">
              <w:rPr>
                <w:sz w:val="20"/>
                <w:szCs w:val="20"/>
              </w:rPr>
              <w:t>la organización que se ha dado a ca</w:t>
            </w:r>
            <w:r>
              <w:rPr>
                <w:sz w:val="20"/>
                <w:szCs w:val="20"/>
              </w:rPr>
              <w:t xml:space="preserve">da EE es diferente, destacando </w:t>
            </w:r>
            <w:r w:rsidRPr="00ED68EF">
              <w:rPr>
                <w:sz w:val="20"/>
                <w:szCs w:val="20"/>
              </w:rPr>
              <w:t>aspectos innovadores orientados a una mejor coordinación y asignación de funciones e</w:t>
            </w:r>
            <w:r>
              <w:rPr>
                <w:sz w:val="20"/>
                <w:szCs w:val="20"/>
              </w:rPr>
              <w:t xml:space="preserve">ntre </w:t>
            </w:r>
            <w:r w:rsidRPr="00ED68EF">
              <w:rPr>
                <w:sz w:val="20"/>
                <w:szCs w:val="20"/>
              </w:rPr>
              <w:t>las distintas unidades</w:t>
            </w:r>
            <w:r>
              <w:rPr>
                <w:sz w:val="20"/>
                <w:szCs w:val="20"/>
              </w:rPr>
              <w:t xml:space="preserve"> (p. 9, RE). </w:t>
            </w:r>
          </w:p>
        </w:tc>
      </w:tr>
      <w:tr w:rsidR="00433D0D" w:rsidRPr="008A023B" w:rsidTr="00CE7AFF">
        <w:tc>
          <w:tcPr>
            <w:tcW w:w="2552" w:type="dxa"/>
          </w:tcPr>
          <w:p w:rsidR="00433D0D" w:rsidRPr="00AE4658" w:rsidRDefault="00433D0D" w:rsidP="00CE7AFF">
            <w:pPr>
              <w:pStyle w:val="ListParagraph"/>
              <w:numPr>
                <w:ilvl w:val="0"/>
                <w:numId w:val="35"/>
              </w:numPr>
              <w:ind w:left="176" w:hanging="261"/>
              <w:contextualSpacing/>
              <w:jc w:val="left"/>
              <w:rPr>
                <w:sz w:val="20"/>
                <w:szCs w:val="20"/>
              </w:rPr>
            </w:pPr>
            <w:r>
              <w:rPr>
                <w:sz w:val="20"/>
                <w:szCs w:val="20"/>
              </w:rPr>
              <w:t>Gendarmería de Chile</w:t>
            </w:r>
          </w:p>
        </w:tc>
        <w:tc>
          <w:tcPr>
            <w:tcW w:w="1134" w:type="dxa"/>
          </w:tcPr>
          <w:p w:rsidR="00433D0D" w:rsidRPr="008A023B" w:rsidRDefault="00433D0D" w:rsidP="00CE7AFF">
            <w:pPr>
              <w:jc w:val="center"/>
              <w:rPr>
                <w:sz w:val="20"/>
                <w:szCs w:val="20"/>
              </w:rPr>
            </w:pPr>
          </w:p>
        </w:tc>
        <w:tc>
          <w:tcPr>
            <w:tcW w:w="850" w:type="dxa"/>
          </w:tcPr>
          <w:p w:rsidR="00433D0D" w:rsidRPr="008A023B" w:rsidRDefault="00433D0D" w:rsidP="00CE7AFF">
            <w:pPr>
              <w:jc w:val="center"/>
              <w:rPr>
                <w:sz w:val="20"/>
                <w:szCs w:val="20"/>
              </w:rPr>
            </w:pPr>
            <w:r>
              <w:rPr>
                <w:sz w:val="20"/>
                <w:szCs w:val="20"/>
              </w:rPr>
              <w:t>x</w:t>
            </w:r>
          </w:p>
        </w:tc>
        <w:tc>
          <w:tcPr>
            <w:tcW w:w="1228" w:type="dxa"/>
          </w:tcPr>
          <w:p w:rsidR="00433D0D" w:rsidRPr="008A023B" w:rsidRDefault="00433D0D" w:rsidP="00CE7AFF">
            <w:pPr>
              <w:jc w:val="center"/>
              <w:rPr>
                <w:sz w:val="20"/>
                <w:szCs w:val="20"/>
              </w:rPr>
            </w:pPr>
          </w:p>
        </w:tc>
        <w:tc>
          <w:tcPr>
            <w:tcW w:w="851" w:type="dxa"/>
          </w:tcPr>
          <w:p w:rsidR="00433D0D" w:rsidRDefault="00433D0D" w:rsidP="00CE7AFF">
            <w:pPr>
              <w:rPr>
                <w:sz w:val="20"/>
                <w:szCs w:val="20"/>
              </w:rPr>
            </w:pPr>
          </w:p>
        </w:tc>
        <w:tc>
          <w:tcPr>
            <w:tcW w:w="6426" w:type="dxa"/>
          </w:tcPr>
          <w:p w:rsidR="00433D0D" w:rsidRPr="008A023B" w:rsidRDefault="00433D0D" w:rsidP="00CE7AFF">
            <w:pPr>
              <w:rPr>
                <w:sz w:val="20"/>
                <w:szCs w:val="20"/>
              </w:rPr>
            </w:pPr>
            <w:r>
              <w:rPr>
                <w:sz w:val="20"/>
                <w:szCs w:val="20"/>
              </w:rPr>
              <w:t xml:space="preserve">En general existe correspondencia entre las áreas sustantivas de GENCHI y sus productos estratégicos, pero se advierten ciertas superposiciones funcionales en las áreas de apoyo. Se evalúa negativamente el congelamiento del personal civil (p. 341-342).  </w:t>
            </w:r>
          </w:p>
        </w:tc>
      </w:tr>
      <w:tr w:rsidR="00433D0D" w:rsidRPr="008A023B" w:rsidTr="00CE7AFF">
        <w:tc>
          <w:tcPr>
            <w:tcW w:w="2552" w:type="dxa"/>
          </w:tcPr>
          <w:p w:rsidR="00433D0D" w:rsidRPr="00AE4658" w:rsidRDefault="00433D0D" w:rsidP="00CE7AFF">
            <w:pPr>
              <w:pStyle w:val="ListParagraph"/>
              <w:numPr>
                <w:ilvl w:val="0"/>
                <w:numId w:val="35"/>
              </w:numPr>
              <w:ind w:left="176" w:hanging="261"/>
              <w:contextualSpacing/>
              <w:jc w:val="left"/>
              <w:rPr>
                <w:sz w:val="20"/>
                <w:szCs w:val="20"/>
              </w:rPr>
            </w:pPr>
            <w:r>
              <w:rPr>
                <w:sz w:val="20"/>
                <w:szCs w:val="20"/>
              </w:rPr>
              <w:t>Servicio Nacional de Geología y Minería</w:t>
            </w:r>
          </w:p>
        </w:tc>
        <w:tc>
          <w:tcPr>
            <w:tcW w:w="1134" w:type="dxa"/>
          </w:tcPr>
          <w:p w:rsidR="00433D0D" w:rsidRPr="008A023B" w:rsidRDefault="00433D0D" w:rsidP="00CE7AFF">
            <w:pPr>
              <w:jc w:val="center"/>
              <w:rPr>
                <w:sz w:val="20"/>
                <w:szCs w:val="20"/>
              </w:rPr>
            </w:pPr>
            <w:r>
              <w:rPr>
                <w:sz w:val="20"/>
                <w:szCs w:val="20"/>
              </w:rPr>
              <w:t>x</w:t>
            </w:r>
          </w:p>
        </w:tc>
        <w:tc>
          <w:tcPr>
            <w:tcW w:w="850" w:type="dxa"/>
          </w:tcPr>
          <w:p w:rsidR="00433D0D" w:rsidRPr="008A023B" w:rsidRDefault="00433D0D" w:rsidP="00CE7AFF">
            <w:pPr>
              <w:jc w:val="center"/>
              <w:rPr>
                <w:sz w:val="20"/>
                <w:szCs w:val="20"/>
              </w:rPr>
            </w:pPr>
          </w:p>
        </w:tc>
        <w:tc>
          <w:tcPr>
            <w:tcW w:w="1228" w:type="dxa"/>
          </w:tcPr>
          <w:p w:rsidR="00433D0D" w:rsidRPr="008A023B" w:rsidRDefault="00433D0D" w:rsidP="00CE7AFF">
            <w:pPr>
              <w:jc w:val="center"/>
              <w:rPr>
                <w:sz w:val="20"/>
                <w:szCs w:val="20"/>
              </w:rPr>
            </w:pPr>
          </w:p>
        </w:tc>
        <w:tc>
          <w:tcPr>
            <w:tcW w:w="851" w:type="dxa"/>
          </w:tcPr>
          <w:p w:rsidR="00433D0D" w:rsidRPr="004C3749" w:rsidRDefault="00433D0D" w:rsidP="00CE7AFF">
            <w:pPr>
              <w:rPr>
                <w:sz w:val="20"/>
                <w:szCs w:val="20"/>
              </w:rPr>
            </w:pPr>
          </w:p>
        </w:tc>
        <w:tc>
          <w:tcPr>
            <w:tcW w:w="6426" w:type="dxa"/>
          </w:tcPr>
          <w:p w:rsidR="00433D0D" w:rsidRPr="008A023B" w:rsidRDefault="00433D0D" w:rsidP="00CE7AFF">
            <w:pPr>
              <w:rPr>
                <w:sz w:val="20"/>
                <w:szCs w:val="20"/>
              </w:rPr>
            </w:pPr>
            <w:r w:rsidRPr="004C3749">
              <w:rPr>
                <w:sz w:val="20"/>
                <w:szCs w:val="20"/>
              </w:rPr>
              <w:t>En general el diseño institucional es adecua</w:t>
            </w:r>
            <w:r>
              <w:rPr>
                <w:sz w:val="20"/>
                <w:szCs w:val="20"/>
              </w:rPr>
              <w:t xml:space="preserve">do, encontrándose consistencia </w:t>
            </w:r>
            <w:r w:rsidRPr="004C3749">
              <w:rPr>
                <w:sz w:val="20"/>
                <w:szCs w:val="20"/>
              </w:rPr>
              <w:t xml:space="preserve">entre los objetivos estratégicos, productos y beneficiarios/clientes/usuarios. En </w:t>
            </w:r>
            <w:r>
              <w:rPr>
                <w:sz w:val="20"/>
                <w:szCs w:val="20"/>
              </w:rPr>
              <w:t xml:space="preserve"> </w:t>
            </w:r>
            <w:r w:rsidRPr="004C3749">
              <w:rPr>
                <w:sz w:val="20"/>
                <w:szCs w:val="20"/>
              </w:rPr>
              <w:t>efecto los productos estratégicos presentan un adecuado alineamiento con los objetivos y es posible concluir que la provisión de ellos permite conseguir el logro de cada objetivo planteado</w:t>
            </w:r>
            <w:r>
              <w:rPr>
                <w:sz w:val="20"/>
                <w:szCs w:val="20"/>
              </w:rPr>
              <w:t xml:space="preserve"> (p. 100 RE)</w:t>
            </w:r>
            <w:r w:rsidRPr="004C3749">
              <w:rPr>
                <w:sz w:val="20"/>
                <w:szCs w:val="20"/>
              </w:rPr>
              <w:t xml:space="preserve">. </w:t>
            </w:r>
            <w:r>
              <w:t>L</w:t>
            </w:r>
            <w:r w:rsidRPr="00D66215">
              <w:rPr>
                <w:sz w:val="20"/>
                <w:szCs w:val="20"/>
              </w:rPr>
              <w:t>a estructura se ha mantenido constante en el tiempo, con modificaciones menores consideradas adecuadas por cuanto buscan acomodarse a la provisión de los productos estratégicos</w:t>
            </w:r>
            <w:r>
              <w:rPr>
                <w:sz w:val="20"/>
                <w:szCs w:val="20"/>
              </w:rPr>
              <w:t xml:space="preserve"> (p. 102 RE)</w:t>
            </w:r>
            <w:r w:rsidRPr="00D66215">
              <w:rPr>
                <w:sz w:val="20"/>
                <w:szCs w:val="20"/>
              </w:rPr>
              <w:t>.</w:t>
            </w:r>
          </w:p>
        </w:tc>
      </w:tr>
      <w:tr w:rsidR="00433D0D" w:rsidRPr="008A023B" w:rsidTr="00CE7AFF">
        <w:tc>
          <w:tcPr>
            <w:tcW w:w="2552" w:type="dxa"/>
          </w:tcPr>
          <w:p w:rsidR="00433D0D" w:rsidRDefault="00433D0D" w:rsidP="00CE7AFF">
            <w:pPr>
              <w:pStyle w:val="ListParagraph"/>
              <w:numPr>
                <w:ilvl w:val="0"/>
                <w:numId w:val="35"/>
              </w:numPr>
              <w:ind w:left="176" w:hanging="261"/>
              <w:contextualSpacing/>
              <w:jc w:val="left"/>
              <w:rPr>
                <w:sz w:val="20"/>
                <w:szCs w:val="20"/>
              </w:rPr>
            </w:pPr>
            <w:r>
              <w:rPr>
                <w:sz w:val="20"/>
                <w:szCs w:val="20"/>
              </w:rPr>
              <w:t>Servicio Nacional de Pesca</w:t>
            </w:r>
          </w:p>
        </w:tc>
        <w:tc>
          <w:tcPr>
            <w:tcW w:w="1134" w:type="dxa"/>
          </w:tcPr>
          <w:p w:rsidR="00433D0D" w:rsidRPr="008A023B" w:rsidRDefault="00433D0D" w:rsidP="00CE7AFF">
            <w:pPr>
              <w:jc w:val="center"/>
              <w:rPr>
                <w:sz w:val="20"/>
                <w:szCs w:val="20"/>
              </w:rPr>
            </w:pPr>
          </w:p>
        </w:tc>
        <w:tc>
          <w:tcPr>
            <w:tcW w:w="850" w:type="dxa"/>
          </w:tcPr>
          <w:p w:rsidR="00433D0D" w:rsidRPr="008A023B" w:rsidRDefault="00433D0D" w:rsidP="00CE7AFF">
            <w:pPr>
              <w:jc w:val="center"/>
              <w:rPr>
                <w:sz w:val="20"/>
                <w:szCs w:val="20"/>
              </w:rPr>
            </w:pPr>
          </w:p>
        </w:tc>
        <w:tc>
          <w:tcPr>
            <w:tcW w:w="1228" w:type="dxa"/>
          </w:tcPr>
          <w:p w:rsidR="00433D0D" w:rsidRPr="008A023B" w:rsidRDefault="00433D0D" w:rsidP="00CE7AFF">
            <w:pPr>
              <w:jc w:val="center"/>
              <w:rPr>
                <w:sz w:val="20"/>
                <w:szCs w:val="20"/>
              </w:rPr>
            </w:pPr>
            <w:r>
              <w:rPr>
                <w:sz w:val="20"/>
                <w:szCs w:val="20"/>
              </w:rPr>
              <w:t>x</w:t>
            </w:r>
          </w:p>
        </w:tc>
        <w:tc>
          <w:tcPr>
            <w:tcW w:w="851" w:type="dxa"/>
          </w:tcPr>
          <w:p w:rsidR="00433D0D" w:rsidRPr="00692988" w:rsidRDefault="00433D0D" w:rsidP="00CE7AFF">
            <w:pPr>
              <w:rPr>
                <w:sz w:val="20"/>
                <w:szCs w:val="20"/>
              </w:rPr>
            </w:pPr>
          </w:p>
        </w:tc>
        <w:tc>
          <w:tcPr>
            <w:tcW w:w="6426" w:type="dxa"/>
          </w:tcPr>
          <w:p w:rsidR="00433D0D" w:rsidRPr="004C3749" w:rsidRDefault="00433D0D" w:rsidP="00CE7AFF">
            <w:pPr>
              <w:rPr>
                <w:sz w:val="20"/>
                <w:szCs w:val="20"/>
              </w:rPr>
            </w:pPr>
            <w:r w:rsidRPr="00692988">
              <w:rPr>
                <w:sz w:val="20"/>
                <w:szCs w:val="20"/>
              </w:rPr>
              <w:t>El diseño lógico de SERNAPESCA no es completo, pues sus</w:t>
            </w:r>
            <w:r>
              <w:rPr>
                <w:sz w:val="20"/>
                <w:szCs w:val="20"/>
              </w:rPr>
              <w:t xml:space="preserve"> definiciones estratégicas son </w:t>
            </w:r>
            <w:r w:rsidRPr="00692988">
              <w:rPr>
                <w:sz w:val="20"/>
                <w:szCs w:val="20"/>
              </w:rPr>
              <w:t>parcialmente</w:t>
            </w:r>
            <w:r>
              <w:rPr>
                <w:sz w:val="20"/>
                <w:szCs w:val="20"/>
              </w:rPr>
              <w:t xml:space="preserve"> </w:t>
            </w:r>
            <w:r w:rsidRPr="00692988">
              <w:rPr>
                <w:sz w:val="20"/>
                <w:szCs w:val="20"/>
              </w:rPr>
              <w:t>consistentes con las definiciones estratégicas minister</w:t>
            </w:r>
            <w:r>
              <w:rPr>
                <w:sz w:val="20"/>
                <w:szCs w:val="20"/>
              </w:rPr>
              <w:t xml:space="preserve">iales y no relevan </w:t>
            </w:r>
            <w:r w:rsidRPr="00692988">
              <w:rPr>
                <w:sz w:val="20"/>
                <w:szCs w:val="20"/>
              </w:rPr>
              <w:t>completamente las prioridades gubernamentales definidas para la institución</w:t>
            </w:r>
            <w:r>
              <w:rPr>
                <w:sz w:val="20"/>
                <w:szCs w:val="20"/>
              </w:rPr>
              <w:t xml:space="preserve">. Los roles de la institución presentan redundancias y algunas de las labores corresponden a otro ámbito de política </w:t>
            </w:r>
            <w:r>
              <w:rPr>
                <w:sz w:val="20"/>
                <w:szCs w:val="20"/>
              </w:rPr>
              <w:lastRenderedPageBreak/>
              <w:t xml:space="preserve">(p. 57). Asimismo, </w:t>
            </w:r>
            <w:r w:rsidRPr="003A1B2C">
              <w:rPr>
                <w:sz w:val="20"/>
                <w:szCs w:val="20"/>
              </w:rPr>
              <w:t>el diseño organizacional no corresponde a criterios modernos que incluyan una clara relación entre los pares de relaciones clientes-productos, productos-procesos y procesos</w:t>
            </w:r>
            <w:r>
              <w:rPr>
                <w:sz w:val="20"/>
                <w:szCs w:val="20"/>
              </w:rPr>
              <w:t xml:space="preserve"> (p. 58). </w:t>
            </w:r>
          </w:p>
        </w:tc>
      </w:tr>
      <w:tr w:rsidR="00433D0D" w:rsidRPr="008A023B" w:rsidTr="00CE7AFF">
        <w:tc>
          <w:tcPr>
            <w:tcW w:w="2552" w:type="dxa"/>
          </w:tcPr>
          <w:p w:rsidR="00433D0D" w:rsidRDefault="00433D0D" w:rsidP="00CE7AFF">
            <w:pPr>
              <w:pStyle w:val="ListParagraph"/>
              <w:numPr>
                <w:ilvl w:val="0"/>
                <w:numId w:val="35"/>
              </w:numPr>
              <w:ind w:left="176" w:hanging="261"/>
              <w:contextualSpacing/>
              <w:jc w:val="left"/>
              <w:rPr>
                <w:sz w:val="20"/>
                <w:szCs w:val="20"/>
              </w:rPr>
            </w:pPr>
            <w:r w:rsidRPr="00CB495A">
              <w:rPr>
                <w:sz w:val="20"/>
                <w:szCs w:val="20"/>
              </w:rPr>
              <w:lastRenderedPageBreak/>
              <w:t>Defensoría Penal Pública</w:t>
            </w:r>
          </w:p>
        </w:tc>
        <w:tc>
          <w:tcPr>
            <w:tcW w:w="1134" w:type="dxa"/>
          </w:tcPr>
          <w:p w:rsidR="00433D0D" w:rsidRPr="008A023B" w:rsidRDefault="00433D0D" w:rsidP="00CE7AFF">
            <w:pPr>
              <w:jc w:val="center"/>
              <w:rPr>
                <w:sz w:val="20"/>
                <w:szCs w:val="20"/>
              </w:rPr>
            </w:pPr>
            <w:r>
              <w:rPr>
                <w:sz w:val="20"/>
                <w:szCs w:val="20"/>
              </w:rPr>
              <w:t>x</w:t>
            </w:r>
          </w:p>
        </w:tc>
        <w:tc>
          <w:tcPr>
            <w:tcW w:w="850" w:type="dxa"/>
          </w:tcPr>
          <w:p w:rsidR="00433D0D" w:rsidRPr="008A023B"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Pr="00CB495A" w:rsidRDefault="00433D0D" w:rsidP="00CE7AFF">
            <w:pPr>
              <w:rPr>
                <w:sz w:val="20"/>
                <w:szCs w:val="20"/>
              </w:rPr>
            </w:pPr>
          </w:p>
        </w:tc>
        <w:tc>
          <w:tcPr>
            <w:tcW w:w="6426" w:type="dxa"/>
          </w:tcPr>
          <w:p w:rsidR="00433D0D" w:rsidRPr="00692988" w:rsidRDefault="00433D0D" w:rsidP="00CE7AFF">
            <w:pPr>
              <w:rPr>
                <w:sz w:val="20"/>
                <w:szCs w:val="20"/>
              </w:rPr>
            </w:pPr>
            <w:r w:rsidRPr="00CB495A">
              <w:rPr>
                <w:sz w:val="20"/>
                <w:szCs w:val="20"/>
              </w:rPr>
              <w:t>El Servicio cuenta con una clara asignación de funciones y responsabilidad</w:t>
            </w:r>
            <w:r>
              <w:rPr>
                <w:sz w:val="20"/>
                <w:szCs w:val="20"/>
              </w:rPr>
              <w:t xml:space="preserve">es en relación a </w:t>
            </w:r>
            <w:r w:rsidRPr="00CB495A">
              <w:rPr>
                <w:sz w:val="20"/>
                <w:szCs w:val="20"/>
              </w:rPr>
              <w:t>los productos estratégicos</w:t>
            </w:r>
            <w:r>
              <w:rPr>
                <w:sz w:val="20"/>
                <w:szCs w:val="20"/>
              </w:rPr>
              <w:t>. L</w:t>
            </w:r>
            <w:r w:rsidRPr="00CB495A">
              <w:rPr>
                <w:sz w:val="20"/>
                <w:szCs w:val="20"/>
              </w:rPr>
              <w:t>as Defensorías Regionales cuentan con estructuras organizacionales adecuadas y que siguen un modelo similar al diseño que posee el nivel central, en que se tiene una combinación de</w:t>
            </w:r>
            <w:r>
              <w:rPr>
                <w:sz w:val="20"/>
                <w:szCs w:val="20"/>
              </w:rPr>
              <w:t xml:space="preserve"> </w:t>
            </w:r>
            <w:r w:rsidRPr="00CB495A">
              <w:rPr>
                <w:sz w:val="20"/>
                <w:szCs w:val="20"/>
              </w:rPr>
              <w:t>unidades administrativas de apoyo a la gestión</w:t>
            </w:r>
            <w:r>
              <w:rPr>
                <w:sz w:val="20"/>
                <w:szCs w:val="20"/>
              </w:rPr>
              <w:t xml:space="preserve"> (p. 143). </w:t>
            </w:r>
          </w:p>
        </w:tc>
      </w:tr>
      <w:tr w:rsidR="00433D0D" w:rsidRPr="008A023B" w:rsidTr="00CE7AFF">
        <w:tc>
          <w:tcPr>
            <w:tcW w:w="2552" w:type="dxa"/>
          </w:tcPr>
          <w:p w:rsidR="00433D0D" w:rsidRDefault="00433D0D" w:rsidP="00CE7AFF">
            <w:pPr>
              <w:pStyle w:val="ListParagraph"/>
              <w:numPr>
                <w:ilvl w:val="0"/>
                <w:numId w:val="35"/>
              </w:numPr>
              <w:ind w:left="176" w:hanging="261"/>
              <w:contextualSpacing/>
              <w:jc w:val="left"/>
              <w:rPr>
                <w:sz w:val="20"/>
                <w:szCs w:val="20"/>
              </w:rPr>
            </w:pPr>
            <w:r w:rsidRPr="000F0925">
              <w:rPr>
                <w:sz w:val="20"/>
                <w:szCs w:val="20"/>
              </w:rPr>
              <w:t>Servicio de Vivienda y Urbanización Metropolitano</w:t>
            </w:r>
          </w:p>
        </w:tc>
        <w:tc>
          <w:tcPr>
            <w:tcW w:w="1134" w:type="dxa"/>
          </w:tcPr>
          <w:p w:rsidR="00433D0D" w:rsidRPr="008A023B" w:rsidRDefault="00433D0D" w:rsidP="00CE7AFF">
            <w:pPr>
              <w:jc w:val="center"/>
              <w:rPr>
                <w:sz w:val="20"/>
                <w:szCs w:val="20"/>
              </w:rPr>
            </w:pPr>
            <w:r>
              <w:rPr>
                <w:sz w:val="20"/>
                <w:szCs w:val="20"/>
              </w:rPr>
              <w:t>x</w:t>
            </w:r>
          </w:p>
        </w:tc>
        <w:tc>
          <w:tcPr>
            <w:tcW w:w="850" w:type="dxa"/>
          </w:tcPr>
          <w:p w:rsidR="00433D0D" w:rsidRPr="008A023B"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Pr="000F0925" w:rsidRDefault="00433D0D" w:rsidP="00CE7AFF">
            <w:pPr>
              <w:rPr>
                <w:sz w:val="20"/>
                <w:szCs w:val="20"/>
              </w:rPr>
            </w:pPr>
          </w:p>
        </w:tc>
        <w:tc>
          <w:tcPr>
            <w:tcW w:w="6426" w:type="dxa"/>
          </w:tcPr>
          <w:p w:rsidR="00433D0D" w:rsidRPr="00692988" w:rsidRDefault="00433D0D" w:rsidP="00CE7AFF">
            <w:pPr>
              <w:rPr>
                <w:sz w:val="20"/>
                <w:szCs w:val="20"/>
              </w:rPr>
            </w:pPr>
            <w:r w:rsidRPr="000F0925">
              <w:rPr>
                <w:sz w:val="20"/>
                <w:szCs w:val="20"/>
              </w:rPr>
              <w:t xml:space="preserve">La estructura institucional y definición de funciones del SERVIU Metropolitano se considera adecuada </w:t>
            </w:r>
            <w:r>
              <w:rPr>
                <w:sz w:val="20"/>
                <w:szCs w:val="20"/>
              </w:rPr>
              <w:t xml:space="preserve"> </w:t>
            </w:r>
            <w:r w:rsidRPr="000F0925">
              <w:rPr>
                <w:sz w:val="20"/>
                <w:szCs w:val="20"/>
              </w:rPr>
              <w:t>para la consecución de los objetivos estratégicos de la institución</w:t>
            </w:r>
            <w:r>
              <w:rPr>
                <w:sz w:val="20"/>
                <w:szCs w:val="20"/>
              </w:rPr>
              <w:t>. E</w:t>
            </w:r>
            <w:r w:rsidRPr="000F0925">
              <w:rPr>
                <w:sz w:val="20"/>
                <w:szCs w:val="20"/>
              </w:rPr>
              <w:t>s posible observar que las principales divisiones de la estructura acompañan la provisión de los productos y los subproductos estratégicos</w:t>
            </w:r>
            <w:r>
              <w:rPr>
                <w:sz w:val="20"/>
                <w:szCs w:val="20"/>
              </w:rPr>
              <w:t xml:space="preserve"> (p. 13-14). </w:t>
            </w:r>
          </w:p>
        </w:tc>
      </w:tr>
      <w:tr w:rsidR="00433D0D" w:rsidRPr="008A023B" w:rsidTr="00CE7AFF">
        <w:tc>
          <w:tcPr>
            <w:tcW w:w="2552" w:type="dxa"/>
          </w:tcPr>
          <w:p w:rsidR="00433D0D" w:rsidRPr="000F0925" w:rsidRDefault="00433D0D" w:rsidP="00CE7AFF">
            <w:pPr>
              <w:pStyle w:val="ListParagraph"/>
              <w:numPr>
                <w:ilvl w:val="0"/>
                <w:numId w:val="35"/>
              </w:numPr>
              <w:ind w:left="176" w:hanging="261"/>
              <w:contextualSpacing/>
              <w:jc w:val="left"/>
              <w:rPr>
                <w:sz w:val="20"/>
                <w:szCs w:val="20"/>
              </w:rPr>
            </w:pPr>
            <w:r w:rsidRPr="00EB76D7">
              <w:rPr>
                <w:sz w:val="20"/>
                <w:szCs w:val="20"/>
              </w:rPr>
              <w:t>Comisión de Medicina Preventiva e Invalidez</w:t>
            </w:r>
          </w:p>
        </w:tc>
        <w:tc>
          <w:tcPr>
            <w:tcW w:w="1134" w:type="dxa"/>
          </w:tcPr>
          <w:p w:rsidR="00433D0D" w:rsidRDefault="00433D0D" w:rsidP="00CE7AFF">
            <w:pPr>
              <w:jc w:val="center"/>
              <w:rPr>
                <w:sz w:val="20"/>
                <w:szCs w:val="20"/>
              </w:rPr>
            </w:pPr>
          </w:p>
        </w:tc>
        <w:tc>
          <w:tcPr>
            <w:tcW w:w="850" w:type="dxa"/>
          </w:tcPr>
          <w:p w:rsidR="00433D0D" w:rsidRPr="008A023B" w:rsidRDefault="00433D0D" w:rsidP="00CE7AFF">
            <w:pPr>
              <w:jc w:val="center"/>
              <w:rPr>
                <w:sz w:val="20"/>
                <w:szCs w:val="20"/>
              </w:rPr>
            </w:pPr>
          </w:p>
        </w:tc>
        <w:tc>
          <w:tcPr>
            <w:tcW w:w="1228" w:type="dxa"/>
          </w:tcPr>
          <w:p w:rsidR="00433D0D" w:rsidRDefault="00433D0D" w:rsidP="00CE7AFF">
            <w:pPr>
              <w:jc w:val="center"/>
              <w:rPr>
                <w:sz w:val="20"/>
                <w:szCs w:val="20"/>
              </w:rPr>
            </w:pPr>
            <w:r>
              <w:rPr>
                <w:sz w:val="20"/>
                <w:szCs w:val="20"/>
              </w:rPr>
              <w:t>x</w:t>
            </w:r>
          </w:p>
        </w:tc>
        <w:tc>
          <w:tcPr>
            <w:tcW w:w="851" w:type="dxa"/>
          </w:tcPr>
          <w:p w:rsidR="00433D0D" w:rsidRPr="00EB76D7" w:rsidRDefault="00433D0D" w:rsidP="00CE7AFF">
            <w:pPr>
              <w:rPr>
                <w:sz w:val="20"/>
                <w:szCs w:val="20"/>
              </w:rPr>
            </w:pPr>
          </w:p>
        </w:tc>
        <w:tc>
          <w:tcPr>
            <w:tcW w:w="6426" w:type="dxa"/>
          </w:tcPr>
          <w:p w:rsidR="00433D0D" w:rsidRPr="000F0925" w:rsidRDefault="00433D0D" w:rsidP="00CE7AFF">
            <w:pPr>
              <w:rPr>
                <w:sz w:val="20"/>
                <w:szCs w:val="20"/>
              </w:rPr>
            </w:pPr>
            <w:r w:rsidRPr="00EB76D7">
              <w:rPr>
                <w:sz w:val="20"/>
                <w:szCs w:val="20"/>
              </w:rPr>
              <w:t>Existe una alta variabilidad en la estructu</w:t>
            </w:r>
            <w:r>
              <w:rPr>
                <w:sz w:val="20"/>
                <w:szCs w:val="20"/>
              </w:rPr>
              <w:t xml:space="preserve">ra y distribución de funciones </w:t>
            </w:r>
            <w:r w:rsidRPr="00EB76D7">
              <w:rPr>
                <w:sz w:val="20"/>
                <w:szCs w:val="20"/>
              </w:rPr>
              <w:t>entre las distintas comisiones a lo largo del país, lo que refleja la falta de implementación de un modelo organizacional estandarizado a nivel nacional</w:t>
            </w:r>
            <w:r>
              <w:rPr>
                <w:sz w:val="20"/>
                <w:szCs w:val="20"/>
              </w:rPr>
              <w:t xml:space="preserve"> (p. 253)</w:t>
            </w:r>
            <w:r w:rsidRPr="00EB76D7">
              <w:rPr>
                <w:sz w:val="20"/>
                <w:szCs w:val="20"/>
              </w:rPr>
              <w:t xml:space="preserve">. </w:t>
            </w:r>
          </w:p>
        </w:tc>
      </w:tr>
      <w:tr w:rsidR="00433D0D" w:rsidRPr="008A023B" w:rsidTr="00CE7AFF">
        <w:tc>
          <w:tcPr>
            <w:tcW w:w="2552" w:type="dxa"/>
          </w:tcPr>
          <w:p w:rsidR="00433D0D" w:rsidRPr="008C2C44" w:rsidRDefault="00433D0D" w:rsidP="00CE7AFF">
            <w:pPr>
              <w:pStyle w:val="ListParagraph"/>
              <w:numPr>
                <w:ilvl w:val="0"/>
                <w:numId w:val="35"/>
              </w:numPr>
              <w:ind w:left="176" w:hanging="261"/>
              <w:contextualSpacing/>
              <w:jc w:val="left"/>
              <w:rPr>
                <w:sz w:val="20"/>
                <w:szCs w:val="20"/>
              </w:rPr>
            </w:pPr>
            <w:r w:rsidRPr="008C2C44">
              <w:rPr>
                <w:sz w:val="20"/>
                <w:szCs w:val="20"/>
              </w:rPr>
              <w:t>Comité Innova Chile</w:t>
            </w:r>
          </w:p>
        </w:tc>
        <w:tc>
          <w:tcPr>
            <w:tcW w:w="1134" w:type="dxa"/>
          </w:tcPr>
          <w:p w:rsidR="00433D0D" w:rsidRDefault="00433D0D" w:rsidP="00CE7AFF">
            <w:pPr>
              <w:jc w:val="center"/>
              <w:rPr>
                <w:sz w:val="20"/>
                <w:szCs w:val="20"/>
              </w:rPr>
            </w:pP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r>
              <w:rPr>
                <w:sz w:val="20"/>
                <w:szCs w:val="20"/>
              </w:rPr>
              <w:t>x</w:t>
            </w:r>
          </w:p>
        </w:tc>
        <w:tc>
          <w:tcPr>
            <w:tcW w:w="851" w:type="dxa"/>
          </w:tcPr>
          <w:p w:rsidR="00433D0D" w:rsidRDefault="00433D0D" w:rsidP="00CE7AFF">
            <w:pPr>
              <w:rPr>
                <w:sz w:val="20"/>
                <w:szCs w:val="20"/>
              </w:rPr>
            </w:pPr>
          </w:p>
        </w:tc>
        <w:tc>
          <w:tcPr>
            <w:tcW w:w="6426" w:type="dxa"/>
          </w:tcPr>
          <w:p w:rsidR="00433D0D" w:rsidRPr="00EB76D7" w:rsidRDefault="00433D0D" w:rsidP="00CE7AFF">
            <w:pPr>
              <w:rPr>
                <w:sz w:val="20"/>
                <w:szCs w:val="20"/>
              </w:rPr>
            </w:pPr>
            <w:r>
              <w:rPr>
                <w:sz w:val="20"/>
                <w:szCs w:val="20"/>
              </w:rPr>
              <w:t xml:space="preserve">El diseño de la estructura del comité presenta diversas debilidades en cuanto organización matricial y descentralización (p. 17-18). </w:t>
            </w:r>
          </w:p>
        </w:tc>
      </w:tr>
      <w:tr w:rsidR="00433D0D" w:rsidRPr="008A023B" w:rsidTr="00CE7AFF">
        <w:tc>
          <w:tcPr>
            <w:tcW w:w="2552" w:type="dxa"/>
          </w:tcPr>
          <w:p w:rsidR="00433D0D" w:rsidRPr="008C2C44" w:rsidRDefault="00433D0D" w:rsidP="00CE7AFF">
            <w:pPr>
              <w:pStyle w:val="ListParagraph"/>
              <w:numPr>
                <w:ilvl w:val="0"/>
                <w:numId w:val="35"/>
              </w:numPr>
              <w:ind w:left="176" w:hanging="261"/>
              <w:contextualSpacing/>
              <w:jc w:val="left"/>
              <w:rPr>
                <w:sz w:val="20"/>
                <w:szCs w:val="20"/>
              </w:rPr>
            </w:pPr>
            <w:r w:rsidRPr="008C2C44">
              <w:rPr>
                <w:sz w:val="20"/>
                <w:szCs w:val="20"/>
              </w:rPr>
              <w:t>Comisión Chilena del Cobre</w:t>
            </w:r>
          </w:p>
        </w:tc>
        <w:tc>
          <w:tcPr>
            <w:tcW w:w="1134" w:type="dxa"/>
          </w:tcPr>
          <w:p w:rsidR="00433D0D" w:rsidRDefault="00433D0D" w:rsidP="00CE7AFF">
            <w:pPr>
              <w:jc w:val="center"/>
              <w:rPr>
                <w:sz w:val="20"/>
                <w:szCs w:val="20"/>
              </w:rPr>
            </w:pPr>
            <w:r>
              <w:rPr>
                <w:sz w:val="20"/>
                <w:szCs w:val="20"/>
              </w:rPr>
              <w:t>x</w:t>
            </w: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Pr="008C2C44" w:rsidRDefault="00433D0D" w:rsidP="00CE7AFF">
            <w:pPr>
              <w:rPr>
                <w:sz w:val="20"/>
                <w:szCs w:val="20"/>
              </w:rPr>
            </w:pPr>
          </w:p>
        </w:tc>
        <w:tc>
          <w:tcPr>
            <w:tcW w:w="6426" w:type="dxa"/>
          </w:tcPr>
          <w:p w:rsidR="00433D0D" w:rsidRDefault="00433D0D" w:rsidP="00CE7AFF">
            <w:pPr>
              <w:rPr>
                <w:sz w:val="20"/>
                <w:szCs w:val="20"/>
              </w:rPr>
            </w:pPr>
            <w:r w:rsidRPr="008C2C44">
              <w:rPr>
                <w:sz w:val="20"/>
                <w:szCs w:val="20"/>
              </w:rPr>
              <w:t>En general la estructura organizacional de</w:t>
            </w:r>
            <w:r>
              <w:rPr>
                <w:sz w:val="20"/>
                <w:szCs w:val="20"/>
              </w:rPr>
              <w:t xml:space="preserve"> la institución ha permanecido </w:t>
            </w:r>
            <w:r w:rsidRPr="008C2C44">
              <w:rPr>
                <w:sz w:val="20"/>
                <w:szCs w:val="20"/>
              </w:rPr>
              <w:t>relativamente constante a lo largo de los años, con modificaciones menores que han significado la readecuación de unidades con el objeto de ir acomodándose a la provisión de sus productos estratégicos</w:t>
            </w:r>
            <w:r>
              <w:rPr>
                <w:sz w:val="20"/>
                <w:szCs w:val="20"/>
              </w:rPr>
              <w:t xml:space="preserve"> (p. 458)</w:t>
            </w:r>
            <w:r w:rsidRPr="008C2C44">
              <w:rPr>
                <w:sz w:val="20"/>
                <w:szCs w:val="20"/>
              </w:rPr>
              <w:t xml:space="preserve">. </w:t>
            </w:r>
          </w:p>
        </w:tc>
      </w:tr>
      <w:tr w:rsidR="00433D0D" w:rsidRPr="008A023B" w:rsidTr="00CE7AFF">
        <w:tc>
          <w:tcPr>
            <w:tcW w:w="2552" w:type="dxa"/>
          </w:tcPr>
          <w:p w:rsidR="00433D0D" w:rsidRPr="008C2C44" w:rsidRDefault="00433D0D" w:rsidP="00CE7AFF">
            <w:pPr>
              <w:pStyle w:val="ListParagraph"/>
              <w:numPr>
                <w:ilvl w:val="0"/>
                <w:numId w:val="35"/>
              </w:numPr>
              <w:ind w:left="176" w:hanging="261"/>
              <w:contextualSpacing/>
              <w:jc w:val="left"/>
              <w:rPr>
                <w:sz w:val="20"/>
                <w:szCs w:val="20"/>
              </w:rPr>
            </w:pPr>
            <w:r w:rsidRPr="003C5B31">
              <w:rPr>
                <w:sz w:val="20"/>
                <w:szCs w:val="20"/>
              </w:rPr>
              <w:t>Subsidio Nacional al Transporte Público</w:t>
            </w:r>
          </w:p>
        </w:tc>
        <w:tc>
          <w:tcPr>
            <w:tcW w:w="1134" w:type="dxa"/>
          </w:tcPr>
          <w:p w:rsidR="00433D0D" w:rsidRDefault="00433D0D" w:rsidP="00CE7AFF">
            <w:pPr>
              <w:jc w:val="center"/>
              <w:rPr>
                <w:sz w:val="20"/>
                <w:szCs w:val="20"/>
              </w:rPr>
            </w:pPr>
            <w:r>
              <w:rPr>
                <w:sz w:val="20"/>
                <w:szCs w:val="20"/>
              </w:rPr>
              <w:t>x</w:t>
            </w: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Pr="001115F4" w:rsidRDefault="00433D0D" w:rsidP="00CE7AFF">
            <w:pPr>
              <w:rPr>
                <w:sz w:val="20"/>
                <w:szCs w:val="20"/>
              </w:rPr>
            </w:pPr>
          </w:p>
        </w:tc>
        <w:tc>
          <w:tcPr>
            <w:tcW w:w="6426" w:type="dxa"/>
          </w:tcPr>
          <w:p w:rsidR="00433D0D" w:rsidRPr="008C2C44" w:rsidRDefault="00433D0D" w:rsidP="00CE7AFF">
            <w:pPr>
              <w:rPr>
                <w:sz w:val="20"/>
                <w:szCs w:val="20"/>
              </w:rPr>
            </w:pPr>
            <w:r w:rsidRPr="001115F4">
              <w:rPr>
                <w:sz w:val="20"/>
                <w:szCs w:val="20"/>
              </w:rPr>
              <w:t>El programa posee un organigrama que define roles, responsab</w:t>
            </w:r>
            <w:r>
              <w:rPr>
                <w:sz w:val="20"/>
                <w:szCs w:val="20"/>
              </w:rPr>
              <w:t xml:space="preserve">ilidades y funciones, teniendo </w:t>
            </w:r>
            <w:r w:rsidRPr="001115F4">
              <w:rPr>
                <w:sz w:val="20"/>
                <w:szCs w:val="20"/>
              </w:rPr>
              <w:t>presencia a nivel regional. Ello permite afirmar que su organización está claramente definida</w:t>
            </w:r>
            <w:r>
              <w:rPr>
                <w:sz w:val="20"/>
                <w:szCs w:val="20"/>
              </w:rPr>
              <w:t xml:space="preserve"> (p. 70). </w:t>
            </w:r>
          </w:p>
        </w:tc>
      </w:tr>
      <w:tr w:rsidR="00433D0D" w:rsidRPr="008A023B" w:rsidTr="00CE7AFF">
        <w:tc>
          <w:tcPr>
            <w:tcW w:w="2552" w:type="dxa"/>
          </w:tcPr>
          <w:p w:rsidR="00433D0D" w:rsidRPr="003C5B31" w:rsidRDefault="00433D0D" w:rsidP="00CE7AFF">
            <w:pPr>
              <w:pStyle w:val="ListParagraph"/>
              <w:numPr>
                <w:ilvl w:val="0"/>
                <w:numId w:val="35"/>
              </w:numPr>
              <w:ind w:left="176" w:hanging="261"/>
              <w:contextualSpacing/>
              <w:jc w:val="left"/>
              <w:rPr>
                <w:sz w:val="20"/>
                <w:szCs w:val="20"/>
              </w:rPr>
            </w:pPr>
            <w:r>
              <w:rPr>
                <w:sz w:val="20"/>
                <w:szCs w:val="20"/>
              </w:rPr>
              <w:t>Programa Vacaciones Tercera Edad y Giras de Estudio</w:t>
            </w:r>
          </w:p>
        </w:tc>
        <w:tc>
          <w:tcPr>
            <w:tcW w:w="1134" w:type="dxa"/>
          </w:tcPr>
          <w:p w:rsidR="00433D0D" w:rsidRDefault="00433D0D" w:rsidP="00CE7AFF">
            <w:pPr>
              <w:jc w:val="center"/>
              <w:rPr>
                <w:sz w:val="20"/>
                <w:szCs w:val="20"/>
              </w:rPr>
            </w:pPr>
            <w:r>
              <w:rPr>
                <w:sz w:val="20"/>
                <w:szCs w:val="20"/>
              </w:rPr>
              <w:t>x</w:t>
            </w: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Pr="00683402" w:rsidRDefault="00433D0D" w:rsidP="00CE7AFF">
            <w:pPr>
              <w:rPr>
                <w:sz w:val="20"/>
                <w:szCs w:val="20"/>
              </w:rPr>
            </w:pPr>
          </w:p>
        </w:tc>
        <w:tc>
          <w:tcPr>
            <w:tcW w:w="6426" w:type="dxa"/>
          </w:tcPr>
          <w:p w:rsidR="00433D0D" w:rsidRPr="001115F4" w:rsidRDefault="00433D0D" w:rsidP="00CE7AFF">
            <w:pPr>
              <w:rPr>
                <w:sz w:val="20"/>
                <w:szCs w:val="20"/>
              </w:rPr>
            </w:pPr>
            <w:r w:rsidRPr="00683402">
              <w:rPr>
                <w:sz w:val="20"/>
                <w:szCs w:val="20"/>
              </w:rPr>
              <w:t xml:space="preserve">Respecto de la actual estructura organizacional del programa, </w:t>
            </w:r>
            <w:r>
              <w:rPr>
                <w:sz w:val="20"/>
                <w:szCs w:val="20"/>
              </w:rPr>
              <w:t xml:space="preserve">el Panel considera que ésta es </w:t>
            </w:r>
            <w:r w:rsidRPr="00683402">
              <w:rPr>
                <w:sz w:val="20"/>
                <w:szCs w:val="20"/>
              </w:rPr>
              <w:t>adecuada para el cumplimiento de las funciones que le correspo</w:t>
            </w:r>
            <w:r>
              <w:rPr>
                <w:sz w:val="20"/>
                <w:szCs w:val="20"/>
              </w:rPr>
              <w:t xml:space="preserve">nde realizar. La definición de </w:t>
            </w:r>
            <w:r w:rsidRPr="00683402">
              <w:rPr>
                <w:sz w:val="20"/>
                <w:szCs w:val="20"/>
              </w:rPr>
              <w:t>funciones es clara y conocida. El establecimiento de dos departa</w:t>
            </w:r>
            <w:r>
              <w:rPr>
                <w:sz w:val="20"/>
                <w:szCs w:val="20"/>
              </w:rPr>
              <w:t xml:space="preserve">mentos se considera pertinente </w:t>
            </w:r>
            <w:r w:rsidRPr="00683402">
              <w:rPr>
                <w:sz w:val="20"/>
                <w:szCs w:val="20"/>
              </w:rPr>
              <w:t>para la producción de los bienes y servicios del programa</w:t>
            </w:r>
            <w:r>
              <w:rPr>
                <w:sz w:val="20"/>
                <w:szCs w:val="20"/>
              </w:rPr>
              <w:t xml:space="preserve"> (p. 68)</w:t>
            </w:r>
            <w:r w:rsidRPr="00683402">
              <w:rPr>
                <w:sz w:val="20"/>
                <w:szCs w:val="20"/>
              </w:rPr>
              <w:t xml:space="preserve">. </w:t>
            </w:r>
          </w:p>
        </w:tc>
      </w:tr>
      <w:tr w:rsidR="00433D0D" w:rsidRPr="008A023B" w:rsidTr="00CE7AFF">
        <w:tc>
          <w:tcPr>
            <w:tcW w:w="2552" w:type="dxa"/>
          </w:tcPr>
          <w:p w:rsidR="00433D0D" w:rsidRDefault="00433D0D" w:rsidP="00CE7AFF">
            <w:pPr>
              <w:pStyle w:val="ListParagraph"/>
              <w:numPr>
                <w:ilvl w:val="0"/>
                <w:numId w:val="35"/>
              </w:numPr>
              <w:ind w:left="176" w:hanging="261"/>
              <w:contextualSpacing/>
              <w:jc w:val="left"/>
              <w:rPr>
                <w:sz w:val="20"/>
                <w:szCs w:val="20"/>
              </w:rPr>
            </w:pPr>
            <w:r>
              <w:rPr>
                <w:sz w:val="20"/>
                <w:szCs w:val="20"/>
              </w:rPr>
              <w:t>Subvención Educacional Pro Retención</w:t>
            </w:r>
          </w:p>
        </w:tc>
        <w:tc>
          <w:tcPr>
            <w:tcW w:w="1134" w:type="dxa"/>
          </w:tcPr>
          <w:p w:rsidR="00433D0D" w:rsidRDefault="00433D0D" w:rsidP="00CE7AFF">
            <w:pPr>
              <w:jc w:val="center"/>
              <w:rPr>
                <w:sz w:val="20"/>
                <w:szCs w:val="20"/>
              </w:rPr>
            </w:pP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r>
              <w:rPr>
                <w:sz w:val="20"/>
                <w:szCs w:val="20"/>
              </w:rPr>
              <w:t>x</w:t>
            </w:r>
          </w:p>
        </w:tc>
        <w:tc>
          <w:tcPr>
            <w:tcW w:w="851" w:type="dxa"/>
          </w:tcPr>
          <w:p w:rsidR="00433D0D" w:rsidRPr="00C17338" w:rsidRDefault="00433D0D" w:rsidP="00CE7AFF">
            <w:pPr>
              <w:rPr>
                <w:sz w:val="20"/>
                <w:szCs w:val="20"/>
              </w:rPr>
            </w:pPr>
          </w:p>
        </w:tc>
        <w:tc>
          <w:tcPr>
            <w:tcW w:w="6426" w:type="dxa"/>
          </w:tcPr>
          <w:p w:rsidR="00433D0D" w:rsidRPr="00683402" w:rsidRDefault="00433D0D" w:rsidP="00CE7AFF">
            <w:pPr>
              <w:rPr>
                <w:sz w:val="20"/>
                <w:szCs w:val="20"/>
              </w:rPr>
            </w:pPr>
            <w:r w:rsidRPr="00C17338">
              <w:rPr>
                <w:sz w:val="20"/>
                <w:szCs w:val="20"/>
              </w:rPr>
              <w:t>No exist</w:t>
            </w:r>
            <w:r>
              <w:rPr>
                <w:sz w:val="20"/>
                <w:szCs w:val="20"/>
              </w:rPr>
              <w:t xml:space="preserve">e una definición formal de las </w:t>
            </w:r>
            <w:r w:rsidRPr="00C17338">
              <w:rPr>
                <w:sz w:val="20"/>
                <w:szCs w:val="20"/>
              </w:rPr>
              <w:t>funciones aso</w:t>
            </w:r>
            <w:r>
              <w:rPr>
                <w:sz w:val="20"/>
                <w:szCs w:val="20"/>
              </w:rPr>
              <w:t xml:space="preserve">ciadas a la función de gestión </w:t>
            </w:r>
            <w:r w:rsidRPr="00C17338">
              <w:rPr>
                <w:sz w:val="20"/>
                <w:szCs w:val="20"/>
              </w:rPr>
              <w:t>del programa a nivel central</w:t>
            </w:r>
            <w:r>
              <w:rPr>
                <w:sz w:val="20"/>
                <w:szCs w:val="20"/>
              </w:rPr>
              <w:t xml:space="preserve"> (p. 66)</w:t>
            </w:r>
            <w:r w:rsidRPr="00C17338">
              <w:rPr>
                <w:sz w:val="20"/>
                <w:szCs w:val="20"/>
              </w:rPr>
              <w:t xml:space="preserve">. </w:t>
            </w:r>
          </w:p>
        </w:tc>
      </w:tr>
      <w:tr w:rsidR="00433D0D" w:rsidRPr="008A023B" w:rsidTr="00CE7AFF">
        <w:tc>
          <w:tcPr>
            <w:tcW w:w="2552" w:type="dxa"/>
          </w:tcPr>
          <w:p w:rsidR="00433D0D" w:rsidRDefault="00433D0D" w:rsidP="00CE7AFF">
            <w:pPr>
              <w:pStyle w:val="ListParagraph"/>
              <w:numPr>
                <w:ilvl w:val="0"/>
                <w:numId w:val="35"/>
              </w:numPr>
              <w:ind w:left="176" w:hanging="261"/>
              <w:contextualSpacing/>
              <w:jc w:val="left"/>
              <w:rPr>
                <w:sz w:val="20"/>
                <w:szCs w:val="20"/>
              </w:rPr>
            </w:pPr>
            <w:r w:rsidRPr="00273B2B">
              <w:rPr>
                <w:sz w:val="20"/>
                <w:szCs w:val="20"/>
              </w:rPr>
              <w:t>Programa de Educación Intercult</w:t>
            </w:r>
            <w:r>
              <w:rPr>
                <w:sz w:val="20"/>
                <w:szCs w:val="20"/>
              </w:rPr>
              <w:t>ural Bilingüe y Aplicación del Diseño Curricular y Pedagógico Intercultural B</w:t>
            </w:r>
            <w:r w:rsidRPr="00273B2B">
              <w:rPr>
                <w:sz w:val="20"/>
                <w:szCs w:val="20"/>
              </w:rPr>
              <w:t>ilingüe</w:t>
            </w:r>
          </w:p>
        </w:tc>
        <w:tc>
          <w:tcPr>
            <w:tcW w:w="1134" w:type="dxa"/>
          </w:tcPr>
          <w:p w:rsidR="00433D0D" w:rsidRDefault="00433D0D" w:rsidP="00CE7AFF">
            <w:pPr>
              <w:jc w:val="center"/>
              <w:rPr>
                <w:sz w:val="20"/>
                <w:szCs w:val="20"/>
              </w:rPr>
            </w:pP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r>
              <w:rPr>
                <w:sz w:val="20"/>
                <w:szCs w:val="20"/>
              </w:rPr>
              <w:t>x</w:t>
            </w:r>
          </w:p>
        </w:tc>
        <w:tc>
          <w:tcPr>
            <w:tcW w:w="851" w:type="dxa"/>
          </w:tcPr>
          <w:p w:rsidR="00433D0D" w:rsidRPr="00DC501B" w:rsidRDefault="00433D0D" w:rsidP="00CE7AFF">
            <w:pPr>
              <w:rPr>
                <w:sz w:val="20"/>
                <w:szCs w:val="20"/>
              </w:rPr>
            </w:pPr>
          </w:p>
        </w:tc>
        <w:tc>
          <w:tcPr>
            <w:tcW w:w="6426" w:type="dxa"/>
          </w:tcPr>
          <w:p w:rsidR="00433D0D" w:rsidRPr="00C17338" w:rsidRDefault="00433D0D" w:rsidP="00CE7AFF">
            <w:pPr>
              <w:rPr>
                <w:sz w:val="20"/>
                <w:szCs w:val="20"/>
              </w:rPr>
            </w:pPr>
            <w:r w:rsidRPr="00DC501B">
              <w:rPr>
                <w:sz w:val="20"/>
                <w:szCs w:val="20"/>
              </w:rPr>
              <w:t>Esta estructura organiza</w:t>
            </w:r>
            <w:r>
              <w:rPr>
                <w:sz w:val="20"/>
                <w:szCs w:val="20"/>
              </w:rPr>
              <w:t xml:space="preserve">cional no es adecuada para los </w:t>
            </w:r>
            <w:r w:rsidRPr="00DC501B">
              <w:rPr>
                <w:sz w:val="20"/>
                <w:szCs w:val="20"/>
              </w:rPr>
              <w:t>requerimientos</w:t>
            </w:r>
            <w:r>
              <w:rPr>
                <w:sz w:val="20"/>
                <w:szCs w:val="20"/>
              </w:rPr>
              <w:t xml:space="preserve"> de</w:t>
            </w:r>
            <w:r w:rsidRPr="00DC501B">
              <w:rPr>
                <w:sz w:val="20"/>
                <w:szCs w:val="20"/>
              </w:rPr>
              <w:t xml:space="preserve"> ejecución del programa, es insuficiente en número y perfil profesional, dada la complejidad de las funciones y la diversidad de tareas</w:t>
            </w:r>
            <w:r>
              <w:rPr>
                <w:sz w:val="20"/>
                <w:szCs w:val="20"/>
              </w:rPr>
              <w:t xml:space="preserve"> (p. 59). </w:t>
            </w:r>
          </w:p>
        </w:tc>
      </w:tr>
      <w:tr w:rsidR="00433D0D" w:rsidRPr="008A023B" w:rsidTr="00CE7AFF">
        <w:tc>
          <w:tcPr>
            <w:tcW w:w="2552" w:type="dxa"/>
          </w:tcPr>
          <w:p w:rsidR="00433D0D" w:rsidRPr="00273B2B" w:rsidRDefault="00433D0D" w:rsidP="00CE7AFF">
            <w:pPr>
              <w:pStyle w:val="ListParagraph"/>
              <w:numPr>
                <w:ilvl w:val="0"/>
                <w:numId w:val="35"/>
              </w:numPr>
              <w:ind w:left="176" w:hanging="261"/>
              <w:contextualSpacing/>
              <w:jc w:val="left"/>
              <w:rPr>
                <w:sz w:val="20"/>
                <w:szCs w:val="20"/>
              </w:rPr>
            </w:pPr>
            <w:r>
              <w:rPr>
                <w:sz w:val="20"/>
                <w:szCs w:val="20"/>
              </w:rPr>
              <w:t>Capital Semilla Emprendimiento</w:t>
            </w:r>
          </w:p>
        </w:tc>
        <w:tc>
          <w:tcPr>
            <w:tcW w:w="1134" w:type="dxa"/>
          </w:tcPr>
          <w:p w:rsidR="00433D0D" w:rsidRDefault="00433D0D" w:rsidP="00CE7AFF">
            <w:pPr>
              <w:jc w:val="center"/>
              <w:rPr>
                <w:sz w:val="20"/>
                <w:szCs w:val="20"/>
              </w:rPr>
            </w:pPr>
          </w:p>
        </w:tc>
        <w:tc>
          <w:tcPr>
            <w:tcW w:w="850" w:type="dxa"/>
          </w:tcPr>
          <w:p w:rsidR="00433D0D" w:rsidRDefault="00433D0D" w:rsidP="00CE7AFF">
            <w:pPr>
              <w:jc w:val="center"/>
              <w:rPr>
                <w:sz w:val="20"/>
                <w:szCs w:val="20"/>
              </w:rPr>
            </w:pPr>
            <w:r>
              <w:rPr>
                <w:sz w:val="20"/>
                <w:szCs w:val="20"/>
              </w:rPr>
              <w:t>x</w:t>
            </w:r>
          </w:p>
        </w:tc>
        <w:tc>
          <w:tcPr>
            <w:tcW w:w="1228" w:type="dxa"/>
          </w:tcPr>
          <w:p w:rsidR="00433D0D" w:rsidRDefault="00433D0D" w:rsidP="00CE7AFF">
            <w:pPr>
              <w:jc w:val="center"/>
              <w:rPr>
                <w:sz w:val="20"/>
                <w:szCs w:val="20"/>
              </w:rPr>
            </w:pPr>
          </w:p>
        </w:tc>
        <w:tc>
          <w:tcPr>
            <w:tcW w:w="851" w:type="dxa"/>
          </w:tcPr>
          <w:p w:rsidR="00433D0D" w:rsidRDefault="00433D0D" w:rsidP="00CE7AFF">
            <w:pPr>
              <w:rPr>
                <w:sz w:val="20"/>
                <w:szCs w:val="20"/>
              </w:rPr>
            </w:pPr>
          </w:p>
        </w:tc>
        <w:tc>
          <w:tcPr>
            <w:tcW w:w="6426" w:type="dxa"/>
          </w:tcPr>
          <w:p w:rsidR="00433D0D" w:rsidRPr="00DC501B" w:rsidRDefault="00433D0D" w:rsidP="00CE7AFF">
            <w:pPr>
              <w:rPr>
                <w:sz w:val="20"/>
                <w:szCs w:val="20"/>
              </w:rPr>
            </w:pPr>
            <w:r>
              <w:rPr>
                <w:sz w:val="20"/>
                <w:szCs w:val="20"/>
              </w:rPr>
              <w:t>L</w:t>
            </w:r>
            <w:r w:rsidRPr="001D1FDC">
              <w:rPr>
                <w:sz w:val="20"/>
                <w:szCs w:val="20"/>
              </w:rPr>
              <w:t>a estructura organizativa descrita se considera apro</w:t>
            </w:r>
            <w:r>
              <w:rPr>
                <w:sz w:val="20"/>
                <w:szCs w:val="20"/>
              </w:rPr>
              <w:t xml:space="preserve">piada a los requerimientos del </w:t>
            </w:r>
            <w:r w:rsidRPr="001D1FDC">
              <w:rPr>
                <w:sz w:val="20"/>
                <w:szCs w:val="20"/>
              </w:rPr>
              <w:t xml:space="preserve">programa. No obstante, llama la atención que es en la </w:t>
            </w:r>
            <w:r w:rsidRPr="001D1FDC">
              <w:rPr>
                <w:sz w:val="20"/>
                <w:szCs w:val="20"/>
              </w:rPr>
              <w:lastRenderedPageBreak/>
              <w:t>figura del Ejecutivo</w:t>
            </w:r>
            <w:r>
              <w:rPr>
                <w:sz w:val="20"/>
                <w:szCs w:val="20"/>
              </w:rPr>
              <w:t xml:space="preserve"> de Fomento en donde recaen la </w:t>
            </w:r>
            <w:r w:rsidRPr="001D1FDC">
              <w:rPr>
                <w:sz w:val="20"/>
                <w:szCs w:val="20"/>
              </w:rPr>
              <w:t>mayoría de las responsabilidades</w:t>
            </w:r>
            <w:r>
              <w:rPr>
                <w:sz w:val="20"/>
                <w:szCs w:val="20"/>
              </w:rPr>
              <w:t xml:space="preserve">, lo que podría generar sobrecarga (p. 72). </w:t>
            </w:r>
          </w:p>
        </w:tc>
      </w:tr>
      <w:tr w:rsidR="00433D0D" w:rsidRPr="008A023B" w:rsidTr="00CE7AFF">
        <w:tc>
          <w:tcPr>
            <w:tcW w:w="2552" w:type="dxa"/>
          </w:tcPr>
          <w:p w:rsidR="00433D0D" w:rsidRDefault="00433D0D" w:rsidP="00CE7AFF">
            <w:pPr>
              <w:pStyle w:val="ListParagraph"/>
              <w:numPr>
                <w:ilvl w:val="0"/>
                <w:numId w:val="35"/>
              </w:numPr>
              <w:ind w:left="176" w:hanging="261"/>
              <w:contextualSpacing/>
              <w:jc w:val="left"/>
              <w:rPr>
                <w:sz w:val="20"/>
                <w:szCs w:val="20"/>
              </w:rPr>
            </w:pPr>
            <w:r>
              <w:rPr>
                <w:sz w:val="20"/>
                <w:szCs w:val="20"/>
              </w:rPr>
              <w:lastRenderedPageBreak/>
              <w:t>Seguro Agrícola</w:t>
            </w:r>
          </w:p>
        </w:tc>
        <w:tc>
          <w:tcPr>
            <w:tcW w:w="1134" w:type="dxa"/>
          </w:tcPr>
          <w:p w:rsidR="00433D0D" w:rsidRDefault="00433D0D" w:rsidP="00CE7AFF">
            <w:pPr>
              <w:jc w:val="center"/>
              <w:rPr>
                <w:sz w:val="20"/>
                <w:szCs w:val="20"/>
              </w:rPr>
            </w:pP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r>
              <w:rPr>
                <w:sz w:val="20"/>
                <w:szCs w:val="20"/>
              </w:rPr>
              <w:t>x</w:t>
            </w:r>
          </w:p>
        </w:tc>
        <w:tc>
          <w:tcPr>
            <w:tcW w:w="851" w:type="dxa"/>
          </w:tcPr>
          <w:p w:rsidR="00433D0D" w:rsidRPr="00817BA1" w:rsidRDefault="00433D0D" w:rsidP="00CE7AFF">
            <w:pPr>
              <w:rPr>
                <w:sz w:val="20"/>
                <w:szCs w:val="20"/>
              </w:rPr>
            </w:pPr>
          </w:p>
        </w:tc>
        <w:tc>
          <w:tcPr>
            <w:tcW w:w="6426" w:type="dxa"/>
          </w:tcPr>
          <w:p w:rsidR="00433D0D" w:rsidRDefault="00433D0D" w:rsidP="00CE7AFF">
            <w:pPr>
              <w:rPr>
                <w:sz w:val="20"/>
                <w:szCs w:val="20"/>
              </w:rPr>
            </w:pPr>
            <w:r w:rsidRPr="00817BA1">
              <w:rPr>
                <w:sz w:val="20"/>
                <w:szCs w:val="20"/>
              </w:rPr>
              <w:t>La organización y gestión del programa opera para la demanda actual, pero si se quiere aumentar la cobertura necesariamen</w:t>
            </w:r>
            <w:r>
              <w:rPr>
                <w:sz w:val="20"/>
                <w:szCs w:val="20"/>
              </w:rPr>
              <w:t xml:space="preserve">te deberá cambiar su modelo de </w:t>
            </w:r>
            <w:r w:rsidRPr="00817BA1">
              <w:rPr>
                <w:sz w:val="20"/>
                <w:szCs w:val="20"/>
              </w:rPr>
              <w:t>operación, adecuando sus facultades y recursos. Por citar un ejemplo, en la actualidad el programa opera solamente con 7 profesionales y no cuenta con medios de transporte</w:t>
            </w:r>
            <w:r>
              <w:rPr>
                <w:sz w:val="20"/>
                <w:szCs w:val="20"/>
              </w:rPr>
              <w:t xml:space="preserve"> (p. 71)</w:t>
            </w:r>
            <w:r w:rsidRPr="00817BA1">
              <w:rPr>
                <w:sz w:val="20"/>
                <w:szCs w:val="20"/>
              </w:rPr>
              <w:t>.</w:t>
            </w:r>
          </w:p>
        </w:tc>
      </w:tr>
      <w:tr w:rsidR="00433D0D" w:rsidRPr="008A023B" w:rsidTr="00CE7AFF">
        <w:tc>
          <w:tcPr>
            <w:tcW w:w="2552" w:type="dxa"/>
          </w:tcPr>
          <w:p w:rsidR="00433D0D" w:rsidRDefault="00433D0D" w:rsidP="00CE7AFF">
            <w:pPr>
              <w:pStyle w:val="ListParagraph"/>
              <w:numPr>
                <w:ilvl w:val="0"/>
                <w:numId w:val="35"/>
              </w:numPr>
              <w:ind w:left="176" w:hanging="261"/>
              <w:contextualSpacing/>
              <w:jc w:val="left"/>
              <w:rPr>
                <w:sz w:val="20"/>
                <w:szCs w:val="20"/>
              </w:rPr>
            </w:pPr>
            <w:r w:rsidRPr="00A42223">
              <w:rPr>
                <w:sz w:val="20"/>
                <w:szCs w:val="20"/>
              </w:rPr>
              <w:t>Programa de Inserción de Investigadores</w:t>
            </w:r>
          </w:p>
        </w:tc>
        <w:tc>
          <w:tcPr>
            <w:tcW w:w="1134" w:type="dxa"/>
          </w:tcPr>
          <w:p w:rsidR="00433D0D" w:rsidRDefault="00433D0D" w:rsidP="00CE7AFF">
            <w:pPr>
              <w:jc w:val="center"/>
              <w:rPr>
                <w:sz w:val="20"/>
                <w:szCs w:val="20"/>
              </w:rPr>
            </w:pPr>
            <w:r>
              <w:rPr>
                <w:sz w:val="20"/>
                <w:szCs w:val="20"/>
              </w:rPr>
              <w:t>x</w:t>
            </w: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Pr="00C40B2D" w:rsidRDefault="00433D0D" w:rsidP="00CE7AFF">
            <w:pPr>
              <w:rPr>
                <w:sz w:val="20"/>
                <w:szCs w:val="20"/>
              </w:rPr>
            </w:pPr>
          </w:p>
        </w:tc>
        <w:tc>
          <w:tcPr>
            <w:tcW w:w="6426" w:type="dxa"/>
          </w:tcPr>
          <w:p w:rsidR="00433D0D" w:rsidRPr="00817BA1" w:rsidRDefault="00433D0D" w:rsidP="00CE7AFF">
            <w:pPr>
              <w:rPr>
                <w:sz w:val="20"/>
                <w:szCs w:val="20"/>
              </w:rPr>
            </w:pPr>
            <w:r w:rsidRPr="00C40B2D">
              <w:rPr>
                <w:sz w:val="20"/>
                <w:szCs w:val="20"/>
              </w:rPr>
              <w:t>El Panel considera que la estructura orga</w:t>
            </w:r>
            <w:r>
              <w:rPr>
                <w:sz w:val="20"/>
                <w:szCs w:val="20"/>
              </w:rPr>
              <w:t xml:space="preserve">nizacional actual es adecuada, </w:t>
            </w:r>
            <w:r w:rsidRPr="00C40B2D">
              <w:rPr>
                <w:sz w:val="20"/>
                <w:szCs w:val="20"/>
              </w:rPr>
              <w:t xml:space="preserve">pero con deficiencias en su dotación, tanto en número como en estabilidad del personal </w:t>
            </w:r>
            <w:r>
              <w:rPr>
                <w:sz w:val="20"/>
                <w:szCs w:val="20"/>
              </w:rPr>
              <w:t xml:space="preserve">(p. 52). </w:t>
            </w:r>
          </w:p>
        </w:tc>
      </w:tr>
      <w:tr w:rsidR="00433D0D" w:rsidRPr="008A023B" w:rsidTr="00CE7AFF">
        <w:tc>
          <w:tcPr>
            <w:tcW w:w="2552" w:type="dxa"/>
          </w:tcPr>
          <w:p w:rsidR="00433D0D" w:rsidRPr="00A42223" w:rsidRDefault="00433D0D" w:rsidP="00CE7AFF">
            <w:pPr>
              <w:pStyle w:val="ListParagraph"/>
              <w:numPr>
                <w:ilvl w:val="0"/>
                <w:numId w:val="35"/>
              </w:numPr>
              <w:ind w:left="176" w:hanging="261"/>
              <w:contextualSpacing/>
              <w:jc w:val="left"/>
              <w:rPr>
                <w:sz w:val="20"/>
                <w:szCs w:val="20"/>
              </w:rPr>
            </w:pPr>
            <w:r>
              <w:rPr>
                <w:sz w:val="20"/>
                <w:szCs w:val="20"/>
              </w:rPr>
              <w:t>Programa Nacional de Inmunizaciones</w:t>
            </w:r>
          </w:p>
        </w:tc>
        <w:tc>
          <w:tcPr>
            <w:tcW w:w="1134" w:type="dxa"/>
          </w:tcPr>
          <w:p w:rsidR="00433D0D" w:rsidRDefault="00433D0D" w:rsidP="00CE7AFF">
            <w:pPr>
              <w:jc w:val="center"/>
              <w:rPr>
                <w:sz w:val="20"/>
                <w:szCs w:val="20"/>
              </w:rPr>
            </w:pPr>
            <w:r>
              <w:rPr>
                <w:sz w:val="20"/>
                <w:szCs w:val="20"/>
              </w:rPr>
              <w:t>x</w:t>
            </w: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Default="00433D0D" w:rsidP="00CE7AFF">
            <w:pPr>
              <w:rPr>
                <w:sz w:val="20"/>
                <w:szCs w:val="20"/>
              </w:rPr>
            </w:pPr>
          </w:p>
        </w:tc>
        <w:tc>
          <w:tcPr>
            <w:tcW w:w="6426" w:type="dxa"/>
          </w:tcPr>
          <w:p w:rsidR="00433D0D" w:rsidRPr="00C40B2D" w:rsidRDefault="00433D0D" w:rsidP="00CE7AFF">
            <w:pPr>
              <w:rPr>
                <w:sz w:val="20"/>
                <w:szCs w:val="20"/>
              </w:rPr>
            </w:pPr>
            <w:r>
              <w:rPr>
                <w:sz w:val="20"/>
                <w:szCs w:val="20"/>
              </w:rPr>
              <w:t>N</w:t>
            </w:r>
            <w:r w:rsidRPr="00EF0852">
              <w:rPr>
                <w:sz w:val="20"/>
                <w:szCs w:val="20"/>
              </w:rPr>
              <w:t>o existe evidencia par</w:t>
            </w:r>
            <w:r>
              <w:rPr>
                <w:sz w:val="20"/>
                <w:szCs w:val="20"/>
              </w:rPr>
              <w:t xml:space="preserve">a señalar que esta dotación de </w:t>
            </w:r>
            <w:r w:rsidRPr="00EF0852">
              <w:rPr>
                <w:sz w:val="20"/>
                <w:szCs w:val="20"/>
              </w:rPr>
              <w:t>personal sea insuficiente para administrar el programa</w:t>
            </w:r>
            <w:r>
              <w:rPr>
                <w:sz w:val="20"/>
                <w:szCs w:val="20"/>
              </w:rPr>
              <w:t xml:space="preserve"> (p. 126). </w:t>
            </w:r>
          </w:p>
        </w:tc>
      </w:tr>
      <w:tr w:rsidR="00433D0D" w:rsidRPr="008A023B" w:rsidTr="00CE7AFF">
        <w:tc>
          <w:tcPr>
            <w:tcW w:w="2552" w:type="dxa"/>
          </w:tcPr>
          <w:p w:rsidR="00433D0D" w:rsidRDefault="00433D0D" w:rsidP="00CE7AFF">
            <w:pPr>
              <w:pStyle w:val="ListParagraph"/>
              <w:numPr>
                <w:ilvl w:val="0"/>
                <w:numId w:val="35"/>
              </w:numPr>
              <w:ind w:left="176" w:hanging="261"/>
              <w:contextualSpacing/>
              <w:jc w:val="left"/>
              <w:rPr>
                <w:sz w:val="20"/>
                <w:szCs w:val="20"/>
              </w:rPr>
            </w:pPr>
            <w:r w:rsidRPr="00644FF7">
              <w:rPr>
                <w:sz w:val="20"/>
                <w:szCs w:val="20"/>
              </w:rPr>
              <w:t>Programa de Apoyo a Familias para el Autoconsumo</w:t>
            </w:r>
          </w:p>
        </w:tc>
        <w:tc>
          <w:tcPr>
            <w:tcW w:w="1134" w:type="dxa"/>
          </w:tcPr>
          <w:p w:rsidR="00433D0D" w:rsidRDefault="00433D0D" w:rsidP="00CE7AFF">
            <w:pPr>
              <w:jc w:val="center"/>
              <w:rPr>
                <w:sz w:val="20"/>
                <w:szCs w:val="20"/>
              </w:rPr>
            </w:pP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r>
              <w:rPr>
                <w:sz w:val="20"/>
                <w:szCs w:val="20"/>
              </w:rPr>
              <w:t>x</w:t>
            </w:r>
          </w:p>
        </w:tc>
        <w:tc>
          <w:tcPr>
            <w:tcW w:w="851" w:type="dxa"/>
          </w:tcPr>
          <w:p w:rsidR="00433D0D" w:rsidRDefault="00433D0D" w:rsidP="00CE7AFF">
            <w:pPr>
              <w:rPr>
                <w:sz w:val="20"/>
                <w:szCs w:val="20"/>
              </w:rPr>
            </w:pPr>
          </w:p>
        </w:tc>
        <w:tc>
          <w:tcPr>
            <w:tcW w:w="6426" w:type="dxa"/>
          </w:tcPr>
          <w:p w:rsidR="00433D0D" w:rsidRDefault="00433D0D" w:rsidP="00CE7AFF">
            <w:pPr>
              <w:rPr>
                <w:sz w:val="20"/>
                <w:szCs w:val="20"/>
              </w:rPr>
            </w:pPr>
            <w:r>
              <w:rPr>
                <w:sz w:val="20"/>
                <w:szCs w:val="20"/>
              </w:rPr>
              <w:t>El p</w:t>
            </w:r>
            <w:r w:rsidRPr="004F57C7">
              <w:rPr>
                <w:sz w:val="20"/>
                <w:szCs w:val="20"/>
              </w:rPr>
              <w:t>rograma no cuenta con recursos suficie</w:t>
            </w:r>
            <w:r>
              <w:rPr>
                <w:sz w:val="20"/>
                <w:szCs w:val="20"/>
              </w:rPr>
              <w:t xml:space="preserve">ntes para disponer de personal </w:t>
            </w:r>
            <w:r w:rsidRPr="004F57C7">
              <w:rPr>
                <w:sz w:val="20"/>
                <w:szCs w:val="20"/>
              </w:rPr>
              <w:t>calificado para ejecutar la intervención, sobre todo, a nivel de los Municipios, lo cual incide en la calidad y estabilidad de las prestaciones de servicios y, eventualmente, en el impacto y sostenibilidad de las soluciones tecnológicas</w:t>
            </w:r>
            <w:r>
              <w:rPr>
                <w:sz w:val="20"/>
                <w:szCs w:val="20"/>
              </w:rPr>
              <w:t xml:space="preserve"> (p. 31). </w:t>
            </w:r>
          </w:p>
        </w:tc>
      </w:tr>
      <w:tr w:rsidR="00433D0D" w:rsidRPr="008A023B" w:rsidTr="00CE7AFF">
        <w:tc>
          <w:tcPr>
            <w:tcW w:w="2552" w:type="dxa"/>
          </w:tcPr>
          <w:p w:rsidR="00433D0D" w:rsidRPr="00644FF7" w:rsidRDefault="00433D0D" w:rsidP="00CE7AFF">
            <w:pPr>
              <w:pStyle w:val="ListParagraph"/>
              <w:numPr>
                <w:ilvl w:val="0"/>
                <w:numId w:val="35"/>
              </w:numPr>
              <w:ind w:left="176" w:hanging="261"/>
              <w:contextualSpacing/>
              <w:jc w:val="left"/>
              <w:rPr>
                <w:sz w:val="20"/>
                <w:szCs w:val="20"/>
              </w:rPr>
            </w:pPr>
            <w:r>
              <w:rPr>
                <w:sz w:val="20"/>
                <w:szCs w:val="20"/>
              </w:rPr>
              <w:t>Fondo Nacional del Adulto Mayor</w:t>
            </w:r>
          </w:p>
        </w:tc>
        <w:tc>
          <w:tcPr>
            <w:tcW w:w="1134" w:type="dxa"/>
          </w:tcPr>
          <w:p w:rsidR="00433D0D" w:rsidRDefault="00433D0D" w:rsidP="00CE7AFF">
            <w:pPr>
              <w:jc w:val="center"/>
              <w:rPr>
                <w:sz w:val="20"/>
                <w:szCs w:val="20"/>
              </w:rPr>
            </w:pPr>
            <w:r>
              <w:rPr>
                <w:sz w:val="20"/>
                <w:szCs w:val="20"/>
              </w:rPr>
              <w:t>x</w:t>
            </w: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Default="00433D0D" w:rsidP="00CE7AFF">
            <w:pPr>
              <w:rPr>
                <w:sz w:val="20"/>
                <w:szCs w:val="20"/>
              </w:rPr>
            </w:pPr>
          </w:p>
        </w:tc>
        <w:tc>
          <w:tcPr>
            <w:tcW w:w="6426" w:type="dxa"/>
          </w:tcPr>
          <w:p w:rsidR="00433D0D" w:rsidRPr="004F57C7" w:rsidRDefault="00433D0D" w:rsidP="00CE7AFF">
            <w:pPr>
              <w:rPr>
                <w:sz w:val="20"/>
                <w:szCs w:val="20"/>
              </w:rPr>
            </w:pPr>
            <w:r>
              <w:rPr>
                <w:sz w:val="20"/>
                <w:szCs w:val="20"/>
              </w:rPr>
              <w:t>Para su operación</w:t>
            </w:r>
            <w:r w:rsidRPr="00EF43DE">
              <w:rPr>
                <w:sz w:val="20"/>
                <w:szCs w:val="20"/>
              </w:rPr>
              <w:t xml:space="preserve"> el FNAM cuenta con una estructura organizacional, dotaci</w:t>
            </w:r>
            <w:r>
              <w:rPr>
                <w:sz w:val="20"/>
                <w:szCs w:val="20"/>
              </w:rPr>
              <w:t xml:space="preserve">ón a nivel nacional (central y </w:t>
            </w:r>
            <w:r w:rsidRPr="00EF43DE">
              <w:rPr>
                <w:sz w:val="20"/>
                <w:szCs w:val="20"/>
              </w:rPr>
              <w:t>regional) que se evalúa adecuada</w:t>
            </w:r>
            <w:r>
              <w:rPr>
                <w:sz w:val="20"/>
                <w:szCs w:val="20"/>
              </w:rPr>
              <w:t xml:space="preserve"> (p. 42). </w:t>
            </w:r>
          </w:p>
        </w:tc>
      </w:tr>
      <w:tr w:rsidR="00433D0D" w:rsidRPr="008A023B" w:rsidTr="00CE7AFF">
        <w:tc>
          <w:tcPr>
            <w:tcW w:w="2552" w:type="dxa"/>
          </w:tcPr>
          <w:p w:rsidR="00433D0D" w:rsidRDefault="00433D0D" w:rsidP="00CE7AFF">
            <w:pPr>
              <w:pStyle w:val="ListParagraph"/>
              <w:numPr>
                <w:ilvl w:val="0"/>
                <w:numId w:val="35"/>
              </w:numPr>
              <w:ind w:left="176" w:hanging="261"/>
              <w:contextualSpacing/>
              <w:jc w:val="left"/>
              <w:rPr>
                <w:sz w:val="20"/>
                <w:szCs w:val="20"/>
              </w:rPr>
            </w:pPr>
            <w:r w:rsidRPr="00C61B79">
              <w:rPr>
                <w:sz w:val="20"/>
                <w:szCs w:val="20"/>
              </w:rPr>
              <w:t>Programa de Mejoramiento Urbano y Equipamiento Comuna</w:t>
            </w:r>
            <w:r>
              <w:rPr>
                <w:sz w:val="20"/>
                <w:szCs w:val="20"/>
              </w:rPr>
              <w:t>l</w:t>
            </w:r>
          </w:p>
        </w:tc>
        <w:tc>
          <w:tcPr>
            <w:tcW w:w="1134" w:type="dxa"/>
          </w:tcPr>
          <w:p w:rsidR="00433D0D" w:rsidRDefault="00433D0D" w:rsidP="00CE7AFF">
            <w:pPr>
              <w:jc w:val="center"/>
              <w:rPr>
                <w:sz w:val="20"/>
                <w:szCs w:val="20"/>
              </w:rPr>
            </w:pPr>
            <w:r>
              <w:rPr>
                <w:sz w:val="20"/>
                <w:szCs w:val="20"/>
              </w:rPr>
              <w:t>x</w:t>
            </w: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Pr="00CE0829" w:rsidRDefault="00433D0D" w:rsidP="00CE7AFF">
            <w:pPr>
              <w:rPr>
                <w:sz w:val="20"/>
                <w:szCs w:val="20"/>
              </w:rPr>
            </w:pPr>
          </w:p>
        </w:tc>
        <w:tc>
          <w:tcPr>
            <w:tcW w:w="6426" w:type="dxa"/>
          </w:tcPr>
          <w:p w:rsidR="00433D0D" w:rsidRPr="00EF43DE" w:rsidRDefault="00433D0D" w:rsidP="00CE7AFF">
            <w:pPr>
              <w:rPr>
                <w:sz w:val="20"/>
                <w:szCs w:val="20"/>
              </w:rPr>
            </w:pPr>
            <w:r w:rsidRPr="00CE0829">
              <w:rPr>
                <w:sz w:val="20"/>
                <w:szCs w:val="20"/>
              </w:rPr>
              <w:t>La estructur</w:t>
            </w:r>
            <w:r>
              <w:rPr>
                <w:sz w:val="20"/>
                <w:szCs w:val="20"/>
              </w:rPr>
              <w:t xml:space="preserve">a organizacional de la SUBDERE </w:t>
            </w:r>
            <w:r w:rsidRPr="00CE0829">
              <w:rPr>
                <w:sz w:val="20"/>
                <w:szCs w:val="20"/>
              </w:rPr>
              <w:t xml:space="preserve">para la ejecución </w:t>
            </w:r>
            <w:r>
              <w:rPr>
                <w:sz w:val="20"/>
                <w:szCs w:val="20"/>
              </w:rPr>
              <w:t xml:space="preserve">del PMU se considera adecuada, </w:t>
            </w:r>
            <w:r w:rsidRPr="00CE0829">
              <w:rPr>
                <w:sz w:val="20"/>
                <w:szCs w:val="20"/>
              </w:rPr>
              <w:t>con una correcta definición de sus dependencias. La</w:t>
            </w:r>
            <w:r>
              <w:rPr>
                <w:sz w:val="20"/>
                <w:szCs w:val="20"/>
              </w:rPr>
              <w:t xml:space="preserve"> </w:t>
            </w:r>
            <w:r w:rsidRPr="00CE0829">
              <w:rPr>
                <w:sz w:val="20"/>
                <w:szCs w:val="20"/>
              </w:rPr>
              <w:t>dotación de personal se considera adecuada y suficiente, con formaciones profesionales</w:t>
            </w:r>
            <w:r>
              <w:rPr>
                <w:sz w:val="20"/>
                <w:szCs w:val="20"/>
              </w:rPr>
              <w:t xml:space="preserve"> </w:t>
            </w:r>
            <w:r w:rsidRPr="00CE0829">
              <w:rPr>
                <w:sz w:val="20"/>
                <w:szCs w:val="20"/>
              </w:rPr>
              <w:t>apropiadas y con un</w:t>
            </w:r>
            <w:r>
              <w:rPr>
                <w:sz w:val="20"/>
                <w:szCs w:val="20"/>
              </w:rPr>
              <w:t xml:space="preserve"> equipo multidisciplinario con </w:t>
            </w:r>
            <w:r w:rsidRPr="00CE0829">
              <w:rPr>
                <w:sz w:val="20"/>
                <w:szCs w:val="20"/>
              </w:rPr>
              <w:t>capacidades para administrar el programa</w:t>
            </w:r>
            <w:r>
              <w:rPr>
                <w:sz w:val="20"/>
                <w:szCs w:val="20"/>
              </w:rPr>
              <w:t xml:space="preserve"> (p. 87). </w:t>
            </w:r>
          </w:p>
        </w:tc>
      </w:tr>
      <w:tr w:rsidR="00433D0D" w:rsidRPr="008A023B" w:rsidTr="00CE7AFF">
        <w:tc>
          <w:tcPr>
            <w:tcW w:w="2552" w:type="dxa"/>
          </w:tcPr>
          <w:p w:rsidR="00433D0D" w:rsidRPr="00C61B79" w:rsidRDefault="00433D0D" w:rsidP="00CE7AFF">
            <w:pPr>
              <w:pStyle w:val="ListParagraph"/>
              <w:numPr>
                <w:ilvl w:val="0"/>
                <w:numId w:val="35"/>
              </w:numPr>
              <w:ind w:left="176" w:hanging="261"/>
              <w:contextualSpacing/>
              <w:jc w:val="left"/>
              <w:rPr>
                <w:sz w:val="20"/>
                <w:szCs w:val="20"/>
              </w:rPr>
            </w:pPr>
            <w:r>
              <w:rPr>
                <w:sz w:val="20"/>
                <w:szCs w:val="20"/>
              </w:rPr>
              <w:t>Programa de Apoyo al Recién Nacido</w:t>
            </w:r>
          </w:p>
        </w:tc>
        <w:tc>
          <w:tcPr>
            <w:tcW w:w="1134" w:type="dxa"/>
          </w:tcPr>
          <w:p w:rsidR="00433D0D" w:rsidRDefault="00433D0D" w:rsidP="00CE7AFF">
            <w:pPr>
              <w:jc w:val="center"/>
              <w:rPr>
                <w:sz w:val="20"/>
                <w:szCs w:val="20"/>
              </w:rPr>
            </w:pP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r>
              <w:rPr>
                <w:sz w:val="20"/>
                <w:szCs w:val="20"/>
              </w:rPr>
              <w:t>x</w:t>
            </w:r>
          </w:p>
        </w:tc>
        <w:tc>
          <w:tcPr>
            <w:tcW w:w="851" w:type="dxa"/>
          </w:tcPr>
          <w:p w:rsidR="00433D0D" w:rsidRPr="00444E4C" w:rsidRDefault="00433D0D" w:rsidP="00CE7AFF">
            <w:pPr>
              <w:rPr>
                <w:sz w:val="20"/>
                <w:szCs w:val="20"/>
              </w:rPr>
            </w:pPr>
          </w:p>
        </w:tc>
        <w:tc>
          <w:tcPr>
            <w:tcW w:w="6426" w:type="dxa"/>
          </w:tcPr>
          <w:p w:rsidR="00433D0D" w:rsidRPr="00CE0829" w:rsidRDefault="00433D0D" w:rsidP="00CE7AFF">
            <w:pPr>
              <w:rPr>
                <w:sz w:val="20"/>
                <w:szCs w:val="20"/>
              </w:rPr>
            </w:pPr>
            <w:r w:rsidRPr="00444E4C">
              <w:rPr>
                <w:sz w:val="20"/>
                <w:szCs w:val="20"/>
              </w:rPr>
              <w:t>El PARN no cuent</w:t>
            </w:r>
            <w:r>
              <w:rPr>
                <w:sz w:val="20"/>
                <w:szCs w:val="20"/>
              </w:rPr>
              <w:t xml:space="preserve">a con una dotación de personal </w:t>
            </w:r>
            <w:r w:rsidRPr="00444E4C">
              <w:rPr>
                <w:sz w:val="20"/>
                <w:szCs w:val="20"/>
              </w:rPr>
              <w:t>propia y e</w:t>
            </w:r>
            <w:r>
              <w:rPr>
                <w:sz w:val="20"/>
                <w:szCs w:val="20"/>
              </w:rPr>
              <w:t xml:space="preserve">xclusiva. Los funcionarios que </w:t>
            </w:r>
            <w:r w:rsidRPr="00444E4C">
              <w:rPr>
                <w:sz w:val="20"/>
                <w:szCs w:val="20"/>
              </w:rPr>
              <w:t>colaboran, forman parte de MIDEPLAN y MINSAL,</w:t>
            </w:r>
            <w:r>
              <w:rPr>
                <w:sz w:val="20"/>
                <w:szCs w:val="20"/>
              </w:rPr>
              <w:t xml:space="preserve"> </w:t>
            </w:r>
            <w:r w:rsidRPr="00444E4C">
              <w:rPr>
                <w:sz w:val="20"/>
                <w:szCs w:val="20"/>
              </w:rPr>
              <w:t>a quienes se les adicionan las tareas del PARN</w:t>
            </w:r>
            <w:r>
              <w:rPr>
                <w:sz w:val="20"/>
                <w:szCs w:val="20"/>
              </w:rPr>
              <w:t xml:space="preserve"> (p. 90)</w:t>
            </w:r>
            <w:r w:rsidRPr="00444E4C">
              <w:rPr>
                <w:sz w:val="20"/>
                <w:szCs w:val="20"/>
              </w:rPr>
              <w:t>.</w:t>
            </w:r>
          </w:p>
        </w:tc>
      </w:tr>
      <w:tr w:rsidR="00433D0D" w:rsidRPr="008A023B" w:rsidTr="00CE7AFF">
        <w:tc>
          <w:tcPr>
            <w:tcW w:w="2552" w:type="dxa"/>
          </w:tcPr>
          <w:p w:rsidR="00433D0D" w:rsidRDefault="00433D0D" w:rsidP="00CE7AFF">
            <w:pPr>
              <w:pStyle w:val="ListParagraph"/>
              <w:numPr>
                <w:ilvl w:val="0"/>
                <w:numId w:val="35"/>
              </w:numPr>
              <w:ind w:left="176" w:hanging="284"/>
              <w:contextualSpacing/>
              <w:jc w:val="left"/>
              <w:rPr>
                <w:sz w:val="20"/>
                <w:szCs w:val="20"/>
              </w:rPr>
            </w:pPr>
            <w:r w:rsidRPr="00444E4C">
              <w:rPr>
                <w:sz w:val="20"/>
                <w:szCs w:val="20"/>
              </w:rPr>
              <w:t>Programa Abriendo Caminos (Chile Solidario)</w:t>
            </w:r>
          </w:p>
        </w:tc>
        <w:tc>
          <w:tcPr>
            <w:tcW w:w="1134" w:type="dxa"/>
          </w:tcPr>
          <w:p w:rsidR="00433D0D" w:rsidRDefault="00433D0D" w:rsidP="00CE7AFF">
            <w:pPr>
              <w:jc w:val="center"/>
              <w:rPr>
                <w:sz w:val="20"/>
                <w:szCs w:val="20"/>
              </w:rPr>
            </w:pPr>
            <w:r>
              <w:rPr>
                <w:sz w:val="20"/>
                <w:szCs w:val="20"/>
              </w:rPr>
              <w:t>x</w:t>
            </w: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Pr="00133B8C" w:rsidRDefault="00433D0D" w:rsidP="00CE7AFF">
            <w:pPr>
              <w:rPr>
                <w:sz w:val="20"/>
                <w:szCs w:val="20"/>
              </w:rPr>
            </w:pPr>
          </w:p>
        </w:tc>
        <w:tc>
          <w:tcPr>
            <w:tcW w:w="6426" w:type="dxa"/>
          </w:tcPr>
          <w:p w:rsidR="00433D0D" w:rsidRPr="00444E4C" w:rsidRDefault="00433D0D" w:rsidP="00CE7AFF">
            <w:pPr>
              <w:rPr>
                <w:sz w:val="20"/>
                <w:szCs w:val="20"/>
              </w:rPr>
            </w:pPr>
            <w:r w:rsidRPr="00133B8C">
              <w:rPr>
                <w:sz w:val="20"/>
                <w:szCs w:val="20"/>
              </w:rPr>
              <w:t>En términos generales, tanto la estructura organizacional como la dota</w:t>
            </w:r>
            <w:r>
              <w:rPr>
                <w:sz w:val="20"/>
                <w:szCs w:val="20"/>
              </w:rPr>
              <w:t xml:space="preserve">ción del personal </w:t>
            </w:r>
            <w:r w:rsidRPr="00133B8C">
              <w:rPr>
                <w:sz w:val="20"/>
                <w:szCs w:val="20"/>
              </w:rPr>
              <w:t xml:space="preserve">aparecen como adecuadas para implementar la estrategia definida por el programa </w:t>
            </w:r>
            <w:r w:rsidRPr="00133B8C">
              <w:rPr>
                <w:sz w:val="20"/>
                <w:szCs w:val="20"/>
              </w:rPr>
              <w:cr/>
            </w:r>
            <w:r>
              <w:rPr>
                <w:sz w:val="20"/>
                <w:szCs w:val="20"/>
              </w:rPr>
              <w:t xml:space="preserve">(p. 52). </w:t>
            </w:r>
          </w:p>
        </w:tc>
      </w:tr>
      <w:tr w:rsidR="00433D0D" w:rsidRPr="008A023B" w:rsidTr="00CE7AFF">
        <w:tc>
          <w:tcPr>
            <w:tcW w:w="2552" w:type="dxa"/>
          </w:tcPr>
          <w:p w:rsidR="00433D0D" w:rsidRPr="00444E4C" w:rsidRDefault="00433D0D" w:rsidP="00CE7AFF">
            <w:pPr>
              <w:pStyle w:val="ListParagraph"/>
              <w:numPr>
                <w:ilvl w:val="0"/>
                <w:numId w:val="35"/>
              </w:numPr>
              <w:ind w:left="176" w:hanging="284"/>
              <w:contextualSpacing/>
              <w:jc w:val="left"/>
              <w:rPr>
                <w:sz w:val="20"/>
                <w:szCs w:val="20"/>
              </w:rPr>
            </w:pPr>
            <w:r w:rsidRPr="001D2F37">
              <w:rPr>
                <w:sz w:val="20"/>
                <w:szCs w:val="20"/>
              </w:rPr>
              <w:t>Pasantías Técnicos Nivel Superior</w:t>
            </w:r>
          </w:p>
        </w:tc>
        <w:tc>
          <w:tcPr>
            <w:tcW w:w="1134" w:type="dxa"/>
          </w:tcPr>
          <w:p w:rsidR="00433D0D" w:rsidRDefault="00433D0D" w:rsidP="00CE7AFF">
            <w:pPr>
              <w:jc w:val="center"/>
              <w:rPr>
                <w:sz w:val="20"/>
                <w:szCs w:val="20"/>
              </w:rPr>
            </w:pPr>
          </w:p>
        </w:tc>
        <w:tc>
          <w:tcPr>
            <w:tcW w:w="850" w:type="dxa"/>
          </w:tcPr>
          <w:p w:rsidR="00433D0D" w:rsidRDefault="00433D0D" w:rsidP="00CE7AFF">
            <w:pPr>
              <w:jc w:val="center"/>
              <w:rPr>
                <w:sz w:val="20"/>
                <w:szCs w:val="20"/>
              </w:rPr>
            </w:pPr>
            <w:r>
              <w:rPr>
                <w:sz w:val="20"/>
                <w:szCs w:val="20"/>
              </w:rPr>
              <w:t>x</w:t>
            </w:r>
          </w:p>
        </w:tc>
        <w:tc>
          <w:tcPr>
            <w:tcW w:w="1228" w:type="dxa"/>
          </w:tcPr>
          <w:p w:rsidR="00433D0D" w:rsidRDefault="00433D0D" w:rsidP="00CE7AFF">
            <w:pPr>
              <w:jc w:val="center"/>
              <w:rPr>
                <w:sz w:val="20"/>
                <w:szCs w:val="20"/>
              </w:rPr>
            </w:pPr>
          </w:p>
        </w:tc>
        <w:tc>
          <w:tcPr>
            <w:tcW w:w="851" w:type="dxa"/>
          </w:tcPr>
          <w:p w:rsidR="00433D0D" w:rsidRDefault="00433D0D" w:rsidP="00CE7AFF">
            <w:pPr>
              <w:rPr>
                <w:sz w:val="20"/>
                <w:szCs w:val="20"/>
              </w:rPr>
            </w:pPr>
          </w:p>
        </w:tc>
        <w:tc>
          <w:tcPr>
            <w:tcW w:w="6426" w:type="dxa"/>
          </w:tcPr>
          <w:p w:rsidR="00433D0D" w:rsidRDefault="00433D0D" w:rsidP="00CE7AFF">
            <w:pPr>
              <w:rPr>
                <w:sz w:val="20"/>
                <w:szCs w:val="20"/>
              </w:rPr>
            </w:pPr>
            <w:r>
              <w:rPr>
                <w:sz w:val="20"/>
                <w:szCs w:val="20"/>
              </w:rPr>
              <w:t xml:space="preserve">La estructura organizativa es adecuada para la gestión del programa pero evidencia problemas en la claridad de asignación de funciones (p. 46). </w:t>
            </w:r>
          </w:p>
          <w:p w:rsidR="00433D0D" w:rsidRPr="00133B8C" w:rsidRDefault="00433D0D" w:rsidP="00CE7AFF">
            <w:pPr>
              <w:rPr>
                <w:sz w:val="20"/>
                <w:szCs w:val="20"/>
              </w:rPr>
            </w:pPr>
          </w:p>
        </w:tc>
      </w:tr>
      <w:tr w:rsidR="00433D0D" w:rsidRPr="008A023B" w:rsidTr="00CE7AFF">
        <w:tc>
          <w:tcPr>
            <w:tcW w:w="2552" w:type="dxa"/>
          </w:tcPr>
          <w:p w:rsidR="00433D0D" w:rsidRPr="001D2F37" w:rsidRDefault="00433D0D" w:rsidP="00CE7AFF">
            <w:pPr>
              <w:pStyle w:val="ListParagraph"/>
              <w:numPr>
                <w:ilvl w:val="0"/>
                <w:numId w:val="35"/>
              </w:numPr>
              <w:ind w:left="176" w:hanging="284"/>
              <w:contextualSpacing/>
              <w:jc w:val="left"/>
              <w:rPr>
                <w:sz w:val="20"/>
                <w:szCs w:val="20"/>
              </w:rPr>
            </w:pPr>
            <w:r w:rsidRPr="00B95DC0">
              <w:rPr>
                <w:sz w:val="20"/>
                <w:szCs w:val="20"/>
              </w:rPr>
              <w:t>Subsidio Protección del Patrimonio Familiar</w:t>
            </w:r>
          </w:p>
        </w:tc>
        <w:tc>
          <w:tcPr>
            <w:tcW w:w="1134" w:type="dxa"/>
          </w:tcPr>
          <w:p w:rsidR="00433D0D" w:rsidRDefault="00433D0D" w:rsidP="00CE7AFF">
            <w:pPr>
              <w:jc w:val="center"/>
              <w:rPr>
                <w:sz w:val="20"/>
                <w:szCs w:val="20"/>
              </w:rPr>
            </w:pP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r>
              <w:rPr>
                <w:sz w:val="20"/>
                <w:szCs w:val="20"/>
              </w:rPr>
              <w:t>x</w:t>
            </w:r>
          </w:p>
        </w:tc>
        <w:tc>
          <w:tcPr>
            <w:tcW w:w="851" w:type="dxa"/>
          </w:tcPr>
          <w:p w:rsidR="00433D0D" w:rsidRDefault="00433D0D" w:rsidP="00CE7AFF">
            <w:pPr>
              <w:rPr>
                <w:sz w:val="20"/>
                <w:szCs w:val="20"/>
              </w:rPr>
            </w:pPr>
          </w:p>
        </w:tc>
        <w:tc>
          <w:tcPr>
            <w:tcW w:w="6426" w:type="dxa"/>
          </w:tcPr>
          <w:p w:rsidR="00433D0D" w:rsidRDefault="00433D0D" w:rsidP="00CE7AFF">
            <w:pPr>
              <w:rPr>
                <w:sz w:val="20"/>
                <w:szCs w:val="20"/>
              </w:rPr>
            </w:pPr>
            <w:r>
              <w:rPr>
                <w:sz w:val="20"/>
                <w:szCs w:val="20"/>
              </w:rPr>
              <w:t xml:space="preserve">Se </w:t>
            </w:r>
            <w:r w:rsidRPr="004C04FC">
              <w:rPr>
                <w:sz w:val="20"/>
                <w:szCs w:val="20"/>
              </w:rPr>
              <w:t xml:space="preserve">evidencia una falta de robustez para abordar de manera </w:t>
            </w:r>
            <w:r>
              <w:rPr>
                <w:sz w:val="20"/>
                <w:szCs w:val="20"/>
              </w:rPr>
              <w:t xml:space="preserve">consistente no sólo la gestión </w:t>
            </w:r>
            <w:r w:rsidRPr="004C04FC">
              <w:rPr>
                <w:sz w:val="20"/>
                <w:szCs w:val="20"/>
              </w:rPr>
              <w:t>administrativa (convocar y regular los llamados a concurso y la asignación de subsidios) sino fundamentalmente la gestión (e</w:t>
            </w:r>
            <w:r>
              <w:rPr>
                <w:sz w:val="20"/>
                <w:szCs w:val="20"/>
              </w:rPr>
              <w:t xml:space="preserve">valuación y monitoreo; ajustes </w:t>
            </w:r>
            <w:r w:rsidRPr="004C04FC">
              <w:rPr>
                <w:sz w:val="20"/>
                <w:szCs w:val="20"/>
              </w:rPr>
              <w:t>normativos)</w:t>
            </w:r>
            <w:r>
              <w:rPr>
                <w:sz w:val="20"/>
                <w:szCs w:val="20"/>
              </w:rPr>
              <w:t xml:space="preserve"> (p. 46)</w:t>
            </w:r>
            <w:r w:rsidRPr="004C04FC">
              <w:rPr>
                <w:sz w:val="20"/>
                <w:szCs w:val="20"/>
              </w:rPr>
              <w:t>.</w:t>
            </w:r>
          </w:p>
        </w:tc>
      </w:tr>
      <w:tr w:rsidR="00433D0D" w:rsidRPr="008A023B" w:rsidTr="00CE7AFF">
        <w:tc>
          <w:tcPr>
            <w:tcW w:w="2552" w:type="dxa"/>
          </w:tcPr>
          <w:p w:rsidR="00433D0D" w:rsidRPr="00B95DC0" w:rsidRDefault="00433D0D" w:rsidP="00CE7AFF">
            <w:pPr>
              <w:pStyle w:val="ListParagraph"/>
              <w:numPr>
                <w:ilvl w:val="0"/>
                <w:numId w:val="35"/>
              </w:numPr>
              <w:ind w:left="176" w:hanging="284"/>
              <w:contextualSpacing/>
              <w:jc w:val="left"/>
              <w:rPr>
                <w:sz w:val="20"/>
                <w:szCs w:val="20"/>
              </w:rPr>
            </w:pPr>
            <w:r w:rsidRPr="00F55A2F">
              <w:rPr>
                <w:sz w:val="20"/>
                <w:szCs w:val="20"/>
              </w:rPr>
              <w:t>Programa Liderazgo Educativo</w:t>
            </w:r>
          </w:p>
        </w:tc>
        <w:tc>
          <w:tcPr>
            <w:tcW w:w="1134" w:type="dxa"/>
          </w:tcPr>
          <w:p w:rsidR="00433D0D" w:rsidRDefault="00433D0D" w:rsidP="00CE7AFF">
            <w:pPr>
              <w:jc w:val="center"/>
              <w:rPr>
                <w:sz w:val="20"/>
                <w:szCs w:val="20"/>
              </w:rPr>
            </w:pPr>
            <w:r>
              <w:rPr>
                <w:sz w:val="20"/>
                <w:szCs w:val="20"/>
              </w:rPr>
              <w:t>x</w:t>
            </w: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Pr="00F55A2F" w:rsidRDefault="00433D0D" w:rsidP="00CE7AFF">
            <w:pPr>
              <w:rPr>
                <w:sz w:val="20"/>
                <w:szCs w:val="20"/>
              </w:rPr>
            </w:pPr>
          </w:p>
        </w:tc>
        <w:tc>
          <w:tcPr>
            <w:tcW w:w="6426" w:type="dxa"/>
          </w:tcPr>
          <w:p w:rsidR="00433D0D" w:rsidRDefault="00433D0D" w:rsidP="00CE7AFF">
            <w:pPr>
              <w:rPr>
                <w:sz w:val="20"/>
                <w:szCs w:val="20"/>
              </w:rPr>
            </w:pPr>
            <w:r w:rsidRPr="00F55A2F">
              <w:rPr>
                <w:sz w:val="20"/>
                <w:szCs w:val="20"/>
              </w:rPr>
              <w:t xml:space="preserve">La estructura organizacional del programa es adecuada ya que </w:t>
            </w:r>
            <w:r>
              <w:rPr>
                <w:sz w:val="20"/>
                <w:szCs w:val="20"/>
              </w:rPr>
              <w:t xml:space="preserve">existe una clara asignación de </w:t>
            </w:r>
            <w:r w:rsidRPr="00F55A2F">
              <w:rPr>
                <w:sz w:val="20"/>
                <w:szCs w:val="20"/>
              </w:rPr>
              <w:t xml:space="preserve">responsabilidades para la ejecución de los componentes, con tres unidades a cargo de la </w:t>
            </w:r>
            <w:r>
              <w:rPr>
                <w:sz w:val="20"/>
                <w:szCs w:val="20"/>
              </w:rPr>
              <w:t xml:space="preserve">implementación </w:t>
            </w:r>
            <w:r w:rsidRPr="00F55A2F">
              <w:rPr>
                <w:sz w:val="20"/>
                <w:szCs w:val="20"/>
              </w:rPr>
              <w:t xml:space="preserve">y seguimiento de las </w:t>
            </w:r>
            <w:r w:rsidRPr="00F55A2F">
              <w:rPr>
                <w:sz w:val="20"/>
                <w:szCs w:val="20"/>
              </w:rPr>
              <w:lastRenderedPageBreak/>
              <w:t>acciones de cada uno de estos</w:t>
            </w:r>
            <w:r>
              <w:rPr>
                <w:sz w:val="20"/>
                <w:szCs w:val="20"/>
              </w:rPr>
              <w:t xml:space="preserve"> (p. 9)</w:t>
            </w:r>
            <w:r w:rsidRPr="00F55A2F">
              <w:rPr>
                <w:sz w:val="20"/>
                <w:szCs w:val="20"/>
              </w:rPr>
              <w:t>.</w:t>
            </w:r>
          </w:p>
        </w:tc>
      </w:tr>
      <w:tr w:rsidR="00433D0D" w:rsidRPr="008A023B" w:rsidTr="00CE7AFF">
        <w:tc>
          <w:tcPr>
            <w:tcW w:w="2552" w:type="dxa"/>
          </w:tcPr>
          <w:p w:rsidR="00433D0D" w:rsidRPr="00F55A2F" w:rsidRDefault="00433D0D" w:rsidP="00CE7AFF">
            <w:pPr>
              <w:pStyle w:val="ListParagraph"/>
              <w:numPr>
                <w:ilvl w:val="0"/>
                <w:numId w:val="35"/>
              </w:numPr>
              <w:ind w:left="176" w:hanging="284"/>
              <w:contextualSpacing/>
              <w:jc w:val="left"/>
              <w:rPr>
                <w:sz w:val="20"/>
                <w:szCs w:val="20"/>
              </w:rPr>
            </w:pPr>
            <w:r w:rsidRPr="005811E1">
              <w:rPr>
                <w:sz w:val="20"/>
                <w:szCs w:val="20"/>
              </w:rPr>
              <w:lastRenderedPageBreak/>
              <w:t>Programa de Mejoramiento Educativo de Enseñanza Básica y Media</w:t>
            </w:r>
          </w:p>
        </w:tc>
        <w:tc>
          <w:tcPr>
            <w:tcW w:w="1134" w:type="dxa"/>
          </w:tcPr>
          <w:p w:rsidR="00433D0D" w:rsidRDefault="00433D0D" w:rsidP="00CE7AFF">
            <w:pPr>
              <w:jc w:val="center"/>
              <w:rPr>
                <w:sz w:val="20"/>
                <w:szCs w:val="20"/>
              </w:rPr>
            </w:pPr>
            <w:r>
              <w:rPr>
                <w:sz w:val="20"/>
                <w:szCs w:val="20"/>
              </w:rPr>
              <w:t>x</w:t>
            </w: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Pr="005811E1" w:rsidRDefault="00433D0D" w:rsidP="00CE7AFF">
            <w:pPr>
              <w:rPr>
                <w:sz w:val="20"/>
                <w:szCs w:val="20"/>
              </w:rPr>
            </w:pPr>
          </w:p>
        </w:tc>
        <w:tc>
          <w:tcPr>
            <w:tcW w:w="6426" w:type="dxa"/>
          </w:tcPr>
          <w:p w:rsidR="00433D0D" w:rsidRPr="00F55A2F" w:rsidRDefault="00433D0D" w:rsidP="00CE7AFF">
            <w:pPr>
              <w:rPr>
                <w:sz w:val="20"/>
                <w:szCs w:val="20"/>
              </w:rPr>
            </w:pPr>
            <w:r w:rsidRPr="005811E1">
              <w:rPr>
                <w:sz w:val="20"/>
                <w:szCs w:val="20"/>
              </w:rPr>
              <w:t>La estructura organizacional del nivel central se evalúa adecuada en cantidad y experticia</w:t>
            </w:r>
            <w:r>
              <w:rPr>
                <w:sz w:val="20"/>
                <w:szCs w:val="20"/>
              </w:rPr>
              <w:t xml:space="preserve"> (p. 6)</w:t>
            </w:r>
            <w:r w:rsidRPr="005811E1">
              <w:rPr>
                <w:sz w:val="20"/>
                <w:szCs w:val="20"/>
              </w:rPr>
              <w:t xml:space="preserve">. </w:t>
            </w:r>
          </w:p>
        </w:tc>
      </w:tr>
      <w:tr w:rsidR="00433D0D" w:rsidRPr="008A023B" w:rsidTr="00CE7AFF">
        <w:tc>
          <w:tcPr>
            <w:tcW w:w="2552" w:type="dxa"/>
          </w:tcPr>
          <w:p w:rsidR="00433D0D" w:rsidRPr="005811E1" w:rsidRDefault="00433D0D" w:rsidP="00CE7AFF">
            <w:pPr>
              <w:pStyle w:val="ListParagraph"/>
              <w:numPr>
                <w:ilvl w:val="0"/>
                <w:numId w:val="35"/>
              </w:numPr>
              <w:ind w:left="176" w:hanging="284"/>
              <w:contextualSpacing/>
              <w:jc w:val="left"/>
              <w:rPr>
                <w:sz w:val="20"/>
                <w:szCs w:val="20"/>
              </w:rPr>
            </w:pPr>
            <w:r>
              <w:rPr>
                <w:sz w:val="20"/>
                <w:szCs w:val="20"/>
              </w:rPr>
              <w:t>Programa de Conservación Vial</w:t>
            </w:r>
          </w:p>
        </w:tc>
        <w:tc>
          <w:tcPr>
            <w:tcW w:w="1134" w:type="dxa"/>
          </w:tcPr>
          <w:p w:rsidR="00433D0D" w:rsidRDefault="00433D0D" w:rsidP="00CE7AFF">
            <w:pPr>
              <w:jc w:val="center"/>
              <w:rPr>
                <w:sz w:val="20"/>
                <w:szCs w:val="20"/>
              </w:rPr>
            </w:pP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r>
              <w:rPr>
                <w:sz w:val="20"/>
                <w:szCs w:val="20"/>
              </w:rPr>
              <w:t>x</w:t>
            </w:r>
          </w:p>
        </w:tc>
        <w:tc>
          <w:tcPr>
            <w:tcW w:w="851" w:type="dxa"/>
          </w:tcPr>
          <w:p w:rsidR="00433D0D" w:rsidRPr="00370137" w:rsidRDefault="00433D0D" w:rsidP="00CE7AFF">
            <w:pPr>
              <w:rPr>
                <w:sz w:val="20"/>
                <w:szCs w:val="20"/>
              </w:rPr>
            </w:pPr>
          </w:p>
        </w:tc>
        <w:tc>
          <w:tcPr>
            <w:tcW w:w="6426" w:type="dxa"/>
          </w:tcPr>
          <w:p w:rsidR="00433D0D" w:rsidRPr="005811E1" w:rsidRDefault="00433D0D" w:rsidP="00CE7AFF">
            <w:pPr>
              <w:rPr>
                <w:sz w:val="20"/>
                <w:szCs w:val="20"/>
              </w:rPr>
            </w:pPr>
            <w:r w:rsidRPr="00370137">
              <w:rPr>
                <w:sz w:val="20"/>
                <w:szCs w:val="20"/>
              </w:rPr>
              <w:t>El programa no cuenta con una estructura básica claramente enfocada a atender los</w:t>
            </w:r>
            <w:r>
              <w:rPr>
                <w:sz w:val="20"/>
                <w:szCs w:val="20"/>
              </w:rPr>
              <w:t xml:space="preserve"> temas de emergencias</w:t>
            </w:r>
            <w:r w:rsidRPr="00370137">
              <w:rPr>
                <w:sz w:val="20"/>
                <w:szCs w:val="20"/>
              </w:rPr>
              <w:t xml:space="preserve"> que permita realizar la gestión de las operaciones a re</w:t>
            </w:r>
            <w:r>
              <w:rPr>
                <w:sz w:val="20"/>
                <w:szCs w:val="20"/>
              </w:rPr>
              <w:t xml:space="preserve">alizar para atender oportuna y </w:t>
            </w:r>
            <w:r w:rsidRPr="00370137">
              <w:rPr>
                <w:sz w:val="20"/>
                <w:szCs w:val="20"/>
              </w:rPr>
              <w:t>eficientemente la atención primaria de las emergencias. Esto se estima n</w:t>
            </w:r>
            <w:r>
              <w:rPr>
                <w:sz w:val="20"/>
                <w:szCs w:val="20"/>
              </w:rPr>
              <w:t xml:space="preserve">ecesario independientemente de </w:t>
            </w:r>
            <w:r w:rsidRPr="00370137">
              <w:rPr>
                <w:sz w:val="20"/>
                <w:szCs w:val="20"/>
              </w:rPr>
              <w:t>que por razones de eficiencia se compartan recursos entre las acciones de atención de emergencias y</w:t>
            </w:r>
            <w:r>
              <w:rPr>
                <w:sz w:val="20"/>
                <w:szCs w:val="20"/>
              </w:rPr>
              <w:t xml:space="preserve"> </w:t>
            </w:r>
            <w:r w:rsidRPr="00370137">
              <w:rPr>
                <w:sz w:val="20"/>
                <w:szCs w:val="20"/>
              </w:rPr>
              <w:t>conservación de caminos por administración directa</w:t>
            </w:r>
            <w:r>
              <w:rPr>
                <w:sz w:val="20"/>
                <w:szCs w:val="20"/>
              </w:rPr>
              <w:t xml:space="preserve"> (p. 5). </w:t>
            </w:r>
          </w:p>
        </w:tc>
      </w:tr>
      <w:tr w:rsidR="00433D0D" w:rsidRPr="008A023B" w:rsidTr="00CE7AFF">
        <w:tc>
          <w:tcPr>
            <w:tcW w:w="2552" w:type="dxa"/>
          </w:tcPr>
          <w:p w:rsidR="00433D0D" w:rsidRDefault="00433D0D" w:rsidP="00CE7AFF">
            <w:pPr>
              <w:pStyle w:val="ListParagraph"/>
              <w:numPr>
                <w:ilvl w:val="0"/>
                <w:numId w:val="35"/>
              </w:numPr>
              <w:ind w:left="176" w:hanging="284"/>
              <w:contextualSpacing/>
              <w:jc w:val="left"/>
              <w:rPr>
                <w:sz w:val="20"/>
                <w:szCs w:val="20"/>
              </w:rPr>
            </w:pPr>
            <w:r w:rsidRPr="008C599F">
              <w:rPr>
                <w:sz w:val="20"/>
                <w:szCs w:val="20"/>
              </w:rPr>
              <w:t>Programa de Prevención y Control VIH/SIDA</w:t>
            </w:r>
          </w:p>
        </w:tc>
        <w:tc>
          <w:tcPr>
            <w:tcW w:w="1134" w:type="dxa"/>
          </w:tcPr>
          <w:p w:rsidR="00433D0D" w:rsidRDefault="00433D0D" w:rsidP="00CE7AFF">
            <w:pPr>
              <w:jc w:val="center"/>
              <w:rPr>
                <w:sz w:val="20"/>
                <w:szCs w:val="20"/>
              </w:rPr>
            </w:pP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r>
              <w:rPr>
                <w:sz w:val="20"/>
                <w:szCs w:val="20"/>
              </w:rPr>
              <w:t>x</w:t>
            </w:r>
          </w:p>
        </w:tc>
        <w:tc>
          <w:tcPr>
            <w:tcW w:w="851" w:type="dxa"/>
          </w:tcPr>
          <w:p w:rsidR="00433D0D" w:rsidRPr="00BA3819" w:rsidRDefault="00433D0D" w:rsidP="00CE7AFF">
            <w:pPr>
              <w:rPr>
                <w:sz w:val="20"/>
                <w:szCs w:val="20"/>
              </w:rPr>
            </w:pPr>
          </w:p>
        </w:tc>
        <w:tc>
          <w:tcPr>
            <w:tcW w:w="6426" w:type="dxa"/>
          </w:tcPr>
          <w:p w:rsidR="00433D0D" w:rsidRPr="00370137" w:rsidRDefault="00433D0D" w:rsidP="00CE7AFF">
            <w:pPr>
              <w:rPr>
                <w:sz w:val="20"/>
                <w:szCs w:val="20"/>
              </w:rPr>
            </w:pPr>
            <w:r w:rsidRPr="00BA3819">
              <w:rPr>
                <w:sz w:val="20"/>
                <w:szCs w:val="20"/>
              </w:rPr>
              <w:t>La</w:t>
            </w:r>
            <w:r>
              <w:rPr>
                <w:sz w:val="20"/>
                <w:szCs w:val="20"/>
              </w:rPr>
              <w:t xml:space="preserve"> estructura organizacional del p</w:t>
            </w:r>
            <w:r w:rsidRPr="00BA3819">
              <w:rPr>
                <w:sz w:val="20"/>
                <w:szCs w:val="20"/>
              </w:rPr>
              <w:t>rograma se caracteriza por ser fragmen</w:t>
            </w:r>
            <w:r>
              <w:rPr>
                <w:sz w:val="20"/>
                <w:szCs w:val="20"/>
              </w:rPr>
              <w:t xml:space="preserve">tada, no vinculada a una única </w:t>
            </w:r>
            <w:r w:rsidRPr="00BA3819">
              <w:rPr>
                <w:sz w:val="20"/>
                <w:szCs w:val="20"/>
              </w:rPr>
              <w:t>institución y sin mecanismos de coordinación permanentes</w:t>
            </w:r>
            <w:r>
              <w:rPr>
                <w:sz w:val="20"/>
                <w:szCs w:val="20"/>
              </w:rPr>
              <w:t xml:space="preserve"> (p. 7). </w:t>
            </w:r>
          </w:p>
        </w:tc>
      </w:tr>
      <w:tr w:rsidR="00433D0D" w:rsidRPr="008A023B" w:rsidTr="00CE7AFF">
        <w:tc>
          <w:tcPr>
            <w:tcW w:w="2552" w:type="dxa"/>
          </w:tcPr>
          <w:p w:rsidR="00433D0D" w:rsidRPr="008C599F" w:rsidRDefault="00433D0D" w:rsidP="00CE7AFF">
            <w:pPr>
              <w:pStyle w:val="ListParagraph"/>
              <w:numPr>
                <w:ilvl w:val="0"/>
                <w:numId w:val="35"/>
              </w:numPr>
              <w:ind w:left="176" w:hanging="284"/>
              <w:contextualSpacing/>
              <w:jc w:val="left"/>
              <w:rPr>
                <w:sz w:val="20"/>
                <w:szCs w:val="20"/>
              </w:rPr>
            </w:pPr>
            <w:r w:rsidRPr="00BA4F79">
              <w:rPr>
                <w:sz w:val="20"/>
                <w:szCs w:val="20"/>
              </w:rPr>
              <w:t>Programa de Recuperación de Barrios</w:t>
            </w:r>
          </w:p>
        </w:tc>
        <w:tc>
          <w:tcPr>
            <w:tcW w:w="1134" w:type="dxa"/>
          </w:tcPr>
          <w:p w:rsidR="00433D0D" w:rsidRDefault="00433D0D" w:rsidP="00CE7AFF">
            <w:pPr>
              <w:jc w:val="center"/>
              <w:rPr>
                <w:sz w:val="20"/>
                <w:szCs w:val="20"/>
              </w:rPr>
            </w:pPr>
            <w:r>
              <w:rPr>
                <w:sz w:val="20"/>
                <w:szCs w:val="20"/>
              </w:rPr>
              <w:t>x</w:t>
            </w: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Pr="00D55A91" w:rsidRDefault="00433D0D" w:rsidP="00CE7AFF">
            <w:pPr>
              <w:rPr>
                <w:sz w:val="20"/>
                <w:szCs w:val="20"/>
              </w:rPr>
            </w:pPr>
          </w:p>
        </w:tc>
        <w:tc>
          <w:tcPr>
            <w:tcW w:w="6426" w:type="dxa"/>
          </w:tcPr>
          <w:p w:rsidR="00433D0D" w:rsidRPr="00BA3819" w:rsidRDefault="00433D0D" w:rsidP="00CE7AFF">
            <w:pPr>
              <w:rPr>
                <w:sz w:val="20"/>
                <w:szCs w:val="20"/>
              </w:rPr>
            </w:pPr>
            <w:r w:rsidRPr="00D55A91">
              <w:rPr>
                <w:sz w:val="20"/>
                <w:szCs w:val="20"/>
              </w:rPr>
              <w:t>Tomando en consideración los desafíos gubernam</w:t>
            </w:r>
            <w:r>
              <w:rPr>
                <w:sz w:val="20"/>
                <w:szCs w:val="20"/>
              </w:rPr>
              <w:t>entales y el propio diseño del p</w:t>
            </w:r>
            <w:r w:rsidRPr="00D55A91">
              <w:rPr>
                <w:sz w:val="20"/>
                <w:szCs w:val="20"/>
              </w:rPr>
              <w:t>rograma</w:t>
            </w:r>
            <w:r>
              <w:rPr>
                <w:sz w:val="20"/>
                <w:szCs w:val="20"/>
              </w:rPr>
              <w:t xml:space="preserve"> </w:t>
            </w:r>
            <w:r w:rsidRPr="00D55A91">
              <w:rPr>
                <w:sz w:val="20"/>
                <w:szCs w:val="20"/>
              </w:rPr>
              <w:t>además del contexto de intervención, la estructura organiz</w:t>
            </w:r>
            <w:r>
              <w:rPr>
                <w:sz w:val="20"/>
                <w:szCs w:val="20"/>
              </w:rPr>
              <w:t>acional resulta adecuada</w:t>
            </w:r>
            <w:r w:rsidRPr="00D55A91">
              <w:rPr>
                <w:sz w:val="20"/>
                <w:szCs w:val="20"/>
              </w:rPr>
              <w:t xml:space="preserve"> </w:t>
            </w:r>
            <w:r>
              <w:rPr>
                <w:sz w:val="20"/>
                <w:szCs w:val="20"/>
              </w:rPr>
              <w:t>(p. 8)</w:t>
            </w:r>
            <w:r w:rsidRPr="006C1A73">
              <w:rPr>
                <w:sz w:val="20"/>
                <w:szCs w:val="20"/>
              </w:rPr>
              <w:t>.</w:t>
            </w:r>
          </w:p>
        </w:tc>
      </w:tr>
      <w:tr w:rsidR="00433D0D" w:rsidRPr="008A023B" w:rsidTr="00CE7AFF">
        <w:tc>
          <w:tcPr>
            <w:tcW w:w="2552" w:type="dxa"/>
          </w:tcPr>
          <w:p w:rsidR="00433D0D" w:rsidRPr="00BA4F79" w:rsidRDefault="00433D0D" w:rsidP="00CE7AFF">
            <w:pPr>
              <w:pStyle w:val="ListParagraph"/>
              <w:numPr>
                <w:ilvl w:val="0"/>
                <w:numId w:val="35"/>
              </w:numPr>
              <w:ind w:left="176" w:hanging="284"/>
              <w:contextualSpacing/>
              <w:jc w:val="left"/>
              <w:rPr>
                <w:sz w:val="20"/>
                <w:szCs w:val="20"/>
              </w:rPr>
            </w:pPr>
            <w:r w:rsidRPr="005B6082">
              <w:rPr>
                <w:sz w:val="20"/>
                <w:szCs w:val="20"/>
              </w:rPr>
              <w:t>Fondo de Desarrollo de las Telecomunicaciones</w:t>
            </w:r>
          </w:p>
        </w:tc>
        <w:tc>
          <w:tcPr>
            <w:tcW w:w="1134" w:type="dxa"/>
          </w:tcPr>
          <w:p w:rsidR="00433D0D" w:rsidRDefault="00433D0D" w:rsidP="00CE7AFF">
            <w:pPr>
              <w:jc w:val="center"/>
              <w:rPr>
                <w:sz w:val="20"/>
                <w:szCs w:val="20"/>
              </w:rPr>
            </w:pPr>
            <w:r>
              <w:rPr>
                <w:sz w:val="20"/>
                <w:szCs w:val="20"/>
              </w:rPr>
              <w:t>x</w:t>
            </w: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Pr="00D23D7D" w:rsidRDefault="00433D0D" w:rsidP="00CE7AFF">
            <w:pPr>
              <w:rPr>
                <w:sz w:val="20"/>
                <w:szCs w:val="20"/>
              </w:rPr>
            </w:pPr>
          </w:p>
        </w:tc>
        <w:tc>
          <w:tcPr>
            <w:tcW w:w="6426" w:type="dxa"/>
          </w:tcPr>
          <w:p w:rsidR="00433D0D" w:rsidRPr="00D55A91" w:rsidRDefault="00433D0D" w:rsidP="00CE7AFF">
            <w:pPr>
              <w:rPr>
                <w:sz w:val="20"/>
                <w:szCs w:val="20"/>
              </w:rPr>
            </w:pPr>
            <w:r w:rsidRPr="00D23D7D">
              <w:rPr>
                <w:sz w:val="20"/>
                <w:szCs w:val="20"/>
              </w:rPr>
              <w:t>La estructura utilizada resulta adecuada en cuanto a que e</w:t>
            </w:r>
            <w:r>
              <w:rPr>
                <w:sz w:val="20"/>
                <w:szCs w:val="20"/>
              </w:rPr>
              <w:t xml:space="preserve">l grupo que se desempeña en el </w:t>
            </w:r>
            <w:r w:rsidRPr="00D23D7D">
              <w:rPr>
                <w:sz w:val="20"/>
                <w:szCs w:val="20"/>
              </w:rPr>
              <w:t>FDT de la SUBTEL, y que está a cargo del p</w:t>
            </w:r>
            <w:r>
              <w:rPr>
                <w:sz w:val="20"/>
                <w:szCs w:val="20"/>
              </w:rPr>
              <w:t>roceso, conoce la temática del p</w:t>
            </w:r>
            <w:r w:rsidRPr="00D23D7D">
              <w:rPr>
                <w:sz w:val="20"/>
                <w:szCs w:val="20"/>
              </w:rPr>
              <w:t>rograma con la suficiente profundidad</w:t>
            </w:r>
            <w:r>
              <w:rPr>
                <w:sz w:val="20"/>
                <w:szCs w:val="20"/>
              </w:rPr>
              <w:t xml:space="preserve"> (p. 55). </w:t>
            </w:r>
          </w:p>
        </w:tc>
      </w:tr>
      <w:tr w:rsidR="00433D0D" w:rsidRPr="008A023B" w:rsidTr="00CE7AFF">
        <w:tc>
          <w:tcPr>
            <w:tcW w:w="2552" w:type="dxa"/>
          </w:tcPr>
          <w:p w:rsidR="00433D0D" w:rsidRPr="005B6082" w:rsidRDefault="00433D0D" w:rsidP="00CE7AFF">
            <w:pPr>
              <w:pStyle w:val="ListParagraph"/>
              <w:numPr>
                <w:ilvl w:val="0"/>
                <w:numId w:val="35"/>
              </w:numPr>
              <w:ind w:left="176" w:hanging="284"/>
              <w:contextualSpacing/>
              <w:jc w:val="left"/>
              <w:rPr>
                <w:sz w:val="20"/>
                <w:szCs w:val="20"/>
              </w:rPr>
            </w:pPr>
            <w:r w:rsidRPr="005C1559">
              <w:rPr>
                <w:sz w:val="20"/>
                <w:szCs w:val="20"/>
              </w:rPr>
              <w:t>Programa de Habitabilidad Chile Solidario</w:t>
            </w:r>
          </w:p>
        </w:tc>
        <w:tc>
          <w:tcPr>
            <w:tcW w:w="1134" w:type="dxa"/>
          </w:tcPr>
          <w:p w:rsidR="00433D0D" w:rsidRDefault="00433D0D" w:rsidP="00CE7AFF">
            <w:pPr>
              <w:jc w:val="center"/>
              <w:rPr>
                <w:sz w:val="20"/>
                <w:szCs w:val="20"/>
              </w:rPr>
            </w:pP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r>
              <w:rPr>
                <w:sz w:val="20"/>
                <w:szCs w:val="20"/>
              </w:rPr>
              <w:t>x</w:t>
            </w:r>
          </w:p>
        </w:tc>
        <w:tc>
          <w:tcPr>
            <w:tcW w:w="851" w:type="dxa"/>
          </w:tcPr>
          <w:p w:rsidR="00433D0D" w:rsidRDefault="00433D0D" w:rsidP="00CE7AFF">
            <w:pPr>
              <w:rPr>
                <w:sz w:val="20"/>
                <w:szCs w:val="20"/>
              </w:rPr>
            </w:pPr>
          </w:p>
        </w:tc>
        <w:tc>
          <w:tcPr>
            <w:tcW w:w="6426" w:type="dxa"/>
          </w:tcPr>
          <w:p w:rsidR="00433D0D" w:rsidRPr="00D23D7D" w:rsidRDefault="00433D0D" w:rsidP="00CE7AFF">
            <w:pPr>
              <w:rPr>
                <w:sz w:val="20"/>
                <w:szCs w:val="20"/>
              </w:rPr>
            </w:pPr>
            <w:r>
              <w:rPr>
                <w:sz w:val="20"/>
                <w:szCs w:val="20"/>
              </w:rPr>
              <w:t>S</w:t>
            </w:r>
            <w:r w:rsidRPr="00CE506D">
              <w:rPr>
                <w:sz w:val="20"/>
                <w:szCs w:val="20"/>
              </w:rPr>
              <w:t>e constata</w:t>
            </w:r>
            <w:r>
              <w:rPr>
                <w:sz w:val="20"/>
                <w:szCs w:val="20"/>
              </w:rPr>
              <w:t xml:space="preserve"> una excesiva concentración de </w:t>
            </w:r>
            <w:r w:rsidRPr="00CE506D">
              <w:rPr>
                <w:sz w:val="20"/>
                <w:szCs w:val="20"/>
              </w:rPr>
              <w:t>responsabilidade</w:t>
            </w:r>
            <w:r>
              <w:rPr>
                <w:sz w:val="20"/>
                <w:szCs w:val="20"/>
              </w:rPr>
              <w:t>s en el cargo de Encargado del p</w:t>
            </w:r>
            <w:r w:rsidRPr="00CE506D">
              <w:rPr>
                <w:sz w:val="20"/>
                <w:szCs w:val="20"/>
              </w:rPr>
              <w:t xml:space="preserve">rograma, el cual asume las tareas de coordinación a nivel nacional de cada una de las labores de la Unidad de Gestión Territorial, sin contar con un equipo </w:t>
            </w:r>
            <w:r>
              <w:rPr>
                <w:sz w:val="20"/>
                <w:szCs w:val="20"/>
              </w:rPr>
              <w:t xml:space="preserve">de colaboradores en instancias </w:t>
            </w:r>
            <w:r w:rsidRPr="00CE506D">
              <w:rPr>
                <w:sz w:val="20"/>
                <w:szCs w:val="20"/>
              </w:rPr>
              <w:t>intermedias</w:t>
            </w:r>
            <w:r>
              <w:rPr>
                <w:sz w:val="20"/>
                <w:szCs w:val="20"/>
              </w:rPr>
              <w:t xml:space="preserve"> (p. 69). </w:t>
            </w:r>
          </w:p>
        </w:tc>
      </w:tr>
      <w:tr w:rsidR="00433D0D" w:rsidRPr="008A023B" w:rsidTr="00CE7AFF">
        <w:tc>
          <w:tcPr>
            <w:tcW w:w="2552" w:type="dxa"/>
          </w:tcPr>
          <w:p w:rsidR="00433D0D" w:rsidRPr="005C1559" w:rsidRDefault="00433D0D" w:rsidP="00CE7AFF">
            <w:pPr>
              <w:pStyle w:val="ListParagraph"/>
              <w:numPr>
                <w:ilvl w:val="0"/>
                <w:numId w:val="35"/>
              </w:numPr>
              <w:ind w:left="176" w:hanging="284"/>
              <w:contextualSpacing/>
              <w:jc w:val="left"/>
              <w:rPr>
                <w:sz w:val="20"/>
                <w:szCs w:val="20"/>
              </w:rPr>
            </w:pPr>
            <w:r w:rsidRPr="007D3215">
              <w:rPr>
                <w:sz w:val="20"/>
                <w:szCs w:val="20"/>
              </w:rPr>
              <w:t>Programa de Desarrollo Indígena</w:t>
            </w:r>
          </w:p>
        </w:tc>
        <w:tc>
          <w:tcPr>
            <w:tcW w:w="1134" w:type="dxa"/>
          </w:tcPr>
          <w:p w:rsidR="00433D0D" w:rsidRDefault="00433D0D" w:rsidP="00CE7AFF">
            <w:pPr>
              <w:jc w:val="center"/>
              <w:rPr>
                <w:sz w:val="20"/>
                <w:szCs w:val="20"/>
              </w:rPr>
            </w:pPr>
            <w:r>
              <w:rPr>
                <w:sz w:val="20"/>
                <w:szCs w:val="20"/>
              </w:rPr>
              <w:t>x</w:t>
            </w: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Default="00433D0D" w:rsidP="00CE7AFF">
            <w:pPr>
              <w:rPr>
                <w:sz w:val="20"/>
                <w:szCs w:val="20"/>
              </w:rPr>
            </w:pPr>
          </w:p>
        </w:tc>
        <w:tc>
          <w:tcPr>
            <w:tcW w:w="6426" w:type="dxa"/>
          </w:tcPr>
          <w:p w:rsidR="00433D0D" w:rsidRDefault="00433D0D" w:rsidP="00CE7AFF">
            <w:pPr>
              <w:rPr>
                <w:sz w:val="20"/>
                <w:szCs w:val="20"/>
              </w:rPr>
            </w:pPr>
            <w:r>
              <w:rPr>
                <w:sz w:val="20"/>
                <w:szCs w:val="20"/>
              </w:rPr>
              <w:t>L</w:t>
            </w:r>
            <w:r w:rsidRPr="002F7276">
              <w:rPr>
                <w:sz w:val="20"/>
                <w:szCs w:val="20"/>
              </w:rPr>
              <w:t>a flexibilidad ado</w:t>
            </w:r>
            <w:r>
              <w:rPr>
                <w:sz w:val="20"/>
                <w:szCs w:val="20"/>
              </w:rPr>
              <w:t xml:space="preserve">ptada por el PO para enfrentar </w:t>
            </w:r>
            <w:r w:rsidRPr="002F7276">
              <w:rPr>
                <w:sz w:val="20"/>
                <w:szCs w:val="20"/>
              </w:rPr>
              <w:t>las limitaciones de capacidad técnica o simplemente de oferta existente en algunas regiones, ha</w:t>
            </w:r>
            <w:r>
              <w:rPr>
                <w:sz w:val="20"/>
                <w:szCs w:val="20"/>
              </w:rPr>
              <w:t xml:space="preserve"> </w:t>
            </w:r>
            <w:r w:rsidRPr="002F7276">
              <w:rPr>
                <w:sz w:val="20"/>
                <w:szCs w:val="20"/>
              </w:rPr>
              <w:t>permitido que éste no vea limitada la gestión, la operación y la ejecución de proyectos, por razones de calidad, ausencia o escasez de oferta de este tipo de servicios</w:t>
            </w:r>
            <w:r>
              <w:rPr>
                <w:sz w:val="20"/>
                <w:szCs w:val="20"/>
              </w:rPr>
              <w:t xml:space="preserve"> (p. 98). </w:t>
            </w:r>
          </w:p>
        </w:tc>
      </w:tr>
      <w:tr w:rsidR="00433D0D" w:rsidRPr="008A023B" w:rsidTr="00CE7AFF">
        <w:tc>
          <w:tcPr>
            <w:tcW w:w="2552" w:type="dxa"/>
          </w:tcPr>
          <w:p w:rsidR="00433D0D" w:rsidRPr="007D3215" w:rsidRDefault="00433D0D" w:rsidP="00CE7AFF">
            <w:pPr>
              <w:pStyle w:val="ListParagraph"/>
              <w:numPr>
                <w:ilvl w:val="0"/>
                <w:numId w:val="35"/>
              </w:numPr>
              <w:ind w:left="176" w:hanging="284"/>
              <w:contextualSpacing/>
              <w:jc w:val="left"/>
              <w:rPr>
                <w:sz w:val="20"/>
                <w:szCs w:val="20"/>
              </w:rPr>
            </w:pPr>
            <w:r w:rsidRPr="00E65001">
              <w:rPr>
                <w:sz w:val="20"/>
                <w:szCs w:val="20"/>
              </w:rPr>
              <w:t>Programa de Educación Extraescolar</w:t>
            </w:r>
          </w:p>
        </w:tc>
        <w:tc>
          <w:tcPr>
            <w:tcW w:w="1134" w:type="dxa"/>
          </w:tcPr>
          <w:p w:rsidR="00433D0D" w:rsidRDefault="00433D0D" w:rsidP="00CE7AFF">
            <w:pPr>
              <w:jc w:val="center"/>
              <w:rPr>
                <w:sz w:val="20"/>
                <w:szCs w:val="20"/>
              </w:rPr>
            </w:pPr>
            <w:r>
              <w:rPr>
                <w:sz w:val="20"/>
                <w:szCs w:val="20"/>
              </w:rPr>
              <w:t>x</w:t>
            </w: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Pr="00D10739" w:rsidRDefault="00433D0D" w:rsidP="00CE7AFF">
            <w:pPr>
              <w:rPr>
                <w:sz w:val="20"/>
                <w:szCs w:val="20"/>
              </w:rPr>
            </w:pPr>
          </w:p>
        </w:tc>
        <w:tc>
          <w:tcPr>
            <w:tcW w:w="6426" w:type="dxa"/>
          </w:tcPr>
          <w:p w:rsidR="00433D0D" w:rsidRDefault="00433D0D" w:rsidP="00CE7AFF">
            <w:pPr>
              <w:rPr>
                <w:sz w:val="20"/>
                <w:szCs w:val="20"/>
              </w:rPr>
            </w:pPr>
            <w:r w:rsidRPr="00D10739">
              <w:rPr>
                <w:sz w:val="20"/>
                <w:szCs w:val="20"/>
              </w:rPr>
              <w:t>La estructura organizacional del Depart</w:t>
            </w:r>
            <w:r>
              <w:rPr>
                <w:sz w:val="20"/>
                <w:szCs w:val="20"/>
              </w:rPr>
              <w:t>amento que gestiona el p</w:t>
            </w:r>
            <w:r w:rsidRPr="00D10739">
              <w:rPr>
                <w:sz w:val="20"/>
                <w:szCs w:val="20"/>
              </w:rPr>
              <w:t xml:space="preserve">rograma se evalúa adecuada para el </w:t>
            </w:r>
            <w:r>
              <w:rPr>
                <w:sz w:val="20"/>
                <w:szCs w:val="20"/>
              </w:rPr>
              <w:t>cumplimiento del P</w:t>
            </w:r>
            <w:r w:rsidRPr="00D10739">
              <w:rPr>
                <w:sz w:val="20"/>
                <w:szCs w:val="20"/>
              </w:rPr>
              <w:t>ropósito</w:t>
            </w:r>
            <w:r>
              <w:rPr>
                <w:sz w:val="20"/>
                <w:szCs w:val="20"/>
              </w:rPr>
              <w:t xml:space="preserve"> (p. 8)</w:t>
            </w:r>
            <w:r w:rsidRPr="00D10739">
              <w:rPr>
                <w:sz w:val="20"/>
                <w:szCs w:val="20"/>
              </w:rPr>
              <w:t>.</w:t>
            </w:r>
          </w:p>
        </w:tc>
      </w:tr>
      <w:tr w:rsidR="00433D0D" w:rsidRPr="008A023B" w:rsidTr="00CE7AFF">
        <w:tc>
          <w:tcPr>
            <w:tcW w:w="2552" w:type="dxa"/>
          </w:tcPr>
          <w:p w:rsidR="00433D0D" w:rsidRPr="00E65001" w:rsidRDefault="00433D0D" w:rsidP="00CE7AFF">
            <w:pPr>
              <w:pStyle w:val="ListParagraph"/>
              <w:numPr>
                <w:ilvl w:val="0"/>
                <w:numId w:val="35"/>
              </w:numPr>
              <w:ind w:left="176" w:hanging="284"/>
              <w:contextualSpacing/>
              <w:jc w:val="left"/>
              <w:rPr>
                <w:sz w:val="20"/>
                <w:szCs w:val="20"/>
              </w:rPr>
            </w:pPr>
            <w:r w:rsidRPr="00E65001">
              <w:rPr>
                <w:sz w:val="20"/>
                <w:szCs w:val="20"/>
              </w:rPr>
              <w:t>Programa Caminos Básicos</w:t>
            </w:r>
          </w:p>
        </w:tc>
        <w:tc>
          <w:tcPr>
            <w:tcW w:w="1134" w:type="dxa"/>
          </w:tcPr>
          <w:p w:rsidR="00433D0D" w:rsidRDefault="00433D0D" w:rsidP="00CE7AFF">
            <w:pPr>
              <w:jc w:val="center"/>
              <w:rPr>
                <w:sz w:val="20"/>
                <w:szCs w:val="20"/>
              </w:rPr>
            </w:pP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r>
              <w:rPr>
                <w:sz w:val="20"/>
                <w:szCs w:val="20"/>
              </w:rPr>
              <w:t>x</w:t>
            </w:r>
          </w:p>
        </w:tc>
        <w:tc>
          <w:tcPr>
            <w:tcW w:w="851" w:type="dxa"/>
          </w:tcPr>
          <w:p w:rsidR="00433D0D" w:rsidRPr="00315E27" w:rsidRDefault="00433D0D" w:rsidP="00CE7AFF">
            <w:pPr>
              <w:rPr>
                <w:sz w:val="20"/>
                <w:szCs w:val="20"/>
              </w:rPr>
            </w:pPr>
          </w:p>
        </w:tc>
        <w:tc>
          <w:tcPr>
            <w:tcW w:w="6426" w:type="dxa"/>
          </w:tcPr>
          <w:p w:rsidR="00433D0D" w:rsidRPr="00D10739" w:rsidRDefault="00433D0D" w:rsidP="00CE7AFF">
            <w:pPr>
              <w:rPr>
                <w:sz w:val="20"/>
                <w:szCs w:val="20"/>
              </w:rPr>
            </w:pPr>
            <w:r w:rsidRPr="00315E27">
              <w:rPr>
                <w:sz w:val="20"/>
                <w:szCs w:val="20"/>
              </w:rPr>
              <w:t>El que no exista una Unidad regional de CCBB e</w:t>
            </w:r>
            <w:r>
              <w:rPr>
                <w:sz w:val="20"/>
                <w:szCs w:val="20"/>
              </w:rPr>
              <w:t>ncargada de aplicar el programa</w:t>
            </w:r>
            <w:r w:rsidRPr="00315E27">
              <w:rPr>
                <w:sz w:val="20"/>
                <w:szCs w:val="20"/>
              </w:rPr>
              <w:t xml:space="preserve"> lo debilita en sus alcances</w:t>
            </w:r>
            <w:r>
              <w:rPr>
                <w:sz w:val="20"/>
                <w:szCs w:val="20"/>
              </w:rPr>
              <w:t>,</w:t>
            </w:r>
            <w:r w:rsidRPr="00315E27">
              <w:rPr>
                <w:sz w:val="20"/>
                <w:szCs w:val="20"/>
              </w:rPr>
              <w:t xml:space="preserve"> así como en la asignación de recursos por par</w:t>
            </w:r>
            <w:r>
              <w:rPr>
                <w:sz w:val="20"/>
                <w:szCs w:val="20"/>
              </w:rPr>
              <w:t xml:space="preserve">te de la autoridad regional al </w:t>
            </w:r>
            <w:r w:rsidRPr="00315E27">
              <w:rPr>
                <w:sz w:val="20"/>
                <w:szCs w:val="20"/>
              </w:rPr>
              <w:t>no existir un profesional que pueda dedicar el tiempo necesario a la formulación d</w:t>
            </w:r>
            <w:r>
              <w:rPr>
                <w:sz w:val="20"/>
                <w:szCs w:val="20"/>
              </w:rPr>
              <w:t xml:space="preserve">e </w:t>
            </w:r>
            <w:r w:rsidRPr="00315E27">
              <w:rPr>
                <w:sz w:val="20"/>
                <w:szCs w:val="20"/>
              </w:rPr>
              <w:t>iniciativas de CCBB</w:t>
            </w:r>
            <w:r>
              <w:rPr>
                <w:sz w:val="20"/>
                <w:szCs w:val="20"/>
              </w:rPr>
              <w:t xml:space="preserve"> (p. 30)</w:t>
            </w:r>
            <w:r w:rsidRPr="00315E27">
              <w:rPr>
                <w:sz w:val="20"/>
                <w:szCs w:val="20"/>
              </w:rPr>
              <w:t xml:space="preserve">. </w:t>
            </w:r>
          </w:p>
        </w:tc>
      </w:tr>
      <w:tr w:rsidR="00433D0D" w:rsidRPr="008A023B" w:rsidTr="00CE7AFF">
        <w:tc>
          <w:tcPr>
            <w:tcW w:w="2552" w:type="dxa"/>
          </w:tcPr>
          <w:p w:rsidR="00433D0D" w:rsidRPr="00E65001" w:rsidRDefault="00433D0D" w:rsidP="00CE7AFF">
            <w:pPr>
              <w:pStyle w:val="ListParagraph"/>
              <w:numPr>
                <w:ilvl w:val="0"/>
                <w:numId w:val="35"/>
              </w:numPr>
              <w:ind w:left="176" w:hanging="284"/>
              <w:contextualSpacing/>
              <w:jc w:val="left"/>
              <w:rPr>
                <w:sz w:val="20"/>
                <w:szCs w:val="20"/>
              </w:rPr>
            </w:pPr>
            <w:r w:rsidRPr="00315E27">
              <w:rPr>
                <w:sz w:val="20"/>
                <w:szCs w:val="20"/>
              </w:rPr>
              <w:t>Programa de Recuperación de Suelos Degradados</w:t>
            </w:r>
          </w:p>
        </w:tc>
        <w:tc>
          <w:tcPr>
            <w:tcW w:w="1134" w:type="dxa"/>
          </w:tcPr>
          <w:p w:rsidR="00433D0D" w:rsidRDefault="00433D0D" w:rsidP="00CE7AFF">
            <w:pPr>
              <w:jc w:val="center"/>
              <w:rPr>
                <w:sz w:val="20"/>
                <w:szCs w:val="20"/>
              </w:rPr>
            </w:pPr>
            <w:r>
              <w:rPr>
                <w:sz w:val="20"/>
                <w:szCs w:val="20"/>
              </w:rPr>
              <w:t>x</w:t>
            </w:r>
          </w:p>
        </w:tc>
        <w:tc>
          <w:tcPr>
            <w:tcW w:w="850" w:type="dxa"/>
          </w:tcPr>
          <w:p w:rsidR="00433D0D" w:rsidRDefault="00433D0D" w:rsidP="00CE7AFF">
            <w:pPr>
              <w:jc w:val="center"/>
              <w:rPr>
                <w:sz w:val="20"/>
                <w:szCs w:val="20"/>
              </w:rPr>
            </w:pPr>
          </w:p>
        </w:tc>
        <w:tc>
          <w:tcPr>
            <w:tcW w:w="1228" w:type="dxa"/>
          </w:tcPr>
          <w:p w:rsidR="00433D0D" w:rsidRDefault="00433D0D" w:rsidP="00CE7AFF">
            <w:pPr>
              <w:jc w:val="center"/>
              <w:rPr>
                <w:sz w:val="20"/>
                <w:szCs w:val="20"/>
              </w:rPr>
            </w:pPr>
          </w:p>
        </w:tc>
        <w:tc>
          <w:tcPr>
            <w:tcW w:w="851" w:type="dxa"/>
          </w:tcPr>
          <w:p w:rsidR="00433D0D" w:rsidRPr="00D501AD" w:rsidRDefault="00433D0D" w:rsidP="00CE7AFF">
            <w:pPr>
              <w:rPr>
                <w:sz w:val="20"/>
                <w:szCs w:val="20"/>
              </w:rPr>
            </w:pPr>
          </w:p>
        </w:tc>
        <w:tc>
          <w:tcPr>
            <w:tcW w:w="6426" w:type="dxa"/>
          </w:tcPr>
          <w:p w:rsidR="00433D0D" w:rsidRPr="00315E27" w:rsidRDefault="00433D0D" w:rsidP="00CE7AFF">
            <w:pPr>
              <w:rPr>
                <w:sz w:val="20"/>
                <w:szCs w:val="20"/>
              </w:rPr>
            </w:pPr>
            <w:r w:rsidRPr="00D501AD">
              <w:rPr>
                <w:sz w:val="20"/>
                <w:szCs w:val="20"/>
              </w:rPr>
              <w:t>La estructura organizacional dispuesta para ejecutar el Programa en las Regione</w:t>
            </w:r>
            <w:r>
              <w:rPr>
                <w:sz w:val="20"/>
                <w:szCs w:val="20"/>
              </w:rPr>
              <w:t xml:space="preserve">s, al </w:t>
            </w:r>
            <w:r w:rsidRPr="00D501AD">
              <w:rPr>
                <w:sz w:val="20"/>
                <w:szCs w:val="20"/>
              </w:rPr>
              <w:t>interior de cada servicio (SAG e INDAP), en forma descentralizada y coordinada a través del Consejo Técnico Regional, es robusta y no se visualizan problemas estructur</w:t>
            </w:r>
            <w:r>
              <w:rPr>
                <w:sz w:val="20"/>
                <w:szCs w:val="20"/>
              </w:rPr>
              <w:t xml:space="preserve">ales que dificulten su correcta </w:t>
            </w:r>
            <w:r w:rsidRPr="00D501AD">
              <w:rPr>
                <w:sz w:val="20"/>
                <w:szCs w:val="20"/>
              </w:rPr>
              <w:lastRenderedPageBreak/>
              <w:t>ejecución</w:t>
            </w:r>
            <w:r>
              <w:rPr>
                <w:sz w:val="20"/>
                <w:szCs w:val="20"/>
              </w:rPr>
              <w:t xml:space="preserve"> (p. 8). </w:t>
            </w:r>
          </w:p>
        </w:tc>
      </w:tr>
      <w:tr w:rsidR="00433D0D" w:rsidRPr="008A023B" w:rsidTr="00CE7AFF">
        <w:tc>
          <w:tcPr>
            <w:tcW w:w="2552" w:type="dxa"/>
            <w:vMerge w:val="restart"/>
            <w:vAlign w:val="center"/>
          </w:tcPr>
          <w:p w:rsidR="00433D0D" w:rsidRPr="008A023B" w:rsidRDefault="00433D0D" w:rsidP="00CE7AFF">
            <w:pPr>
              <w:rPr>
                <w:b/>
                <w:sz w:val="20"/>
                <w:szCs w:val="20"/>
              </w:rPr>
            </w:pPr>
            <w:r w:rsidRPr="008A023B">
              <w:rPr>
                <w:b/>
                <w:sz w:val="20"/>
                <w:szCs w:val="20"/>
              </w:rPr>
              <w:lastRenderedPageBreak/>
              <w:t>TOTAL</w:t>
            </w:r>
          </w:p>
        </w:tc>
        <w:tc>
          <w:tcPr>
            <w:tcW w:w="1134" w:type="dxa"/>
          </w:tcPr>
          <w:p w:rsidR="00433D0D" w:rsidRPr="008A023B" w:rsidRDefault="00433D0D" w:rsidP="00CE7AFF">
            <w:pPr>
              <w:jc w:val="center"/>
              <w:rPr>
                <w:b/>
                <w:sz w:val="20"/>
                <w:szCs w:val="20"/>
              </w:rPr>
            </w:pPr>
            <w:r>
              <w:rPr>
                <w:b/>
                <w:sz w:val="20"/>
                <w:szCs w:val="20"/>
              </w:rPr>
              <w:t>20</w:t>
            </w:r>
          </w:p>
        </w:tc>
        <w:tc>
          <w:tcPr>
            <w:tcW w:w="850" w:type="dxa"/>
          </w:tcPr>
          <w:p w:rsidR="00433D0D" w:rsidRPr="008A023B" w:rsidRDefault="00433D0D" w:rsidP="00CE7AFF">
            <w:pPr>
              <w:jc w:val="center"/>
              <w:rPr>
                <w:b/>
                <w:sz w:val="20"/>
                <w:szCs w:val="20"/>
              </w:rPr>
            </w:pPr>
            <w:r>
              <w:rPr>
                <w:b/>
                <w:sz w:val="20"/>
                <w:szCs w:val="20"/>
              </w:rPr>
              <w:t>4</w:t>
            </w:r>
          </w:p>
        </w:tc>
        <w:tc>
          <w:tcPr>
            <w:tcW w:w="1228" w:type="dxa"/>
          </w:tcPr>
          <w:p w:rsidR="00433D0D" w:rsidRPr="008A023B" w:rsidRDefault="00433D0D" w:rsidP="00CE7AFF">
            <w:pPr>
              <w:jc w:val="center"/>
              <w:rPr>
                <w:b/>
                <w:sz w:val="20"/>
                <w:szCs w:val="20"/>
              </w:rPr>
            </w:pPr>
            <w:r>
              <w:rPr>
                <w:b/>
                <w:sz w:val="20"/>
                <w:szCs w:val="20"/>
              </w:rPr>
              <w:t>13</w:t>
            </w:r>
          </w:p>
        </w:tc>
        <w:tc>
          <w:tcPr>
            <w:tcW w:w="851" w:type="dxa"/>
          </w:tcPr>
          <w:p w:rsidR="00433D0D" w:rsidRPr="008A023B" w:rsidRDefault="00433D0D" w:rsidP="00CE7AFF">
            <w:pPr>
              <w:jc w:val="center"/>
              <w:rPr>
                <w:b/>
                <w:sz w:val="20"/>
                <w:szCs w:val="20"/>
              </w:rPr>
            </w:pPr>
            <w:r>
              <w:rPr>
                <w:b/>
                <w:sz w:val="20"/>
                <w:szCs w:val="20"/>
              </w:rPr>
              <w:t>13</w:t>
            </w:r>
          </w:p>
        </w:tc>
        <w:tc>
          <w:tcPr>
            <w:tcW w:w="6426" w:type="dxa"/>
          </w:tcPr>
          <w:p w:rsidR="00433D0D" w:rsidRPr="008A023B" w:rsidRDefault="00433D0D" w:rsidP="00CE7AFF">
            <w:pPr>
              <w:rPr>
                <w:b/>
                <w:sz w:val="20"/>
                <w:szCs w:val="20"/>
              </w:rPr>
            </w:pPr>
          </w:p>
        </w:tc>
      </w:tr>
      <w:tr w:rsidR="00433D0D" w:rsidRPr="008A023B" w:rsidTr="00CE7AFF">
        <w:tc>
          <w:tcPr>
            <w:tcW w:w="2552" w:type="dxa"/>
            <w:vMerge/>
          </w:tcPr>
          <w:p w:rsidR="00433D0D" w:rsidRPr="008A023B" w:rsidRDefault="00433D0D" w:rsidP="00CE7AFF">
            <w:pPr>
              <w:rPr>
                <w:b/>
                <w:sz w:val="20"/>
                <w:szCs w:val="20"/>
              </w:rPr>
            </w:pPr>
          </w:p>
        </w:tc>
        <w:tc>
          <w:tcPr>
            <w:tcW w:w="1134" w:type="dxa"/>
          </w:tcPr>
          <w:p w:rsidR="00433D0D" w:rsidRPr="008A023B" w:rsidRDefault="00433D0D" w:rsidP="00CE7AFF">
            <w:pPr>
              <w:jc w:val="center"/>
              <w:rPr>
                <w:b/>
                <w:sz w:val="20"/>
                <w:szCs w:val="20"/>
              </w:rPr>
            </w:pPr>
            <w:r>
              <w:rPr>
                <w:b/>
                <w:sz w:val="20"/>
                <w:szCs w:val="20"/>
              </w:rPr>
              <w:t>40</w:t>
            </w:r>
            <w:r w:rsidRPr="008A023B">
              <w:rPr>
                <w:b/>
                <w:sz w:val="20"/>
                <w:szCs w:val="20"/>
              </w:rPr>
              <w:t>%</w:t>
            </w:r>
          </w:p>
        </w:tc>
        <w:tc>
          <w:tcPr>
            <w:tcW w:w="850" w:type="dxa"/>
          </w:tcPr>
          <w:p w:rsidR="00433D0D" w:rsidRPr="008A023B" w:rsidRDefault="00433D0D" w:rsidP="00CE7AFF">
            <w:pPr>
              <w:jc w:val="center"/>
              <w:rPr>
                <w:b/>
                <w:sz w:val="20"/>
                <w:szCs w:val="20"/>
              </w:rPr>
            </w:pPr>
            <w:r>
              <w:rPr>
                <w:b/>
                <w:sz w:val="20"/>
                <w:szCs w:val="20"/>
              </w:rPr>
              <w:t>8</w:t>
            </w:r>
            <w:r w:rsidRPr="008A023B">
              <w:rPr>
                <w:b/>
                <w:sz w:val="20"/>
                <w:szCs w:val="20"/>
              </w:rPr>
              <w:t>%</w:t>
            </w:r>
          </w:p>
        </w:tc>
        <w:tc>
          <w:tcPr>
            <w:tcW w:w="1228" w:type="dxa"/>
          </w:tcPr>
          <w:p w:rsidR="00433D0D" w:rsidRPr="008A023B" w:rsidRDefault="00433D0D" w:rsidP="00CE7AFF">
            <w:pPr>
              <w:jc w:val="center"/>
              <w:rPr>
                <w:b/>
                <w:sz w:val="20"/>
                <w:szCs w:val="20"/>
              </w:rPr>
            </w:pPr>
            <w:r>
              <w:rPr>
                <w:b/>
                <w:sz w:val="20"/>
                <w:szCs w:val="20"/>
              </w:rPr>
              <w:t>26</w:t>
            </w:r>
            <w:r w:rsidRPr="008A023B">
              <w:rPr>
                <w:b/>
                <w:sz w:val="20"/>
                <w:szCs w:val="20"/>
              </w:rPr>
              <w:t>%</w:t>
            </w:r>
          </w:p>
        </w:tc>
        <w:tc>
          <w:tcPr>
            <w:tcW w:w="851" w:type="dxa"/>
          </w:tcPr>
          <w:p w:rsidR="00433D0D" w:rsidRPr="008A023B" w:rsidRDefault="00433D0D" w:rsidP="00CE7AFF">
            <w:pPr>
              <w:jc w:val="center"/>
              <w:rPr>
                <w:b/>
                <w:sz w:val="20"/>
                <w:szCs w:val="20"/>
              </w:rPr>
            </w:pPr>
            <w:r>
              <w:rPr>
                <w:b/>
                <w:sz w:val="20"/>
                <w:szCs w:val="20"/>
              </w:rPr>
              <w:t>26%</w:t>
            </w:r>
          </w:p>
        </w:tc>
        <w:tc>
          <w:tcPr>
            <w:tcW w:w="6426" w:type="dxa"/>
          </w:tcPr>
          <w:p w:rsidR="00433D0D" w:rsidRPr="008A023B" w:rsidRDefault="00433D0D" w:rsidP="00CE7AFF">
            <w:pPr>
              <w:jc w:val="center"/>
              <w:rPr>
                <w:b/>
                <w:sz w:val="20"/>
                <w:szCs w:val="20"/>
              </w:rPr>
            </w:pPr>
          </w:p>
        </w:tc>
      </w:tr>
    </w:tbl>
    <w:p w:rsidR="00433D0D" w:rsidRDefault="00433D0D" w:rsidP="00433D0D">
      <w:pPr>
        <w:rPr>
          <w:b/>
        </w:rPr>
      </w:pPr>
    </w:p>
    <w:p w:rsidR="00DA2BFF" w:rsidRDefault="00DA2BFF">
      <w:pPr>
        <w:jc w:val="left"/>
        <w:rPr>
          <w:b/>
        </w:rPr>
      </w:pPr>
    </w:p>
    <w:p w:rsidR="007222E5" w:rsidRDefault="007222E5">
      <w:pPr>
        <w:jc w:val="left"/>
        <w:rPr>
          <w:b/>
        </w:rPr>
      </w:pPr>
      <w:r>
        <w:rPr>
          <w:b/>
        </w:rPr>
        <w:br w:type="page"/>
      </w:r>
    </w:p>
    <w:p w:rsidR="00DA2BFF" w:rsidRDefault="00DA2BFF" w:rsidP="00DA2BFF">
      <w:pPr>
        <w:rPr>
          <w:b/>
        </w:rPr>
      </w:pPr>
      <w:r w:rsidRPr="00A914D7">
        <w:rPr>
          <w:b/>
        </w:rPr>
        <w:lastRenderedPageBreak/>
        <w:t xml:space="preserve">Cuadro </w:t>
      </w:r>
      <w:r w:rsidR="00954CDC" w:rsidRPr="00A914D7">
        <w:rPr>
          <w:b/>
        </w:rPr>
        <w:fldChar w:fldCharType="begin"/>
      </w:r>
      <w:r w:rsidRPr="00A914D7">
        <w:rPr>
          <w:b/>
        </w:rPr>
        <w:instrText xml:space="preserve"> SEQ Cuadro \* ARABIC </w:instrText>
      </w:r>
      <w:r w:rsidR="00954CDC" w:rsidRPr="00A914D7">
        <w:rPr>
          <w:b/>
        </w:rPr>
        <w:fldChar w:fldCharType="separate"/>
      </w:r>
      <w:r w:rsidR="007222E5">
        <w:rPr>
          <w:b/>
          <w:noProof/>
        </w:rPr>
        <w:t>24</w:t>
      </w:r>
      <w:r w:rsidR="00954CDC" w:rsidRPr="00A914D7">
        <w:rPr>
          <w:b/>
        </w:rPr>
        <w:fldChar w:fldCharType="end"/>
      </w:r>
      <w:r w:rsidRPr="00A914D7">
        <w:rPr>
          <w:b/>
        </w:rPr>
        <w:t xml:space="preserve">. – </w:t>
      </w:r>
      <w:r w:rsidRPr="003727A7">
        <w:rPr>
          <w:b/>
        </w:rPr>
        <w:t>Valoración de los mecanismos de coordinación interna</w:t>
      </w:r>
    </w:p>
    <w:p w:rsidR="00DA2BFF" w:rsidRDefault="00DA2BFF" w:rsidP="00586D59">
      <w:pPr>
        <w:rPr>
          <w:b/>
        </w:rPr>
      </w:pPr>
    </w:p>
    <w:tbl>
      <w:tblPr>
        <w:tblStyle w:val="TableGrid"/>
        <w:tblW w:w="13041" w:type="dxa"/>
        <w:tblInd w:w="1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552"/>
        <w:gridCol w:w="915"/>
        <w:gridCol w:w="928"/>
        <w:gridCol w:w="1022"/>
        <w:gridCol w:w="709"/>
        <w:gridCol w:w="6915"/>
      </w:tblGrid>
      <w:tr w:rsidR="00DA2BFF" w:rsidRPr="008A023B" w:rsidTr="00B52A24">
        <w:tc>
          <w:tcPr>
            <w:tcW w:w="2552" w:type="dxa"/>
            <w:vMerge w:val="restart"/>
            <w:tcBorders>
              <w:top w:val="single" w:sz="12" w:space="0" w:color="auto"/>
            </w:tcBorders>
            <w:vAlign w:val="center"/>
          </w:tcPr>
          <w:p w:rsidR="00DA2BFF" w:rsidRPr="008A023B" w:rsidRDefault="00DA2BFF" w:rsidP="00B52A24">
            <w:pPr>
              <w:jc w:val="center"/>
              <w:rPr>
                <w:b/>
                <w:sz w:val="20"/>
                <w:szCs w:val="20"/>
              </w:rPr>
            </w:pPr>
            <w:r w:rsidRPr="008A023B">
              <w:rPr>
                <w:b/>
                <w:sz w:val="20"/>
                <w:szCs w:val="20"/>
              </w:rPr>
              <w:t>E</w:t>
            </w:r>
            <w:r w:rsidR="00B52A24">
              <w:rPr>
                <w:b/>
                <w:sz w:val="20"/>
                <w:szCs w:val="20"/>
              </w:rPr>
              <w:t>ntidad/Programa</w:t>
            </w:r>
          </w:p>
        </w:tc>
        <w:tc>
          <w:tcPr>
            <w:tcW w:w="3574" w:type="dxa"/>
            <w:gridSpan w:val="4"/>
            <w:tcBorders>
              <w:top w:val="single" w:sz="12" w:space="0" w:color="auto"/>
            </w:tcBorders>
            <w:vAlign w:val="center"/>
          </w:tcPr>
          <w:p w:rsidR="00DA2BFF" w:rsidRPr="00DC6F51" w:rsidRDefault="00CD53B8" w:rsidP="00B52A24">
            <w:pPr>
              <w:jc w:val="center"/>
              <w:rPr>
                <w:b/>
                <w:sz w:val="20"/>
                <w:szCs w:val="20"/>
              </w:rPr>
            </w:pPr>
            <w:r>
              <w:rPr>
                <w:b/>
                <w:sz w:val="20"/>
                <w:szCs w:val="20"/>
              </w:rPr>
              <w:t>Valoración</w:t>
            </w:r>
            <w:r w:rsidR="00DA2BFF">
              <w:rPr>
                <w:b/>
                <w:sz w:val="20"/>
                <w:szCs w:val="20"/>
              </w:rPr>
              <w:t xml:space="preserve"> </w:t>
            </w:r>
          </w:p>
        </w:tc>
        <w:tc>
          <w:tcPr>
            <w:tcW w:w="6915" w:type="dxa"/>
            <w:vMerge w:val="restart"/>
            <w:tcBorders>
              <w:top w:val="single" w:sz="12" w:space="0" w:color="auto"/>
            </w:tcBorders>
            <w:vAlign w:val="center"/>
          </w:tcPr>
          <w:p w:rsidR="00DA2BFF" w:rsidRPr="00DC6F51" w:rsidRDefault="00DA2BFF" w:rsidP="00B52A24">
            <w:pPr>
              <w:jc w:val="center"/>
              <w:rPr>
                <w:b/>
                <w:sz w:val="20"/>
                <w:szCs w:val="20"/>
              </w:rPr>
            </w:pPr>
            <w:r w:rsidRPr="00DC6F51">
              <w:rPr>
                <w:b/>
                <w:sz w:val="20"/>
                <w:szCs w:val="20"/>
              </w:rPr>
              <w:t>C</w:t>
            </w:r>
            <w:r w:rsidR="00B52A24">
              <w:rPr>
                <w:b/>
                <w:sz w:val="20"/>
                <w:szCs w:val="20"/>
              </w:rPr>
              <w:t>omentarios</w:t>
            </w:r>
          </w:p>
        </w:tc>
      </w:tr>
      <w:tr w:rsidR="00DA2BFF" w:rsidRPr="008A023B" w:rsidTr="00B52A24">
        <w:tc>
          <w:tcPr>
            <w:tcW w:w="2552" w:type="dxa"/>
            <w:vMerge/>
            <w:tcBorders>
              <w:bottom w:val="single" w:sz="12" w:space="0" w:color="auto"/>
            </w:tcBorders>
            <w:vAlign w:val="center"/>
          </w:tcPr>
          <w:p w:rsidR="00DA2BFF" w:rsidRPr="008A023B" w:rsidRDefault="00DA2BFF" w:rsidP="00DC492A">
            <w:pPr>
              <w:jc w:val="center"/>
              <w:rPr>
                <w:b/>
                <w:sz w:val="20"/>
                <w:szCs w:val="20"/>
              </w:rPr>
            </w:pPr>
          </w:p>
        </w:tc>
        <w:tc>
          <w:tcPr>
            <w:tcW w:w="915" w:type="dxa"/>
            <w:tcBorders>
              <w:bottom w:val="single" w:sz="12" w:space="0" w:color="auto"/>
            </w:tcBorders>
            <w:vAlign w:val="center"/>
          </w:tcPr>
          <w:p w:rsidR="00DA2BFF" w:rsidRPr="00DC6F51" w:rsidRDefault="00DA2BFF" w:rsidP="00DC492A">
            <w:pPr>
              <w:jc w:val="center"/>
              <w:rPr>
                <w:b/>
                <w:sz w:val="20"/>
                <w:szCs w:val="20"/>
              </w:rPr>
            </w:pPr>
            <w:r>
              <w:rPr>
                <w:b/>
                <w:sz w:val="20"/>
                <w:szCs w:val="20"/>
              </w:rPr>
              <w:t>Positiva</w:t>
            </w:r>
          </w:p>
        </w:tc>
        <w:tc>
          <w:tcPr>
            <w:tcW w:w="928" w:type="dxa"/>
            <w:tcBorders>
              <w:bottom w:val="single" w:sz="12" w:space="0" w:color="auto"/>
            </w:tcBorders>
            <w:vAlign w:val="center"/>
          </w:tcPr>
          <w:p w:rsidR="00DA2BFF" w:rsidRPr="00DC6F51" w:rsidRDefault="00DA2BFF" w:rsidP="00DC492A">
            <w:pPr>
              <w:jc w:val="center"/>
              <w:rPr>
                <w:b/>
                <w:sz w:val="20"/>
                <w:szCs w:val="20"/>
              </w:rPr>
            </w:pPr>
            <w:r>
              <w:rPr>
                <w:b/>
                <w:sz w:val="20"/>
                <w:szCs w:val="20"/>
              </w:rPr>
              <w:t>Media</w:t>
            </w:r>
          </w:p>
        </w:tc>
        <w:tc>
          <w:tcPr>
            <w:tcW w:w="1022" w:type="dxa"/>
            <w:tcBorders>
              <w:bottom w:val="single" w:sz="12" w:space="0" w:color="auto"/>
            </w:tcBorders>
          </w:tcPr>
          <w:p w:rsidR="00DA2BFF" w:rsidRPr="00DC6F51" w:rsidRDefault="00DA2BFF" w:rsidP="00DC492A">
            <w:pPr>
              <w:jc w:val="center"/>
              <w:rPr>
                <w:b/>
                <w:sz w:val="20"/>
                <w:szCs w:val="20"/>
              </w:rPr>
            </w:pPr>
            <w:r>
              <w:rPr>
                <w:b/>
                <w:sz w:val="20"/>
                <w:szCs w:val="20"/>
              </w:rPr>
              <w:t>Negativa</w:t>
            </w:r>
          </w:p>
        </w:tc>
        <w:tc>
          <w:tcPr>
            <w:tcW w:w="709" w:type="dxa"/>
            <w:tcBorders>
              <w:bottom w:val="single" w:sz="12" w:space="0" w:color="auto"/>
            </w:tcBorders>
          </w:tcPr>
          <w:p w:rsidR="00DA2BFF" w:rsidRPr="00DC6F51" w:rsidRDefault="00DA2BFF" w:rsidP="00DC492A">
            <w:pPr>
              <w:jc w:val="center"/>
              <w:rPr>
                <w:b/>
                <w:sz w:val="20"/>
                <w:szCs w:val="20"/>
              </w:rPr>
            </w:pPr>
            <w:r>
              <w:rPr>
                <w:b/>
                <w:sz w:val="20"/>
                <w:szCs w:val="20"/>
              </w:rPr>
              <w:t>N/S</w:t>
            </w:r>
          </w:p>
        </w:tc>
        <w:tc>
          <w:tcPr>
            <w:tcW w:w="6915" w:type="dxa"/>
            <w:vMerge/>
            <w:tcBorders>
              <w:bottom w:val="single" w:sz="12" w:space="0" w:color="auto"/>
            </w:tcBorders>
          </w:tcPr>
          <w:p w:rsidR="00DA2BFF" w:rsidRPr="00DC6F51" w:rsidRDefault="00DA2BFF" w:rsidP="00DC492A">
            <w:pPr>
              <w:jc w:val="center"/>
              <w:rPr>
                <w:b/>
                <w:sz w:val="20"/>
                <w:szCs w:val="20"/>
              </w:rPr>
            </w:pPr>
          </w:p>
        </w:tc>
      </w:tr>
      <w:tr w:rsidR="00DA2BFF" w:rsidRPr="008A023B" w:rsidTr="00B52A24">
        <w:tc>
          <w:tcPr>
            <w:tcW w:w="2552" w:type="dxa"/>
            <w:tcBorders>
              <w:top w:val="single" w:sz="12" w:space="0" w:color="auto"/>
            </w:tcBorders>
          </w:tcPr>
          <w:p w:rsidR="00DA2BFF" w:rsidRPr="00816F65" w:rsidRDefault="00DA2BFF" w:rsidP="00011B01">
            <w:pPr>
              <w:pStyle w:val="ListParagraph"/>
              <w:numPr>
                <w:ilvl w:val="0"/>
                <w:numId w:val="36"/>
              </w:numPr>
              <w:ind w:left="176" w:hanging="261"/>
              <w:contextualSpacing/>
              <w:jc w:val="left"/>
              <w:rPr>
                <w:sz w:val="20"/>
                <w:szCs w:val="20"/>
              </w:rPr>
            </w:pPr>
            <w:r w:rsidRPr="00816F65">
              <w:rPr>
                <w:sz w:val="20"/>
                <w:szCs w:val="20"/>
              </w:rPr>
              <w:t>Servicio Nacional de Menores</w:t>
            </w:r>
          </w:p>
        </w:tc>
        <w:tc>
          <w:tcPr>
            <w:tcW w:w="915" w:type="dxa"/>
            <w:tcBorders>
              <w:top w:val="single" w:sz="12" w:space="0" w:color="auto"/>
            </w:tcBorders>
          </w:tcPr>
          <w:p w:rsidR="00DA2BFF" w:rsidRPr="008A023B" w:rsidRDefault="00DA2BFF" w:rsidP="00DC492A">
            <w:pPr>
              <w:jc w:val="center"/>
              <w:rPr>
                <w:sz w:val="20"/>
                <w:szCs w:val="20"/>
              </w:rPr>
            </w:pPr>
          </w:p>
        </w:tc>
        <w:tc>
          <w:tcPr>
            <w:tcW w:w="928" w:type="dxa"/>
            <w:tcBorders>
              <w:top w:val="single" w:sz="12" w:space="0" w:color="auto"/>
            </w:tcBorders>
          </w:tcPr>
          <w:p w:rsidR="00DA2BFF" w:rsidRPr="008A023B" w:rsidRDefault="00DA2BFF" w:rsidP="00DC492A">
            <w:pPr>
              <w:jc w:val="center"/>
              <w:rPr>
                <w:sz w:val="20"/>
                <w:szCs w:val="20"/>
              </w:rPr>
            </w:pPr>
          </w:p>
        </w:tc>
        <w:tc>
          <w:tcPr>
            <w:tcW w:w="1022" w:type="dxa"/>
            <w:tcBorders>
              <w:top w:val="single" w:sz="12" w:space="0" w:color="auto"/>
            </w:tcBorders>
          </w:tcPr>
          <w:p w:rsidR="00DA2BFF" w:rsidRPr="008A023B" w:rsidRDefault="00DA2BFF" w:rsidP="00DC492A">
            <w:pPr>
              <w:jc w:val="center"/>
              <w:rPr>
                <w:sz w:val="20"/>
                <w:szCs w:val="20"/>
              </w:rPr>
            </w:pPr>
            <w:r>
              <w:rPr>
                <w:sz w:val="20"/>
                <w:szCs w:val="20"/>
              </w:rPr>
              <w:t>x</w:t>
            </w:r>
          </w:p>
        </w:tc>
        <w:tc>
          <w:tcPr>
            <w:tcW w:w="709" w:type="dxa"/>
            <w:tcBorders>
              <w:top w:val="single" w:sz="12" w:space="0" w:color="auto"/>
            </w:tcBorders>
          </w:tcPr>
          <w:p w:rsidR="00DA2BFF" w:rsidRDefault="00DA2BFF" w:rsidP="00DC492A">
            <w:pPr>
              <w:jc w:val="center"/>
              <w:rPr>
                <w:sz w:val="20"/>
                <w:szCs w:val="20"/>
              </w:rPr>
            </w:pPr>
          </w:p>
        </w:tc>
        <w:tc>
          <w:tcPr>
            <w:tcW w:w="6915" w:type="dxa"/>
            <w:tcBorders>
              <w:top w:val="single" w:sz="12" w:space="0" w:color="auto"/>
            </w:tcBorders>
          </w:tcPr>
          <w:p w:rsidR="00DA2BFF" w:rsidRPr="008A023B" w:rsidRDefault="00DA2BFF" w:rsidP="00DC492A">
            <w:pPr>
              <w:rPr>
                <w:sz w:val="20"/>
                <w:szCs w:val="20"/>
              </w:rPr>
            </w:pPr>
            <w:r>
              <w:rPr>
                <w:sz w:val="20"/>
                <w:szCs w:val="20"/>
              </w:rPr>
              <w:t xml:space="preserve">Hay debilidades en la coordinación entre departamentos técnicos y direcciones regionales, cuestión que forma parte de la agenda de fortalecimiento del servicio pero todavía sin implementación (p. 69). </w:t>
            </w:r>
          </w:p>
        </w:tc>
      </w:tr>
      <w:tr w:rsidR="00DA2BFF" w:rsidRPr="008A023B" w:rsidTr="00B52A24">
        <w:tc>
          <w:tcPr>
            <w:tcW w:w="2552" w:type="dxa"/>
          </w:tcPr>
          <w:p w:rsidR="00DA2BFF" w:rsidRPr="00816F65" w:rsidRDefault="00DA2BFF" w:rsidP="00011B01">
            <w:pPr>
              <w:pStyle w:val="ListParagraph"/>
              <w:numPr>
                <w:ilvl w:val="0"/>
                <w:numId w:val="36"/>
              </w:numPr>
              <w:ind w:left="176" w:hanging="261"/>
              <w:contextualSpacing/>
              <w:jc w:val="left"/>
              <w:rPr>
                <w:sz w:val="20"/>
                <w:szCs w:val="20"/>
              </w:rPr>
            </w:pPr>
            <w:r w:rsidRPr="00816F65">
              <w:rPr>
                <w:sz w:val="20"/>
                <w:szCs w:val="20"/>
              </w:rPr>
              <w:t>Central de Abastecimiento del Sistema Nacional de Salud</w:t>
            </w:r>
          </w:p>
        </w:tc>
        <w:tc>
          <w:tcPr>
            <w:tcW w:w="915" w:type="dxa"/>
          </w:tcPr>
          <w:p w:rsidR="00DA2BFF" w:rsidRPr="008A023B" w:rsidRDefault="00DA2BFF" w:rsidP="00DC492A">
            <w:pPr>
              <w:jc w:val="center"/>
              <w:rPr>
                <w:sz w:val="20"/>
                <w:szCs w:val="20"/>
              </w:rPr>
            </w:pPr>
          </w:p>
        </w:tc>
        <w:tc>
          <w:tcPr>
            <w:tcW w:w="928" w:type="dxa"/>
          </w:tcPr>
          <w:p w:rsidR="00DA2BFF" w:rsidRPr="008A023B" w:rsidRDefault="00DA2BFF" w:rsidP="00DC492A">
            <w:pPr>
              <w:jc w:val="center"/>
              <w:rPr>
                <w:sz w:val="20"/>
                <w:szCs w:val="20"/>
              </w:rPr>
            </w:pPr>
          </w:p>
        </w:tc>
        <w:tc>
          <w:tcPr>
            <w:tcW w:w="1022" w:type="dxa"/>
          </w:tcPr>
          <w:p w:rsidR="00DA2BFF" w:rsidRPr="008A023B" w:rsidRDefault="00DA2BFF" w:rsidP="00DC492A">
            <w:pPr>
              <w:jc w:val="center"/>
              <w:rPr>
                <w:sz w:val="20"/>
                <w:szCs w:val="20"/>
              </w:rPr>
            </w:pPr>
            <w:r>
              <w:rPr>
                <w:sz w:val="20"/>
                <w:szCs w:val="20"/>
              </w:rPr>
              <w:t>x</w:t>
            </w:r>
          </w:p>
        </w:tc>
        <w:tc>
          <w:tcPr>
            <w:tcW w:w="709" w:type="dxa"/>
          </w:tcPr>
          <w:p w:rsidR="00DA2BFF" w:rsidRDefault="00DA2BFF" w:rsidP="00DC492A">
            <w:pPr>
              <w:jc w:val="center"/>
              <w:rPr>
                <w:sz w:val="20"/>
                <w:szCs w:val="20"/>
              </w:rPr>
            </w:pPr>
          </w:p>
        </w:tc>
        <w:tc>
          <w:tcPr>
            <w:tcW w:w="6915" w:type="dxa"/>
          </w:tcPr>
          <w:p w:rsidR="00DA2BFF" w:rsidRPr="00816F65" w:rsidRDefault="00DA2BFF" w:rsidP="00DC492A">
            <w:pPr>
              <w:rPr>
                <w:sz w:val="20"/>
                <w:szCs w:val="20"/>
              </w:rPr>
            </w:pPr>
            <w:r w:rsidRPr="00816F65">
              <w:rPr>
                <w:sz w:val="20"/>
                <w:szCs w:val="20"/>
              </w:rPr>
              <w:t>En términos generales, se observa que</w:t>
            </w:r>
            <w:r>
              <w:rPr>
                <w:sz w:val="20"/>
                <w:szCs w:val="20"/>
              </w:rPr>
              <w:t xml:space="preserve"> a nivel interno de la CENABAST</w:t>
            </w:r>
            <w:r w:rsidRPr="00816F65">
              <w:rPr>
                <w:sz w:val="20"/>
                <w:szCs w:val="20"/>
              </w:rPr>
              <w:t xml:space="preserve"> existen suficientes mecanismos de coordinación, tanto formales como informales, entre los distintos departamentos y unidades, al igual que en el caso de los mecanismos de coordinación con instituciones externas a la Central, los que también son suficient</w:t>
            </w:r>
            <w:r>
              <w:rPr>
                <w:sz w:val="20"/>
                <w:szCs w:val="20"/>
              </w:rPr>
              <w:t>es. No obstante en ambos casos</w:t>
            </w:r>
            <w:r w:rsidRPr="00816F65">
              <w:rPr>
                <w:sz w:val="20"/>
                <w:szCs w:val="20"/>
              </w:rPr>
              <w:t xml:space="preserve"> los mecanismos existentes no siempre operan en forma eficiente, lo que más bien tiene relación con cómo se utilizan más que con el tipo de mecanismo de que se trate (p. 55). </w:t>
            </w:r>
          </w:p>
        </w:tc>
      </w:tr>
      <w:tr w:rsidR="00DA2BFF" w:rsidRPr="008A023B" w:rsidTr="00B52A24">
        <w:tc>
          <w:tcPr>
            <w:tcW w:w="2552" w:type="dxa"/>
          </w:tcPr>
          <w:p w:rsidR="00DA2BFF" w:rsidRPr="008A65DA" w:rsidRDefault="00DA2BFF" w:rsidP="00011B01">
            <w:pPr>
              <w:pStyle w:val="ListParagraph"/>
              <w:numPr>
                <w:ilvl w:val="0"/>
                <w:numId w:val="36"/>
              </w:numPr>
              <w:ind w:left="176" w:hanging="261"/>
              <w:contextualSpacing/>
              <w:jc w:val="left"/>
              <w:rPr>
                <w:sz w:val="20"/>
                <w:szCs w:val="20"/>
              </w:rPr>
            </w:pPr>
            <w:r w:rsidRPr="008A65DA">
              <w:rPr>
                <w:sz w:val="20"/>
                <w:szCs w:val="20"/>
              </w:rPr>
              <w:t>Ss de Redes Asistenciales (Establecimientos Experimentales)</w:t>
            </w:r>
          </w:p>
        </w:tc>
        <w:tc>
          <w:tcPr>
            <w:tcW w:w="915" w:type="dxa"/>
          </w:tcPr>
          <w:p w:rsidR="00DA2BFF" w:rsidRPr="008A023B" w:rsidRDefault="00DA2BFF" w:rsidP="00DC492A">
            <w:pPr>
              <w:jc w:val="center"/>
              <w:rPr>
                <w:sz w:val="20"/>
                <w:szCs w:val="20"/>
              </w:rPr>
            </w:pPr>
            <w:r>
              <w:rPr>
                <w:sz w:val="20"/>
                <w:szCs w:val="20"/>
              </w:rPr>
              <w:t>x</w:t>
            </w:r>
          </w:p>
        </w:tc>
        <w:tc>
          <w:tcPr>
            <w:tcW w:w="928" w:type="dxa"/>
          </w:tcPr>
          <w:p w:rsidR="00DA2BFF" w:rsidRPr="008A023B" w:rsidRDefault="00DA2BFF" w:rsidP="00DC492A">
            <w:pPr>
              <w:jc w:val="center"/>
              <w:rPr>
                <w:sz w:val="20"/>
                <w:szCs w:val="20"/>
              </w:rPr>
            </w:pPr>
          </w:p>
        </w:tc>
        <w:tc>
          <w:tcPr>
            <w:tcW w:w="1022" w:type="dxa"/>
          </w:tcPr>
          <w:p w:rsidR="00DA2BFF" w:rsidRPr="008A023B" w:rsidRDefault="00DA2BFF" w:rsidP="00DC492A">
            <w:pPr>
              <w:jc w:val="center"/>
              <w:rPr>
                <w:sz w:val="20"/>
                <w:szCs w:val="20"/>
              </w:rPr>
            </w:pPr>
          </w:p>
        </w:tc>
        <w:tc>
          <w:tcPr>
            <w:tcW w:w="709" w:type="dxa"/>
          </w:tcPr>
          <w:p w:rsidR="00DA2BFF" w:rsidRDefault="00DA2BFF" w:rsidP="00DC492A">
            <w:pPr>
              <w:jc w:val="center"/>
              <w:rPr>
                <w:sz w:val="20"/>
                <w:szCs w:val="20"/>
              </w:rPr>
            </w:pPr>
          </w:p>
        </w:tc>
        <w:tc>
          <w:tcPr>
            <w:tcW w:w="6915" w:type="dxa"/>
          </w:tcPr>
          <w:p w:rsidR="00DA2BFF" w:rsidRPr="008A65DA" w:rsidRDefault="00DA2BFF" w:rsidP="00DC492A">
            <w:pPr>
              <w:rPr>
                <w:sz w:val="20"/>
                <w:szCs w:val="20"/>
              </w:rPr>
            </w:pPr>
            <w:r w:rsidRPr="008A65DA">
              <w:rPr>
                <w:sz w:val="20"/>
                <w:szCs w:val="20"/>
              </w:rPr>
              <w:t xml:space="preserve">Las entrevistas realizadas a personal de los EE y la documentación entregada, muestran en los tres casos, una preocupación prioritaria por el logro de coordinaciones tanto con la APS como con la red del SS cada vez más eficaces; esta preocupación se concreta en la realización de reuniones periódicas con los involucrados para acordar la forma de operar (p. 45). </w:t>
            </w:r>
          </w:p>
        </w:tc>
      </w:tr>
      <w:tr w:rsidR="00DA2BFF" w:rsidRPr="008A023B" w:rsidTr="00B52A24">
        <w:tc>
          <w:tcPr>
            <w:tcW w:w="2552" w:type="dxa"/>
          </w:tcPr>
          <w:p w:rsidR="00DA2BFF" w:rsidRPr="008A65DA" w:rsidRDefault="00DA2BFF" w:rsidP="00011B01">
            <w:pPr>
              <w:pStyle w:val="ListParagraph"/>
              <w:numPr>
                <w:ilvl w:val="0"/>
                <w:numId w:val="36"/>
              </w:numPr>
              <w:ind w:left="176" w:hanging="261"/>
              <w:contextualSpacing/>
              <w:jc w:val="left"/>
              <w:rPr>
                <w:sz w:val="20"/>
                <w:szCs w:val="20"/>
              </w:rPr>
            </w:pPr>
            <w:r w:rsidRPr="008A65DA">
              <w:rPr>
                <w:sz w:val="20"/>
                <w:szCs w:val="20"/>
              </w:rPr>
              <w:t>Gendarmería de Chile</w:t>
            </w:r>
          </w:p>
        </w:tc>
        <w:tc>
          <w:tcPr>
            <w:tcW w:w="915" w:type="dxa"/>
          </w:tcPr>
          <w:p w:rsidR="00DA2BFF" w:rsidRPr="008A023B" w:rsidRDefault="00DA2BFF" w:rsidP="00DC492A">
            <w:pPr>
              <w:jc w:val="center"/>
              <w:rPr>
                <w:sz w:val="20"/>
                <w:szCs w:val="20"/>
              </w:rPr>
            </w:pPr>
            <w:r>
              <w:rPr>
                <w:sz w:val="20"/>
                <w:szCs w:val="20"/>
              </w:rPr>
              <w:t>x</w:t>
            </w:r>
          </w:p>
        </w:tc>
        <w:tc>
          <w:tcPr>
            <w:tcW w:w="928" w:type="dxa"/>
          </w:tcPr>
          <w:p w:rsidR="00DA2BFF" w:rsidRPr="008A023B" w:rsidRDefault="00DA2BFF" w:rsidP="00DC492A">
            <w:pPr>
              <w:jc w:val="center"/>
              <w:rPr>
                <w:sz w:val="20"/>
                <w:szCs w:val="20"/>
              </w:rPr>
            </w:pPr>
          </w:p>
        </w:tc>
        <w:tc>
          <w:tcPr>
            <w:tcW w:w="1022" w:type="dxa"/>
          </w:tcPr>
          <w:p w:rsidR="00DA2BFF" w:rsidRPr="008A023B" w:rsidRDefault="00DA2BFF" w:rsidP="00DC492A">
            <w:pPr>
              <w:jc w:val="center"/>
              <w:rPr>
                <w:sz w:val="20"/>
                <w:szCs w:val="20"/>
              </w:rPr>
            </w:pPr>
          </w:p>
        </w:tc>
        <w:tc>
          <w:tcPr>
            <w:tcW w:w="709" w:type="dxa"/>
          </w:tcPr>
          <w:p w:rsidR="00DA2BFF" w:rsidRPr="008A023B" w:rsidRDefault="00DA2BFF" w:rsidP="00DC492A">
            <w:pPr>
              <w:jc w:val="center"/>
              <w:rPr>
                <w:sz w:val="20"/>
                <w:szCs w:val="20"/>
              </w:rPr>
            </w:pPr>
          </w:p>
        </w:tc>
        <w:tc>
          <w:tcPr>
            <w:tcW w:w="6915" w:type="dxa"/>
          </w:tcPr>
          <w:p w:rsidR="00DA2BFF" w:rsidRDefault="00DA2BFF" w:rsidP="00DC492A">
            <w:pPr>
              <w:rPr>
                <w:sz w:val="20"/>
                <w:szCs w:val="20"/>
              </w:rPr>
            </w:pPr>
            <w:r w:rsidRPr="008A65DA">
              <w:rPr>
                <w:sz w:val="20"/>
                <w:szCs w:val="20"/>
              </w:rPr>
              <w:t xml:space="preserve">La coordinación al interior de Gendarmería se considera adecuada (p. 217). </w:t>
            </w:r>
          </w:p>
          <w:p w:rsidR="00DA2BFF" w:rsidRPr="008A65DA" w:rsidRDefault="00DA2BFF" w:rsidP="00DC492A">
            <w:pPr>
              <w:rPr>
                <w:sz w:val="20"/>
                <w:szCs w:val="20"/>
              </w:rPr>
            </w:pPr>
          </w:p>
        </w:tc>
      </w:tr>
      <w:tr w:rsidR="00DA2BFF" w:rsidRPr="008A023B" w:rsidTr="00B52A24">
        <w:tc>
          <w:tcPr>
            <w:tcW w:w="2552" w:type="dxa"/>
          </w:tcPr>
          <w:p w:rsidR="00DA2BFF" w:rsidRPr="008A65DA" w:rsidRDefault="00DA2BFF" w:rsidP="00011B01">
            <w:pPr>
              <w:pStyle w:val="ListParagraph"/>
              <w:numPr>
                <w:ilvl w:val="0"/>
                <w:numId w:val="36"/>
              </w:numPr>
              <w:ind w:left="176" w:hanging="261"/>
              <w:contextualSpacing/>
              <w:jc w:val="left"/>
              <w:rPr>
                <w:sz w:val="20"/>
                <w:szCs w:val="20"/>
              </w:rPr>
            </w:pPr>
            <w:r w:rsidRPr="008A65DA">
              <w:rPr>
                <w:sz w:val="20"/>
                <w:szCs w:val="20"/>
              </w:rPr>
              <w:t>Servicio Nacional de Geología y Minería</w:t>
            </w:r>
          </w:p>
        </w:tc>
        <w:tc>
          <w:tcPr>
            <w:tcW w:w="915" w:type="dxa"/>
          </w:tcPr>
          <w:p w:rsidR="00DA2BFF" w:rsidRPr="008A023B" w:rsidRDefault="00DA2BFF" w:rsidP="00DC492A">
            <w:pPr>
              <w:jc w:val="center"/>
              <w:rPr>
                <w:sz w:val="20"/>
                <w:szCs w:val="20"/>
              </w:rPr>
            </w:pPr>
            <w:r>
              <w:rPr>
                <w:sz w:val="20"/>
                <w:szCs w:val="20"/>
              </w:rPr>
              <w:t>x</w:t>
            </w:r>
          </w:p>
        </w:tc>
        <w:tc>
          <w:tcPr>
            <w:tcW w:w="928" w:type="dxa"/>
          </w:tcPr>
          <w:p w:rsidR="00DA2BFF" w:rsidRPr="008A023B" w:rsidRDefault="00DA2BFF" w:rsidP="00DC492A">
            <w:pPr>
              <w:jc w:val="center"/>
              <w:rPr>
                <w:sz w:val="20"/>
                <w:szCs w:val="20"/>
              </w:rPr>
            </w:pPr>
          </w:p>
        </w:tc>
        <w:tc>
          <w:tcPr>
            <w:tcW w:w="1022" w:type="dxa"/>
          </w:tcPr>
          <w:p w:rsidR="00DA2BFF" w:rsidRPr="008A023B" w:rsidRDefault="00DA2BFF" w:rsidP="00DC492A">
            <w:pPr>
              <w:jc w:val="center"/>
              <w:rPr>
                <w:sz w:val="20"/>
                <w:szCs w:val="20"/>
              </w:rPr>
            </w:pPr>
          </w:p>
        </w:tc>
        <w:tc>
          <w:tcPr>
            <w:tcW w:w="709" w:type="dxa"/>
          </w:tcPr>
          <w:p w:rsidR="00DA2BFF" w:rsidRPr="008A023B" w:rsidRDefault="00DA2BFF" w:rsidP="00DC492A">
            <w:pPr>
              <w:jc w:val="center"/>
              <w:rPr>
                <w:sz w:val="20"/>
                <w:szCs w:val="20"/>
              </w:rPr>
            </w:pPr>
          </w:p>
        </w:tc>
        <w:tc>
          <w:tcPr>
            <w:tcW w:w="6915" w:type="dxa"/>
          </w:tcPr>
          <w:p w:rsidR="00DA2BFF" w:rsidRPr="008A65DA" w:rsidRDefault="00DA2BFF" w:rsidP="00DC492A">
            <w:pPr>
              <w:rPr>
                <w:sz w:val="20"/>
                <w:szCs w:val="20"/>
              </w:rPr>
            </w:pPr>
            <w:r w:rsidRPr="008A65DA">
              <w:rPr>
                <w:sz w:val="20"/>
                <w:szCs w:val="20"/>
              </w:rPr>
              <w:t>Los mecanismos de coordinación utilizados por la institución se consideran adecuados, tanto al interior de la institución como con terceros. La realización de reuniones me</w:t>
            </w:r>
            <w:r>
              <w:rPr>
                <w:sz w:val="20"/>
                <w:szCs w:val="20"/>
              </w:rPr>
              <w:t>nsuales entre los jefes de área</w:t>
            </w:r>
            <w:r w:rsidRPr="008A65DA">
              <w:rPr>
                <w:sz w:val="20"/>
                <w:szCs w:val="20"/>
              </w:rPr>
              <w:t xml:space="preserve"> permite dar a conocer los lineamientos de la institución y alinear a los recursos humanos con la estrategia. Lo propio sucede con las reuniones que se sostienen con los Secretarios Regionales con sus cuatro reuniones al año, que puede que se transformen en una al mes, al igual que sucede en el nivel central (p. 388). </w:t>
            </w:r>
          </w:p>
        </w:tc>
      </w:tr>
      <w:tr w:rsidR="00DA2BFF" w:rsidRPr="008A023B" w:rsidTr="00B52A24">
        <w:tc>
          <w:tcPr>
            <w:tcW w:w="2552" w:type="dxa"/>
          </w:tcPr>
          <w:p w:rsidR="00DA2BFF" w:rsidRPr="006D7A06" w:rsidRDefault="00DA2BFF" w:rsidP="00011B01">
            <w:pPr>
              <w:pStyle w:val="ListParagraph"/>
              <w:numPr>
                <w:ilvl w:val="0"/>
                <w:numId w:val="36"/>
              </w:numPr>
              <w:ind w:left="176" w:hanging="261"/>
              <w:contextualSpacing/>
              <w:jc w:val="left"/>
              <w:rPr>
                <w:sz w:val="20"/>
                <w:szCs w:val="20"/>
              </w:rPr>
            </w:pPr>
            <w:r w:rsidRPr="006D7A06">
              <w:rPr>
                <w:sz w:val="20"/>
                <w:szCs w:val="20"/>
              </w:rPr>
              <w:t>Servicio Nacional de Pesca</w:t>
            </w:r>
          </w:p>
        </w:tc>
        <w:tc>
          <w:tcPr>
            <w:tcW w:w="915" w:type="dxa"/>
          </w:tcPr>
          <w:p w:rsidR="00DA2BFF" w:rsidRPr="008A65DA" w:rsidRDefault="00DA2BFF" w:rsidP="00DC492A">
            <w:pPr>
              <w:jc w:val="center"/>
              <w:rPr>
                <w:sz w:val="20"/>
                <w:szCs w:val="20"/>
              </w:rPr>
            </w:pPr>
          </w:p>
        </w:tc>
        <w:tc>
          <w:tcPr>
            <w:tcW w:w="928" w:type="dxa"/>
          </w:tcPr>
          <w:p w:rsidR="00DA2BFF" w:rsidRPr="008A023B" w:rsidRDefault="00DA2BFF" w:rsidP="00DC492A">
            <w:pPr>
              <w:jc w:val="center"/>
              <w:rPr>
                <w:sz w:val="20"/>
                <w:szCs w:val="20"/>
              </w:rPr>
            </w:pPr>
          </w:p>
        </w:tc>
        <w:tc>
          <w:tcPr>
            <w:tcW w:w="1022" w:type="dxa"/>
          </w:tcPr>
          <w:p w:rsidR="00DA2BFF" w:rsidRPr="008A023B" w:rsidRDefault="00DA2BFF" w:rsidP="00DC492A">
            <w:pPr>
              <w:jc w:val="center"/>
              <w:rPr>
                <w:sz w:val="20"/>
                <w:szCs w:val="20"/>
              </w:rPr>
            </w:pPr>
            <w:r>
              <w:rPr>
                <w:sz w:val="20"/>
                <w:szCs w:val="20"/>
              </w:rPr>
              <w:t>x</w:t>
            </w:r>
          </w:p>
        </w:tc>
        <w:tc>
          <w:tcPr>
            <w:tcW w:w="709" w:type="dxa"/>
          </w:tcPr>
          <w:p w:rsidR="00DA2BFF" w:rsidRPr="008A023B" w:rsidRDefault="00DA2BFF" w:rsidP="00DC492A">
            <w:pPr>
              <w:jc w:val="center"/>
              <w:rPr>
                <w:sz w:val="20"/>
                <w:szCs w:val="20"/>
              </w:rPr>
            </w:pPr>
          </w:p>
        </w:tc>
        <w:tc>
          <w:tcPr>
            <w:tcW w:w="6915" w:type="dxa"/>
          </w:tcPr>
          <w:p w:rsidR="00DA2BFF" w:rsidRDefault="00DA2BFF" w:rsidP="00DC492A">
            <w:pPr>
              <w:rPr>
                <w:sz w:val="20"/>
                <w:szCs w:val="20"/>
              </w:rPr>
            </w:pPr>
            <w:r w:rsidRPr="008A65DA">
              <w:rPr>
                <w:sz w:val="20"/>
                <w:szCs w:val="20"/>
              </w:rPr>
              <w:t>No se reconocen mecanismos o instancias de coordinació</w:t>
            </w:r>
            <w:r>
              <w:rPr>
                <w:sz w:val="20"/>
                <w:szCs w:val="20"/>
              </w:rPr>
              <w:t xml:space="preserve">n sustantivas, tanto entre los </w:t>
            </w:r>
            <w:r w:rsidRPr="008A65DA">
              <w:rPr>
                <w:sz w:val="20"/>
                <w:szCs w:val="20"/>
              </w:rPr>
              <w:t xml:space="preserve">distintos Departamentos como con instituciones relevantes </w:t>
            </w:r>
            <w:r>
              <w:rPr>
                <w:sz w:val="20"/>
                <w:szCs w:val="20"/>
              </w:rPr>
              <w:t xml:space="preserve">para el quehacer del Servicio, </w:t>
            </w:r>
            <w:r w:rsidRPr="008A65DA">
              <w:rPr>
                <w:sz w:val="20"/>
                <w:szCs w:val="20"/>
              </w:rPr>
              <w:t>como es SUBPESCA</w:t>
            </w:r>
            <w:r>
              <w:rPr>
                <w:sz w:val="20"/>
                <w:szCs w:val="20"/>
              </w:rPr>
              <w:t xml:space="preserve"> (p. 60). </w:t>
            </w:r>
          </w:p>
        </w:tc>
      </w:tr>
      <w:tr w:rsidR="00DA2BFF" w:rsidRPr="008A023B" w:rsidTr="00B52A24">
        <w:tc>
          <w:tcPr>
            <w:tcW w:w="2552" w:type="dxa"/>
          </w:tcPr>
          <w:p w:rsidR="00DA2BFF" w:rsidRPr="006D7A06" w:rsidRDefault="00DA2BFF" w:rsidP="00011B01">
            <w:pPr>
              <w:pStyle w:val="ListParagraph"/>
              <w:numPr>
                <w:ilvl w:val="0"/>
                <w:numId w:val="36"/>
              </w:numPr>
              <w:ind w:left="176" w:hanging="261"/>
              <w:contextualSpacing/>
              <w:jc w:val="left"/>
              <w:rPr>
                <w:sz w:val="20"/>
                <w:szCs w:val="20"/>
              </w:rPr>
            </w:pPr>
            <w:r w:rsidRPr="006D7A06">
              <w:rPr>
                <w:sz w:val="20"/>
                <w:szCs w:val="20"/>
              </w:rPr>
              <w:t>Defensoría Penal Pública</w:t>
            </w:r>
          </w:p>
        </w:tc>
        <w:tc>
          <w:tcPr>
            <w:tcW w:w="915" w:type="dxa"/>
          </w:tcPr>
          <w:p w:rsidR="00DA2BFF" w:rsidRDefault="00DA2BFF" w:rsidP="00DC492A">
            <w:pPr>
              <w:jc w:val="center"/>
              <w:rPr>
                <w:sz w:val="20"/>
                <w:szCs w:val="20"/>
              </w:rPr>
            </w:pPr>
          </w:p>
        </w:tc>
        <w:tc>
          <w:tcPr>
            <w:tcW w:w="928" w:type="dxa"/>
          </w:tcPr>
          <w:p w:rsidR="00DA2BFF" w:rsidRPr="008A023B" w:rsidRDefault="00DA2BFF" w:rsidP="00DC492A">
            <w:pPr>
              <w:jc w:val="center"/>
              <w:rPr>
                <w:sz w:val="20"/>
                <w:szCs w:val="20"/>
              </w:rPr>
            </w:pPr>
          </w:p>
        </w:tc>
        <w:tc>
          <w:tcPr>
            <w:tcW w:w="1022" w:type="dxa"/>
          </w:tcPr>
          <w:p w:rsidR="00DA2BFF" w:rsidRDefault="00DA2BFF" w:rsidP="00DC492A">
            <w:pPr>
              <w:jc w:val="center"/>
              <w:rPr>
                <w:sz w:val="20"/>
                <w:szCs w:val="20"/>
              </w:rPr>
            </w:pPr>
            <w:r>
              <w:rPr>
                <w:sz w:val="20"/>
                <w:szCs w:val="20"/>
              </w:rPr>
              <w:t>x</w:t>
            </w:r>
          </w:p>
        </w:tc>
        <w:tc>
          <w:tcPr>
            <w:tcW w:w="709" w:type="dxa"/>
          </w:tcPr>
          <w:p w:rsidR="00DA2BFF" w:rsidRPr="008A023B" w:rsidRDefault="00DA2BFF" w:rsidP="00DC492A">
            <w:pPr>
              <w:jc w:val="center"/>
              <w:rPr>
                <w:sz w:val="20"/>
                <w:szCs w:val="20"/>
              </w:rPr>
            </w:pPr>
          </w:p>
        </w:tc>
        <w:tc>
          <w:tcPr>
            <w:tcW w:w="6915" w:type="dxa"/>
          </w:tcPr>
          <w:p w:rsidR="00DA2BFF" w:rsidRPr="008A023B" w:rsidRDefault="00DA2BFF" w:rsidP="00DC492A">
            <w:pPr>
              <w:rPr>
                <w:sz w:val="20"/>
                <w:szCs w:val="20"/>
              </w:rPr>
            </w:pPr>
            <w:r w:rsidRPr="006D7A06">
              <w:rPr>
                <w:sz w:val="20"/>
                <w:szCs w:val="20"/>
              </w:rPr>
              <w:t>Respecto a los mecanismos de coo</w:t>
            </w:r>
            <w:r>
              <w:rPr>
                <w:sz w:val="20"/>
                <w:szCs w:val="20"/>
              </w:rPr>
              <w:t>rdinación interna de la gestión</w:t>
            </w:r>
            <w:r w:rsidRPr="006D7A06">
              <w:rPr>
                <w:sz w:val="20"/>
                <w:szCs w:val="20"/>
              </w:rPr>
              <w:t xml:space="preserve"> podemos </w:t>
            </w:r>
            <w:r>
              <w:rPr>
                <w:sz w:val="20"/>
                <w:szCs w:val="20"/>
              </w:rPr>
              <w:t xml:space="preserve">indicar que el Servicio cuenta </w:t>
            </w:r>
            <w:r w:rsidRPr="006D7A06">
              <w:rPr>
                <w:sz w:val="20"/>
                <w:szCs w:val="20"/>
              </w:rPr>
              <w:t>con mecanismos a diferentes niveles, mecanismos que no se encuentran formalizados ni estandarizados,</w:t>
            </w:r>
            <w:r>
              <w:rPr>
                <w:sz w:val="20"/>
                <w:szCs w:val="20"/>
              </w:rPr>
              <w:t xml:space="preserve"> </w:t>
            </w:r>
            <w:r w:rsidRPr="006D7A06">
              <w:rPr>
                <w:sz w:val="20"/>
                <w:szCs w:val="20"/>
              </w:rPr>
              <w:t xml:space="preserve">no existiendo un plan de coordinación o integración institucional, ni </w:t>
            </w:r>
            <w:r>
              <w:rPr>
                <w:sz w:val="20"/>
                <w:szCs w:val="20"/>
              </w:rPr>
              <w:t xml:space="preserve">un manual de procedimientos al </w:t>
            </w:r>
            <w:r w:rsidRPr="006D7A06">
              <w:rPr>
                <w:sz w:val="20"/>
                <w:szCs w:val="20"/>
              </w:rPr>
              <w:t>respecto</w:t>
            </w:r>
            <w:r>
              <w:rPr>
                <w:sz w:val="20"/>
                <w:szCs w:val="20"/>
              </w:rPr>
              <w:t xml:space="preserve"> (p. 9). </w:t>
            </w:r>
          </w:p>
        </w:tc>
      </w:tr>
      <w:tr w:rsidR="00DA2BFF" w:rsidRPr="008A023B" w:rsidTr="00B52A24">
        <w:tc>
          <w:tcPr>
            <w:tcW w:w="2552" w:type="dxa"/>
          </w:tcPr>
          <w:p w:rsidR="00DA2BFF" w:rsidRPr="006D7A06" w:rsidRDefault="00DA2BFF" w:rsidP="00011B01">
            <w:pPr>
              <w:pStyle w:val="ListParagraph"/>
              <w:numPr>
                <w:ilvl w:val="0"/>
                <w:numId w:val="36"/>
              </w:numPr>
              <w:ind w:left="176" w:hanging="261"/>
              <w:contextualSpacing/>
              <w:jc w:val="left"/>
              <w:rPr>
                <w:sz w:val="20"/>
                <w:szCs w:val="20"/>
              </w:rPr>
            </w:pPr>
            <w:r w:rsidRPr="006D7A06">
              <w:rPr>
                <w:sz w:val="20"/>
                <w:szCs w:val="20"/>
              </w:rPr>
              <w:t>Servicio de Vivienda y Urbanización Metropolitano</w:t>
            </w:r>
          </w:p>
        </w:tc>
        <w:tc>
          <w:tcPr>
            <w:tcW w:w="915" w:type="dxa"/>
          </w:tcPr>
          <w:p w:rsidR="00DA2BFF" w:rsidRDefault="00DA2BFF" w:rsidP="00DC492A">
            <w:pPr>
              <w:jc w:val="center"/>
              <w:rPr>
                <w:sz w:val="20"/>
                <w:szCs w:val="20"/>
              </w:rPr>
            </w:pPr>
            <w:r>
              <w:rPr>
                <w:sz w:val="20"/>
                <w:szCs w:val="20"/>
              </w:rPr>
              <w:t>x</w:t>
            </w:r>
          </w:p>
        </w:tc>
        <w:tc>
          <w:tcPr>
            <w:tcW w:w="928" w:type="dxa"/>
          </w:tcPr>
          <w:p w:rsidR="00DA2BFF" w:rsidRPr="008A023B" w:rsidRDefault="00DA2BFF" w:rsidP="00DC492A">
            <w:pPr>
              <w:jc w:val="center"/>
              <w:rPr>
                <w:sz w:val="20"/>
                <w:szCs w:val="20"/>
              </w:rPr>
            </w:pPr>
          </w:p>
        </w:tc>
        <w:tc>
          <w:tcPr>
            <w:tcW w:w="1022" w:type="dxa"/>
          </w:tcPr>
          <w:p w:rsidR="00DA2BFF" w:rsidRDefault="00DA2BFF" w:rsidP="00DC492A">
            <w:pPr>
              <w:jc w:val="center"/>
              <w:rPr>
                <w:sz w:val="20"/>
                <w:szCs w:val="20"/>
              </w:rPr>
            </w:pPr>
          </w:p>
        </w:tc>
        <w:tc>
          <w:tcPr>
            <w:tcW w:w="709" w:type="dxa"/>
          </w:tcPr>
          <w:p w:rsidR="00DA2BFF" w:rsidRPr="008A023B" w:rsidRDefault="00DA2BFF" w:rsidP="00DC492A">
            <w:pPr>
              <w:jc w:val="center"/>
              <w:rPr>
                <w:sz w:val="20"/>
                <w:szCs w:val="20"/>
              </w:rPr>
            </w:pPr>
          </w:p>
        </w:tc>
        <w:tc>
          <w:tcPr>
            <w:tcW w:w="6915" w:type="dxa"/>
          </w:tcPr>
          <w:p w:rsidR="00DA2BFF" w:rsidRDefault="00DA2BFF" w:rsidP="00DC492A">
            <w:pPr>
              <w:rPr>
                <w:sz w:val="20"/>
                <w:szCs w:val="20"/>
              </w:rPr>
            </w:pPr>
            <w:r w:rsidRPr="006D7A06">
              <w:rPr>
                <w:sz w:val="20"/>
                <w:szCs w:val="20"/>
              </w:rPr>
              <w:t>Los mecanismos de coordinación del SERVIU Metropolitano se consi</w:t>
            </w:r>
            <w:r>
              <w:rPr>
                <w:sz w:val="20"/>
                <w:szCs w:val="20"/>
              </w:rPr>
              <w:t xml:space="preserve">deran adecuados, tanto a nivel </w:t>
            </w:r>
            <w:r w:rsidRPr="006D7A06">
              <w:rPr>
                <w:sz w:val="20"/>
                <w:szCs w:val="20"/>
              </w:rPr>
              <w:t>interno del servicio, como en su coordinación con actores extern</w:t>
            </w:r>
            <w:r>
              <w:rPr>
                <w:sz w:val="20"/>
                <w:szCs w:val="20"/>
              </w:rPr>
              <w:t xml:space="preserve">os. Se aprecia que existen los </w:t>
            </w:r>
            <w:r w:rsidRPr="006D7A06">
              <w:rPr>
                <w:sz w:val="20"/>
                <w:szCs w:val="20"/>
              </w:rPr>
              <w:t>canales apropiados para abordar los temas relativos a la provisión de los productos estratégicos</w:t>
            </w:r>
            <w:r>
              <w:rPr>
                <w:sz w:val="20"/>
                <w:szCs w:val="20"/>
              </w:rPr>
              <w:t xml:space="preserve"> (p. 15)</w:t>
            </w:r>
            <w:r w:rsidRPr="006D7A06">
              <w:rPr>
                <w:sz w:val="20"/>
                <w:szCs w:val="20"/>
              </w:rPr>
              <w:t xml:space="preserve">. </w:t>
            </w:r>
          </w:p>
        </w:tc>
      </w:tr>
      <w:tr w:rsidR="00DA2BFF" w:rsidRPr="008A023B" w:rsidTr="00B52A24">
        <w:tc>
          <w:tcPr>
            <w:tcW w:w="2552" w:type="dxa"/>
          </w:tcPr>
          <w:p w:rsidR="00DA2BFF" w:rsidRPr="008C2C44" w:rsidRDefault="00DA2BFF" w:rsidP="00011B01">
            <w:pPr>
              <w:pStyle w:val="ListParagraph"/>
              <w:numPr>
                <w:ilvl w:val="0"/>
                <w:numId w:val="36"/>
              </w:numPr>
              <w:ind w:left="176" w:hanging="261"/>
              <w:contextualSpacing/>
              <w:jc w:val="left"/>
              <w:rPr>
                <w:sz w:val="20"/>
                <w:szCs w:val="20"/>
              </w:rPr>
            </w:pPr>
            <w:r w:rsidRPr="008C2C44">
              <w:rPr>
                <w:sz w:val="20"/>
                <w:szCs w:val="20"/>
              </w:rPr>
              <w:lastRenderedPageBreak/>
              <w:t>Comisión de Medicina Preventiva e Invalidez</w:t>
            </w:r>
          </w:p>
        </w:tc>
        <w:tc>
          <w:tcPr>
            <w:tcW w:w="915" w:type="dxa"/>
          </w:tcPr>
          <w:p w:rsidR="00DA2BFF" w:rsidRDefault="00DA2BFF" w:rsidP="00DC492A">
            <w:pPr>
              <w:jc w:val="center"/>
              <w:rPr>
                <w:sz w:val="20"/>
                <w:szCs w:val="20"/>
              </w:rPr>
            </w:pPr>
          </w:p>
        </w:tc>
        <w:tc>
          <w:tcPr>
            <w:tcW w:w="928" w:type="dxa"/>
          </w:tcPr>
          <w:p w:rsidR="00DA2BFF" w:rsidRPr="008A023B" w:rsidRDefault="00DA2BFF" w:rsidP="00DC492A">
            <w:pPr>
              <w:jc w:val="center"/>
              <w:rPr>
                <w:sz w:val="20"/>
                <w:szCs w:val="20"/>
              </w:rPr>
            </w:pPr>
          </w:p>
        </w:tc>
        <w:tc>
          <w:tcPr>
            <w:tcW w:w="1022" w:type="dxa"/>
          </w:tcPr>
          <w:p w:rsidR="00DA2BFF" w:rsidRDefault="00DA2BFF" w:rsidP="00DC492A">
            <w:pPr>
              <w:jc w:val="center"/>
              <w:rPr>
                <w:sz w:val="20"/>
                <w:szCs w:val="20"/>
              </w:rPr>
            </w:pPr>
            <w:r>
              <w:rPr>
                <w:sz w:val="20"/>
                <w:szCs w:val="20"/>
              </w:rPr>
              <w:t>x</w:t>
            </w:r>
          </w:p>
        </w:tc>
        <w:tc>
          <w:tcPr>
            <w:tcW w:w="709" w:type="dxa"/>
          </w:tcPr>
          <w:p w:rsidR="00DA2BFF" w:rsidRPr="008A023B" w:rsidRDefault="00DA2BFF" w:rsidP="00DC492A">
            <w:pPr>
              <w:jc w:val="center"/>
              <w:rPr>
                <w:sz w:val="20"/>
                <w:szCs w:val="20"/>
              </w:rPr>
            </w:pPr>
          </w:p>
        </w:tc>
        <w:tc>
          <w:tcPr>
            <w:tcW w:w="6915" w:type="dxa"/>
          </w:tcPr>
          <w:p w:rsidR="00DA2BFF" w:rsidRPr="00EB76D7" w:rsidRDefault="00DA2BFF" w:rsidP="00DC492A">
            <w:pPr>
              <w:rPr>
                <w:sz w:val="20"/>
                <w:szCs w:val="20"/>
              </w:rPr>
            </w:pPr>
            <w:r w:rsidRPr="00EB76D7">
              <w:rPr>
                <w:sz w:val="20"/>
                <w:szCs w:val="20"/>
              </w:rPr>
              <w:t>Existe la necesidad de una definici</w:t>
            </w:r>
            <w:r>
              <w:rPr>
                <w:sz w:val="20"/>
                <w:szCs w:val="20"/>
              </w:rPr>
              <w:t xml:space="preserve">ón formal de los mecanismos de </w:t>
            </w:r>
            <w:r w:rsidRPr="00EB76D7">
              <w:rPr>
                <w:sz w:val="20"/>
                <w:szCs w:val="20"/>
              </w:rPr>
              <w:t>coordinación y comunicación empleados por la COMPIN para cada uno de los procesos productivos. Los mecanismos empleados hoy en día son variados y principalmente informales</w:t>
            </w:r>
            <w:r>
              <w:rPr>
                <w:sz w:val="20"/>
                <w:szCs w:val="20"/>
              </w:rPr>
              <w:t xml:space="preserve">. Resulta </w:t>
            </w:r>
            <w:r w:rsidRPr="00EB76D7">
              <w:rPr>
                <w:sz w:val="20"/>
                <w:szCs w:val="20"/>
              </w:rPr>
              <w:t xml:space="preserve">necesario que se establezcan los mecanismos de coordinación en el modelo, tanto intra como </w:t>
            </w:r>
          </w:p>
          <w:p w:rsidR="00DA2BFF" w:rsidRDefault="00DA2BFF" w:rsidP="00DC492A">
            <w:pPr>
              <w:rPr>
                <w:sz w:val="20"/>
                <w:szCs w:val="20"/>
              </w:rPr>
            </w:pPr>
            <w:r w:rsidRPr="00EB76D7">
              <w:rPr>
                <w:sz w:val="20"/>
                <w:szCs w:val="20"/>
              </w:rPr>
              <w:t>inter COMPIN, así</w:t>
            </w:r>
            <w:r>
              <w:rPr>
                <w:sz w:val="20"/>
                <w:szCs w:val="20"/>
              </w:rPr>
              <w:t xml:space="preserve"> como de estas </w:t>
            </w:r>
            <w:r w:rsidRPr="00EB76D7">
              <w:rPr>
                <w:sz w:val="20"/>
                <w:szCs w:val="20"/>
              </w:rPr>
              <w:t xml:space="preserve">últimas con organismos externos. </w:t>
            </w:r>
            <w:r w:rsidRPr="00EB76D7">
              <w:rPr>
                <w:sz w:val="20"/>
                <w:szCs w:val="20"/>
              </w:rPr>
              <w:cr/>
            </w:r>
            <w:r>
              <w:rPr>
                <w:sz w:val="20"/>
                <w:szCs w:val="20"/>
              </w:rPr>
              <w:t xml:space="preserve"> (p. 255). </w:t>
            </w:r>
          </w:p>
        </w:tc>
      </w:tr>
      <w:tr w:rsidR="00DA2BFF" w:rsidRPr="008A023B" w:rsidTr="00B52A24">
        <w:tc>
          <w:tcPr>
            <w:tcW w:w="2552" w:type="dxa"/>
          </w:tcPr>
          <w:p w:rsidR="00DA2BFF" w:rsidRPr="008C2C44" w:rsidRDefault="00DA2BFF" w:rsidP="00011B01">
            <w:pPr>
              <w:pStyle w:val="ListParagraph"/>
              <w:numPr>
                <w:ilvl w:val="0"/>
                <w:numId w:val="36"/>
              </w:numPr>
              <w:ind w:left="176" w:hanging="261"/>
              <w:contextualSpacing/>
              <w:jc w:val="left"/>
              <w:rPr>
                <w:sz w:val="20"/>
                <w:szCs w:val="20"/>
              </w:rPr>
            </w:pPr>
            <w:r w:rsidRPr="008C2C44">
              <w:rPr>
                <w:sz w:val="20"/>
                <w:szCs w:val="20"/>
              </w:rPr>
              <w:t>Comité Innova Chile</w:t>
            </w:r>
          </w:p>
        </w:tc>
        <w:tc>
          <w:tcPr>
            <w:tcW w:w="915" w:type="dxa"/>
          </w:tcPr>
          <w:p w:rsidR="00DA2BFF" w:rsidRDefault="00DA2BFF" w:rsidP="00DC492A">
            <w:pPr>
              <w:jc w:val="center"/>
              <w:rPr>
                <w:sz w:val="20"/>
                <w:szCs w:val="20"/>
              </w:rPr>
            </w:pPr>
          </w:p>
        </w:tc>
        <w:tc>
          <w:tcPr>
            <w:tcW w:w="928" w:type="dxa"/>
          </w:tcPr>
          <w:p w:rsidR="00DA2BFF" w:rsidRPr="008A023B" w:rsidRDefault="00DA2BFF" w:rsidP="00DC492A">
            <w:pPr>
              <w:jc w:val="center"/>
              <w:rPr>
                <w:sz w:val="20"/>
                <w:szCs w:val="20"/>
              </w:rPr>
            </w:pPr>
          </w:p>
        </w:tc>
        <w:tc>
          <w:tcPr>
            <w:tcW w:w="1022" w:type="dxa"/>
          </w:tcPr>
          <w:p w:rsidR="00DA2BFF" w:rsidRDefault="00DA2BFF" w:rsidP="00DC492A">
            <w:pPr>
              <w:jc w:val="center"/>
              <w:rPr>
                <w:sz w:val="20"/>
                <w:szCs w:val="20"/>
              </w:rPr>
            </w:pPr>
          </w:p>
        </w:tc>
        <w:tc>
          <w:tcPr>
            <w:tcW w:w="709" w:type="dxa"/>
          </w:tcPr>
          <w:p w:rsidR="00DA2BFF" w:rsidRPr="008A023B" w:rsidRDefault="00DA2BFF" w:rsidP="00DC492A">
            <w:pPr>
              <w:jc w:val="center"/>
              <w:rPr>
                <w:sz w:val="20"/>
                <w:szCs w:val="20"/>
              </w:rPr>
            </w:pPr>
            <w:r>
              <w:rPr>
                <w:sz w:val="20"/>
                <w:szCs w:val="20"/>
              </w:rPr>
              <w:t>x</w:t>
            </w:r>
          </w:p>
        </w:tc>
        <w:tc>
          <w:tcPr>
            <w:tcW w:w="6915" w:type="dxa"/>
          </w:tcPr>
          <w:p w:rsidR="00DA2BFF" w:rsidRDefault="00DA2BFF" w:rsidP="00DC492A">
            <w:pPr>
              <w:rPr>
                <w:sz w:val="20"/>
                <w:szCs w:val="20"/>
              </w:rPr>
            </w:pPr>
            <w:r>
              <w:rPr>
                <w:sz w:val="20"/>
                <w:szCs w:val="20"/>
              </w:rPr>
              <w:t xml:space="preserve">No se dispone de información. </w:t>
            </w:r>
          </w:p>
          <w:p w:rsidR="00DA2BFF" w:rsidRPr="00EB76D7" w:rsidRDefault="00DA2BFF" w:rsidP="00DC492A">
            <w:pPr>
              <w:rPr>
                <w:sz w:val="20"/>
                <w:szCs w:val="20"/>
              </w:rPr>
            </w:pPr>
          </w:p>
        </w:tc>
      </w:tr>
      <w:tr w:rsidR="00DA2BFF" w:rsidRPr="008A023B" w:rsidTr="00B52A24">
        <w:tc>
          <w:tcPr>
            <w:tcW w:w="2552" w:type="dxa"/>
          </w:tcPr>
          <w:p w:rsidR="00DA2BFF" w:rsidRPr="008C2C44" w:rsidRDefault="00DA2BFF" w:rsidP="00011B01">
            <w:pPr>
              <w:pStyle w:val="ListParagraph"/>
              <w:numPr>
                <w:ilvl w:val="0"/>
                <w:numId w:val="36"/>
              </w:numPr>
              <w:ind w:left="176" w:hanging="261"/>
              <w:contextualSpacing/>
              <w:jc w:val="left"/>
              <w:rPr>
                <w:sz w:val="20"/>
                <w:szCs w:val="20"/>
              </w:rPr>
            </w:pPr>
            <w:r w:rsidRPr="008C2C44">
              <w:rPr>
                <w:sz w:val="20"/>
                <w:szCs w:val="20"/>
              </w:rPr>
              <w:t>Comisión Chilena del Cobre</w:t>
            </w:r>
          </w:p>
        </w:tc>
        <w:tc>
          <w:tcPr>
            <w:tcW w:w="915" w:type="dxa"/>
          </w:tcPr>
          <w:p w:rsidR="00DA2BFF" w:rsidRDefault="00DA2BFF" w:rsidP="00DC492A">
            <w:pPr>
              <w:jc w:val="center"/>
              <w:rPr>
                <w:sz w:val="20"/>
                <w:szCs w:val="20"/>
              </w:rPr>
            </w:pPr>
            <w:r>
              <w:rPr>
                <w:sz w:val="20"/>
                <w:szCs w:val="20"/>
              </w:rPr>
              <w:t>x</w:t>
            </w:r>
          </w:p>
        </w:tc>
        <w:tc>
          <w:tcPr>
            <w:tcW w:w="928" w:type="dxa"/>
          </w:tcPr>
          <w:p w:rsidR="00DA2BFF" w:rsidRPr="008A023B" w:rsidRDefault="00DA2BFF" w:rsidP="00DC492A">
            <w:pPr>
              <w:jc w:val="center"/>
              <w:rPr>
                <w:sz w:val="20"/>
                <w:szCs w:val="20"/>
              </w:rPr>
            </w:pPr>
          </w:p>
        </w:tc>
        <w:tc>
          <w:tcPr>
            <w:tcW w:w="1022" w:type="dxa"/>
          </w:tcPr>
          <w:p w:rsidR="00DA2BFF" w:rsidRDefault="00DA2BFF" w:rsidP="00DC492A">
            <w:pPr>
              <w:jc w:val="center"/>
              <w:rPr>
                <w:sz w:val="20"/>
                <w:szCs w:val="20"/>
              </w:rPr>
            </w:pPr>
          </w:p>
        </w:tc>
        <w:tc>
          <w:tcPr>
            <w:tcW w:w="709" w:type="dxa"/>
          </w:tcPr>
          <w:p w:rsidR="00DA2BFF" w:rsidRDefault="00DA2BFF" w:rsidP="00DC492A">
            <w:pPr>
              <w:jc w:val="center"/>
              <w:rPr>
                <w:sz w:val="20"/>
                <w:szCs w:val="20"/>
              </w:rPr>
            </w:pPr>
          </w:p>
        </w:tc>
        <w:tc>
          <w:tcPr>
            <w:tcW w:w="6915" w:type="dxa"/>
          </w:tcPr>
          <w:p w:rsidR="00DA2BFF" w:rsidRDefault="00DA2BFF" w:rsidP="00DC492A">
            <w:pPr>
              <w:rPr>
                <w:sz w:val="20"/>
                <w:szCs w:val="20"/>
              </w:rPr>
            </w:pPr>
            <w:r w:rsidRPr="008C2C44">
              <w:rPr>
                <w:sz w:val="20"/>
                <w:szCs w:val="20"/>
              </w:rPr>
              <w:t>Los mecanismos de coordinació</w:t>
            </w:r>
            <w:r>
              <w:rPr>
                <w:sz w:val="20"/>
                <w:szCs w:val="20"/>
              </w:rPr>
              <w:t xml:space="preserve">n se consideran adecuados. Las </w:t>
            </w:r>
            <w:r w:rsidRPr="008C2C44">
              <w:rPr>
                <w:sz w:val="20"/>
                <w:szCs w:val="20"/>
              </w:rPr>
              <w:t>reuniones semanales del</w:t>
            </w:r>
            <w:r>
              <w:rPr>
                <w:sz w:val="20"/>
                <w:szCs w:val="20"/>
              </w:rPr>
              <w:t xml:space="preserve"> Comité Directivo permite no</w:t>
            </w:r>
            <w:r w:rsidRPr="008C2C44">
              <w:rPr>
                <w:sz w:val="20"/>
                <w:szCs w:val="20"/>
              </w:rPr>
              <w:t xml:space="preserve"> sólo revisar el avance de las tareas comprometidas en el Plan de Trabajo, sino que además se convierte en una instancia de coordinación al interior de la institución</w:t>
            </w:r>
            <w:r>
              <w:rPr>
                <w:sz w:val="20"/>
                <w:szCs w:val="20"/>
              </w:rPr>
              <w:t xml:space="preserve"> (p. 459). </w:t>
            </w:r>
          </w:p>
        </w:tc>
      </w:tr>
      <w:tr w:rsidR="00DA2BFF" w:rsidRPr="008A023B" w:rsidTr="00B52A24">
        <w:tc>
          <w:tcPr>
            <w:tcW w:w="2552" w:type="dxa"/>
          </w:tcPr>
          <w:p w:rsidR="00DA2BFF" w:rsidRPr="008C2C44" w:rsidRDefault="00DA2BFF" w:rsidP="00011B01">
            <w:pPr>
              <w:pStyle w:val="ListParagraph"/>
              <w:numPr>
                <w:ilvl w:val="0"/>
                <w:numId w:val="36"/>
              </w:numPr>
              <w:ind w:left="176" w:hanging="261"/>
              <w:contextualSpacing/>
              <w:jc w:val="left"/>
              <w:rPr>
                <w:sz w:val="20"/>
                <w:szCs w:val="20"/>
              </w:rPr>
            </w:pPr>
            <w:r>
              <w:rPr>
                <w:sz w:val="20"/>
                <w:szCs w:val="20"/>
              </w:rPr>
              <w:t>Subvención Educacional Pro Retención</w:t>
            </w:r>
          </w:p>
        </w:tc>
        <w:tc>
          <w:tcPr>
            <w:tcW w:w="915" w:type="dxa"/>
          </w:tcPr>
          <w:p w:rsidR="00DA2BFF" w:rsidRDefault="00DA2BFF" w:rsidP="00DC492A">
            <w:pPr>
              <w:jc w:val="center"/>
              <w:rPr>
                <w:sz w:val="20"/>
                <w:szCs w:val="20"/>
              </w:rPr>
            </w:pPr>
          </w:p>
        </w:tc>
        <w:tc>
          <w:tcPr>
            <w:tcW w:w="928" w:type="dxa"/>
          </w:tcPr>
          <w:p w:rsidR="00DA2BFF" w:rsidRPr="008A023B" w:rsidRDefault="00DA2BFF" w:rsidP="00DC492A">
            <w:pPr>
              <w:jc w:val="center"/>
              <w:rPr>
                <w:sz w:val="20"/>
                <w:szCs w:val="20"/>
              </w:rPr>
            </w:pPr>
          </w:p>
        </w:tc>
        <w:tc>
          <w:tcPr>
            <w:tcW w:w="1022" w:type="dxa"/>
          </w:tcPr>
          <w:p w:rsidR="00DA2BFF" w:rsidRDefault="00DA2BFF" w:rsidP="00DC492A">
            <w:pPr>
              <w:jc w:val="center"/>
              <w:rPr>
                <w:sz w:val="20"/>
                <w:szCs w:val="20"/>
              </w:rPr>
            </w:pPr>
            <w:r>
              <w:rPr>
                <w:sz w:val="20"/>
                <w:szCs w:val="20"/>
              </w:rPr>
              <w:t>x</w:t>
            </w:r>
          </w:p>
        </w:tc>
        <w:tc>
          <w:tcPr>
            <w:tcW w:w="709" w:type="dxa"/>
          </w:tcPr>
          <w:p w:rsidR="00DA2BFF" w:rsidRDefault="00DA2BFF" w:rsidP="00DC492A">
            <w:pPr>
              <w:jc w:val="center"/>
              <w:rPr>
                <w:sz w:val="20"/>
                <w:szCs w:val="20"/>
              </w:rPr>
            </w:pPr>
          </w:p>
        </w:tc>
        <w:tc>
          <w:tcPr>
            <w:tcW w:w="6915" w:type="dxa"/>
          </w:tcPr>
          <w:p w:rsidR="00DA2BFF" w:rsidRPr="008C2C44" w:rsidRDefault="00DA2BFF" w:rsidP="00DC492A">
            <w:pPr>
              <w:rPr>
                <w:sz w:val="20"/>
                <w:szCs w:val="20"/>
              </w:rPr>
            </w:pPr>
            <w:r w:rsidRPr="00C17338">
              <w:rPr>
                <w:sz w:val="20"/>
                <w:szCs w:val="20"/>
              </w:rPr>
              <w:t>Los mecanis</w:t>
            </w:r>
            <w:r>
              <w:rPr>
                <w:sz w:val="20"/>
                <w:szCs w:val="20"/>
              </w:rPr>
              <w:t xml:space="preserve">mos de coordinación existentes </w:t>
            </w:r>
            <w:r w:rsidRPr="00C17338">
              <w:rPr>
                <w:sz w:val="20"/>
                <w:szCs w:val="20"/>
              </w:rPr>
              <w:t>en el progr</w:t>
            </w:r>
            <w:r>
              <w:rPr>
                <w:sz w:val="20"/>
                <w:szCs w:val="20"/>
              </w:rPr>
              <w:t xml:space="preserve">ama son de carácter informal y </w:t>
            </w:r>
            <w:r w:rsidRPr="00C17338">
              <w:rPr>
                <w:sz w:val="20"/>
                <w:szCs w:val="20"/>
              </w:rPr>
              <w:t>básicamente a distancia (mail y teléfono), no</w:t>
            </w:r>
            <w:r>
              <w:rPr>
                <w:sz w:val="20"/>
                <w:szCs w:val="20"/>
              </w:rPr>
              <w:t xml:space="preserve"> </w:t>
            </w:r>
            <w:r w:rsidRPr="00C17338">
              <w:rPr>
                <w:sz w:val="20"/>
                <w:szCs w:val="20"/>
              </w:rPr>
              <w:t>existi</w:t>
            </w:r>
            <w:r>
              <w:rPr>
                <w:sz w:val="20"/>
                <w:szCs w:val="20"/>
              </w:rPr>
              <w:t xml:space="preserve">endo instancias definidas para </w:t>
            </w:r>
            <w:r w:rsidRPr="00C17338">
              <w:rPr>
                <w:sz w:val="20"/>
                <w:szCs w:val="20"/>
              </w:rPr>
              <w:t>coordinar las acciones que se realizan en su operación, ni especificaciones</w:t>
            </w:r>
            <w:r>
              <w:rPr>
                <w:sz w:val="20"/>
                <w:szCs w:val="20"/>
              </w:rPr>
              <w:t xml:space="preserve"> sobre la </w:t>
            </w:r>
            <w:r w:rsidRPr="00C17338">
              <w:rPr>
                <w:sz w:val="20"/>
                <w:szCs w:val="20"/>
              </w:rPr>
              <w:t>periodicidad de las mismas</w:t>
            </w:r>
            <w:r>
              <w:rPr>
                <w:sz w:val="20"/>
                <w:szCs w:val="20"/>
              </w:rPr>
              <w:t xml:space="preserve"> (p. 66)</w:t>
            </w:r>
            <w:r w:rsidRPr="00C17338">
              <w:rPr>
                <w:sz w:val="20"/>
                <w:szCs w:val="20"/>
              </w:rPr>
              <w:t xml:space="preserve">. </w:t>
            </w:r>
          </w:p>
        </w:tc>
      </w:tr>
      <w:tr w:rsidR="00DA2BFF" w:rsidRPr="008A023B" w:rsidTr="00B52A24">
        <w:tc>
          <w:tcPr>
            <w:tcW w:w="2552" w:type="dxa"/>
          </w:tcPr>
          <w:p w:rsidR="00DA2BFF" w:rsidRDefault="00DA2BFF" w:rsidP="00011B01">
            <w:pPr>
              <w:pStyle w:val="ListParagraph"/>
              <w:numPr>
                <w:ilvl w:val="0"/>
                <w:numId w:val="36"/>
              </w:numPr>
              <w:ind w:left="176" w:hanging="261"/>
              <w:contextualSpacing/>
              <w:jc w:val="left"/>
              <w:rPr>
                <w:sz w:val="20"/>
                <w:szCs w:val="20"/>
              </w:rPr>
            </w:pPr>
            <w:r w:rsidRPr="00273B2B">
              <w:rPr>
                <w:sz w:val="20"/>
                <w:szCs w:val="20"/>
              </w:rPr>
              <w:t>Programa de Educación Intercult</w:t>
            </w:r>
            <w:r>
              <w:rPr>
                <w:sz w:val="20"/>
                <w:szCs w:val="20"/>
              </w:rPr>
              <w:t>ural Bilingüe y Aplicación del Diseño Curricular y Pedagógico Intercultural B</w:t>
            </w:r>
            <w:r w:rsidRPr="00273B2B">
              <w:rPr>
                <w:sz w:val="20"/>
                <w:szCs w:val="20"/>
              </w:rPr>
              <w:t>ilingüe</w:t>
            </w:r>
          </w:p>
        </w:tc>
        <w:tc>
          <w:tcPr>
            <w:tcW w:w="915" w:type="dxa"/>
          </w:tcPr>
          <w:p w:rsidR="00DA2BFF" w:rsidRDefault="00DA2BFF" w:rsidP="00DC492A">
            <w:pPr>
              <w:jc w:val="center"/>
              <w:rPr>
                <w:sz w:val="20"/>
                <w:szCs w:val="20"/>
              </w:rPr>
            </w:pPr>
          </w:p>
        </w:tc>
        <w:tc>
          <w:tcPr>
            <w:tcW w:w="928" w:type="dxa"/>
          </w:tcPr>
          <w:p w:rsidR="00DA2BFF" w:rsidRPr="008A023B" w:rsidRDefault="00DA2BFF" w:rsidP="00DC492A">
            <w:pPr>
              <w:jc w:val="center"/>
              <w:rPr>
                <w:sz w:val="20"/>
                <w:szCs w:val="20"/>
              </w:rPr>
            </w:pPr>
          </w:p>
        </w:tc>
        <w:tc>
          <w:tcPr>
            <w:tcW w:w="1022" w:type="dxa"/>
          </w:tcPr>
          <w:p w:rsidR="00DA2BFF" w:rsidRDefault="00DA2BFF" w:rsidP="00DC492A">
            <w:pPr>
              <w:jc w:val="center"/>
              <w:rPr>
                <w:sz w:val="20"/>
                <w:szCs w:val="20"/>
              </w:rPr>
            </w:pPr>
            <w:r>
              <w:rPr>
                <w:sz w:val="20"/>
                <w:szCs w:val="20"/>
              </w:rPr>
              <w:t>x</w:t>
            </w:r>
          </w:p>
        </w:tc>
        <w:tc>
          <w:tcPr>
            <w:tcW w:w="709" w:type="dxa"/>
          </w:tcPr>
          <w:p w:rsidR="00DA2BFF" w:rsidRDefault="00DA2BFF" w:rsidP="00DC492A">
            <w:pPr>
              <w:jc w:val="center"/>
              <w:rPr>
                <w:sz w:val="20"/>
                <w:szCs w:val="20"/>
              </w:rPr>
            </w:pPr>
          </w:p>
        </w:tc>
        <w:tc>
          <w:tcPr>
            <w:tcW w:w="6915" w:type="dxa"/>
          </w:tcPr>
          <w:p w:rsidR="00DA2BFF" w:rsidRPr="00C17338" w:rsidRDefault="00DA2BFF" w:rsidP="00DC492A">
            <w:pPr>
              <w:rPr>
                <w:sz w:val="20"/>
                <w:szCs w:val="20"/>
              </w:rPr>
            </w:pPr>
            <w:r>
              <w:rPr>
                <w:sz w:val="20"/>
                <w:szCs w:val="20"/>
              </w:rPr>
              <w:t xml:space="preserve">La coordinación con el Ministerio de Educación es esporádica y sin pleno desarrollo (p. 103). Tampoco es satisfactoria la coordinación con otros programas del ministerio (p. 104). </w:t>
            </w:r>
          </w:p>
        </w:tc>
      </w:tr>
      <w:tr w:rsidR="00DA2BFF" w:rsidRPr="008A023B" w:rsidTr="00B52A24">
        <w:tc>
          <w:tcPr>
            <w:tcW w:w="2552" w:type="dxa"/>
          </w:tcPr>
          <w:p w:rsidR="00DA2BFF" w:rsidRPr="00273B2B" w:rsidRDefault="00DA2BFF" w:rsidP="00011B01">
            <w:pPr>
              <w:pStyle w:val="ListParagraph"/>
              <w:numPr>
                <w:ilvl w:val="0"/>
                <w:numId w:val="36"/>
              </w:numPr>
              <w:ind w:left="176" w:hanging="261"/>
              <w:contextualSpacing/>
              <w:jc w:val="left"/>
              <w:rPr>
                <w:sz w:val="20"/>
                <w:szCs w:val="20"/>
              </w:rPr>
            </w:pPr>
            <w:r w:rsidRPr="001A6EC7">
              <w:rPr>
                <w:sz w:val="20"/>
                <w:szCs w:val="20"/>
              </w:rPr>
              <w:t>Programa de Rehabilitación y Reinserción Social</w:t>
            </w:r>
          </w:p>
        </w:tc>
        <w:tc>
          <w:tcPr>
            <w:tcW w:w="915" w:type="dxa"/>
          </w:tcPr>
          <w:p w:rsidR="00DA2BFF" w:rsidRDefault="00DA2BFF" w:rsidP="00DC492A">
            <w:pPr>
              <w:jc w:val="center"/>
              <w:rPr>
                <w:sz w:val="20"/>
                <w:szCs w:val="20"/>
              </w:rPr>
            </w:pPr>
          </w:p>
        </w:tc>
        <w:tc>
          <w:tcPr>
            <w:tcW w:w="928" w:type="dxa"/>
          </w:tcPr>
          <w:p w:rsidR="00DA2BFF" w:rsidRPr="008A023B" w:rsidRDefault="00DA2BFF" w:rsidP="00DC492A">
            <w:pPr>
              <w:jc w:val="center"/>
              <w:rPr>
                <w:sz w:val="20"/>
                <w:szCs w:val="20"/>
              </w:rPr>
            </w:pPr>
          </w:p>
        </w:tc>
        <w:tc>
          <w:tcPr>
            <w:tcW w:w="1022" w:type="dxa"/>
          </w:tcPr>
          <w:p w:rsidR="00DA2BFF" w:rsidRDefault="00DA2BFF" w:rsidP="00DC492A">
            <w:pPr>
              <w:jc w:val="center"/>
              <w:rPr>
                <w:sz w:val="20"/>
                <w:szCs w:val="20"/>
              </w:rPr>
            </w:pPr>
            <w:r>
              <w:rPr>
                <w:sz w:val="20"/>
                <w:szCs w:val="20"/>
              </w:rPr>
              <w:t>x</w:t>
            </w:r>
          </w:p>
        </w:tc>
        <w:tc>
          <w:tcPr>
            <w:tcW w:w="709" w:type="dxa"/>
          </w:tcPr>
          <w:p w:rsidR="00DA2BFF" w:rsidRDefault="00DA2BFF" w:rsidP="00DC492A">
            <w:pPr>
              <w:jc w:val="center"/>
              <w:rPr>
                <w:sz w:val="20"/>
                <w:szCs w:val="20"/>
              </w:rPr>
            </w:pPr>
          </w:p>
        </w:tc>
        <w:tc>
          <w:tcPr>
            <w:tcW w:w="6915" w:type="dxa"/>
          </w:tcPr>
          <w:p w:rsidR="00DA2BFF" w:rsidRDefault="00DA2BFF" w:rsidP="00DC492A">
            <w:pPr>
              <w:rPr>
                <w:sz w:val="20"/>
                <w:szCs w:val="20"/>
              </w:rPr>
            </w:pPr>
            <w:r>
              <w:rPr>
                <w:sz w:val="20"/>
                <w:szCs w:val="20"/>
              </w:rPr>
              <w:t xml:space="preserve">Se advierten dificultades en la coordinación de los distintos componentes del programa (p. 296). </w:t>
            </w:r>
          </w:p>
        </w:tc>
      </w:tr>
      <w:tr w:rsidR="00DA2BFF" w:rsidRPr="008A023B" w:rsidTr="00B52A24">
        <w:tc>
          <w:tcPr>
            <w:tcW w:w="2552" w:type="dxa"/>
          </w:tcPr>
          <w:p w:rsidR="00DA2BFF" w:rsidRPr="001A6EC7" w:rsidRDefault="00DA2BFF" w:rsidP="00011B01">
            <w:pPr>
              <w:pStyle w:val="ListParagraph"/>
              <w:numPr>
                <w:ilvl w:val="0"/>
                <w:numId w:val="36"/>
              </w:numPr>
              <w:ind w:left="176" w:hanging="261"/>
              <w:contextualSpacing/>
              <w:jc w:val="left"/>
              <w:rPr>
                <w:sz w:val="20"/>
                <w:szCs w:val="20"/>
              </w:rPr>
            </w:pPr>
            <w:r>
              <w:rPr>
                <w:sz w:val="20"/>
                <w:szCs w:val="20"/>
              </w:rPr>
              <w:t>Programa Nacional de Inmunizaciones</w:t>
            </w:r>
          </w:p>
        </w:tc>
        <w:tc>
          <w:tcPr>
            <w:tcW w:w="915" w:type="dxa"/>
          </w:tcPr>
          <w:p w:rsidR="00DA2BFF" w:rsidRDefault="00DA2BFF" w:rsidP="00DC492A">
            <w:pPr>
              <w:jc w:val="center"/>
              <w:rPr>
                <w:sz w:val="20"/>
                <w:szCs w:val="20"/>
              </w:rPr>
            </w:pPr>
          </w:p>
        </w:tc>
        <w:tc>
          <w:tcPr>
            <w:tcW w:w="928" w:type="dxa"/>
          </w:tcPr>
          <w:p w:rsidR="00DA2BFF" w:rsidRPr="008A023B" w:rsidRDefault="00DA2BFF" w:rsidP="00DC492A">
            <w:pPr>
              <w:jc w:val="center"/>
              <w:rPr>
                <w:sz w:val="20"/>
                <w:szCs w:val="20"/>
              </w:rPr>
            </w:pPr>
          </w:p>
        </w:tc>
        <w:tc>
          <w:tcPr>
            <w:tcW w:w="1022" w:type="dxa"/>
          </w:tcPr>
          <w:p w:rsidR="00DA2BFF" w:rsidRDefault="00DA2BFF" w:rsidP="00DC492A">
            <w:pPr>
              <w:jc w:val="center"/>
              <w:rPr>
                <w:sz w:val="20"/>
                <w:szCs w:val="20"/>
              </w:rPr>
            </w:pPr>
            <w:r>
              <w:rPr>
                <w:sz w:val="20"/>
                <w:szCs w:val="20"/>
              </w:rPr>
              <w:t>x</w:t>
            </w:r>
          </w:p>
        </w:tc>
        <w:tc>
          <w:tcPr>
            <w:tcW w:w="709" w:type="dxa"/>
          </w:tcPr>
          <w:p w:rsidR="00DA2BFF" w:rsidRDefault="00DA2BFF" w:rsidP="00DC492A">
            <w:pPr>
              <w:jc w:val="center"/>
              <w:rPr>
                <w:sz w:val="20"/>
                <w:szCs w:val="20"/>
              </w:rPr>
            </w:pPr>
          </w:p>
        </w:tc>
        <w:tc>
          <w:tcPr>
            <w:tcW w:w="6915" w:type="dxa"/>
          </w:tcPr>
          <w:p w:rsidR="00DA2BFF" w:rsidRDefault="00DA2BFF" w:rsidP="00DC492A">
            <w:pPr>
              <w:rPr>
                <w:sz w:val="20"/>
                <w:szCs w:val="20"/>
              </w:rPr>
            </w:pPr>
            <w:r>
              <w:rPr>
                <w:sz w:val="20"/>
                <w:szCs w:val="20"/>
              </w:rPr>
              <w:t xml:space="preserve">Los mecanismos de </w:t>
            </w:r>
            <w:r w:rsidRPr="00EF0852">
              <w:rPr>
                <w:sz w:val="20"/>
                <w:szCs w:val="20"/>
              </w:rPr>
              <w:t>coordinación no se encuentran formalizados, son asistemáticos y no registrados</w:t>
            </w:r>
            <w:r>
              <w:rPr>
                <w:sz w:val="20"/>
                <w:szCs w:val="20"/>
              </w:rPr>
              <w:t xml:space="preserve"> (p. 67). </w:t>
            </w:r>
          </w:p>
        </w:tc>
      </w:tr>
      <w:tr w:rsidR="00DA2BFF" w:rsidRPr="008A023B" w:rsidTr="00B52A24">
        <w:tc>
          <w:tcPr>
            <w:tcW w:w="2552" w:type="dxa"/>
          </w:tcPr>
          <w:p w:rsidR="00DA2BFF" w:rsidRDefault="00DA2BFF" w:rsidP="00011B01">
            <w:pPr>
              <w:pStyle w:val="ListParagraph"/>
              <w:numPr>
                <w:ilvl w:val="0"/>
                <w:numId w:val="36"/>
              </w:numPr>
              <w:ind w:left="176" w:hanging="261"/>
              <w:contextualSpacing/>
              <w:jc w:val="left"/>
              <w:rPr>
                <w:sz w:val="20"/>
                <w:szCs w:val="20"/>
              </w:rPr>
            </w:pPr>
            <w:r w:rsidRPr="00C61B79">
              <w:rPr>
                <w:sz w:val="20"/>
                <w:szCs w:val="20"/>
              </w:rPr>
              <w:t>Programa de Mejoramiento Urbano y Equipamiento Comuna</w:t>
            </w:r>
            <w:r>
              <w:rPr>
                <w:sz w:val="20"/>
                <w:szCs w:val="20"/>
              </w:rPr>
              <w:t>l</w:t>
            </w:r>
          </w:p>
        </w:tc>
        <w:tc>
          <w:tcPr>
            <w:tcW w:w="915" w:type="dxa"/>
          </w:tcPr>
          <w:p w:rsidR="00DA2BFF" w:rsidRDefault="00DA2BFF" w:rsidP="00DC492A">
            <w:pPr>
              <w:jc w:val="center"/>
              <w:rPr>
                <w:sz w:val="20"/>
                <w:szCs w:val="20"/>
              </w:rPr>
            </w:pPr>
            <w:r>
              <w:rPr>
                <w:sz w:val="20"/>
                <w:szCs w:val="20"/>
              </w:rPr>
              <w:t>x</w:t>
            </w:r>
          </w:p>
        </w:tc>
        <w:tc>
          <w:tcPr>
            <w:tcW w:w="928" w:type="dxa"/>
          </w:tcPr>
          <w:p w:rsidR="00DA2BFF" w:rsidRPr="008A023B" w:rsidRDefault="00DA2BFF" w:rsidP="00DC492A">
            <w:pPr>
              <w:jc w:val="center"/>
              <w:rPr>
                <w:sz w:val="20"/>
                <w:szCs w:val="20"/>
              </w:rPr>
            </w:pPr>
          </w:p>
        </w:tc>
        <w:tc>
          <w:tcPr>
            <w:tcW w:w="1022" w:type="dxa"/>
          </w:tcPr>
          <w:p w:rsidR="00DA2BFF" w:rsidRDefault="00DA2BFF" w:rsidP="00DC492A">
            <w:pPr>
              <w:jc w:val="center"/>
              <w:rPr>
                <w:sz w:val="20"/>
                <w:szCs w:val="20"/>
              </w:rPr>
            </w:pPr>
          </w:p>
        </w:tc>
        <w:tc>
          <w:tcPr>
            <w:tcW w:w="709" w:type="dxa"/>
          </w:tcPr>
          <w:p w:rsidR="00DA2BFF" w:rsidRDefault="00DA2BFF" w:rsidP="00DC492A">
            <w:pPr>
              <w:jc w:val="center"/>
              <w:rPr>
                <w:sz w:val="20"/>
                <w:szCs w:val="20"/>
              </w:rPr>
            </w:pPr>
          </w:p>
        </w:tc>
        <w:tc>
          <w:tcPr>
            <w:tcW w:w="6915" w:type="dxa"/>
          </w:tcPr>
          <w:p w:rsidR="00DA2BFF" w:rsidRDefault="00DA2BFF" w:rsidP="00DC492A">
            <w:pPr>
              <w:rPr>
                <w:sz w:val="20"/>
                <w:szCs w:val="20"/>
              </w:rPr>
            </w:pPr>
            <w:r w:rsidRPr="00CE0829">
              <w:rPr>
                <w:sz w:val="20"/>
                <w:szCs w:val="20"/>
              </w:rPr>
              <w:t xml:space="preserve">Los mecanismos de </w:t>
            </w:r>
            <w:r>
              <w:rPr>
                <w:sz w:val="20"/>
                <w:szCs w:val="20"/>
              </w:rPr>
              <w:t xml:space="preserve">coordinación al interior de la </w:t>
            </w:r>
            <w:r w:rsidRPr="00CE0829">
              <w:rPr>
                <w:sz w:val="20"/>
                <w:szCs w:val="20"/>
              </w:rPr>
              <w:t>unidad ejecutora del programa y de la institución (SUBDERE) se estiman son correctos, pues existe una coordinación directa entre la jefatura y los profesionales. Para la coordinación con el Subsecretario de Desarrollo Regional se estima suficiente la instancia llamada Comité de Inversiones</w:t>
            </w:r>
            <w:r>
              <w:rPr>
                <w:sz w:val="20"/>
                <w:szCs w:val="20"/>
              </w:rPr>
              <w:t xml:space="preserve"> (p. 87). </w:t>
            </w:r>
          </w:p>
        </w:tc>
      </w:tr>
      <w:tr w:rsidR="00DA2BFF" w:rsidRPr="008A023B" w:rsidTr="00B52A24">
        <w:tc>
          <w:tcPr>
            <w:tcW w:w="2552" w:type="dxa"/>
          </w:tcPr>
          <w:p w:rsidR="00DA2BFF" w:rsidRPr="00C61B79" w:rsidRDefault="00DA2BFF" w:rsidP="00011B01">
            <w:pPr>
              <w:pStyle w:val="ListParagraph"/>
              <w:numPr>
                <w:ilvl w:val="0"/>
                <w:numId w:val="36"/>
              </w:numPr>
              <w:ind w:left="176" w:hanging="261"/>
              <w:contextualSpacing/>
              <w:jc w:val="left"/>
              <w:rPr>
                <w:sz w:val="20"/>
                <w:szCs w:val="20"/>
              </w:rPr>
            </w:pPr>
            <w:r>
              <w:rPr>
                <w:sz w:val="20"/>
                <w:szCs w:val="20"/>
              </w:rPr>
              <w:t>Programa de Apoyo al Recién Nacido</w:t>
            </w:r>
          </w:p>
        </w:tc>
        <w:tc>
          <w:tcPr>
            <w:tcW w:w="915" w:type="dxa"/>
          </w:tcPr>
          <w:p w:rsidR="00DA2BFF" w:rsidRDefault="00DA2BFF" w:rsidP="00DC492A">
            <w:pPr>
              <w:jc w:val="center"/>
              <w:rPr>
                <w:sz w:val="20"/>
                <w:szCs w:val="20"/>
              </w:rPr>
            </w:pPr>
          </w:p>
        </w:tc>
        <w:tc>
          <w:tcPr>
            <w:tcW w:w="928" w:type="dxa"/>
          </w:tcPr>
          <w:p w:rsidR="00DA2BFF" w:rsidRPr="008A023B" w:rsidRDefault="00DA2BFF" w:rsidP="00DC492A">
            <w:pPr>
              <w:jc w:val="center"/>
              <w:rPr>
                <w:sz w:val="20"/>
                <w:szCs w:val="20"/>
              </w:rPr>
            </w:pPr>
            <w:r>
              <w:rPr>
                <w:sz w:val="20"/>
                <w:szCs w:val="20"/>
              </w:rPr>
              <w:t>x</w:t>
            </w:r>
          </w:p>
        </w:tc>
        <w:tc>
          <w:tcPr>
            <w:tcW w:w="1022" w:type="dxa"/>
          </w:tcPr>
          <w:p w:rsidR="00DA2BFF" w:rsidRDefault="00DA2BFF" w:rsidP="00DC492A">
            <w:pPr>
              <w:jc w:val="center"/>
              <w:rPr>
                <w:sz w:val="20"/>
                <w:szCs w:val="20"/>
              </w:rPr>
            </w:pPr>
          </w:p>
        </w:tc>
        <w:tc>
          <w:tcPr>
            <w:tcW w:w="709" w:type="dxa"/>
          </w:tcPr>
          <w:p w:rsidR="00DA2BFF" w:rsidRDefault="00DA2BFF" w:rsidP="00DC492A">
            <w:pPr>
              <w:jc w:val="center"/>
              <w:rPr>
                <w:sz w:val="20"/>
                <w:szCs w:val="20"/>
              </w:rPr>
            </w:pPr>
          </w:p>
        </w:tc>
        <w:tc>
          <w:tcPr>
            <w:tcW w:w="6915" w:type="dxa"/>
          </w:tcPr>
          <w:p w:rsidR="00DA2BFF" w:rsidRPr="00CE0829" w:rsidRDefault="00DA2BFF" w:rsidP="00DC492A">
            <w:pPr>
              <w:rPr>
                <w:sz w:val="20"/>
                <w:szCs w:val="20"/>
              </w:rPr>
            </w:pPr>
            <w:r>
              <w:rPr>
                <w:sz w:val="20"/>
                <w:szCs w:val="20"/>
              </w:rPr>
              <w:t xml:space="preserve">La coordinación interna en el programa presenta puntos aspectos positivos y varias oportunidades de mejora (p. 91). </w:t>
            </w:r>
          </w:p>
        </w:tc>
      </w:tr>
      <w:tr w:rsidR="00DA2BFF" w:rsidRPr="008A023B" w:rsidTr="00B52A24">
        <w:tc>
          <w:tcPr>
            <w:tcW w:w="2552" w:type="dxa"/>
          </w:tcPr>
          <w:p w:rsidR="00DA2BFF" w:rsidRDefault="00DA2BFF" w:rsidP="00011B01">
            <w:pPr>
              <w:pStyle w:val="ListParagraph"/>
              <w:numPr>
                <w:ilvl w:val="0"/>
                <w:numId w:val="36"/>
              </w:numPr>
              <w:ind w:left="176" w:hanging="261"/>
              <w:contextualSpacing/>
              <w:jc w:val="left"/>
              <w:rPr>
                <w:sz w:val="20"/>
                <w:szCs w:val="20"/>
              </w:rPr>
            </w:pPr>
            <w:r w:rsidRPr="001D2F37">
              <w:rPr>
                <w:sz w:val="20"/>
                <w:szCs w:val="20"/>
              </w:rPr>
              <w:t>Pasantías Técnicos Nivel Superior</w:t>
            </w:r>
          </w:p>
        </w:tc>
        <w:tc>
          <w:tcPr>
            <w:tcW w:w="915" w:type="dxa"/>
          </w:tcPr>
          <w:p w:rsidR="00DA2BFF" w:rsidRDefault="00DA2BFF" w:rsidP="00DC492A">
            <w:pPr>
              <w:jc w:val="center"/>
              <w:rPr>
                <w:sz w:val="20"/>
                <w:szCs w:val="20"/>
              </w:rPr>
            </w:pPr>
            <w:r>
              <w:rPr>
                <w:sz w:val="20"/>
                <w:szCs w:val="20"/>
              </w:rPr>
              <w:t>x</w:t>
            </w:r>
          </w:p>
        </w:tc>
        <w:tc>
          <w:tcPr>
            <w:tcW w:w="928" w:type="dxa"/>
          </w:tcPr>
          <w:p w:rsidR="00DA2BFF" w:rsidRDefault="00DA2BFF" w:rsidP="00DC492A">
            <w:pPr>
              <w:jc w:val="center"/>
              <w:rPr>
                <w:sz w:val="20"/>
                <w:szCs w:val="20"/>
              </w:rPr>
            </w:pPr>
          </w:p>
        </w:tc>
        <w:tc>
          <w:tcPr>
            <w:tcW w:w="1022" w:type="dxa"/>
          </w:tcPr>
          <w:p w:rsidR="00DA2BFF" w:rsidRDefault="00DA2BFF" w:rsidP="00DC492A">
            <w:pPr>
              <w:jc w:val="center"/>
              <w:rPr>
                <w:sz w:val="20"/>
                <w:szCs w:val="20"/>
              </w:rPr>
            </w:pPr>
          </w:p>
        </w:tc>
        <w:tc>
          <w:tcPr>
            <w:tcW w:w="709" w:type="dxa"/>
          </w:tcPr>
          <w:p w:rsidR="00DA2BFF" w:rsidRDefault="00DA2BFF" w:rsidP="00DC492A">
            <w:pPr>
              <w:jc w:val="center"/>
              <w:rPr>
                <w:sz w:val="20"/>
                <w:szCs w:val="20"/>
              </w:rPr>
            </w:pPr>
          </w:p>
        </w:tc>
        <w:tc>
          <w:tcPr>
            <w:tcW w:w="6915" w:type="dxa"/>
          </w:tcPr>
          <w:p w:rsidR="00DA2BFF" w:rsidRDefault="00DA2BFF" w:rsidP="00DC492A">
            <w:pPr>
              <w:rPr>
                <w:sz w:val="20"/>
                <w:szCs w:val="20"/>
              </w:rPr>
            </w:pPr>
            <w:r>
              <w:rPr>
                <w:sz w:val="20"/>
                <w:szCs w:val="20"/>
              </w:rPr>
              <w:t xml:space="preserve">Se </w:t>
            </w:r>
            <w:r w:rsidRPr="00C939B1">
              <w:rPr>
                <w:sz w:val="20"/>
                <w:szCs w:val="20"/>
              </w:rPr>
              <w:t>considera que los mecanismos de coordinación funcionan razonablemente bien, se ajustan a la</w:t>
            </w:r>
            <w:r>
              <w:rPr>
                <w:sz w:val="20"/>
                <w:szCs w:val="20"/>
              </w:rPr>
              <w:t xml:space="preserve"> </w:t>
            </w:r>
            <w:r w:rsidRPr="00C939B1">
              <w:rPr>
                <w:sz w:val="20"/>
                <w:szCs w:val="20"/>
              </w:rPr>
              <w:t>institucionalidad y son adecuados a los actuales volúmenes de producción</w:t>
            </w:r>
            <w:r>
              <w:rPr>
                <w:sz w:val="20"/>
                <w:szCs w:val="20"/>
              </w:rPr>
              <w:t xml:space="preserve"> (p. 50)</w:t>
            </w:r>
            <w:r w:rsidRPr="00C939B1">
              <w:rPr>
                <w:sz w:val="20"/>
                <w:szCs w:val="20"/>
              </w:rPr>
              <w:t>.</w:t>
            </w:r>
          </w:p>
        </w:tc>
      </w:tr>
      <w:tr w:rsidR="00DA2BFF" w:rsidRPr="008A023B" w:rsidTr="00B52A24">
        <w:tc>
          <w:tcPr>
            <w:tcW w:w="2552" w:type="dxa"/>
          </w:tcPr>
          <w:p w:rsidR="00DA2BFF" w:rsidRPr="001D2F37" w:rsidRDefault="00DA2BFF" w:rsidP="00011B01">
            <w:pPr>
              <w:pStyle w:val="ListParagraph"/>
              <w:numPr>
                <w:ilvl w:val="0"/>
                <w:numId w:val="36"/>
              </w:numPr>
              <w:ind w:left="176" w:hanging="261"/>
              <w:contextualSpacing/>
              <w:jc w:val="left"/>
              <w:rPr>
                <w:sz w:val="20"/>
                <w:szCs w:val="20"/>
              </w:rPr>
            </w:pPr>
            <w:r w:rsidRPr="00B95DC0">
              <w:rPr>
                <w:sz w:val="20"/>
                <w:szCs w:val="20"/>
              </w:rPr>
              <w:t>Subsidio Protección del Patrimonio Familiar</w:t>
            </w:r>
          </w:p>
        </w:tc>
        <w:tc>
          <w:tcPr>
            <w:tcW w:w="915" w:type="dxa"/>
          </w:tcPr>
          <w:p w:rsidR="00DA2BFF" w:rsidRDefault="00DA2BFF" w:rsidP="00DC492A">
            <w:pPr>
              <w:jc w:val="center"/>
              <w:rPr>
                <w:sz w:val="20"/>
                <w:szCs w:val="20"/>
              </w:rPr>
            </w:pPr>
          </w:p>
        </w:tc>
        <w:tc>
          <w:tcPr>
            <w:tcW w:w="928" w:type="dxa"/>
          </w:tcPr>
          <w:p w:rsidR="00DA2BFF" w:rsidRDefault="00DA2BFF" w:rsidP="00DC492A">
            <w:pPr>
              <w:jc w:val="center"/>
              <w:rPr>
                <w:sz w:val="20"/>
                <w:szCs w:val="20"/>
              </w:rPr>
            </w:pPr>
          </w:p>
        </w:tc>
        <w:tc>
          <w:tcPr>
            <w:tcW w:w="1022" w:type="dxa"/>
          </w:tcPr>
          <w:p w:rsidR="00DA2BFF" w:rsidRDefault="00DA2BFF" w:rsidP="00DC492A">
            <w:pPr>
              <w:jc w:val="center"/>
              <w:rPr>
                <w:sz w:val="20"/>
                <w:szCs w:val="20"/>
              </w:rPr>
            </w:pPr>
            <w:r>
              <w:rPr>
                <w:sz w:val="20"/>
                <w:szCs w:val="20"/>
              </w:rPr>
              <w:t>x</w:t>
            </w:r>
          </w:p>
        </w:tc>
        <w:tc>
          <w:tcPr>
            <w:tcW w:w="709" w:type="dxa"/>
          </w:tcPr>
          <w:p w:rsidR="00DA2BFF" w:rsidRDefault="00DA2BFF" w:rsidP="00DC492A">
            <w:pPr>
              <w:jc w:val="center"/>
              <w:rPr>
                <w:sz w:val="20"/>
                <w:szCs w:val="20"/>
              </w:rPr>
            </w:pPr>
          </w:p>
        </w:tc>
        <w:tc>
          <w:tcPr>
            <w:tcW w:w="6915" w:type="dxa"/>
          </w:tcPr>
          <w:p w:rsidR="00DA2BFF" w:rsidRDefault="00DA2BFF" w:rsidP="00DC492A">
            <w:pPr>
              <w:rPr>
                <w:sz w:val="20"/>
                <w:szCs w:val="20"/>
              </w:rPr>
            </w:pPr>
            <w:r>
              <w:rPr>
                <w:sz w:val="20"/>
                <w:szCs w:val="20"/>
              </w:rPr>
              <w:t xml:space="preserve">Se percibe un </w:t>
            </w:r>
            <w:r w:rsidRPr="004C04FC">
              <w:rPr>
                <w:sz w:val="20"/>
                <w:szCs w:val="20"/>
              </w:rPr>
              <w:t>trabajo compartimentado que no contribuye a una adecuada coordinación para, por ejemplo, aplicar medidas de rediseño o ajustes al programa</w:t>
            </w:r>
            <w:r>
              <w:rPr>
                <w:sz w:val="20"/>
                <w:szCs w:val="20"/>
              </w:rPr>
              <w:t xml:space="preserve"> (p. 46)</w:t>
            </w:r>
            <w:r w:rsidRPr="004C04FC">
              <w:rPr>
                <w:sz w:val="20"/>
                <w:szCs w:val="20"/>
              </w:rPr>
              <w:t>.</w:t>
            </w:r>
          </w:p>
        </w:tc>
      </w:tr>
      <w:tr w:rsidR="00DA2BFF" w:rsidRPr="008A023B" w:rsidTr="00B52A24">
        <w:tc>
          <w:tcPr>
            <w:tcW w:w="2552" w:type="dxa"/>
          </w:tcPr>
          <w:p w:rsidR="00DA2BFF" w:rsidRPr="00B95DC0" w:rsidRDefault="00DA2BFF" w:rsidP="00011B01">
            <w:pPr>
              <w:pStyle w:val="ListParagraph"/>
              <w:numPr>
                <w:ilvl w:val="0"/>
                <w:numId w:val="36"/>
              </w:numPr>
              <w:ind w:left="176" w:hanging="261"/>
              <w:contextualSpacing/>
              <w:jc w:val="left"/>
              <w:rPr>
                <w:sz w:val="20"/>
                <w:szCs w:val="20"/>
              </w:rPr>
            </w:pPr>
            <w:r w:rsidRPr="00F55A2F">
              <w:rPr>
                <w:sz w:val="20"/>
                <w:szCs w:val="20"/>
              </w:rPr>
              <w:t xml:space="preserve">Programa Liderazgo </w:t>
            </w:r>
            <w:r w:rsidRPr="00F55A2F">
              <w:rPr>
                <w:sz w:val="20"/>
                <w:szCs w:val="20"/>
              </w:rPr>
              <w:lastRenderedPageBreak/>
              <w:t>Educativo</w:t>
            </w:r>
          </w:p>
        </w:tc>
        <w:tc>
          <w:tcPr>
            <w:tcW w:w="915" w:type="dxa"/>
          </w:tcPr>
          <w:p w:rsidR="00DA2BFF" w:rsidRDefault="00DA2BFF" w:rsidP="00DC492A">
            <w:pPr>
              <w:jc w:val="center"/>
              <w:rPr>
                <w:sz w:val="20"/>
                <w:szCs w:val="20"/>
              </w:rPr>
            </w:pPr>
          </w:p>
        </w:tc>
        <w:tc>
          <w:tcPr>
            <w:tcW w:w="928" w:type="dxa"/>
          </w:tcPr>
          <w:p w:rsidR="00DA2BFF" w:rsidRDefault="00DA2BFF" w:rsidP="00DC492A">
            <w:pPr>
              <w:jc w:val="center"/>
              <w:rPr>
                <w:sz w:val="20"/>
                <w:szCs w:val="20"/>
              </w:rPr>
            </w:pPr>
            <w:r>
              <w:rPr>
                <w:sz w:val="20"/>
                <w:szCs w:val="20"/>
              </w:rPr>
              <w:t>x</w:t>
            </w:r>
          </w:p>
        </w:tc>
        <w:tc>
          <w:tcPr>
            <w:tcW w:w="1022" w:type="dxa"/>
          </w:tcPr>
          <w:p w:rsidR="00DA2BFF" w:rsidRDefault="00DA2BFF" w:rsidP="00DC492A">
            <w:pPr>
              <w:jc w:val="center"/>
              <w:rPr>
                <w:sz w:val="20"/>
                <w:szCs w:val="20"/>
              </w:rPr>
            </w:pPr>
          </w:p>
        </w:tc>
        <w:tc>
          <w:tcPr>
            <w:tcW w:w="709" w:type="dxa"/>
          </w:tcPr>
          <w:p w:rsidR="00DA2BFF" w:rsidRDefault="00DA2BFF" w:rsidP="00DC492A">
            <w:pPr>
              <w:jc w:val="center"/>
              <w:rPr>
                <w:sz w:val="20"/>
                <w:szCs w:val="20"/>
              </w:rPr>
            </w:pPr>
          </w:p>
        </w:tc>
        <w:tc>
          <w:tcPr>
            <w:tcW w:w="6915" w:type="dxa"/>
          </w:tcPr>
          <w:p w:rsidR="00DA2BFF" w:rsidRDefault="00DA2BFF" w:rsidP="00DC492A">
            <w:pPr>
              <w:rPr>
                <w:sz w:val="20"/>
                <w:szCs w:val="20"/>
              </w:rPr>
            </w:pPr>
            <w:r w:rsidRPr="00F55A2F">
              <w:rPr>
                <w:sz w:val="20"/>
                <w:szCs w:val="20"/>
              </w:rPr>
              <w:t>La coordinación con otras instancias del MINEDUC a nivel central,</w:t>
            </w:r>
            <w:r>
              <w:rPr>
                <w:sz w:val="20"/>
                <w:szCs w:val="20"/>
              </w:rPr>
              <w:t xml:space="preserve"> como la </w:t>
            </w:r>
            <w:r>
              <w:rPr>
                <w:sz w:val="20"/>
                <w:szCs w:val="20"/>
              </w:rPr>
              <w:lastRenderedPageBreak/>
              <w:t xml:space="preserve">División de Educación </w:t>
            </w:r>
            <w:r w:rsidRPr="00F55A2F">
              <w:rPr>
                <w:sz w:val="20"/>
                <w:szCs w:val="20"/>
              </w:rPr>
              <w:t>General (DEG) y la Unidad de Curriculum y Evaluación (UCE) se realiza a</w:t>
            </w:r>
            <w:r>
              <w:rPr>
                <w:sz w:val="20"/>
                <w:szCs w:val="20"/>
              </w:rPr>
              <w:t xml:space="preserve"> través de reuniones semanales </w:t>
            </w:r>
            <w:r w:rsidRPr="00F55A2F">
              <w:rPr>
                <w:sz w:val="20"/>
                <w:szCs w:val="20"/>
              </w:rPr>
              <w:t>y comités técnicos en forma periódica. No obstante, no existen registros formales de esas coordinaciones, lo que no permite un adecuado monitoreo del cumplimiento de eventuales compromisos</w:t>
            </w:r>
            <w:r>
              <w:rPr>
                <w:sz w:val="20"/>
                <w:szCs w:val="20"/>
              </w:rPr>
              <w:t xml:space="preserve"> </w:t>
            </w:r>
            <w:r w:rsidRPr="00F55A2F">
              <w:rPr>
                <w:sz w:val="20"/>
                <w:szCs w:val="20"/>
              </w:rPr>
              <w:t>asumidos. Por otra parte, no se considera adecuado que el PLE no haya desarrollado mecanismos de</w:t>
            </w:r>
            <w:r>
              <w:rPr>
                <w:sz w:val="20"/>
                <w:szCs w:val="20"/>
              </w:rPr>
              <w:t xml:space="preserve"> </w:t>
            </w:r>
            <w:r w:rsidRPr="00F55A2F">
              <w:rPr>
                <w:sz w:val="20"/>
                <w:szCs w:val="20"/>
              </w:rPr>
              <w:t>coordinación con las instituciones formadoras de docentes, instancias claves para el desarrollo de</w:t>
            </w:r>
            <w:r>
              <w:rPr>
                <w:sz w:val="20"/>
                <w:szCs w:val="20"/>
              </w:rPr>
              <w:t xml:space="preserve"> </w:t>
            </w:r>
            <w:r w:rsidRPr="00F55A2F">
              <w:rPr>
                <w:sz w:val="20"/>
                <w:szCs w:val="20"/>
              </w:rPr>
              <w:t>competencias en gestión y liderazgo educativo de estos profesionales</w:t>
            </w:r>
            <w:r>
              <w:rPr>
                <w:sz w:val="20"/>
                <w:szCs w:val="20"/>
              </w:rPr>
              <w:t xml:space="preserve"> (p. 9). </w:t>
            </w:r>
          </w:p>
        </w:tc>
      </w:tr>
      <w:tr w:rsidR="00DA2BFF" w:rsidRPr="008A023B" w:rsidTr="00B52A24">
        <w:tc>
          <w:tcPr>
            <w:tcW w:w="2552" w:type="dxa"/>
          </w:tcPr>
          <w:p w:rsidR="00DA2BFF" w:rsidRPr="00F55A2F" w:rsidRDefault="00DA2BFF" w:rsidP="00011B01">
            <w:pPr>
              <w:pStyle w:val="ListParagraph"/>
              <w:numPr>
                <w:ilvl w:val="0"/>
                <w:numId w:val="36"/>
              </w:numPr>
              <w:ind w:left="176" w:hanging="261"/>
              <w:contextualSpacing/>
              <w:jc w:val="left"/>
              <w:rPr>
                <w:sz w:val="20"/>
                <w:szCs w:val="20"/>
              </w:rPr>
            </w:pPr>
            <w:r w:rsidRPr="005811E1">
              <w:rPr>
                <w:sz w:val="20"/>
                <w:szCs w:val="20"/>
              </w:rPr>
              <w:lastRenderedPageBreak/>
              <w:t>Programa de Mejoramiento Educativo de Enseñanza Básica y Media</w:t>
            </w:r>
          </w:p>
        </w:tc>
        <w:tc>
          <w:tcPr>
            <w:tcW w:w="915" w:type="dxa"/>
          </w:tcPr>
          <w:p w:rsidR="00DA2BFF" w:rsidRDefault="00DA2BFF" w:rsidP="00DC492A">
            <w:pPr>
              <w:jc w:val="center"/>
              <w:rPr>
                <w:sz w:val="20"/>
                <w:szCs w:val="20"/>
              </w:rPr>
            </w:pPr>
            <w:r>
              <w:rPr>
                <w:sz w:val="20"/>
                <w:szCs w:val="20"/>
              </w:rPr>
              <w:t>x</w:t>
            </w:r>
          </w:p>
        </w:tc>
        <w:tc>
          <w:tcPr>
            <w:tcW w:w="928" w:type="dxa"/>
          </w:tcPr>
          <w:p w:rsidR="00DA2BFF" w:rsidRDefault="00DA2BFF" w:rsidP="00DC492A">
            <w:pPr>
              <w:jc w:val="center"/>
              <w:rPr>
                <w:sz w:val="20"/>
                <w:szCs w:val="20"/>
              </w:rPr>
            </w:pPr>
          </w:p>
        </w:tc>
        <w:tc>
          <w:tcPr>
            <w:tcW w:w="1022" w:type="dxa"/>
          </w:tcPr>
          <w:p w:rsidR="00DA2BFF" w:rsidRDefault="00DA2BFF" w:rsidP="00DC492A">
            <w:pPr>
              <w:jc w:val="center"/>
              <w:rPr>
                <w:sz w:val="20"/>
                <w:szCs w:val="20"/>
              </w:rPr>
            </w:pPr>
          </w:p>
        </w:tc>
        <w:tc>
          <w:tcPr>
            <w:tcW w:w="709" w:type="dxa"/>
          </w:tcPr>
          <w:p w:rsidR="00DA2BFF" w:rsidRDefault="00DA2BFF" w:rsidP="00DC492A">
            <w:pPr>
              <w:jc w:val="center"/>
              <w:rPr>
                <w:sz w:val="20"/>
                <w:szCs w:val="20"/>
              </w:rPr>
            </w:pPr>
          </w:p>
        </w:tc>
        <w:tc>
          <w:tcPr>
            <w:tcW w:w="6915" w:type="dxa"/>
          </w:tcPr>
          <w:p w:rsidR="00DA2BFF" w:rsidRPr="00F55A2F" w:rsidRDefault="00DA2BFF" w:rsidP="00DC492A">
            <w:pPr>
              <w:rPr>
                <w:sz w:val="20"/>
                <w:szCs w:val="20"/>
              </w:rPr>
            </w:pPr>
            <w:r w:rsidRPr="00061A58">
              <w:rPr>
                <w:sz w:val="20"/>
                <w:szCs w:val="20"/>
              </w:rPr>
              <w:t>Se evalúan adecuados los mecanismos de coordinación y asignación de responsabilidades a nivel central y de éste con las regiones</w:t>
            </w:r>
            <w:r>
              <w:rPr>
                <w:sz w:val="20"/>
                <w:szCs w:val="20"/>
              </w:rPr>
              <w:t xml:space="preserve"> (p. 7). </w:t>
            </w:r>
          </w:p>
        </w:tc>
      </w:tr>
      <w:tr w:rsidR="00DA2BFF" w:rsidRPr="008A023B" w:rsidTr="00B52A24">
        <w:tc>
          <w:tcPr>
            <w:tcW w:w="2552" w:type="dxa"/>
          </w:tcPr>
          <w:p w:rsidR="00DA2BFF" w:rsidRPr="005811E1" w:rsidRDefault="00DA2BFF" w:rsidP="00011B01">
            <w:pPr>
              <w:pStyle w:val="ListParagraph"/>
              <w:numPr>
                <w:ilvl w:val="0"/>
                <w:numId w:val="36"/>
              </w:numPr>
              <w:ind w:left="176" w:hanging="261"/>
              <w:contextualSpacing/>
              <w:jc w:val="left"/>
              <w:rPr>
                <w:sz w:val="20"/>
                <w:szCs w:val="20"/>
              </w:rPr>
            </w:pPr>
            <w:r>
              <w:rPr>
                <w:sz w:val="20"/>
                <w:szCs w:val="20"/>
              </w:rPr>
              <w:t>Programa de Conservación Vial</w:t>
            </w:r>
          </w:p>
        </w:tc>
        <w:tc>
          <w:tcPr>
            <w:tcW w:w="915" w:type="dxa"/>
          </w:tcPr>
          <w:p w:rsidR="00DA2BFF" w:rsidRDefault="00DA2BFF" w:rsidP="00DC492A">
            <w:pPr>
              <w:jc w:val="center"/>
              <w:rPr>
                <w:sz w:val="20"/>
                <w:szCs w:val="20"/>
              </w:rPr>
            </w:pPr>
            <w:r>
              <w:rPr>
                <w:sz w:val="20"/>
                <w:szCs w:val="20"/>
              </w:rPr>
              <w:t>x</w:t>
            </w:r>
          </w:p>
        </w:tc>
        <w:tc>
          <w:tcPr>
            <w:tcW w:w="928" w:type="dxa"/>
          </w:tcPr>
          <w:p w:rsidR="00DA2BFF" w:rsidRDefault="00DA2BFF" w:rsidP="00DC492A">
            <w:pPr>
              <w:jc w:val="center"/>
              <w:rPr>
                <w:sz w:val="20"/>
                <w:szCs w:val="20"/>
              </w:rPr>
            </w:pPr>
          </w:p>
        </w:tc>
        <w:tc>
          <w:tcPr>
            <w:tcW w:w="1022" w:type="dxa"/>
          </w:tcPr>
          <w:p w:rsidR="00DA2BFF" w:rsidRDefault="00DA2BFF" w:rsidP="00DC492A">
            <w:pPr>
              <w:jc w:val="center"/>
              <w:rPr>
                <w:sz w:val="20"/>
                <w:szCs w:val="20"/>
              </w:rPr>
            </w:pPr>
          </w:p>
        </w:tc>
        <w:tc>
          <w:tcPr>
            <w:tcW w:w="709" w:type="dxa"/>
          </w:tcPr>
          <w:p w:rsidR="00DA2BFF" w:rsidRDefault="00DA2BFF" w:rsidP="00DC492A">
            <w:pPr>
              <w:jc w:val="center"/>
              <w:rPr>
                <w:sz w:val="20"/>
                <w:szCs w:val="20"/>
              </w:rPr>
            </w:pPr>
          </w:p>
        </w:tc>
        <w:tc>
          <w:tcPr>
            <w:tcW w:w="6915" w:type="dxa"/>
          </w:tcPr>
          <w:p w:rsidR="00DA2BFF" w:rsidRPr="00061A58" w:rsidRDefault="00DA2BFF" w:rsidP="00DC492A">
            <w:pPr>
              <w:rPr>
                <w:sz w:val="20"/>
                <w:szCs w:val="20"/>
              </w:rPr>
            </w:pPr>
            <w:r w:rsidRPr="00370137">
              <w:rPr>
                <w:sz w:val="20"/>
                <w:szCs w:val="20"/>
              </w:rPr>
              <w:t>El Panel evalúa como satisfactorios los mecanismos de coordinación</w:t>
            </w:r>
            <w:r>
              <w:rPr>
                <w:sz w:val="20"/>
                <w:szCs w:val="20"/>
              </w:rPr>
              <w:t xml:space="preserve"> (p. 5). </w:t>
            </w:r>
          </w:p>
        </w:tc>
      </w:tr>
      <w:tr w:rsidR="00DA2BFF" w:rsidRPr="008A023B" w:rsidTr="00B52A24">
        <w:tc>
          <w:tcPr>
            <w:tcW w:w="2552" w:type="dxa"/>
          </w:tcPr>
          <w:p w:rsidR="00DA2BFF" w:rsidRDefault="00DA2BFF" w:rsidP="00011B01">
            <w:pPr>
              <w:pStyle w:val="ListParagraph"/>
              <w:numPr>
                <w:ilvl w:val="0"/>
                <w:numId w:val="36"/>
              </w:numPr>
              <w:ind w:left="176" w:hanging="261"/>
              <w:contextualSpacing/>
              <w:jc w:val="left"/>
              <w:rPr>
                <w:sz w:val="20"/>
                <w:szCs w:val="20"/>
              </w:rPr>
            </w:pPr>
            <w:r w:rsidRPr="008C599F">
              <w:rPr>
                <w:sz w:val="20"/>
                <w:szCs w:val="20"/>
              </w:rPr>
              <w:t>Programa de Prevención y Control VIH/SIDA</w:t>
            </w:r>
          </w:p>
        </w:tc>
        <w:tc>
          <w:tcPr>
            <w:tcW w:w="915" w:type="dxa"/>
          </w:tcPr>
          <w:p w:rsidR="00DA2BFF" w:rsidRDefault="00DA2BFF" w:rsidP="00DC492A">
            <w:pPr>
              <w:jc w:val="center"/>
              <w:rPr>
                <w:sz w:val="20"/>
                <w:szCs w:val="20"/>
              </w:rPr>
            </w:pPr>
          </w:p>
        </w:tc>
        <w:tc>
          <w:tcPr>
            <w:tcW w:w="928" w:type="dxa"/>
          </w:tcPr>
          <w:p w:rsidR="00DA2BFF" w:rsidRDefault="00DA2BFF" w:rsidP="00DC492A">
            <w:pPr>
              <w:jc w:val="center"/>
              <w:rPr>
                <w:sz w:val="20"/>
                <w:szCs w:val="20"/>
              </w:rPr>
            </w:pPr>
          </w:p>
        </w:tc>
        <w:tc>
          <w:tcPr>
            <w:tcW w:w="1022" w:type="dxa"/>
          </w:tcPr>
          <w:p w:rsidR="00DA2BFF" w:rsidRDefault="00DA2BFF" w:rsidP="00DC492A">
            <w:pPr>
              <w:jc w:val="center"/>
              <w:rPr>
                <w:sz w:val="20"/>
                <w:szCs w:val="20"/>
              </w:rPr>
            </w:pPr>
            <w:r>
              <w:rPr>
                <w:sz w:val="20"/>
                <w:szCs w:val="20"/>
              </w:rPr>
              <w:t>x</w:t>
            </w:r>
          </w:p>
        </w:tc>
        <w:tc>
          <w:tcPr>
            <w:tcW w:w="709" w:type="dxa"/>
          </w:tcPr>
          <w:p w:rsidR="00DA2BFF" w:rsidRDefault="00DA2BFF" w:rsidP="00DC492A">
            <w:pPr>
              <w:jc w:val="center"/>
              <w:rPr>
                <w:sz w:val="20"/>
                <w:szCs w:val="20"/>
              </w:rPr>
            </w:pPr>
          </w:p>
        </w:tc>
        <w:tc>
          <w:tcPr>
            <w:tcW w:w="6915" w:type="dxa"/>
          </w:tcPr>
          <w:p w:rsidR="00DA2BFF" w:rsidRPr="00370137" w:rsidRDefault="00DA2BFF" w:rsidP="00DC492A">
            <w:pPr>
              <w:rPr>
                <w:sz w:val="20"/>
                <w:szCs w:val="20"/>
              </w:rPr>
            </w:pPr>
            <w:r w:rsidRPr="00BA3819">
              <w:rPr>
                <w:sz w:val="20"/>
                <w:szCs w:val="20"/>
              </w:rPr>
              <w:t>La estructura organizacional del Programa se caracteriza por ser fragmen</w:t>
            </w:r>
            <w:r>
              <w:rPr>
                <w:sz w:val="20"/>
                <w:szCs w:val="20"/>
              </w:rPr>
              <w:t xml:space="preserve">tada, no vinculada a una única </w:t>
            </w:r>
            <w:r w:rsidRPr="00BA3819">
              <w:rPr>
                <w:sz w:val="20"/>
                <w:szCs w:val="20"/>
              </w:rPr>
              <w:t>institución y sin mecanismos de coordinación permanentes</w:t>
            </w:r>
            <w:r>
              <w:rPr>
                <w:sz w:val="20"/>
                <w:szCs w:val="20"/>
              </w:rPr>
              <w:t xml:space="preserve"> (p. 7).</w:t>
            </w:r>
          </w:p>
        </w:tc>
      </w:tr>
      <w:tr w:rsidR="00DA2BFF" w:rsidRPr="008A023B" w:rsidTr="00B52A24">
        <w:tc>
          <w:tcPr>
            <w:tcW w:w="2552" w:type="dxa"/>
          </w:tcPr>
          <w:p w:rsidR="00DA2BFF" w:rsidRPr="008C599F" w:rsidRDefault="00DA2BFF" w:rsidP="00011B01">
            <w:pPr>
              <w:pStyle w:val="ListParagraph"/>
              <w:numPr>
                <w:ilvl w:val="0"/>
                <w:numId w:val="36"/>
              </w:numPr>
              <w:ind w:left="176" w:hanging="261"/>
              <w:contextualSpacing/>
              <w:jc w:val="left"/>
              <w:rPr>
                <w:sz w:val="20"/>
                <w:szCs w:val="20"/>
              </w:rPr>
            </w:pPr>
            <w:r w:rsidRPr="00BA4F79">
              <w:rPr>
                <w:sz w:val="20"/>
                <w:szCs w:val="20"/>
              </w:rPr>
              <w:t>Programa de Recuperación de Barrios</w:t>
            </w:r>
          </w:p>
        </w:tc>
        <w:tc>
          <w:tcPr>
            <w:tcW w:w="915" w:type="dxa"/>
          </w:tcPr>
          <w:p w:rsidR="00DA2BFF" w:rsidRDefault="00DA2BFF" w:rsidP="00DC492A">
            <w:pPr>
              <w:jc w:val="center"/>
              <w:rPr>
                <w:sz w:val="20"/>
                <w:szCs w:val="20"/>
              </w:rPr>
            </w:pPr>
            <w:r>
              <w:rPr>
                <w:sz w:val="20"/>
                <w:szCs w:val="20"/>
              </w:rPr>
              <w:t>x</w:t>
            </w:r>
          </w:p>
        </w:tc>
        <w:tc>
          <w:tcPr>
            <w:tcW w:w="928" w:type="dxa"/>
          </w:tcPr>
          <w:p w:rsidR="00DA2BFF" w:rsidRDefault="00DA2BFF" w:rsidP="00DC492A">
            <w:pPr>
              <w:jc w:val="center"/>
              <w:rPr>
                <w:sz w:val="20"/>
                <w:szCs w:val="20"/>
              </w:rPr>
            </w:pPr>
          </w:p>
        </w:tc>
        <w:tc>
          <w:tcPr>
            <w:tcW w:w="1022" w:type="dxa"/>
          </w:tcPr>
          <w:p w:rsidR="00DA2BFF" w:rsidRDefault="00DA2BFF" w:rsidP="00DC492A">
            <w:pPr>
              <w:jc w:val="center"/>
              <w:rPr>
                <w:sz w:val="20"/>
                <w:szCs w:val="20"/>
              </w:rPr>
            </w:pPr>
          </w:p>
        </w:tc>
        <w:tc>
          <w:tcPr>
            <w:tcW w:w="709" w:type="dxa"/>
          </w:tcPr>
          <w:p w:rsidR="00DA2BFF" w:rsidRDefault="00DA2BFF" w:rsidP="00DC492A">
            <w:pPr>
              <w:jc w:val="center"/>
              <w:rPr>
                <w:sz w:val="20"/>
                <w:szCs w:val="20"/>
              </w:rPr>
            </w:pPr>
          </w:p>
        </w:tc>
        <w:tc>
          <w:tcPr>
            <w:tcW w:w="6915" w:type="dxa"/>
          </w:tcPr>
          <w:p w:rsidR="00DA2BFF" w:rsidRPr="00BA3819" w:rsidRDefault="00DA2BFF" w:rsidP="00DC492A">
            <w:pPr>
              <w:rPr>
                <w:sz w:val="20"/>
                <w:szCs w:val="20"/>
              </w:rPr>
            </w:pPr>
            <w:r w:rsidRPr="005B6082">
              <w:rPr>
                <w:sz w:val="20"/>
                <w:szCs w:val="20"/>
              </w:rPr>
              <w:t>En general, observando los mecanismos d</w:t>
            </w:r>
            <w:r>
              <w:rPr>
                <w:sz w:val="20"/>
                <w:szCs w:val="20"/>
              </w:rPr>
              <w:t xml:space="preserve">e coordinación y asignación de </w:t>
            </w:r>
            <w:r w:rsidRPr="005B6082">
              <w:rPr>
                <w:sz w:val="20"/>
                <w:szCs w:val="20"/>
              </w:rPr>
              <w:t>responsabilidades y funciones que ha desplegado el Programa, puede plantearse que éste ha logrado operar adecuadamente en función del logro de sus objetivos</w:t>
            </w:r>
            <w:r>
              <w:rPr>
                <w:sz w:val="20"/>
                <w:szCs w:val="20"/>
              </w:rPr>
              <w:t xml:space="preserve"> (p. 46). </w:t>
            </w:r>
          </w:p>
        </w:tc>
      </w:tr>
      <w:tr w:rsidR="00DA2BFF" w:rsidRPr="008A023B" w:rsidTr="00B52A24">
        <w:tc>
          <w:tcPr>
            <w:tcW w:w="2552" w:type="dxa"/>
          </w:tcPr>
          <w:p w:rsidR="00DA2BFF" w:rsidRPr="00BA4F79" w:rsidRDefault="00DA2BFF" w:rsidP="00011B01">
            <w:pPr>
              <w:pStyle w:val="ListParagraph"/>
              <w:numPr>
                <w:ilvl w:val="0"/>
                <w:numId w:val="36"/>
              </w:numPr>
              <w:ind w:left="176" w:hanging="261"/>
              <w:contextualSpacing/>
              <w:jc w:val="left"/>
              <w:rPr>
                <w:sz w:val="20"/>
                <w:szCs w:val="20"/>
              </w:rPr>
            </w:pPr>
            <w:r w:rsidRPr="005B6082">
              <w:rPr>
                <w:sz w:val="20"/>
                <w:szCs w:val="20"/>
              </w:rPr>
              <w:t>Fondo de Desarrollo de las Telecomunicaciones</w:t>
            </w:r>
          </w:p>
        </w:tc>
        <w:tc>
          <w:tcPr>
            <w:tcW w:w="915" w:type="dxa"/>
          </w:tcPr>
          <w:p w:rsidR="00DA2BFF" w:rsidRDefault="00DA2BFF" w:rsidP="00DC492A">
            <w:pPr>
              <w:jc w:val="center"/>
              <w:rPr>
                <w:sz w:val="20"/>
                <w:szCs w:val="20"/>
              </w:rPr>
            </w:pPr>
            <w:r>
              <w:rPr>
                <w:sz w:val="20"/>
                <w:szCs w:val="20"/>
              </w:rPr>
              <w:t>x</w:t>
            </w:r>
          </w:p>
        </w:tc>
        <w:tc>
          <w:tcPr>
            <w:tcW w:w="928" w:type="dxa"/>
          </w:tcPr>
          <w:p w:rsidR="00DA2BFF" w:rsidRDefault="00DA2BFF" w:rsidP="00DC492A">
            <w:pPr>
              <w:jc w:val="center"/>
              <w:rPr>
                <w:sz w:val="20"/>
                <w:szCs w:val="20"/>
              </w:rPr>
            </w:pPr>
          </w:p>
        </w:tc>
        <w:tc>
          <w:tcPr>
            <w:tcW w:w="1022" w:type="dxa"/>
          </w:tcPr>
          <w:p w:rsidR="00DA2BFF" w:rsidRDefault="00DA2BFF" w:rsidP="00DC492A">
            <w:pPr>
              <w:jc w:val="center"/>
              <w:rPr>
                <w:sz w:val="20"/>
                <w:szCs w:val="20"/>
              </w:rPr>
            </w:pPr>
          </w:p>
        </w:tc>
        <w:tc>
          <w:tcPr>
            <w:tcW w:w="709" w:type="dxa"/>
          </w:tcPr>
          <w:p w:rsidR="00DA2BFF" w:rsidRDefault="00DA2BFF" w:rsidP="00DC492A">
            <w:pPr>
              <w:jc w:val="center"/>
              <w:rPr>
                <w:sz w:val="20"/>
                <w:szCs w:val="20"/>
              </w:rPr>
            </w:pPr>
          </w:p>
        </w:tc>
        <w:tc>
          <w:tcPr>
            <w:tcW w:w="6915" w:type="dxa"/>
          </w:tcPr>
          <w:p w:rsidR="00DA2BFF" w:rsidRPr="005B6082" w:rsidRDefault="00DA2BFF" w:rsidP="00DC492A">
            <w:pPr>
              <w:rPr>
                <w:sz w:val="20"/>
                <w:szCs w:val="20"/>
              </w:rPr>
            </w:pPr>
            <w:r>
              <w:rPr>
                <w:sz w:val="20"/>
                <w:szCs w:val="20"/>
              </w:rPr>
              <w:t xml:space="preserve">La coordinación interna es bien evaluada por el Panel (p. 56). </w:t>
            </w:r>
          </w:p>
        </w:tc>
      </w:tr>
      <w:tr w:rsidR="00DA2BFF" w:rsidRPr="008A023B" w:rsidTr="00B52A24">
        <w:tc>
          <w:tcPr>
            <w:tcW w:w="2552" w:type="dxa"/>
          </w:tcPr>
          <w:p w:rsidR="00DA2BFF" w:rsidRPr="005B6082" w:rsidRDefault="00DA2BFF" w:rsidP="00011B01">
            <w:pPr>
              <w:pStyle w:val="ListParagraph"/>
              <w:numPr>
                <w:ilvl w:val="0"/>
                <w:numId w:val="36"/>
              </w:numPr>
              <w:ind w:left="176" w:hanging="284"/>
              <w:contextualSpacing/>
              <w:jc w:val="left"/>
              <w:rPr>
                <w:sz w:val="20"/>
                <w:szCs w:val="20"/>
              </w:rPr>
            </w:pPr>
            <w:r w:rsidRPr="005C1559">
              <w:rPr>
                <w:sz w:val="20"/>
                <w:szCs w:val="20"/>
              </w:rPr>
              <w:t>Programa de Habitabilidad Chile Solidario</w:t>
            </w:r>
          </w:p>
        </w:tc>
        <w:tc>
          <w:tcPr>
            <w:tcW w:w="915" w:type="dxa"/>
          </w:tcPr>
          <w:p w:rsidR="00DA2BFF" w:rsidRDefault="00DA2BFF" w:rsidP="00DC492A">
            <w:pPr>
              <w:jc w:val="center"/>
              <w:rPr>
                <w:sz w:val="20"/>
                <w:szCs w:val="20"/>
              </w:rPr>
            </w:pPr>
          </w:p>
        </w:tc>
        <w:tc>
          <w:tcPr>
            <w:tcW w:w="928" w:type="dxa"/>
          </w:tcPr>
          <w:p w:rsidR="00DA2BFF" w:rsidRDefault="00DA2BFF" w:rsidP="00DC492A">
            <w:pPr>
              <w:jc w:val="center"/>
              <w:rPr>
                <w:sz w:val="20"/>
                <w:szCs w:val="20"/>
              </w:rPr>
            </w:pPr>
          </w:p>
        </w:tc>
        <w:tc>
          <w:tcPr>
            <w:tcW w:w="1022" w:type="dxa"/>
          </w:tcPr>
          <w:p w:rsidR="00DA2BFF" w:rsidRDefault="00DA2BFF" w:rsidP="00DC492A">
            <w:pPr>
              <w:jc w:val="center"/>
              <w:rPr>
                <w:sz w:val="20"/>
                <w:szCs w:val="20"/>
              </w:rPr>
            </w:pPr>
            <w:r>
              <w:rPr>
                <w:sz w:val="20"/>
                <w:szCs w:val="20"/>
              </w:rPr>
              <w:t>x</w:t>
            </w:r>
          </w:p>
        </w:tc>
        <w:tc>
          <w:tcPr>
            <w:tcW w:w="709" w:type="dxa"/>
          </w:tcPr>
          <w:p w:rsidR="00DA2BFF" w:rsidRDefault="00DA2BFF" w:rsidP="00DC492A">
            <w:pPr>
              <w:jc w:val="center"/>
              <w:rPr>
                <w:sz w:val="20"/>
                <w:szCs w:val="20"/>
              </w:rPr>
            </w:pPr>
          </w:p>
        </w:tc>
        <w:tc>
          <w:tcPr>
            <w:tcW w:w="6915" w:type="dxa"/>
          </w:tcPr>
          <w:p w:rsidR="00DA2BFF" w:rsidRDefault="00DA2BFF" w:rsidP="00DC492A">
            <w:pPr>
              <w:rPr>
                <w:sz w:val="20"/>
                <w:szCs w:val="20"/>
              </w:rPr>
            </w:pPr>
            <w:r>
              <w:rPr>
                <w:sz w:val="20"/>
                <w:szCs w:val="20"/>
              </w:rPr>
              <w:t xml:space="preserve">No existen coordinaciones </w:t>
            </w:r>
            <w:r w:rsidRPr="00CE506D">
              <w:rPr>
                <w:sz w:val="20"/>
                <w:szCs w:val="20"/>
              </w:rPr>
              <w:t>estratégicas con instituciones vinculadas a otros mínimos de la misma dimensión de habitabilidad. Fundamentalmen</w:t>
            </w:r>
            <w:r>
              <w:rPr>
                <w:sz w:val="20"/>
                <w:szCs w:val="20"/>
              </w:rPr>
              <w:t xml:space="preserve">te se detecta como falencia la </w:t>
            </w:r>
            <w:r w:rsidRPr="00CE506D">
              <w:rPr>
                <w:sz w:val="20"/>
                <w:szCs w:val="20"/>
              </w:rPr>
              <w:t>inexistencia de coordinaciones con el MINVU</w:t>
            </w:r>
            <w:r>
              <w:rPr>
                <w:sz w:val="20"/>
                <w:szCs w:val="20"/>
              </w:rPr>
              <w:t xml:space="preserve"> (p. 71). </w:t>
            </w:r>
          </w:p>
        </w:tc>
      </w:tr>
      <w:tr w:rsidR="00DA2BFF" w:rsidRPr="008A023B" w:rsidTr="00B52A24">
        <w:tc>
          <w:tcPr>
            <w:tcW w:w="2552" w:type="dxa"/>
          </w:tcPr>
          <w:p w:rsidR="00DA2BFF" w:rsidRPr="005C1559" w:rsidRDefault="00DA2BFF" w:rsidP="00011B01">
            <w:pPr>
              <w:pStyle w:val="ListParagraph"/>
              <w:numPr>
                <w:ilvl w:val="0"/>
                <w:numId w:val="36"/>
              </w:numPr>
              <w:ind w:left="176" w:hanging="284"/>
              <w:contextualSpacing/>
              <w:jc w:val="left"/>
              <w:rPr>
                <w:sz w:val="20"/>
                <w:szCs w:val="20"/>
              </w:rPr>
            </w:pPr>
            <w:r w:rsidRPr="007D3215">
              <w:rPr>
                <w:sz w:val="20"/>
                <w:szCs w:val="20"/>
              </w:rPr>
              <w:t>Programa de Desarrollo Indígena</w:t>
            </w:r>
          </w:p>
        </w:tc>
        <w:tc>
          <w:tcPr>
            <w:tcW w:w="915" w:type="dxa"/>
          </w:tcPr>
          <w:p w:rsidR="00DA2BFF" w:rsidRDefault="00DA2BFF" w:rsidP="00DC492A">
            <w:pPr>
              <w:jc w:val="center"/>
              <w:rPr>
                <w:sz w:val="20"/>
                <w:szCs w:val="20"/>
              </w:rPr>
            </w:pPr>
          </w:p>
        </w:tc>
        <w:tc>
          <w:tcPr>
            <w:tcW w:w="928" w:type="dxa"/>
          </w:tcPr>
          <w:p w:rsidR="00DA2BFF" w:rsidRDefault="00DA2BFF" w:rsidP="00DC492A">
            <w:pPr>
              <w:jc w:val="center"/>
              <w:rPr>
                <w:sz w:val="20"/>
                <w:szCs w:val="20"/>
              </w:rPr>
            </w:pPr>
          </w:p>
        </w:tc>
        <w:tc>
          <w:tcPr>
            <w:tcW w:w="1022" w:type="dxa"/>
          </w:tcPr>
          <w:p w:rsidR="00DA2BFF" w:rsidRDefault="00DA2BFF" w:rsidP="00DC492A">
            <w:pPr>
              <w:jc w:val="center"/>
              <w:rPr>
                <w:sz w:val="20"/>
                <w:szCs w:val="20"/>
              </w:rPr>
            </w:pPr>
            <w:r>
              <w:rPr>
                <w:sz w:val="20"/>
                <w:szCs w:val="20"/>
              </w:rPr>
              <w:t>x</w:t>
            </w:r>
          </w:p>
        </w:tc>
        <w:tc>
          <w:tcPr>
            <w:tcW w:w="709" w:type="dxa"/>
          </w:tcPr>
          <w:p w:rsidR="00DA2BFF" w:rsidRDefault="00DA2BFF" w:rsidP="00DC492A">
            <w:pPr>
              <w:jc w:val="center"/>
              <w:rPr>
                <w:sz w:val="20"/>
                <w:szCs w:val="20"/>
              </w:rPr>
            </w:pPr>
          </w:p>
        </w:tc>
        <w:tc>
          <w:tcPr>
            <w:tcW w:w="6915" w:type="dxa"/>
          </w:tcPr>
          <w:p w:rsidR="00DA2BFF" w:rsidRDefault="00DA2BFF" w:rsidP="00DC492A">
            <w:pPr>
              <w:rPr>
                <w:sz w:val="20"/>
                <w:szCs w:val="20"/>
              </w:rPr>
            </w:pPr>
            <w:r w:rsidRPr="002F7276">
              <w:rPr>
                <w:sz w:val="20"/>
                <w:szCs w:val="20"/>
              </w:rPr>
              <w:t>De acuerdo al Panel, si bien en el Reglamento Operativo están bie</w:t>
            </w:r>
            <w:r>
              <w:rPr>
                <w:sz w:val="20"/>
                <w:szCs w:val="20"/>
              </w:rPr>
              <w:t xml:space="preserve">n detallados los mecanismos de </w:t>
            </w:r>
            <w:r w:rsidRPr="002F7276">
              <w:rPr>
                <w:sz w:val="20"/>
                <w:szCs w:val="20"/>
              </w:rPr>
              <w:t>coordinación y las responsabilidades y funciones de cada uno de los est</w:t>
            </w:r>
            <w:r>
              <w:rPr>
                <w:sz w:val="20"/>
                <w:szCs w:val="20"/>
              </w:rPr>
              <w:t xml:space="preserve">amentos y cargos del programa, </w:t>
            </w:r>
            <w:r w:rsidRPr="002F7276">
              <w:rPr>
                <w:sz w:val="20"/>
                <w:szCs w:val="20"/>
              </w:rPr>
              <w:t>en la práctica los mecanismos de coordinación no han operado co</w:t>
            </w:r>
            <w:r>
              <w:rPr>
                <w:sz w:val="20"/>
                <w:szCs w:val="20"/>
              </w:rPr>
              <w:t xml:space="preserve">n la debida periodicidad y hay </w:t>
            </w:r>
            <w:r w:rsidRPr="002F7276">
              <w:rPr>
                <w:sz w:val="20"/>
                <w:szCs w:val="20"/>
              </w:rPr>
              <w:t>heterogeneidad en su funcionamiento tanto al interior de las regiones y entre niveles de coordinación</w:t>
            </w:r>
            <w:r>
              <w:rPr>
                <w:sz w:val="20"/>
                <w:szCs w:val="20"/>
              </w:rPr>
              <w:t xml:space="preserve"> (p. 104). </w:t>
            </w:r>
          </w:p>
        </w:tc>
      </w:tr>
      <w:tr w:rsidR="00DA2BFF" w:rsidRPr="008A023B" w:rsidTr="00B52A24">
        <w:tc>
          <w:tcPr>
            <w:tcW w:w="2552" w:type="dxa"/>
          </w:tcPr>
          <w:p w:rsidR="00DA2BFF" w:rsidRPr="007D3215" w:rsidRDefault="00DA2BFF" w:rsidP="00011B01">
            <w:pPr>
              <w:pStyle w:val="ListParagraph"/>
              <w:numPr>
                <w:ilvl w:val="0"/>
                <w:numId w:val="36"/>
              </w:numPr>
              <w:ind w:left="176" w:hanging="284"/>
              <w:contextualSpacing/>
              <w:jc w:val="left"/>
              <w:rPr>
                <w:sz w:val="20"/>
                <w:szCs w:val="20"/>
              </w:rPr>
            </w:pPr>
            <w:r w:rsidRPr="00E65001">
              <w:rPr>
                <w:sz w:val="20"/>
                <w:szCs w:val="20"/>
              </w:rPr>
              <w:t>Programa de Educación Extraescolar</w:t>
            </w:r>
          </w:p>
        </w:tc>
        <w:tc>
          <w:tcPr>
            <w:tcW w:w="915" w:type="dxa"/>
          </w:tcPr>
          <w:p w:rsidR="00DA2BFF" w:rsidRDefault="00DA2BFF" w:rsidP="00DC492A">
            <w:pPr>
              <w:jc w:val="center"/>
              <w:rPr>
                <w:sz w:val="20"/>
                <w:szCs w:val="20"/>
              </w:rPr>
            </w:pPr>
          </w:p>
        </w:tc>
        <w:tc>
          <w:tcPr>
            <w:tcW w:w="928" w:type="dxa"/>
          </w:tcPr>
          <w:p w:rsidR="00DA2BFF" w:rsidRDefault="00DA2BFF" w:rsidP="00DC492A">
            <w:pPr>
              <w:jc w:val="center"/>
              <w:rPr>
                <w:sz w:val="20"/>
                <w:szCs w:val="20"/>
              </w:rPr>
            </w:pPr>
          </w:p>
        </w:tc>
        <w:tc>
          <w:tcPr>
            <w:tcW w:w="1022" w:type="dxa"/>
          </w:tcPr>
          <w:p w:rsidR="00DA2BFF" w:rsidRDefault="00DA2BFF" w:rsidP="00DC492A">
            <w:pPr>
              <w:jc w:val="center"/>
              <w:rPr>
                <w:sz w:val="20"/>
                <w:szCs w:val="20"/>
              </w:rPr>
            </w:pPr>
            <w:r>
              <w:rPr>
                <w:sz w:val="20"/>
                <w:szCs w:val="20"/>
              </w:rPr>
              <w:t>x</w:t>
            </w:r>
          </w:p>
        </w:tc>
        <w:tc>
          <w:tcPr>
            <w:tcW w:w="709" w:type="dxa"/>
          </w:tcPr>
          <w:p w:rsidR="00DA2BFF" w:rsidRDefault="00DA2BFF" w:rsidP="00DC492A">
            <w:pPr>
              <w:jc w:val="center"/>
              <w:rPr>
                <w:sz w:val="20"/>
                <w:szCs w:val="20"/>
              </w:rPr>
            </w:pPr>
          </w:p>
        </w:tc>
        <w:tc>
          <w:tcPr>
            <w:tcW w:w="6915" w:type="dxa"/>
          </w:tcPr>
          <w:p w:rsidR="00DA2BFF" w:rsidRPr="002F7276" w:rsidRDefault="00DA2BFF" w:rsidP="00DC492A">
            <w:pPr>
              <w:rPr>
                <w:sz w:val="20"/>
                <w:szCs w:val="20"/>
              </w:rPr>
            </w:pPr>
            <w:r w:rsidRPr="00D10739">
              <w:rPr>
                <w:sz w:val="20"/>
                <w:szCs w:val="20"/>
              </w:rPr>
              <w:t>Los mecanismos de coordinación existentes al interior del Programa, tant</w:t>
            </w:r>
            <w:r>
              <w:rPr>
                <w:sz w:val="20"/>
                <w:szCs w:val="20"/>
              </w:rPr>
              <w:t xml:space="preserve">o en el nivel central como con </w:t>
            </w:r>
            <w:r w:rsidRPr="00D10739">
              <w:rPr>
                <w:sz w:val="20"/>
                <w:szCs w:val="20"/>
              </w:rPr>
              <w:t>regiones son autoconvocados según necesidades, no están formalmen</w:t>
            </w:r>
            <w:r>
              <w:rPr>
                <w:sz w:val="20"/>
                <w:szCs w:val="20"/>
              </w:rPr>
              <w:t xml:space="preserve">te establecidos ni tienen una </w:t>
            </w:r>
            <w:r w:rsidRPr="00D10739">
              <w:rPr>
                <w:sz w:val="20"/>
                <w:szCs w:val="20"/>
              </w:rPr>
              <w:t>periodicidad fijada, lo que se evalúa en forma negativa</w:t>
            </w:r>
            <w:r>
              <w:rPr>
                <w:sz w:val="20"/>
                <w:szCs w:val="20"/>
              </w:rPr>
              <w:t xml:space="preserve"> (p. 8)</w:t>
            </w:r>
            <w:r w:rsidRPr="00D10739">
              <w:rPr>
                <w:sz w:val="20"/>
                <w:szCs w:val="20"/>
              </w:rPr>
              <w:t xml:space="preserve">. </w:t>
            </w:r>
          </w:p>
        </w:tc>
      </w:tr>
      <w:tr w:rsidR="00DA2BFF" w:rsidRPr="008A023B" w:rsidTr="00B52A24">
        <w:tc>
          <w:tcPr>
            <w:tcW w:w="2552" w:type="dxa"/>
          </w:tcPr>
          <w:p w:rsidR="00DA2BFF" w:rsidRPr="00E65001" w:rsidRDefault="00DA2BFF" w:rsidP="00011B01">
            <w:pPr>
              <w:pStyle w:val="ListParagraph"/>
              <w:numPr>
                <w:ilvl w:val="0"/>
                <w:numId w:val="36"/>
              </w:numPr>
              <w:ind w:left="176" w:hanging="284"/>
              <w:contextualSpacing/>
              <w:jc w:val="left"/>
              <w:rPr>
                <w:sz w:val="20"/>
                <w:szCs w:val="20"/>
              </w:rPr>
            </w:pPr>
            <w:r w:rsidRPr="00E65001">
              <w:rPr>
                <w:sz w:val="20"/>
                <w:szCs w:val="20"/>
              </w:rPr>
              <w:t>Programa Caminos Básicos</w:t>
            </w:r>
          </w:p>
        </w:tc>
        <w:tc>
          <w:tcPr>
            <w:tcW w:w="915" w:type="dxa"/>
          </w:tcPr>
          <w:p w:rsidR="00DA2BFF" w:rsidRDefault="00DA2BFF" w:rsidP="00DC492A">
            <w:pPr>
              <w:jc w:val="center"/>
              <w:rPr>
                <w:sz w:val="20"/>
                <w:szCs w:val="20"/>
              </w:rPr>
            </w:pPr>
          </w:p>
        </w:tc>
        <w:tc>
          <w:tcPr>
            <w:tcW w:w="928" w:type="dxa"/>
          </w:tcPr>
          <w:p w:rsidR="00DA2BFF" w:rsidRDefault="00DA2BFF" w:rsidP="00DC492A">
            <w:pPr>
              <w:jc w:val="center"/>
              <w:rPr>
                <w:sz w:val="20"/>
                <w:szCs w:val="20"/>
              </w:rPr>
            </w:pPr>
            <w:r>
              <w:rPr>
                <w:sz w:val="20"/>
                <w:szCs w:val="20"/>
              </w:rPr>
              <w:t>x</w:t>
            </w:r>
          </w:p>
        </w:tc>
        <w:tc>
          <w:tcPr>
            <w:tcW w:w="1022" w:type="dxa"/>
          </w:tcPr>
          <w:p w:rsidR="00DA2BFF" w:rsidRDefault="00DA2BFF" w:rsidP="00DC492A">
            <w:pPr>
              <w:jc w:val="center"/>
              <w:rPr>
                <w:sz w:val="20"/>
                <w:szCs w:val="20"/>
              </w:rPr>
            </w:pPr>
          </w:p>
        </w:tc>
        <w:tc>
          <w:tcPr>
            <w:tcW w:w="709" w:type="dxa"/>
          </w:tcPr>
          <w:p w:rsidR="00DA2BFF" w:rsidRDefault="00DA2BFF" w:rsidP="00DC492A">
            <w:pPr>
              <w:jc w:val="center"/>
              <w:rPr>
                <w:sz w:val="20"/>
                <w:szCs w:val="20"/>
              </w:rPr>
            </w:pPr>
          </w:p>
        </w:tc>
        <w:tc>
          <w:tcPr>
            <w:tcW w:w="6915" w:type="dxa"/>
          </w:tcPr>
          <w:p w:rsidR="00DA2BFF" w:rsidRPr="00D10739" w:rsidRDefault="00DA2BFF" w:rsidP="00DC492A">
            <w:pPr>
              <w:rPr>
                <w:sz w:val="20"/>
                <w:szCs w:val="20"/>
              </w:rPr>
            </w:pPr>
            <w:r>
              <w:rPr>
                <w:sz w:val="20"/>
                <w:szCs w:val="20"/>
              </w:rPr>
              <w:t>E</w:t>
            </w:r>
            <w:r w:rsidRPr="00315E27">
              <w:rPr>
                <w:sz w:val="20"/>
                <w:szCs w:val="20"/>
              </w:rPr>
              <w:t>l único mecanismo de coordinación encon</w:t>
            </w:r>
            <w:r>
              <w:rPr>
                <w:sz w:val="20"/>
                <w:szCs w:val="20"/>
              </w:rPr>
              <w:t xml:space="preserve">trado es indirecto, ya que las </w:t>
            </w:r>
            <w:r w:rsidRPr="00315E27">
              <w:rPr>
                <w:sz w:val="20"/>
                <w:szCs w:val="20"/>
              </w:rPr>
              <w:t xml:space="preserve">regiones envían periódicamente información sobre el avance de los proyectos, al Sub Departamento de CCBB ubicado en el nivel central del MOP, pero este Sub Departamento es solo un receptor de esta información, la que trasmite a otras </w:t>
            </w:r>
            <w:r w:rsidRPr="00315E27">
              <w:rPr>
                <w:sz w:val="20"/>
                <w:szCs w:val="20"/>
              </w:rPr>
              <w:lastRenderedPageBreak/>
              <w:t>reparticiones dentro de la Dirección Nacional de Vialidad, para fines estadísticos mayormente</w:t>
            </w:r>
            <w:r>
              <w:rPr>
                <w:sz w:val="20"/>
                <w:szCs w:val="20"/>
              </w:rPr>
              <w:t xml:space="preserve"> (p. 31). </w:t>
            </w:r>
          </w:p>
        </w:tc>
      </w:tr>
      <w:tr w:rsidR="00DA2BFF" w:rsidRPr="008A023B" w:rsidTr="00B52A24">
        <w:tc>
          <w:tcPr>
            <w:tcW w:w="2552" w:type="dxa"/>
          </w:tcPr>
          <w:p w:rsidR="00DA2BFF" w:rsidRPr="00E65001" w:rsidRDefault="00DA2BFF" w:rsidP="00011B01">
            <w:pPr>
              <w:pStyle w:val="ListParagraph"/>
              <w:numPr>
                <w:ilvl w:val="0"/>
                <w:numId w:val="36"/>
              </w:numPr>
              <w:ind w:left="176" w:hanging="284"/>
              <w:contextualSpacing/>
              <w:jc w:val="left"/>
              <w:rPr>
                <w:sz w:val="20"/>
                <w:szCs w:val="20"/>
              </w:rPr>
            </w:pPr>
            <w:r w:rsidRPr="00315E27">
              <w:rPr>
                <w:sz w:val="20"/>
                <w:szCs w:val="20"/>
              </w:rPr>
              <w:lastRenderedPageBreak/>
              <w:t>Programa de Recuperación de Suelos Degradados</w:t>
            </w:r>
          </w:p>
        </w:tc>
        <w:tc>
          <w:tcPr>
            <w:tcW w:w="915" w:type="dxa"/>
          </w:tcPr>
          <w:p w:rsidR="00DA2BFF" w:rsidRDefault="00DA2BFF" w:rsidP="00DC492A">
            <w:pPr>
              <w:jc w:val="center"/>
              <w:rPr>
                <w:sz w:val="20"/>
                <w:szCs w:val="20"/>
              </w:rPr>
            </w:pPr>
            <w:r>
              <w:rPr>
                <w:sz w:val="20"/>
                <w:szCs w:val="20"/>
              </w:rPr>
              <w:t>x</w:t>
            </w:r>
          </w:p>
        </w:tc>
        <w:tc>
          <w:tcPr>
            <w:tcW w:w="928" w:type="dxa"/>
          </w:tcPr>
          <w:p w:rsidR="00DA2BFF" w:rsidRDefault="00DA2BFF" w:rsidP="00DC492A">
            <w:pPr>
              <w:jc w:val="center"/>
              <w:rPr>
                <w:sz w:val="20"/>
                <w:szCs w:val="20"/>
              </w:rPr>
            </w:pPr>
          </w:p>
        </w:tc>
        <w:tc>
          <w:tcPr>
            <w:tcW w:w="1022" w:type="dxa"/>
          </w:tcPr>
          <w:p w:rsidR="00DA2BFF" w:rsidRDefault="00DA2BFF" w:rsidP="00DC492A">
            <w:pPr>
              <w:jc w:val="center"/>
              <w:rPr>
                <w:sz w:val="20"/>
                <w:szCs w:val="20"/>
              </w:rPr>
            </w:pPr>
          </w:p>
        </w:tc>
        <w:tc>
          <w:tcPr>
            <w:tcW w:w="709" w:type="dxa"/>
          </w:tcPr>
          <w:p w:rsidR="00DA2BFF" w:rsidRDefault="00DA2BFF" w:rsidP="00DC492A">
            <w:pPr>
              <w:jc w:val="center"/>
              <w:rPr>
                <w:sz w:val="20"/>
                <w:szCs w:val="20"/>
              </w:rPr>
            </w:pPr>
          </w:p>
        </w:tc>
        <w:tc>
          <w:tcPr>
            <w:tcW w:w="6915" w:type="dxa"/>
          </w:tcPr>
          <w:p w:rsidR="00DA2BFF" w:rsidRDefault="00DA2BFF" w:rsidP="00DC492A">
            <w:pPr>
              <w:rPr>
                <w:sz w:val="20"/>
                <w:szCs w:val="20"/>
              </w:rPr>
            </w:pPr>
            <w:r>
              <w:rPr>
                <w:sz w:val="20"/>
                <w:szCs w:val="20"/>
              </w:rPr>
              <w:t>L</w:t>
            </w:r>
            <w:r w:rsidRPr="008C0912">
              <w:rPr>
                <w:sz w:val="20"/>
                <w:szCs w:val="20"/>
              </w:rPr>
              <w:t>os mecanismos d</w:t>
            </w:r>
            <w:r>
              <w:rPr>
                <w:sz w:val="20"/>
                <w:szCs w:val="20"/>
              </w:rPr>
              <w:t xml:space="preserve">e coordinación y asignación de </w:t>
            </w:r>
            <w:r w:rsidRPr="008C0912">
              <w:rPr>
                <w:sz w:val="20"/>
                <w:szCs w:val="20"/>
              </w:rPr>
              <w:t>responsabilidades y funciones para la generación de componentes están bien definidos, son claros y pertinentes</w:t>
            </w:r>
            <w:r>
              <w:rPr>
                <w:sz w:val="20"/>
                <w:szCs w:val="20"/>
              </w:rPr>
              <w:t xml:space="preserve"> (p. 97). </w:t>
            </w:r>
          </w:p>
        </w:tc>
      </w:tr>
      <w:tr w:rsidR="00DA2BFF" w:rsidRPr="008A023B" w:rsidTr="00B52A24">
        <w:tc>
          <w:tcPr>
            <w:tcW w:w="2552" w:type="dxa"/>
          </w:tcPr>
          <w:p w:rsidR="00DA2BFF" w:rsidRPr="00315E27" w:rsidRDefault="00DA2BFF" w:rsidP="00011B01">
            <w:pPr>
              <w:pStyle w:val="ListParagraph"/>
              <w:numPr>
                <w:ilvl w:val="0"/>
                <w:numId w:val="36"/>
              </w:numPr>
              <w:ind w:left="176" w:hanging="284"/>
              <w:contextualSpacing/>
              <w:jc w:val="left"/>
              <w:rPr>
                <w:sz w:val="20"/>
                <w:szCs w:val="20"/>
              </w:rPr>
            </w:pPr>
            <w:r>
              <w:rPr>
                <w:sz w:val="20"/>
                <w:szCs w:val="20"/>
              </w:rPr>
              <w:t xml:space="preserve">Subsidio Leasing Habitacional </w:t>
            </w:r>
          </w:p>
        </w:tc>
        <w:tc>
          <w:tcPr>
            <w:tcW w:w="915" w:type="dxa"/>
          </w:tcPr>
          <w:p w:rsidR="00DA2BFF" w:rsidRDefault="00DA2BFF" w:rsidP="00DC492A">
            <w:pPr>
              <w:jc w:val="center"/>
              <w:rPr>
                <w:sz w:val="20"/>
                <w:szCs w:val="20"/>
              </w:rPr>
            </w:pPr>
            <w:r>
              <w:rPr>
                <w:sz w:val="20"/>
                <w:szCs w:val="20"/>
              </w:rPr>
              <w:t>x</w:t>
            </w:r>
          </w:p>
        </w:tc>
        <w:tc>
          <w:tcPr>
            <w:tcW w:w="928" w:type="dxa"/>
          </w:tcPr>
          <w:p w:rsidR="00DA2BFF" w:rsidRDefault="00DA2BFF" w:rsidP="00DC492A">
            <w:pPr>
              <w:jc w:val="center"/>
              <w:rPr>
                <w:sz w:val="20"/>
                <w:szCs w:val="20"/>
              </w:rPr>
            </w:pPr>
          </w:p>
        </w:tc>
        <w:tc>
          <w:tcPr>
            <w:tcW w:w="1022" w:type="dxa"/>
          </w:tcPr>
          <w:p w:rsidR="00DA2BFF" w:rsidRDefault="00DA2BFF" w:rsidP="00DC492A">
            <w:pPr>
              <w:jc w:val="center"/>
              <w:rPr>
                <w:sz w:val="20"/>
                <w:szCs w:val="20"/>
              </w:rPr>
            </w:pPr>
          </w:p>
        </w:tc>
        <w:tc>
          <w:tcPr>
            <w:tcW w:w="709" w:type="dxa"/>
          </w:tcPr>
          <w:p w:rsidR="00DA2BFF" w:rsidRDefault="00DA2BFF" w:rsidP="00DC492A">
            <w:pPr>
              <w:jc w:val="center"/>
              <w:rPr>
                <w:sz w:val="20"/>
                <w:szCs w:val="20"/>
              </w:rPr>
            </w:pPr>
          </w:p>
        </w:tc>
        <w:tc>
          <w:tcPr>
            <w:tcW w:w="6915" w:type="dxa"/>
          </w:tcPr>
          <w:p w:rsidR="00DA2BFF" w:rsidRDefault="00DA2BFF" w:rsidP="00DC492A">
            <w:pPr>
              <w:rPr>
                <w:sz w:val="20"/>
                <w:szCs w:val="20"/>
              </w:rPr>
            </w:pPr>
            <w:r w:rsidRPr="008C0912">
              <w:rPr>
                <w:sz w:val="20"/>
                <w:szCs w:val="20"/>
              </w:rPr>
              <w:t>La coordinación, asignación de responsabilidades y funciones han operado sat</w:t>
            </w:r>
            <w:r>
              <w:rPr>
                <w:sz w:val="20"/>
                <w:szCs w:val="20"/>
              </w:rPr>
              <w:t xml:space="preserve">isfactoriamente en </w:t>
            </w:r>
            <w:r w:rsidRPr="008C0912">
              <w:rPr>
                <w:sz w:val="20"/>
                <w:szCs w:val="20"/>
              </w:rPr>
              <w:t>lo referido al proceso de producción</w:t>
            </w:r>
            <w:r>
              <w:rPr>
                <w:sz w:val="20"/>
                <w:szCs w:val="20"/>
              </w:rPr>
              <w:t xml:space="preserve"> (p. 12). </w:t>
            </w:r>
          </w:p>
        </w:tc>
      </w:tr>
      <w:tr w:rsidR="00DA2BFF" w:rsidRPr="008A023B" w:rsidTr="00B52A24">
        <w:tc>
          <w:tcPr>
            <w:tcW w:w="2552" w:type="dxa"/>
          </w:tcPr>
          <w:p w:rsidR="00DA2BFF" w:rsidRDefault="00DA2BFF" w:rsidP="00011B01">
            <w:pPr>
              <w:pStyle w:val="ListParagraph"/>
              <w:numPr>
                <w:ilvl w:val="0"/>
                <w:numId w:val="36"/>
              </w:numPr>
              <w:ind w:left="176" w:hanging="284"/>
              <w:contextualSpacing/>
              <w:jc w:val="left"/>
              <w:rPr>
                <w:sz w:val="20"/>
                <w:szCs w:val="20"/>
              </w:rPr>
            </w:pPr>
            <w:r w:rsidRPr="00351E23">
              <w:rPr>
                <w:sz w:val="20"/>
                <w:szCs w:val="20"/>
              </w:rPr>
              <w:t>Programa de Promoción de Exportaciones</w:t>
            </w:r>
          </w:p>
        </w:tc>
        <w:tc>
          <w:tcPr>
            <w:tcW w:w="915" w:type="dxa"/>
          </w:tcPr>
          <w:p w:rsidR="00DA2BFF" w:rsidRDefault="00DA2BFF" w:rsidP="00DC492A">
            <w:pPr>
              <w:jc w:val="center"/>
              <w:rPr>
                <w:sz w:val="20"/>
                <w:szCs w:val="20"/>
              </w:rPr>
            </w:pPr>
            <w:r>
              <w:rPr>
                <w:sz w:val="20"/>
                <w:szCs w:val="20"/>
              </w:rPr>
              <w:t>x</w:t>
            </w:r>
          </w:p>
        </w:tc>
        <w:tc>
          <w:tcPr>
            <w:tcW w:w="928" w:type="dxa"/>
          </w:tcPr>
          <w:p w:rsidR="00DA2BFF" w:rsidRDefault="00DA2BFF" w:rsidP="00DC492A">
            <w:pPr>
              <w:jc w:val="center"/>
              <w:rPr>
                <w:sz w:val="20"/>
                <w:szCs w:val="20"/>
              </w:rPr>
            </w:pPr>
          </w:p>
        </w:tc>
        <w:tc>
          <w:tcPr>
            <w:tcW w:w="1022" w:type="dxa"/>
          </w:tcPr>
          <w:p w:rsidR="00DA2BFF" w:rsidRDefault="00DA2BFF" w:rsidP="00DC492A">
            <w:pPr>
              <w:jc w:val="center"/>
              <w:rPr>
                <w:sz w:val="20"/>
                <w:szCs w:val="20"/>
              </w:rPr>
            </w:pPr>
          </w:p>
        </w:tc>
        <w:tc>
          <w:tcPr>
            <w:tcW w:w="709" w:type="dxa"/>
          </w:tcPr>
          <w:p w:rsidR="00DA2BFF" w:rsidRDefault="00DA2BFF" w:rsidP="00DC492A">
            <w:pPr>
              <w:jc w:val="center"/>
              <w:rPr>
                <w:sz w:val="20"/>
                <w:szCs w:val="20"/>
              </w:rPr>
            </w:pPr>
          </w:p>
        </w:tc>
        <w:tc>
          <w:tcPr>
            <w:tcW w:w="6915" w:type="dxa"/>
          </w:tcPr>
          <w:p w:rsidR="00DA2BFF" w:rsidRPr="008C0912" w:rsidRDefault="00DA2BFF" w:rsidP="00DC492A">
            <w:pPr>
              <w:rPr>
                <w:sz w:val="20"/>
                <w:szCs w:val="20"/>
              </w:rPr>
            </w:pPr>
            <w:r w:rsidRPr="00D71375">
              <w:rPr>
                <w:sz w:val="20"/>
                <w:szCs w:val="20"/>
              </w:rPr>
              <w:t xml:space="preserve">En cuanto a la </w:t>
            </w:r>
            <w:r>
              <w:rPr>
                <w:sz w:val="20"/>
                <w:szCs w:val="20"/>
              </w:rPr>
              <w:t xml:space="preserve">operación de los mecanismos de </w:t>
            </w:r>
            <w:r w:rsidRPr="00D71375">
              <w:rPr>
                <w:sz w:val="20"/>
                <w:szCs w:val="20"/>
              </w:rPr>
              <w:t>coordinación, se observa que estos operan adecuadamente siendo fluidos</w:t>
            </w:r>
            <w:r>
              <w:rPr>
                <w:sz w:val="20"/>
                <w:szCs w:val="20"/>
              </w:rPr>
              <w:t xml:space="preserve"> (p. 88). </w:t>
            </w:r>
          </w:p>
        </w:tc>
      </w:tr>
      <w:tr w:rsidR="00DA2BFF" w:rsidRPr="008A023B" w:rsidTr="00B52A24">
        <w:tc>
          <w:tcPr>
            <w:tcW w:w="2552" w:type="dxa"/>
            <w:vMerge w:val="restart"/>
            <w:vAlign w:val="center"/>
          </w:tcPr>
          <w:p w:rsidR="00DA2BFF" w:rsidRPr="008A023B" w:rsidRDefault="00DA2BFF" w:rsidP="00DC492A">
            <w:pPr>
              <w:rPr>
                <w:b/>
                <w:sz w:val="20"/>
                <w:szCs w:val="20"/>
              </w:rPr>
            </w:pPr>
            <w:r w:rsidRPr="008A023B">
              <w:rPr>
                <w:b/>
                <w:sz w:val="20"/>
                <w:szCs w:val="20"/>
              </w:rPr>
              <w:t>TOTAL</w:t>
            </w:r>
          </w:p>
        </w:tc>
        <w:tc>
          <w:tcPr>
            <w:tcW w:w="915" w:type="dxa"/>
          </w:tcPr>
          <w:p w:rsidR="00DA2BFF" w:rsidRPr="008A023B" w:rsidRDefault="00DA2BFF" w:rsidP="00DC492A">
            <w:pPr>
              <w:jc w:val="center"/>
              <w:rPr>
                <w:b/>
                <w:sz w:val="20"/>
                <w:szCs w:val="20"/>
              </w:rPr>
            </w:pPr>
            <w:r>
              <w:rPr>
                <w:b/>
                <w:sz w:val="20"/>
                <w:szCs w:val="20"/>
              </w:rPr>
              <w:t>14</w:t>
            </w:r>
          </w:p>
        </w:tc>
        <w:tc>
          <w:tcPr>
            <w:tcW w:w="928" w:type="dxa"/>
          </w:tcPr>
          <w:p w:rsidR="00DA2BFF" w:rsidRPr="008A023B" w:rsidRDefault="00DA2BFF" w:rsidP="00DC492A">
            <w:pPr>
              <w:jc w:val="center"/>
              <w:rPr>
                <w:b/>
                <w:sz w:val="20"/>
                <w:szCs w:val="20"/>
              </w:rPr>
            </w:pPr>
            <w:r>
              <w:rPr>
                <w:b/>
                <w:sz w:val="20"/>
                <w:szCs w:val="20"/>
              </w:rPr>
              <w:t>3</w:t>
            </w:r>
          </w:p>
        </w:tc>
        <w:tc>
          <w:tcPr>
            <w:tcW w:w="1022" w:type="dxa"/>
          </w:tcPr>
          <w:p w:rsidR="00DA2BFF" w:rsidRPr="008A023B" w:rsidRDefault="00DA2BFF" w:rsidP="00DC492A">
            <w:pPr>
              <w:jc w:val="center"/>
              <w:rPr>
                <w:b/>
                <w:sz w:val="20"/>
                <w:szCs w:val="20"/>
              </w:rPr>
            </w:pPr>
            <w:r>
              <w:rPr>
                <w:b/>
                <w:sz w:val="20"/>
                <w:szCs w:val="20"/>
              </w:rPr>
              <w:t>14</w:t>
            </w:r>
          </w:p>
        </w:tc>
        <w:tc>
          <w:tcPr>
            <w:tcW w:w="709" w:type="dxa"/>
          </w:tcPr>
          <w:p w:rsidR="00DA2BFF" w:rsidRPr="008A023B" w:rsidRDefault="00DA2BFF" w:rsidP="00DC492A">
            <w:pPr>
              <w:jc w:val="center"/>
              <w:rPr>
                <w:b/>
                <w:sz w:val="20"/>
                <w:szCs w:val="20"/>
              </w:rPr>
            </w:pPr>
            <w:r>
              <w:rPr>
                <w:b/>
                <w:sz w:val="20"/>
                <w:szCs w:val="20"/>
              </w:rPr>
              <w:t>19</w:t>
            </w:r>
          </w:p>
        </w:tc>
        <w:tc>
          <w:tcPr>
            <w:tcW w:w="6915" w:type="dxa"/>
          </w:tcPr>
          <w:p w:rsidR="00DA2BFF" w:rsidRPr="008A023B" w:rsidRDefault="00DA2BFF" w:rsidP="00DC492A">
            <w:pPr>
              <w:rPr>
                <w:b/>
                <w:sz w:val="20"/>
                <w:szCs w:val="20"/>
              </w:rPr>
            </w:pPr>
          </w:p>
        </w:tc>
      </w:tr>
      <w:tr w:rsidR="00DA2BFF" w:rsidRPr="008A023B" w:rsidTr="00B52A24">
        <w:tc>
          <w:tcPr>
            <w:tcW w:w="2552" w:type="dxa"/>
            <w:vMerge/>
          </w:tcPr>
          <w:p w:rsidR="00DA2BFF" w:rsidRPr="008A023B" w:rsidRDefault="00DA2BFF" w:rsidP="00DC492A">
            <w:pPr>
              <w:rPr>
                <w:b/>
                <w:sz w:val="20"/>
                <w:szCs w:val="20"/>
              </w:rPr>
            </w:pPr>
          </w:p>
        </w:tc>
        <w:tc>
          <w:tcPr>
            <w:tcW w:w="915" w:type="dxa"/>
          </w:tcPr>
          <w:p w:rsidR="00DA2BFF" w:rsidRPr="008A023B" w:rsidRDefault="00DA2BFF" w:rsidP="00DC492A">
            <w:pPr>
              <w:jc w:val="center"/>
              <w:rPr>
                <w:b/>
                <w:sz w:val="20"/>
                <w:szCs w:val="20"/>
              </w:rPr>
            </w:pPr>
            <w:r>
              <w:rPr>
                <w:b/>
                <w:sz w:val="20"/>
                <w:szCs w:val="20"/>
              </w:rPr>
              <w:t>28</w:t>
            </w:r>
            <w:r w:rsidRPr="008A023B">
              <w:rPr>
                <w:b/>
                <w:sz w:val="20"/>
                <w:szCs w:val="20"/>
              </w:rPr>
              <w:t>%</w:t>
            </w:r>
          </w:p>
        </w:tc>
        <w:tc>
          <w:tcPr>
            <w:tcW w:w="928" w:type="dxa"/>
          </w:tcPr>
          <w:p w:rsidR="00DA2BFF" w:rsidRPr="008A023B" w:rsidRDefault="00DA2BFF" w:rsidP="00DC492A">
            <w:pPr>
              <w:jc w:val="center"/>
              <w:rPr>
                <w:b/>
                <w:sz w:val="20"/>
                <w:szCs w:val="20"/>
              </w:rPr>
            </w:pPr>
            <w:r>
              <w:rPr>
                <w:b/>
                <w:sz w:val="20"/>
                <w:szCs w:val="20"/>
              </w:rPr>
              <w:t>6</w:t>
            </w:r>
            <w:r w:rsidRPr="008A023B">
              <w:rPr>
                <w:b/>
                <w:sz w:val="20"/>
                <w:szCs w:val="20"/>
              </w:rPr>
              <w:t>%</w:t>
            </w:r>
          </w:p>
        </w:tc>
        <w:tc>
          <w:tcPr>
            <w:tcW w:w="1022" w:type="dxa"/>
          </w:tcPr>
          <w:p w:rsidR="00DA2BFF" w:rsidRPr="008A023B" w:rsidRDefault="00DA2BFF" w:rsidP="00DC492A">
            <w:pPr>
              <w:jc w:val="center"/>
              <w:rPr>
                <w:b/>
                <w:sz w:val="20"/>
                <w:szCs w:val="20"/>
              </w:rPr>
            </w:pPr>
            <w:r>
              <w:rPr>
                <w:b/>
                <w:sz w:val="20"/>
                <w:szCs w:val="20"/>
              </w:rPr>
              <w:t>28</w:t>
            </w:r>
            <w:r w:rsidRPr="008A023B">
              <w:rPr>
                <w:b/>
                <w:sz w:val="20"/>
                <w:szCs w:val="20"/>
              </w:rPr>
              <w:t>%</w:t>
            </w:r>
          </w:p>
        </w:tc>
        <w:tc>
          <w:tcPr>
            <w:tcW w:w="709" w:type="dxa"/>
          </w:tcPr>
          <w:p w:rsidR="00DA2BFF" w:rsidRPr="008A023B" w:rsidRDefault="00DA2BFF" w:rsidP="00DC492A">
            <w:pPr>
              <w:jc w:val="center"/>
              <w:rPr>
                <w:b/>
                <w:sz w:val="20"/>
                <w:szCs w:val="20"/>
              </w:rPr>
            </w:pPr>
            <w:r>
              <w:rPr>
                <w:b/>
                <w:sz w:val="20"/>
                <w:szCs w:val="20"/>
              </w:rPr>
              <w:t>38</w:t>
            </w:r>
            <w:r w:rsidRPr="008A023B">
              <w:rPr>
                <w:b/>
                <w:sz w:val="20"/>
                <w:szCs w:val="20"/>
              </w:rPr>
              <w:t>%</w:t>
            </w:r>
          </w:p>
        </w:tc>
        <w:tc>
          <w:tcPr>
            <w:tcW w:w="6915" w:type="dxa"/>
          </w:tcPr>
          <w:p w:rsidR="00DA2BFF" w:rsidRPr="008A023B" w:rsidRDefault="00DA2BFF" w:rsidP="00DC492A">
            <w:pPr>
              <w:jc w:val="center"/>
              <w:rPr>
                <w:b/>
                <w:sz w:val="20"/>
                <w:szCs w:val="20"/>
              </w:rPr>
            </w:pPr>
          </w:p>
        </w:tc>
      </w:tr>
    </w:tbl>
    <w:p w:rsidR="00DA2BFF" w:rsidRDefault="00DA2BFF" w:rsidP="00586D59">
      <w:pPr>
        <w:rPr>
          <w:b/>
        </w:rPr>
      </w:pPr>
    </w:p>
    <w:p w:rsidR="00DA2BFF" w:rsidRDefault="00DA2BFF" w:rsidP="00586D59">
      <w:pPr>
        <w:rPr>
          <w:b/>
        </w:rPr>
      </w:pPr>
    </w:p>
    <w:p w:rsidR="007222E5" w:rsidRDefault="007222E5">
      <w:pPr>
        <w:jc w:val="left"/>
        <w:rPr>
          <w:b/>
        </w:rPr>
      </w:pPr>
      <w:r>
        <w:rPr>
          <w:b/>
        </w:rPr>
        <w:br w:type="page"/>
      </w:r>
    </w:p>
    <w:p w:rsidR="00650AB1" w:rsidRDefault="00650AB1" w:rsidP="00650AB1">
      <w:pPr>
        <w:rPr>
          <w:b/>
        </w:rPr>
      </w:pPr>
      <w:r w:rsidRPr="00A914D7">
        <w:rPr>
          <w:b/>
        </w:rPr>
        <w:lastRenderedPageBreak/>
        <w:t xml:space="preserve">Cuadro </w:t>
      </w:r>
      <w:r w:rsidRPr="00A914D7">
        <w:rPr>
          <w:b/>
        </w:rPr>
        <w:fldChar w:fldCharType="begin"/>
      </w:r>
      <w:r w:rsidRPr="00A914D7">
        <w:rPr>
          <w:b/>
        </w:rPr>
        <w:instrText xml:space="preserve"> SEQ Cuadro \* ARABIC </w:instrText>
      </w:r>
      <w:r w:rsidRPr="00A914D7">
        <w:rPr>
          <w:b/>
        </w:rPr>
        <w:fldChar w:fldCharType="separate"/>
      </w:r>
      <w:r w:rsidR="007222E5">
        <w:rPr>
          <w:b/>
          <w:noProof/>
        </w:rPr>
        <w:t>25</w:t>
      </w:r>
      <w:r w:rsidRPr="00A914D7">
        <w:rPr>
          <w:b/>
        </w:rPr>
        <w:fldChar w:fldCharType="end"/>
      </w:r>
      <w:r w:rsidRPr="00A914D7">
        <w:rPr>
          <w:b/>
        </w:rPr>
        <w:t xml:space="preserve">. – </w:t>
      </w:r>
      <w:r w:rsidRPr="00BE6A9B">
        <w:rPr>
          <w:b/>
        </w:rPr>
        <w:t>Valoración de los procesos centrales</w:t>
      </w:r>
      <w:r>
        <w:rPr>
          <w:b/>
        </w:rPr>
        <w:t xml:space="preserve">  </w:t>
      </w:r>
    </w:p>
    <w:p w:rsidR="00650AB1" w:rsidRDefault="00650AB1" w:rsidP="00650AB1">
      <w:pPr>
        <w:rPr>
          <w:b/>
        </w:rPr>
      </w:pPr>
    </w:p>
    <w:tbl>
      <w:tblPr>
        <w:tblStyle w:val="TableGrid"/>
        <w:tblW w:w="13183" w:type="dxa"/>
        <w:tblInd w:w="1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552"/>
        <w:gridCol w:w="915"/>
        <w:gridCol w:w="928"/>
        <w:gridCol w:w="1087"/>
        <w:gridCol w:w="786"/>
        <w:gridCol w:w="6915"/>
      </w:tblGrid>
      <w:tr w:rsidR="00650AB1" w:rsidRPr="008A023B" w:rsidTr="00CE7AFF">
        <w:tc>
          <w:tcPr>
            <w:tcW w:w="2552" w:type="dxa"/>
            <w:vMerge w:val="restart"/>
            <w:tcBorders>
              <w:top w:val="single" w:sz="12" w:space="0" w:color="auto"/>
            </w:tcBorders>
            <w:vAlign w:val="center"/>
          </w:tcPr>
          <w:p w:rsidR="00650AB1" w:rsidRPr="008A023B" w:rsidRDefault="00650AB1" w:rsidP="00CE7AFF">
            <w:pPr>
              <w:jc w:val="center"/>
              <w:rPr>
                <w:b/>
                <w:sz w:val="20"/>
                <w:szCs w:val="20"/>
              </w:rPr>
            </w:pPr>
            <w:r w:rsidRPr="008A023B">
              <w:rPr>
                <w:b/>
                <w:sz w:val="20"/>
                <w:szCs w:val="20"/>
              </w:rPr>
              <w:t>E</w:t>
            </w:r>
            <w:r>
              <w:rPr>
                <w:b/>
                <w:sz w:val="20"/>
                <w:szCs w:val="20"/>
              </w:rPr>
              <w:t>ntidad</w:t>
            </w:r>
          </w:p>
        </w:tc>
        <w:tc>
          <w:tcPr>
            <w:tcW w:w="3716" w:type="dxa"/>
            <w:gridSpan w:val="4"/>
            <w:tcBorders>
              <w:top w:val="single" w:sz="12" w:space="0" w:color="auto"/>
            </w:tcBorders>
            <w:vAlign w:val="center"/>
          </w:tcPr>
          <w:p w:rsidR="00650AB1" w:rsidRPr="00DC6F51" w:rsidRDefault="00650AB1" w:rsidP="00CE7AFF">
            <w:pPr>
              <w:jc w:val="center"/>
              <w:rPr>
                <w:b/>
                <w:sz w:val="20"/>
                <w:szCs w:val="20"/>
              </w:rPr>
            </w:pPr>
            <w:r>
              <w:rPr>
                <w:b/>
                <w:sz w:val="20"/>
                <w:szCs w:val="20"/>
              </w:rPr>
              <w:t xml:space="preserve">Valoración </w:t>
            </w:r>
          </w:p>
        </w:tc>
        <w:tc>
          <w:tcPr>
            <w:tcW w:w="6915" w:type="dxa"/>
            <w:vMerge w:val="restart"/>
            <w:tcBorders>
              <w:top w:val="single" w:sz="12" w:space="0" w:color="auto"/>
            </w:tcBorders>
            <w:vAlign w:val="center"/>
          </w:tcPr>
          <w:p w:rsidR="00650AB1" w:rsidRPr="00DC6F51" w:rsidRDefault="00650AB1" w:rsidP="00CE7AFF">
            <w:pPr>
              <w:jc w:val="center"/>
              <w:rPr>
                <w:b/>
                <w:sz w:val="20"/>
                <w:szCs w:val="20"/>
              </w:rPr>
            </w:pPr>
            <w:r w:rsidRPr="00DC6F51">
              <w:rPr>
                <w:b/>
                <w:sz w:val="20"/>
                <w:szCs w:val="20"/>
              </w:rPr>
              <w:t>C</w:t>
            </w:r>
            <w:r>
              <w:rPr>
                <w:b/>
                <w:sz w:val="20"/>
                <w:szCs w:val="20"/>
              </w:rPr>
              <w:t>omentarios</w:t>
            </w:r>
          </w:p>
        </w:tc>
      </w:tr>
      <w:tr w:rsidR="00650AB1" w:rsidRPr="008A023B" w:rsidTr="00CE7AFF">
        <w:tc>
          <w:tcPr>
            <w:tcW w:w="2552" w:type="dxa"/>
            <w:vMerge/>
            <w:tcBorders>
              <w:bottom w:val="single" w:sz="12" w:space="0" w:color="auto"/>
            </w:tcBorders>
            <w:vAlign w:val="center"/>
          </w:tcPr>
          <w:p w:rsidR="00650AB1" w:rsidRPr="008A023B" w:rsidRDefault="00650AB1" w:rsidP="00CE7AFF">
            <w:pPr>
              <w:jc w:val="center"/>
              <w:rPr>
                <w:b/>
                <w:sz w:val="20"/>
                <w:szCs w:val="20"/>
              </w:rPr>
            </w:pPr>
          </w:p>
        </w:tc>
        <w:tc>
          <w:tcPr>
            <w:tcW w:w="915" w:type="dxa"/>
            <w:tcBorders>
              <w:bottom w:val="single" w:sz="12" w:space="0" w:color="auto"/>
            </w:tcBorders>
            <w:vAlign w:val="center"/>
          </w:tcPr>
          <w:p w:rsidR="00650AB1" w:rsidRPr="00DC6F51" w:rsidRDefault="00650AB1" w:rsidP="00CE7AFF">
            <w:pPr>
              <w:jc w:val="center"/>
              <w:rPr>
                <w:b/>
                <w:sz w:val="20"/>
                <w:szCs w:val="20"/>
              </w:rPr>
            </w:pPr>
            <w:r>
              <w:rPr>
                <w:b/>
                <w:sz w:val="20"/>
                <w:szCs w:val="20"/>
              </w:rPr>
              <w:t>Positiva</w:t>
            </w:r>
          </w:p>
        </w:tc>
        <w:tc>
          <w:tcPr>
            <w:tcW w:w="928" w:type="dxa"/>
            <w:tcBorders>
              <w:bottom w:val="single" w:sz="12" w:space="0" w:color="auto"/>
            </w:tcBorders>
            <w:vAlign w:val="center"/>
          </w:tcPr>
          <w:p w:rsidR="00650AB1" w:rsidRPr="00DC6F51" w:rsidRDefault="00650AB1" w:rsidP="00CE7AFF">
            <w:pPr>
              <w:jc w:val="center"/>
              <w:rPr>
                <w:b/>
                <w:sz w:val="20"/>
                <w:szCs w:val="20"/>
              </w:rPr>
            </w:pPr>
            <w:r>
              <w:rPr>
                <w:b/>
                <w:sz w:val="20"/>
                <w:szCs w:val="20"/>
              </w:rPr>
              <w:t>Media</w:t>
            </w:r>
          </w:p>
        </w:tc>
        <w:tc>
          <w:tcPr>
            <w:tcW w:w="1087" w:type="dxa"/>
            <w:tcBorders>
              <w:bottom w:val="single" w:sz="12" w:space="0" w:color="auto"/>
            </w:tcBorders>
          </w:tcPr>
          <w:p w:rsidR="00650AB1" w:rsidRPr="00DC6F51" w:rsidRDefault="00650AB1" w:rsidP="00CE7AFF">
            <w:pPr>
              <w:jc w:val="center"/>
              <w:rPr>
                <w:b/>
                <w:sz w:val="20"/>
                <w:szCs w:val="20"/>
              </w:rPr>
            </w:pPr>
            <w:r>
              <w:rPr>
                <w:b/>
                <w:sz w:val="20"/>
                <w:szCs w:val="20"/>
              </w:rPr>
              <w:t>Negativa</w:t>
            </w:r>
          </w:p>
        </w:tc>
        <w:tc>
          <w:tcPr>
            <w:tcW w:w="786" w:type="dxa"/>
            <w:tcBorders>
              <w:bottom w:val="single" w:sz="12" w:space="0" w:color="auto"/>
            </w:tcBorders>
          </w:tcPr>
          <w:p w:rsidR="00650AB1" w:rsidRPr="00DC6F51" w:rsidRDefault="00650AB1" w:rsidP="00CE7AFF">
            <w:pPr>
              <w:jc w:val="center"/>
              <w:rPr>
                <w:b/>
                <w:sz w:val="20"/>
                <w:szCs w:val="20"/>
              </w:rPr>
            </w:pPr>
            <w:r>
              <w:rPr>
                <w:b/>
                <w:sz w:val="20"/>
                <w:szCs w:val="20"/>
              </w:rPr>
              <w:t>N/S</w:t>
            </w:r>
          </w:p>
        </w:tc>
        <w:tc>
          <w:tcPr>
            <w:tcW w:w="6915" w:type="dxa"/>
            <w:vMerge/>
            <w:tcBorders>
              <w:bottom w:val="single" w:sz="12" w:space="0" w:color="auto"/>
            </w:tcBorders>
          </w:tcPr>
          <w:p w:rsidR="00650AB1" w:rsidRPr="00DC6F51" w:rsidRDefault="00650AB1" w:rsidP="00CE7AFF">
            <w:pPr>
              <w:jc w:val="center"/>
              <w:rPr>
                <w:b/>
                <w:sz w:val="20"/>
                <w:szCs w:val="20"/>
              </w:rPr>
            </w:pPr>
          </w:p>
        </w:tc>
      </w:tr>
      <w:tr w:rsidR="00650AB1" w:rsidRPr="008A023B" w:rsidTr="00CE7AFF">
        <w:tc>
          <w:tcPr>
            <w:tcW w:w="2552" w:type="dxa"/>
            <w:tcBorders>
              <w:top w:val="single" w:sz="12" w:space="0" w:color="auto"/>
            </w:tcBorders>
          </w:tcPr>
          <w:p w:rsidR="00650AB1" w:rsidRPr="00FA45ED" w:rsidRDefault="00650AB1" w:rsidP="00CE7AFF">
            <w:pPr>
              <w:pStyle w:val="ListParagraph"/>
              <w:numPr>
                <w:ilvl w:val="0"/>
                <w:numId w:val="33"/>
              </w:numPr>
              <w:ind w:left="176" w:hanging="261"/>
              <w:contextualSpacing/>
              <w:jc w:val="left"/>
              <w:rPr>
                <w:sz w:val="20"/>
                <w:szCs w:val="20"/>
              </w:rPr>
            </w:pPr>
            <w:r>
              <w:rPr>
                <w:sz w:val="20"/>
                <w:szCs w:val="20"/>
              </w:rPr>
              <w:t>Servicio Nacional de Menores</w:t>
            </w:r>
          </w:p>
        </w:tc>
        <w:tc>
          <w:tcPr>
            <w:tcW w:w="915" w:type="dxa"/>
            <w:tcBorders>
              <w:top w:val="single" w:sz="12" w:space="0" w:color="auto"/>
            </w:tcBorders>
          </w:tcPr>
          <w:p w:rsidR="00650AB1" w:rsidRPr="008A023B" w:rsidRDefault="00650AB1" w:rsidP="00CE7AFF">
            <w:pPr>
              <w:jc w:val="center"/>
              <w:rPr>
                <w:sz w:val="20"/>
                <w:szCs w:val="20"/>
              </w:rPr>
            </w:pPr>
          </w:p>
        </w:tc>
        <w:tc>
          <w:tcPr>
            <w:tcW w:w="928" w:type="dxa"/>
            <w:tcBorders>
              <w:top w:val="single" w:sz="12" w:space="0" w:color="auto"/>
            </w:tcBorders>
          </w:tcPr>
          <w:p w:rsidR="00650AB1" w:rsidRPr="008A023B" w:rsidRDefault="00650AB1" w:rsidP="00CE7AFF">
            <w:pPr>
              <w:jc w:val="center"/>
              <w:rPr>
                <w:sz w:val="20"/>
                <w:szCs w:val="20"/>
              </w:rPr>
            </w:pPr>
          </w:p>
        </w:tc>
        <w:tc>
          <w:tcPr>
            <w:tcW w:w="1087" w:type="dxa"/>
            <w:tcBorders>
              <w:top w:val="single" w:sz="12" w:space="0" w:color="auto"/>
            </w:tcBorders>
          </w:tcPr>
          <w:p w:rsidR="00650AB1" w:rsidRPr="008A023B" w:rsidRDefault="00650AB1" w:rsidP="00CE7AFF">
            <w:pPr>
              <w:jc w:val="center"/>
              <w:rPr>
                <w:sz w:val="20"/>
                <w:szCs w:val="20"/>
              </w:rPr>
            </w:pPr>
            <w:r>
              <w:rPr>
                <w:sz w:val="20"/>
                <w:szCs w:val="20"/>
              </w:rPr>
              <w:t>x</w:t>
            </w:r>
          </w:p>
        </w:tc>
        <w:tc>
          <w:tcPr>
            <w:tcW w:w="786" w:type="dxa"/>
            <w:tcBorders>
              <w:top w:val="single" w:sz="12" w:space="0" w:color="auto"/>
            </w:tcBorders>
          </w:tcPr>
          <w:p w:rsidR="00650AB1" w:rsidRPr="00A419AC" w:rsidRDefault="00650AB1" w:rsidP="00CE7AFF">
            <w:pPr>
              <w:rPr>
                <w:sz w:val="20"/>
                <w:szCs w:val="20"/>
              </w:rPr>
            </w:pPr>
          </w:p>
        </w:tc>
        <w:tc>
          <w:tcPr>
            <w:tcW w:w="6915" w:type="dxa"/>
            <w:tcBorders>
              <w:top w:val="single" w:sz="12" w:space="0" w:color="auto"/>
            </w:tcBorders>
          </w:tcPr>
          <w:p w:rsidR="00650AB1" w:rsidRPr="008A023B" w:rsidRDefault="00650AB1" w:rsidP="00CE7AFF">
            <w:pPr>
              <w:rPr>
                <w:sz w:val="20"/>
                <w:szCs w:val="20"/>
              </w:rPr>
            </w:pPr>
            <w:r w:rsidRPr="00A419AC">
              <w:rPr>
                <w:sz w:val="20"/>
                <w:szCs w:val="20"/>
              </w:rPr>
              <w:t>A nivel general se identifica con ur</w:t>
            </w:r>
            <w:r>
              <w:rPr>
                <w:sz w:val="20"/>
                <w:szCs w:val="20"/>
              </w:rPr>
              <w:t xml:space="preserve">gencia la necesidad de definir, </w:t>
            </w:r>
            <w:r w:rsidRPr="00A419AC">
              <w:rPr>
                <w:sz w:val="20"/>
                <w:szCs w:val="20"/>
              </w:rPr>
              <w:t>estandarizar y registrar pr</w:t>
            </w:r>
            <w:r>
              <w:rPr>
                <w:sz w:val="20"/>
                <w:szCs w:val="20"/>
              </w:rPr>
              <w:t xml:space="preserve">ocesos con indicadores, metas y </w:t>
            </w:r>
            <w:r w:rsidRPr="00A419AC">
              <w:rPr>
                <w:sz w:val="20"/>
                <w:szCs w:val="20"/>
              </w:rPr>
              <w:t>responsables</w:t>
            </w:r>
            <w:r>
              <w:rPr>
                <w:sz w:val="20"/>
                <w:szCs w:val="20"/>
              </w:rPr>
              <w:t xml:space="preserve">. </w:t>
            </w:r>
            <w:r w:rsidRPr="00A419AC">
              <w:rPr>
                <w:sz w:val="20"/>
                <w:szCs w:val="20"/>
              </w:rPr>
              <w:t>Se recomienda evaluar la posibilidad de adelantar la certificación del subproceso de ejecución dado que es c</w:t>
            </w:r>
            <w:r>
              <w:rPr>
                <w:sz w:val="20"/>
                <w:szCs w:val="20"/>
              </w:rPr>
              <w:t xml:space="preserve">lave en el cumplimiento de los </w:t>
            </w:r>
            <w:r w:rsidRPr="00A419AC">
              <w:rPr>
                <w:sz w:val="20"/>
                <w:szCs w:val="20"/>
              </w:rPr>
              <w:t xml:space="preserve">objetivos del Servicio. </w:t>
            </w:r>
            <w:r>
              <w:rPr>
                <w:sz w:val="20"/>
                <w:szCs w:val="20"/>
              </w:rPr>
              <w:t xml:space="preserve"> (p.70)</w:t>
            </w:r>
            <w:r w:rsidRPr="00A419AC">
              <w:rPr>
                <w:sz w:val="20"/>
                <w:szCs w:val="20"/>
              </w:rPr>
              <w:t>.</w:t>
            </w:r>
          </w:p>
        </w:tc>
      </w:tr>
      <w:tr w:rsidR="00650AB1" w:rsidRPr="008A023B" w:rsidTr="00CE7AFF">
        <w:tc>
          <w:tcPr>
            <w:tcW w:w="2552" w:type="dxa"/>
          </w:tcPr>
          <w:p w:rsidR="00650AB1" w:rsidRPr="00FA45ED" w:rsidRDefault="00650AB1" w:rsidP="00CE7AFF">
            <w:pPr>
              <w:pStyle w:val="ListParagraph"/>
              <w:numPr>
                <w:ilvl w:val="0"/>
                <w:numId w:val="33"/>
              </w:numPr>
              <w:ind w:left="176" w:hanging="261"/>
              <w:contextualSpacing/>
              <w:jc w:val="left"/>
              <w:rPr>
                <w:sz w:val="20"/>
                <w:szCs w:val="20"/>
              </w:rPr>
            </w:pPr>
            <w:r w:rsidRPr="00FA45ED">
              <w:rPr>
                <w:sz w:val="20"/>
                <w:szCs w:val="20"/>
              </w:rPr>
              <w:t>Central de Abastecimiento del Sistema Nacional de Salud</w:t>
            </w:r>
          </w:p>
        </w:tc>
        <w:tc>
          <w:tcPr>
            <w:tcW w:w="915" w:type="dxa"/>
          </w:tcPr>
          <w:p w:rsidR="00650AB1" w:rsidRPr="008A023B" w:rsidRDefault="00650AB1" w:rsidP="00CE7AFF">
            <w:pPr>
              <w:jc w:val="center"/>
              <w:rPr>
                <w:sz w:val="20"/>
                <w:szCs w:val="20"/>
              </w:rPr>
            </w:pPr>
          </w:p>
        </w:tc>
        <w:tc>
          <w:tcPr>
            <w:tcW w:w="928" w:type="dxa"/>
          </w:tcPr>
          <w:p w:rsidR="00650AB1" w:rsidRPr="008A023B" w:rsidRDefault="00650AB1" w:rsidP="00CE7AFF">
            <w:pPr>
              <w:jc w:val="center"/>
              <w:rPr>
                <w:sz w:val="20"/>
                <w:szCs w:val="20"/>
              </w:rPr>
            </w:pPr>
          </w:p>
        </w:tc>
        <w:tc>
          <w:tcPr>
            <w:tcW w:w="1087" w:type="dxa"/>
          </w:tcPr>
          <w:p w:rsidR="00650AB1" w:rsidRPr="008A023B" w:rsidRDefault="00650AB1" w:rsidP="00CE7AFF">
            <w:pPr>
              <w:jc w:val="center"/>
              <w:rPr>
                <w:sz w:val="20"/>
                <w:szCs w:val="20"/>
              </w:rPr>
            </w:pPr>
            <w:r>
              <w:rPr>
                <w:sz w:val="20"/>
                <w:szCs w:val="20"/>
              </w:rPr>
              <w:t>x</w:t>
            </w:r>
          </w:p>
        </w:tc>
        <w:tc>
          <w:tcPr>
            <w:tcW w:w="786" w:type="dxa"/>
          </w:tcPr>
          <w:p w:rsidR="00650AB1" w:rsidRDefault="00650AB1" w:rsidP="00CE7AFF">
            <w:pPr>
              <w:rPr>
                <w:sz w:val="20"/>
                <w:szCs w:val="20"/>
              </w:rPr>
            </w:pPr>
          </w:p>
        </w:tc>
        <w:tc>
          <w:tcPr>
            <w:tcW w:w="6915" w:type="dxa"/>
          </w:tcPr>
          <w:p w:rsidR="00650AB1" w:rsidRPr="008A023B" w:rsidRDefault="00650AB1" w:rsidP="00CE7AFF">
            <w:pPr>
              <w:rPr>
                <w:sz w:val="20"/>
                <w:szCs w:val="20"/>
              </w:rPr>
            </w:pPr>
            <w:r>
              <w:rPr>
                <w:sz w:val="20"/>
                <w:szCs w:val="20"/>
              </w:rPr>
              <w:t>La mayor parte de los seis procesos (</w:t>
            </w:r>
            <w:r w:rsidRPr="00FA45ED">
              <w:rPr>
                <w:sz w:val="20"/>
                <w:szCs w:val="20"/>
              </w:rPr>
              <w:t>Recepción de Demanda, Compras, Bodegaje, Distribución, Pago y Cobro y Servicio Post venta</w:t>
            </w:r>
            <w:r>
              <w:rPr>
                <w:sz w:val="20"/>
                <w:szCs w:val="20"/>
              </w:rPr>
              <w:t>) presentan importantes debilidades. Como consecuencia, l</w:t>
            </w:r>
            <w:r w:rsidRPr="00FA45ED">
              <w:rPr>
                <w:sz w:val="20"/>
                <w:szCs w:val="20"/>
              </w:rPr>
              <w:t>a evaluación de satisfacción</w:t>
            </w:r>
            <w:r>
              <w:rPr>
                <w:sz w:val="20"/>
                <w:szCs w:val="20"/>
              </w:rPr>
              <w:t xml:space="preserve"> de clientes y proveedores muestra en</w:t>
            </w:r>
            <w:r w:rsidRPr="00FA45ED">
              <w:rPr>
                <w:sz w:val="20"/>
                <w:szCs w:val="20"/>
              </w:rPr>
              <w:t xml:space="preserve"> los</w:t>
            </w:r>
            <w:r>
              <w:rPr>
                <w:sz w:val="20"/>
                <w:szCs w:val="20"/>
              </w:rPr>
              <w:t xml:space="preserve"> últimos años</w:t>
            </w:r>
            <w:r w:rsidRPr="00FA45ED">
              <w:rPr>
                <w:sz w:val="20"/>
                <w:szCs w:val="20"/>
              </w:rPr>
              <w:t xml:space="preserve"> un deterioro progresivo</w:t>
            </w:r>
            <w:r>
              <w:rPr>
                <w:sz w:val="20"/>
                <w:szCs w:val="20"/>
              </w:rPr>
              <w:t xml:space="preserve"> -del 96% en 2007 al 75% en 2010 (p.152).  </w:t>
            </w:r>
          </w:p>
        </w:tc>
      </w:tr>
      <w:tr w:rsidR="00650AB1" w:rsidRPr="008A023B" w:rsidTr="00CE7AFF">
        <w:tc>
          <w:tcPr>
            <w:tcW w:w="2552" w:type="dxa"/>
          </w:tcPr>
          <w:p w:rsidR="00650AB1" w:rsidRPr="00FA45ED" w:rsidRDefault="00650AB1" w:rsidP="00CE7AFF">
            <w:pPr>
              <w:pStyle w:val="ListParagraph"/>
              <w:numPr>
                <w:ilvl w:val="0"/>
                <w:numId w:val="33"/>
              </w:numPr>
              <w:ind w:left="176" w:hanging="261"/>
              <w:contextualSpacing/>
              <w:jc w:val="left"/>
              <w:rPr>
                <w:sz w:val="20"/>
                <w:szCs w:val="20"/>
              </w:rPr>
            </w:pPr>
            <w:r w:rsidRPr="009A59AE">
              <w:rPr>
                <w:sz w:val="20"/>
                <w:szCs w:val="20"/>
              </w:rPr>
              <w:t>Ss de Redes Asistenciales (Establecimientos Experimentales)</w:t>
            </w:r>
          </w:p>
        </w:tc>
        <w:tc>
          <w:tcPr>
            <w:tcW w:w="915" w:type="dxa"/>
          </w:tcPr>
          <w:p w:rsidR="00650AB1" w:rsidRPr="008A023B" w:rsidRDefault="00650AB1" w:rsidP="00CE7AFF">
            <w:pPr>
              <w:jc w:val="center"/>
              <w:rPr>
                <w:sz w:val="20"/>
                <w:szCs w:val="20"/>
              </w:rPr>
            </w:pPr>
          </w:p>
        </w:tc>
        <w:tc>
          <w:tcPr>
            <w:tcW w:w="928" w:type="dxa"/>
          </w:tcPr>
          <w:p w:rsidR="00650AB1" w:rsidRPr="008A023B" w:rsidRDefault="00650AB1" w:rsidP="00CE7AFF">
            <w:pPr>
              <w:jc w:val="center"/>
              <w:rPr>
                <w:sz w:val="20"/>
                <w:szCs w:val="20"/>
              </w:rPr>
            </w:pPr>
          </w:p>
        </w:tc>
        <w:tc>
          <w:tcPr>
            <w:tcW w:w="1087" w:type="dxa"/>
          </w:tcPr>
          <w:p w:rsidR="00650AB1" w:rsidRPr="008A023B" w:rsidRDefault="00650AB1" w:rsidP="00CE7AFF">
            <w:pPr>
              <w:jc w:val="center"/>
              <w:rPr>
                <w:sz w:val="20"/>
                <w:szCs w:val="20"/>
              </w:rPr>
            </w:pPr>
            <w:r>
              <w:rPr>
                <w:sz w:val="20"/>
                <w:szCs w:val="20"/>
              </w:rPr>
              <w:t>x</w:t>
            </w:r>
          </w:p>
        </w:tc>
        <w:tc>
          <w:tcPr>
            <w:tcW w:w="786" w:type="dxa"/>
          </w:tcPr>
          <w:p w:rsidR="00650AB1" w:rsidRDefault="00650AB1" w:rsidP="00CE7AFF">
            <w:pPr>
              <w:rPr>
                <w:sz w:val="20"/>
                <w:szCs w:val="20"/>
              </w:rPr>
            </w:pPr>
          </w:p>
        </w:tc>
        <w:tc>
          <w:tcPr>
            <w:tcW w:w="6915" w:type="dxa"/>
          </w:tcPr>
          <w:p w:rsidR="00650AB1" w:rsidRPr="008A023B" w:rsidRDefault="00650AB1" w:rsidP="00CE7AFF">
            <w:pPr>
              <w:rPr>
                <w:sz w:val="20"/>
                <w:szCs w:val="20"/>
              </w:rPr>
            </w:pPr>
            <w:r>
              <w:rPr>
                <w:sz w:val="20"/>
                <w:szCs w:val="20"/>
              </w:rPr>
              <w:t xml:space="preserve">El análisis de </w:t>
            </w:r>
            <w:r w:rsidRPr="009A59AE">
              <w:rPr>
                <w:sz w:val="20"/>
                <w:szCs w:val="20"/>
              </w:rPr>
              <w:t>un tot</w:t>
            </w:r>
            <w:r>
              <w:rPr>
                <w:sz w:val="20"/>
                <w:szCs w:val="20"/>
              </w:rPr>
              <w:t xml:space="preserve">al de 23 procesos asociados a los productos estratégicos arroja un saldo de </w:t>
            </w:r>
            <w:r w:rsidRPr="009A59AE">
              <w:rPr>
                <w:sz w:val="20"/>
                <w:szCs w:val="20"/>
              </w:rPr>
              <w:t xml:space="preserve">32 aspectos </w:t>
            </w:r>
            <w:r>
              <w:rPr>
                <w:sz w:val="20"/>
                <w:szCs w:val="20"/>
              </w:rPr>
              <w:t>críticos que</w:t>
            </w:r>
            <w:r w:rsidRPr="009A59AE">
              <w:rPr>
                <w:sz w:val="20"/>
                <w:szCs w:val="20"/>
              </w:rPr>
              <w:t xml:space="preserve"> dificultan</w:t>
            </w:r>
            <w:r>
              <w:rPr>
                <w:sz w:val="20"/>
                <w:szCs w:val="20"/>
              </w:rPr>
              <w:t xml:space="preserve"> la producción y emergen como oportunidades de mejora. De esos 32, el 25% (8) son clasificados como “Procesos insuficientes/optimizables (p. 122-123). </w:t>
            </w:r>
          </w:p>
        </w:tc>
      </w:tr>
      <w:tr w:rsidR="00650AB1" w:rsidRPr="008A023B" w:rsidTr="00CE7AFF">
        <w:tc>
          <w:tcPr>
            <w:tcW w:w="2552" w:type="dxa"/>
          </w:tcPr>
          <w:p w:rsidR="00650AB1" w:rsidRPr="00FA45ED" w:rsidRDefault="00650AB1" w:rsidP="00CE7AFF">
            <w:pPr>
              <w:pStyle w:val="ListParagraph"/>
              <w:numPr>
                <w:ilvl w:val="0"/>
                <w:numId w:val="33"/>
              </w:numPr>
              <w:ind w:left="176" w:hanging="261"/>
              <w:contextualSpacing/>
              <w:jc w:val="left"/>
              <w:rPr>
                <w:sz w:val="20"/>
                <w:szCs w:val="20"/>
              </w:rPr>
            </w:pPr>
            <w:r w:rsidRPr="00CA43BD">
              <w:rPr>
                <w:sz w:val="20"/>
                <w:szCs w:val="20"/>
              </w:rPr>
              <w:t>Gendarmería de</w:t>
            </w:r>
            <w:r>
              <w:rPr>
                <w:sz w:val="20"/>
                <w:szCs w:val="20"/>
              </w:rPr>
              <w:t xml:space="preserve"> Chile</w:t>
            </w:r>
          </w:p>
        </w:tc>
        <w:tc>
          <w:tcPr>
            <w:tcW w:w="915" w:type="dxa"/>
          </w:tcPr>
          <w:p w:rsidR="00650AB1" w:rsidRPr="008A023B" w:rsidRDefault="00650AB1" w:rsidP="00CE7AFF">
            <w:pPr>
              <w:jc w:val="center"/>
              <w:rPr>
                <w:sz w:val="20"/>
                <w:szCs w:val="20"/>
              </w:rPr>
            </w:pPr>
            <w:r>
              <w:rPr>
                <w:sz w:val="20"/>
                <w:szCs w:val="20"/>
              </w:rPr>
              <w:t>x</w:t>
            </w:r>
          </w:p>
        </w:tc>
        <w:tc>
          <w:tcPr>
            <w:tcW w:w="928" w:type="dxa"/>
          </w:tcPr>
          <w:p w:rsidR="00650AB1" w:rsidRPr="008A023B" w:rsidRDefault="00650AB1" w:rsidP="00CE7AFF">
            <w:pPr>
              <w:jc w:val="center"/>
              <w:rPr>
                <w:sz w:val="20"/>
                <w:szCs w:val="20"/>
              </w:rPr>
            </w:pPr>
          </w:p>
        </w:tc>
        <w:tc>
          <w:tcPr>
            <w:tcW w:w="1087" w:type="dxa"/>
          </w:tcPr>
          <w:p w:rsidR="00650AB1" w:rsidRPr="008A023B" w:rsidRDefault="00650AB1" w:rsidP="00CE7AFF">
            <w:pPr>
              <w:jc w:val="center"/>
              <w:rPr>
                <w:sz w:val="20"/>
                <w:szCs w:val="20"/>
              </w:rPr>
            </w:pPr>
          </w:p>
        </w:tc>
        <w:tc>
          <w:tcPr>
            <w:tcW w:w="786" w:type="dxa"/>
          </w:tcPr>
          <w:p w:rsidR="00650AB1" w:rsidRDefault="00650AB1" w:rsidP="00CE7AFF">
            <w:pPr>
              <w:rPr>
                <w:sz w:val="20"/>
                <w:szCs w:val="20"/>
              </w:rPr>
            </w:pPr>
          </w:p>
        </w:tc>
        <w:tc>
          <w:tcPr>
            <w:tcW w:w="6915" w:type="dxa"/>
          </w:tcPr>
          <w:p w:rsidR="00650AB1" w:rsidRPr="008A023B" w:rsidRDefault="00650AB1" w:rsidP="00CE7AFF">
            <w:pPr>
              <w:rPr>
                <w:sz w:val="20"/>
                <w:szCs w:val="20"/>
              </w:rPr>
            </w:pPr>
            <w:r>
              <w:rPr>
                <w:sz w:val="20"/>
                <w:szCs w:val="20"/>
              </w:rPr>
              <w:t xml:space="preserve">En su gran mayoría, la evaluación que se hace de los procesos de GENCHI en la ECG es positiva. </w:t>
            </w:r>
          </w:p>
        </w:tc>
      </w:tr>
      <w:tr w:rsidR="00650AB1" w:rsidRPr="008A023B" w:rsidTr="00CE7AFF">
        <w:tc>
          <w:tcPr>
            <w:tcW w:w="2552" w:type="dxa"/>
          </w:tcPr>
          <w:p w:rsidR="00650AB1" w:rsidRPr="00FA45ED" w:rsidRDefault="00650AB1" w:rsidP="00CE7AFF">
            <w:pPr>
              <w:pStyle w:val="ListParagraph"/>
              <w:numPr>
                <w:ilvl w:val="0"/>
                <w:numId w:val="33"/>
              </w:numPr>
              <w:ind w:left="176" w:hanging="261"/>
              <w:contextualSpacing/>
              <w:jc w:val="left"/>
              <w:rPr>
                <w:sz w:val="20"/>
                <w:szCs w:val="20"/>
              </w:rPr>
            </w:pPr>
            <w:r>
              <w:rPr>
                <w:sz w:val="20"/>
                <w:szCs w:val="20"/>
              </w:rPr>
              <w:t>Servicio Nacional de Geología y Minería</w:t>
            </w:r>
          </w:p>
        </w:tc>
        <w:tc>
          <w:tcPr>
            <w:tcW w:w="915" w:type="dxa"/>
          </w:tcPr>
          <w:p w:rsidR="00650AB1" w:rsidRPr="008A023B" w:rsidRDefault="00650AB1" w:rsidP="00CE7AFF">
            <w:pPr>
              <w:jc w:val="center"/>
              <w:rPr>
                <w:sz w:val="20"/>
                <w:szCs w:val="20"/>
              </w:rPr>
            </w:pPr>
            <w:r>
              <w:rPr>
                <w:sz w:val="20"/>
                <w:szCs w:val="20"/>
              </w:rPr>
              <w:t>x</w:t>
            </w:r>
          </w:p>
        </w:tc>
        <w:tc>
          <w:tcPr>
            <w:tcW w:w="928" w:type="dxa"/>
          </w:tcPr>
          <w:p w:rsidR="00650AB1" w:rsidRPr="008A023B" w:rsidRDefault="00650AB1" w:rsidP="00CE7AFF">
            <w:pPr>
              <w:jc w:val="center"/>
              <w:rPr>
                <w:sz w:val="20"/>
                <w:szCs w:val="20"/>
              </w:rPr>
            </w:pPr>
          </w:p>
        </w:tc>
        <w:tc>
          <w:tcPr>
            <w:tcW w:w="1087" w:type="dxa"/>
          </w:tcPr>
          <w:p w:rsidR="00650AB1" w:rsidRPr="008A023B" w:rsidRDefault="00650AB1" w:rsidP="00CE7AFF">
            <w:pPr>
              <w:jc w:val="center"/>
              <w:rPr>
                <w:sz w:val="20"/>
                <w:szCs w:val="20"/>
              </w:rPr>
            </w:pPr>
          </w:p>
        </w:tc>
        <w:tc>
          <w:tcPr>
            <w:tcW w:w="786" w:type="dxa"/>
          </w:tcPr>
          <w:p w:rsidR="00650AB1" w:rsidRDefault="00650AB1" w:rsidP="00CE7AFF">
            <w:pPr>
              <w:rPr>
                <w:sz w:val="20"/>
                <w:szCs w:val="20"/>
              </w:rPr>
            </w:pPr>
          </w:p>
        </w:tc>
        <w:tc>
          <w:tcPr>
            <w:tcW w:w="6915" w:type="dxa"/>
          </w:tcPr>
          <w:p w:rsidR="00650AB1" w:rsidRPr="008A023B" w:rsidRDefault="00650AB1" w:rsidP="00CE7AFF">
            <w:pPr>
              <w:rPr>
                <w:sz w:val="20"/>
                <w:szCs w:val="20"/>
              </w:rPr>
            </w:pPr>
            <w:r>
              <w:rPr>
                <w:sz w:val="20"/>
                <w:szCs w:val="20"/>
              </w:rPr>
              <w:t xml:space="preserve">A partir de la ECG se </w:t>
            </w:r>
            <w:r w:rsidRPr="007C2796">
              <w:rPr>
                <w:sz w:val="20"/>
                <w:szCs w:val="20"/>
              </w:rPr>
              <w:t>revisar</w:t>
            </w:r>
            <w:r>
              <w:rPr>
                <w:sz w:val="20"/>
                <w:szCs w:val="20"/>
              </w:rPr>
              <w:t>on</w:t>
            </w:r>
            <w:r w:rsidRPr="007C2796">
              <w:rPr>
                <w:sz w:val="20"/>
                <w:szCs w:val="20"/>
              </w:rPr>
              <w:t xml:space="preserve"> los procesos</w:t>
            </w:r>
            <w:r>
              <w:rPr>
                <w:sz w:val="20"/>
                <w:szCs w:val="20"/>
              </w:rPr>
              <w:t xml:space="preserve"> y </w:t>
            </w:r>
            <w:r w:rsidRPr="007C2796">
              <w:rPr>
                <w:sz w:val="20"/>
                <w:szCs w:val="20"/>
              </w:rPr>
              <w:t>se detectaron y elimin</w:t>
            </w:r>
            <w:r>
              <w:rPr>
                <w:sz w:val="20"/>
                <w:szCs w:val="20"/>
              </w:rPr>
              <w:t xml:space="preserve">aron </w:t>
            </w:r>
            <w:r w:rsidRPr="007C2796">
              <w:rPr>
                <w:sz w:val="20"/>
                <w:szCs w:val="20"/>
              </w:rPr>
              <w:t>algunas inconsistencias o redundancias existentes</w:t>
            </w:r>
            <w:r>
              <w:rPr>
                <w:sz w:val="20"/>
                <w:szCs w:val="20"/>
              </w:rPr>
              <w:t xml:space="preserve">. </w:t>
            </w:r>
            <w:r w:rsidRPr="007C2796">
              <w:rPr>
                <w:sz w:val="20"/>
                <w:szCs w:val="20"/>
              </w:rPr>
              <w:t>De esta manera, la institución cuenta con procesos vigentes para cada uno de sus productos estratégicos</w:t>
            </w:r>
            <w:r>
              <w:rPr>
                <w:sz w:val="20"/>
                <w:szCs w:val="20"/>
              </w:rPr>
              <w:t xml:space="preserve"> (p. 106 RE). </w:t>
            </w:r>
          </w:p>
        </w:tc>
      </w:tr>
      <w:tr w:rsidR="00650AB1" w:rsidRPr="008A023B" w:rsidTr="00CE7AFF">
        <w:tc>
          <w:tcPr>
            <w:tcW w:w="2552" w:type="dxa"/>
          </w:tcPr>
          <w:p w:rsidR="00650AB1" w:rsidRDefault="00650AB1" w:rsidP="00CE7AFF">
            <w:pPr>
              <w:pStyle w:val="ListParagraph"/>
              <w:numPr>
                <w:ilvl w:val="0"/>
                <w:numId w:val="33"/>
              </w:numPr>
              <w:ind w:left="176" w:hanging="261"/>
              <w:contextualSpacing/>
              <w:jc w:val="left"/>
              <w:rPr>
                <w:sz w:val="20"/>
                <w:szCs w:val="20"/>
              </w:rPr>
            </w:pPr>
            <w:r>
              <w:rPr>
                <w:sz w:val="20"/>
                <w:szCs w:val="20"/>
              </w:rPr>
              <w:t>Servicio Nacional de Pesca</w:t>
            </w:r>
          </w:p>
        </w:tc>
        <w:tc>
          <w:tcPr>
            <w:tcW w:w="915" w:type="dxa"/>
          </w:tcPr>
          <w:p w:rsidR="00650AB1" w:rsidRDefault="00650AB1" w:rsidP="00CE7AFF">
            <w:pPr>
              <w:jc w:val="center"/>
              <w:rPr>
                <w:sz w:val="20"/>
                <w:szCs w:val="20"/>
              </w:rPr>
            </w:pPr>
          </w:p>
        </w:tc>
        <w:tc>
          <w:tcPr>
            <w:tcW w:w="928" w:type="dxa"/>
          </w:tcPr>
          <w:p w:rsidR="00650AB1" w:rsidRPr="008A023B" w:rsidRDefault="00650AB1" w:rsidP="00CE7AFF">
            <w:pPr>
              <w:jc w:val="center"/>
              <w:rPr>
                <w:sz w:val="20"/>
                <w:szCs w:val="20"/>
              </w:rPr>
            </w:pPr>
          </w:p>
        </w:tc>
        <w:tc>
          <w:tcPr>
            <w:tcW w:w="1087" w:type="dxa"/>
          </w:tcPr>
          <w:p w:rsidR="00650AB1" w:rsidRPr="008A023B" w:rsidRDefault="00650AB1" w:rsidP="00CE7AFF">
            <w:pPr>
              <w:jc w:val="center"/>
              <w:rPr>
                <w:sz w:val="20"/>
                <w:szCs w:val="20"/>
              </w:rPr>
            </w:pPr>
            <w:r>
              <w:rPr>
                <w:sz w:val="20"/>
                <w:szCs w:val="20"/>
              </w:rPr>
              <w:t>x</w:t>
            </w:r>
          </w:p>
        </w:tc>
        <w:tc>
          <w:tcPr>
            <w:tcW w:w="786" w:type="dxa"/>
          </w:tcPr>
          <w:p w:rsidR="00650AB1" w:rsidRDefault="00650AB1" w:rsidP="00CE7AFF">
            <w:pPr>
              <w:rPr>
                <w:sz w:val="20"/>
                <w:szCs w:val="20"/>
              </w:rPr>
            </w:pPr>
          </w:p>
        </w:tc>
        <w:tc>
          <w:tcPr>
            <w:tcW w:w="6915" w:type="dxa"/>
          </w:tcPr>
          <w:p w:rsidR="00650AB1" w:rsidRDefault="00650AB1" w:rsidP="00CE7AFF">
            <w:pPr>
              <w:rPr>
                <w:sz w:val="20"/>
                <w:szCs w:val="20"/>
              </w:rPr>
            </w:pPr>
            <w:r>
              <w:rPr>
                <w:sz w:val="20"/>
                <w:szCs w:val="20"/>
              </w:rPr>
              <w:t xml:space="preserve">La evaluación de los procesos de entrega de servicios es mayormente negativa. </w:t>
            </w:r>
          </w:p>
          <w:p w:rsidR="00650AB1" w:rsidRDefault="00650AB1" w:rsidP="00CE7AFF">
            <w:pPr>
              <w:rPr>
                <w:sz w:val="20"/>
                <w:szCs w:val="20"/>
              </w:rPr>
            </w:pPr>
          </w:p>
        </w:tc>
      </w:tr>
      <w:tr w:rsidR="00650AB1" w:rsidRPr="008A023B" w:rsidTr="00CE7AFF">
        <w:tc>
          <w:tcPr>
            <w:tcW w:w="2552" w:type="dxa"/>
          </w:tcPr>
          <w:p w:rsidR="00650AB1" w:rsidRDefault="00650AB1" w:rsidP="00CE7AFF">
            <w:pPr>
              <w:pStyle w:val="ListParagraph"/>
              <w:numPr>
                <w:ilvl w:val="0"/>
                <w:numId w:val="33"/>
              </w:numPr>
              <w:ind w:left="176" w:hanging="261"/>
              <w:contextualSpacing/>
              <w:jc w:val="left"/>
              <w:rPr>
                <w:sz w:val="20"/>
                <w:szCs w:val="20"/>
              </w:rPr>
            </w:pPr>
            <w:r w:rsidRPr="00410380">
              <w:rPr>
                <w:sz w:val="20"/>
                <w:szCs w:val="20"/>
              </w:rPr>
              <w:t>Defensoría Penal Pública</w:t>
            </w:r>
          </w:p>
        </w:tc>
        <w:tc>
          <w:tcPr>
            <w:tcW w:w="915" w:type="dxa"/>
          </w:tcPr>
          <w:p w:rsidR="00650AB1" w:rsidRDefault="00650AB1" w:rsidP="00CE7AFF">
            <w:pPr>
              <w:jc w:val="center"/>
              <w:rPr>
                <w:sz w:val="20"/>
                <w:szCs w:val="20"/>
              </w:rPr>
            </w:pPr>
            <w:r>
              <w:rPr>
                <w:sz w:val="20"/>
                <w:szCs w:val="20"/>
              </w:rPr>
              <w:t>x</w:t>
            </w:r>
          </w:p>
        </w:tc>
        <w:tc>
          <w:tcPr>
            <w:tcW w:w="928" w:type="dxa"/>
          </w:tcPr>
          <w:p w:rsidR="00650AB1" w:rsidRPr="008A023B" w:rsidRDefault="00650AB1" w:rsidP="00CE7AFF">
            <w:pPr>
              <w:jc w:val="center"/>
              <w:rPr>
                <w:sz w:val="20"/>
                <w:szCs w:val="20"/>
              </w:rPr>
            </w:pPr>
          </w:p>
        </w:tc>
        <w:tc>
          <w:tcPr>
            <w:tcW w:w="1087" w:type="dxa"/>
          </w:tcPr>
          <w:p w:rsidR="00650AB1" w:rsidRDefault="00650AB1" w:rsidP="00CE7AFF">
            <w:pPr>
              <w:jc w:val="center"/>
              <w:rPr>
                <w:sz w:val="20"/>
                <w:szCs w:val="20"/>
              </w:rPr>
            </w:pPr>
          </w:p>
        </w:tc>
        <w:tc>
          <w:tcPr>
            <w:tcW w:w="786" w:type="dxa"/>
          </w:tcPr>
          <w:p w:rsidR="00650AB1" w:rsidRDefault="00650AB1" w:rsidP="00CE7AFF">
            <w:pPr>
              <w:rPr>
                <w:sz w:val="20"/>
                <w:szCs w:val="20"/>
              </w:rPr>
            </w:pPr>
          </w:p>
        </w:tc>
        <w:tc>
          <w:tcPr>
            <w:tcW w:w="6915" w:type="dxa"/>
          </w:tcPr>
          <w:p w:rsidR="00650AB1" w:rsidRDefault="00650AB1" w:rsidP="00CE7AFF">
            <w:pPr>
              <w:rPr>
                <w:sz w:val="20"/>
                <w:szCs w:val="20"/>
              </w:rPr>
            </w:pPr>
            <w:r>
              <w:rPr>
                <w:sz w:val="20"/>
                <w:szCs w:val="20"/>
              </w:rPr>
              <w:t>La evaluación de los procesos de entrega de servicios es mayormente positiva.</w:t>
            </w:r>
          </w:p>
          <w:p w:rsidR="00650AB1" w:rsidRDefault="00650AB1" w:rsidP="00CE7AFF">
            <w:pPr>
              <w:rPr>
                <w:sz w:val="20"/>
                <w:szCs w:val="20"/>
              </w:rPr>
            </w:pPr>
          </w:p>
        </w:tc>
      </w:tr>
      <w:tr w:rsidR="00650AB1" w:rsidRPr="008A023B" w:rsidTr="00CE7AFF">
        <w:tc>
          <w:tcPr>
            <w:tcW w:w="2552" w:type="dxa"/>
          </w:tcPr>
          <w:p w:rsidR="00650AB1" w:rsidRDefault="00650AB1" w:rsidP="00CE7AFF">
            <w:pPr>
              <w:pStyle w:val="ListParagraph"/>
              <w:numPr>
                <w:ilvl w:val="0"/>
                <w:numId w:val="33"/>
              </w:numPr>
              <w:ind w:left="176" w:hanging="261"/>
              <w:contextualSpacing/>
              <w:jc w:val="left"/>
              <w:rPr>
                <w:sz w:val="20"/>
                <w:szCs w:val="20"/>
              </w:rPr>
            </w:pPr>
            <w:r w:rsidRPr="00D97274">
              <w:rPr>
                <w:sz w:val="20"/>
                <w:szCs w:val="20"/>
              </w:rPr>
              <w:t>Servicio de Vivienda y Urbanización Metropolitano</w:t>
            </w:r>
          </w:p>
        </w:tc>
        <w:tc>
          <w:tcPr>
            <w:tcW w:w="915" w:type="dxa"/>
          </w:tcPr>
          <w:p w:rsidR="00650AB1" w:rsidRDefault="00650AB1" w:rsidP="00CE7AFF">
            <w:pPr>
              <w:jc w:val="center"/>
              <w:rPr>
                <w:sz w:val="20"/>
                <w:szCs w:val="20"/>
              </w:rPr>
            </w:pPr>
          </w:p>
        </w:tc>
        <w:tc>
          <w:tcPr>
            <w:tcW w:w="928" w:type="dxa"/>
          </w:tcPr>
          <w:p w:rsidR="00650AB1" w:rsidRPr="008A023B" w:rsidRDefault="00650AB1" w:rsidP="00CE7AFF">
            <w:pPr>
              <w:jc w:val="center"/>
              <w:rPr>
                <w:sz w:val="20"/>
                <w:szCs w:val="20"/>
              </w:rPr>
            </w:pPr>
            <w:r>
              <w:rPr>
                <w:sz w:val="20"/>
                <w:szCs w:val="20"/>
              </w:rPr>
              <w:t>x</w:t>
            </w:r>
          </w:p>
        </w:tc>
        <w:tc>
          <w:tcPr>
            <w:tcW w:w="1087" w:type="dxa"/>
          </w:tcPr>
          <w:p w:rsidR="00650AB1" w:rsidRDefault="00650AB1" w:rsidP="00CE7AFF">
            <w:pPr>
              <w:jc w:val="center"/>
              <w:rPr>
                <w:sz w:val="20"/>
                <w:szCs w:val="20"/>
              </w:rPr>
            </w:pPr>
          </w:p>
        </w:tc>
        <w:tc>
          <w:tcPr>
            <w:tcW w:w="786" w:type="dxa"/>
          </w:tcPr>
          <w:p w:rsidR="00650AB1" w:rsidRPr="00D97274" w:rsidRDefault="00650AB1" w:rsidP="00CE7AFF">
            <w:pPr>
              <w:rPr>
                <w:sz w:val="20"/>
                <w:szCs w:val="20"/>
              </w:rPr>
            </w:pPr>
          </w:p>
        </w:tc>
        <w:tc>
          <w:tcPr>
            <w:tcW w:w="6915" w:type="dxa"/>
          </w:tcPr>
          <w:p w:rsidR="00650AB1" w:rsidRDefault="00650AB1" w:rsidP="00CE7AFF">
            <w:pPr>
              <w:rPr>
                <w:sz w:val="20"/>
                <w:szCs w:val="20"/>
              </w:rPr>
            </w:pPr>
            <w:r w:rsidRPr="00D97274">
              <w:rPr>
                <w:sz w:val="20"/>
                <w:szCs w:val="20"/>
              </w:rPr>
              <w:t xml:space="preserve">En general los procedimientos del SERVIU cuentan con un nivel de </w:t>
            </w:r>
            <w:r>
              <w:rPr>
                <w:sz w:val="20"/>
                <w:szCs w:val="20"/>
              </w:rPr>
              <w:t xml:space="preserve">desarrollo medio, considerando </w:t>
            </w:r>
            <w:r w:rsidRPr="00D97274">
              <w:rPr>
                <w:sz w:val="20"/>
                <w:szCs w:val="20"/>
              </w:rPr>
              <w:t>que algunos de ellos están bien docume</w:t>
            </w:r>
            <w:r>
              <w:rPr>
                <w:sz w:val="20"/>
                <w:szCs w:val="20"/>
              </w:rPr>
              <w:t>ntados y evaluados. Sin embargo</w:t>
            </w:r>
            <w:r w:rsidRPr="00D97274">
              <w:rPr>
                <w:sz w:val="20"/>
                <w:szCs w:val="20"/>
              </w:rPr>
              <w:t xml:space="preserve"> todavía existen procesos con los que se trabaja solo a partir del Decreto y de manera funcional, siguiendo la forma histórica de</w:t>
            </w:r>
            <w:r>
              <w:rPr>
                <w:sz w:val="20"/>
                <w:szCs w:val="20"/>
              </w:rPr>
              <w:t xml:space="preserve"> realizar las actividades (p. 274-275).  </w:t>
            </w:r>
          </w:p>
        </w:tc>
      </w:tr>
      <w:tr w:rsidR="00650AB1" w:rsidRPr="008A023B" w:rsidTr="00CE7AFF">
        <w:tc>
          <w:tcPr>
            <w:tcW w:w="2552" w:type="dxa"/>
          </w:tcPr>
          <w:p w:rsidR="00650AB1" w:rsidRPr="00D97274" w:rsidRDefault="00650AB1" w:rsidP="00CE7AFF">
            <w:pPr>
              <w:pStyle w:val="ListParagraph"/>
              <w:numPr>
                <w:ilvl w:val="0"/>
                <w:numId w:val="33"/>
              </w:numPr>
              <w:ind w:left="176" w:hanging="261"/>
              <w:contextualSpacing/>
              <w:jc w:val="left"/>
              <w:rPr>
                <w:sz w:val="20"/>
                <w:szCs w:val="20"/>
              </w:rPr>
            </w:pPr>
            <w:r w:rsidRPr="003433DA">
              <w:rPr>
                <w:sz w:val="20"/>
                <w:szCs w:val="20"/>
              </w:rPr>
              <w:t>Comisión de Medicina Preventiva e Invalidez</w:t>
            </w:r>
          </w:p>
        </w:tc>
        <w:tc>
          <w:tcPr>
            <w:tcW w:w="915" w:type="dxa"/>
          </w:tcPr>
          <w:p w:rsidR="00650AB1" w:rsidRDefault="00650AB1" w:rsidP="00CE7AFF">
            <w:pPr>
              <w:jc w:val="center"/>
              <w:rPr>
                <w:sz w:val="20"/>
                <w:szCs w:val="20"/>
              </w:rPr>
            </w:pPr>
          </w:p>
        </w:tc>
        <w:tc>
          <w:tcPr>
            <w:tcW w:w="928" w:type="dxa"/>
          </w:tcPr>
          <w:p w:rsidR="00650AB1" w:rsidRDefault="00650AB1" w:rsidP="00CE7AFF">
            <w:pPr>
              <w:jc w:val="center"/>
              <w:rPr>
                <w:sz w:val="20"/>
                <w:szCs w:val="20"/>
              </w:rPr>
            </w:pPr>
          </w:p>
        </w:tc>
        <w:tc>
          <w:tcPr>
            <w:tcW w:w="1087" w:type="dxa"/>
          </w:tcPr>
          <w:p w:rsidR="00650AB1" w:rsidRDefault="00650AB1" w:rsidP="00CE7AFF">
            <w:pPr>
              <w:jc w:val="center"/>
              <w:rPr>
                <w:sz w:val="20"/>
                <w:szCs w:val="20"/>
              </w:rPr>
            </w:pPr>
          </w:p>
        </w:tc>
        <w:tc>
          <w:tcPr>
            <w:tcW w:w="786" w:type="dxa"/>
          </w:tcPr>
          <w:p w:rsidR="00650AB1" w:rsidRPr="00D97274" w:rsidRDefault="00650AB1" w:rsidP="00CE7AFF">
            <w:pPr>
              <w:jc w:val="center"/>
              <w:rPr>
                <w:sz w:val="20"/>
                <w:szCs w:val="20"/>
              </w:rPr>
            </w:pPr>
            <w:r>
              <w:rPr>
                <w:sz w:val="20"/>
                <w:szCs w:val="20"/>
              </w:rPr>
              <w:t>x</w:t>
            </w:r>
          </w:p>
        </w:tc>
        <w:tc>
          <w:tcPr>
            <w:tcW w:w="6915" w:type="dxa"/>
          </w:tcPr>
          <w:p w:rsidR="00650AB1" w:rsidRPr="00D97274" w:rsidRDefault="00650AB1" w:rsidP="00CE7AFF">
            <w:pPr>
              <w:rPr>
                <w:sz w:val="20"/>
                <w:szCs w:val="20"/>
              </w:rPr>
            </w:pPr>
            <w:r>
              <w:rPr>
                <w:sz w:val="20"/>
                <w:szCs w:val="20"/>
              </w:rPr>
              <w:t xml:space="preserve">No se dispone de valoración por falta de información para medir los indicadores planteados. </w:t>
            </w:r>
          </w:p>
        </w:tc>
      </w:tr>
      <w:tr w:rsidR="00650AB1" w:rsidRPr="008A023B" w:rsidTr="00CE7AFF">
        <w:tc>
          <w:tcPr>
            <w:tcW w:w="2552" w:type="dxa"/>
          </w:tcPr>
          <w:p w:rsidR="00650AB1" w:rsidRPr="003433DA" w:rsidRDefault="00650AB1" w:rsidP="00CE7AFF">
            <w:pPr>
              <w:pStyle w:val="ListParagraph"/>
              <w:numPr>
                <w:ilvl w:val="0"/>
                <w:numId w:val="33"/>
              </w:numPr>
              <w:ind w:left="176" w:hanging="261"/>
              <w:contextualSpacing/>
              <w:jc w:val="left"/>
              <w:rPr>
                <w:sz w:val="20"/>
                <w:szCs w:val="20"/>
              </w:rPr>
            </w:pPr>
            <w:r w:rsidRPr="00B670EC">
              <w:rPr>
                <w:sz w:val="20"/>
                <w:szCs w:val="20"/>
              </w:rPr>
              <w:t>Comité Innova Chile</w:t>
            </w:r>
          </w:p>
        </w:tc>
        <w:tc>
          <w:tcPr>
            <w:tcW w:w="915" w:type="dxa"/>
          </w:tcPr>
          <w:p w:rsidR="00650AB1" w:rsidRDefault="00650AB1" w:rsidP="00CE7AFF">
            <w:pPr>
              <w:jc w:val="center"/>
              <w:rPr>
                <w:sz w:val="20"/>
                <w:szCs w:val="20"/>
              </w:rPr>
            </w:pPr>
          </w:p>
        </w:tc>
        <w:tc>
          <w:tcPr>
            <w:tcW w:w="928" w:type="dxa"/>
          </w:tcPr>
          <w:p w:rsidR="00650AB1" w:rsidRDefault="00650AB1" w:rsidP="00CE7AFF">
            <w:pPr>
              <w:jc w:val="center"/>
              <w:rPr>
                <w:sz w:val="20"/>
                <w:szCs w:val="20"/>
              </w:rPr>
            </w:pPr>
          </w:p>
        </w:tc>
        <w:tc>
          <w:tcPr>
            <w:tcW w:w="1087" w:type="dxa"/>
          </w:tcPr>
          <w:p w:rsidR="00650AB1" w:rsidRDefault="00650AB1" w:rsidP="00CE7AFF">
            <w:pPr>
              <w:jc w:val="center"/>
              <w:rPr>
                <w:sz w:val="20"/>
                <w:szCs w:val="20"/>
              </w:rPr>
            </w:pPr>
            <w:r>
              <w:rPr>
                <w:sz w:val="20"/>
                <w:szCs w:val="20"/>
              </w:rPr>
              <w:t>x</w:t>
            </w:r>
          </w:p>
        </w:tc>
        <w:tc>
          <w:tcPr>
            <w:tcW w:w="786" w:type="dxa"/>
          </w:tcPr>
          <w:p w:rsidR="00650AB1" w:rsidRDefault="00650AB1" w:rsidP="00CE7AFF">
            <w:pPr>
              <w:jc w:val="center"/>
              <w:rPr>
                <w:sz w:val="20"/>
                <w:szCs w:val="20"/>
              </w:rPr>
            </w:pPr>
          </w:p>
        </w:tc>
        <w:tc>
          <w:tcPr>
            <w:tcW w:w="6915" w:type="dxa"/>
          </w:tcPr>
          <w:p w:rsidR="00650AB1" w:rsidRDefault="00650AB1" w:rsidP="00CE7AFF">
            <w:pPr>
              <w:rPr>
                <w:sz w:val="20"/>
                <w:szCs w:val="20"/>
              </w:rPr>
            </w:pPr>
            <w:r w:rsidRPr="00F358E7">
              <w:rPr>
                <w:sz w:val="20"/>
                <w:szCs w:val="20"/>
              </w:rPr>
              <w:t>Una aproximación general del tiempo de proceso para el ciclo</w:t>
            </w:r>
            <w:r>
              <w:rPr>
                <w:sz w:val="20"/>
                <w:szCs w:val="20"/>
              </w:rPr>
              <w:t xml:space="preserve"> completo de Innova Chile, que incluye desde el diseño</w:t>
            </w:r>
            <w:r w:rsidRPr="00F358E7">
              <w:rPr>
                <w:sz w:val="20"/>
                <w:szCs w:val="20"/>
              </w:rPr>
              <w:t xml:space="preserve"> de un instrumento hasta el prim</w:t>
            </w:r>
            <w:r>
              <w:rPr>
                <w:sz w:val="20"/>
                <w:szCs w:val="20"/>
              </w:rPr>
              <w:t xml:space="preserve">er desembolso de recursos para </w:t>
            </w:r>
            <w:r w:rsidRPr="00F358E7">
              <w:rPr>
                <w:sz w:val="20"/>
                <w:szCs w:val="20"/>
              </w:rPr>
              <w:t>un beneficiario cualquiera, indica que el ciclo completo toma ent</w:t>
            </w:r>
            <w:r>
              <w:rPr>
                <w:sz w:val="20"/>
                <w:szCs w:val="20"/>
              </w:rPr>
              <w:t xml:space="preserve">re 15 y 20 meses. Si a ello se </w:t>
            </w:r>
            <w:r w:rsidRPr="00F358E7">
              <w:rPr>
                <w:sz w:val="20"/>
                <w:szCs w:val="20"/>
              </w:rPr>
              <w:t>le suman los 24 o 36 meses que dura un proyecto tipo (excepto los de difusión y transferencia</w:t>
            </w:r>
            <w:r>
              <w:rPr>
                <w:sz w:val="20"/>
                <w:szCs w:val="20"/>
              </w:rPr>
              <w:t xml:space="preserve"> </w:t>
            </w:r>
            <w:r w:rsidRPr="00F358E7">
              <w:rPr>
                <w:sz w:val="20"/>
                <w:szCs w:val="20"/>
              </w:rPr>
              <w:t xml:space="preserve">tecnológica), se concluye que una iniciativa de innovación rinde algún resultado no antes de 39 meses, plazo que no se condice </w:t>
            </w:r>
            <w:r w:rsidRPr="00F358E7">
              <w:rPr>
                <w:sz w:val="20"/>
                <w:szCs w:val="20"/>
              </w:rPr>
              <w:lastRenderedPageBreak/>
              <w:t>con la acelerada dinámica de la innovación. Dicho de otro</w:t>
            </w:r>
            <w:r>
              <w:rPr>
                <w:sz w:val="20"/>
                <w:szCs w:val="20"/>
              </w:rPr>
              <w:t xml:space="preserve"> </w:t>
            </w:r>
            <w:r w:rsidRPr="00F358E7">
              <w:rPr>
                <w:sz w:val="20"/>
                <w:szCs w:val="20"/>
              </w:rPr>
              <w:t>modo, con estos plazos es muy probable que innovaciones de producto lleguen tarde al mercado</w:t>
            </w:r>
            <w:r>
              <w:rPr>
                <w:sz w:val="20"/>
                <w:szCs w:val="20"/>
              </w:rPr>
              <w:t xml:space="preserve"> (p. 186). </w:t>
            </w:r>
          </w:p>
        </w:tc>
      </w:tr>
      <w:tr w:rsidR="00650AB1" w:rsidRPr="008A023B" w:rsidTr="00CE7AFF">
        <w:tc>
          <w:tcPr>
            <w:tcW w:w="2552" w:type="dxa"/>
          </w:tcPr>
          <w:p w:rsidR="00650AB1" w:rsidRPr="00B670EC" w:rsidRDefault="00650AB1" w:rsidP="00CE7AFF">
            <w:pPr>
              <w:pStyle w:val="ListParagraph"/>
              <w:numPr>
                <w:ilvl w:val="0"/>
                <w:numId w:val="33"/>
              </w:numPr>
              <w:ind w:left="176" w:hanging="261"/>
              <w:contextualSpacing/>
              <w:jc w:val="left"/>
              <w:rPr>
                <w:sz w:val="20"/>
                <w:szCs w:val="20"/>
              </w:rPr>
            </w:pPr>
            <w:r w:rsidRPr="00CA61A0">
              <w:rPr>
                <w:sz w:val="20"/>
                <w:szCs w:val="20"/>
              </w:rPr>
              <w:lastRenderedPageBreak/>
              <w:t>Comisión Chilena del Cobre</w:t>
            </w:r>
          </w:p>
        </w:tc>
        <w:tc>
          <w:tcPr>
            <w:tcW w:w="915" w:type="dxa"/>
          </w:tcPr>
          <w:p w:rsidR="00650AB1" w:rsidRDefault="00650AB1" w:rsidP="00CE7AFF">
            <w:pPr>
              <w:jc w:val="center"/>
              <w:rPr>
                <w:sz w:val="20"/>
                <w:szCs w:val="20"/>
              </w:rPr>
            </w:pPr>
          </w:p>
        </w:tc>
        <w:tc>
          <w:tcPr>
            <w:tcW w:w="928" w:type="dxa"/>
          </w:tcPr>
          <w:p w:rsidR="00650AB1" w:rsidRDefault="00650AB1" w:rsidP="00CE7AFF">
            <w:pPr>
              <w:jc w:val="center"/>
              <w:rPr>
                <w:sz w:val="20"/>
                <w:szCs w:val="20"/>
              </w:rPr>
            </w:pPr>
            <w:r>
              <w:rPr>
                <w:sz w:val="20"/>
                <w:szCs w:val="20"/>
              </w:rPr>
              <w:t>x</w:t>
            </w:r>
          </w:p>
        </w:tc>
        <w:tc>
          <w:tcPr>
            <w:tcW w:w="1087" w:type="dxa"/>
          </w:tcPr>
          <w:p w:rsidR="00650AB1" w:rsidRDefault="00650AB1" w:rsidP="00CE7AFF">
            <w:pPr>
              <w:jc w:val="center"/>
              <w:rPr>
                <w:sz w:val="20"/>
                <w:szCs w:val="20"/>
              </w:rPr>
            </w:pPr>
          </w:p>
        </w:tc>
        <w:tc>
          <w:tcPr>
            <w:tcW w:w="786" w:type="dxa"/>
          </w:tcPr>
          <w:p w:rsidR="00650AB1" w:rsidRDefault="00650AB1" w:rsidP="00CE7AFF">
            <w:pPr>
              <w:jc w:val="center"/>
              <w:rPr>
                <w:sz w:val="20"/>
                <w:szCs w:val="20"/>
              </w:rPr>
            </w:pPr>
          </w:p>
        </w:tc>
        <w:tc>
          <w:tcPr>
            <w:tcW w:w="6915" w:type="dxa"/>
          </w:tcPr>
          <w:p w:rsidR="00650AB1" w:rsidRPr="00F358E7" w:rsidRDefault="00650AB1" w:rsidP="00CE7AFF">
            <w:pPr>
              <w:rPr>
                <w:sz w:val="20"/>
                <w:szCs w:val="20"/>
              </w:rPr>
            </w:pPr>
            <w:r>
              <w:rPr>
                <w:sz w:val="20"/>
                <w:szCs w:val="20"/>
              </w:rPr>
              <w:t>El promedio de valoraciones de los indicadores de procesos es medio</w:t>
            </w:r>
          </w:p>
        </w:tc>
      </w:tr>
      <w:tr w:rsidR="00650AB1" w:rsidRPr="008A023B" w:rsidTr="00CE7AFF">
        <w:tc>
          <w:tcPr>
            <w:tcW w:w="2552" w:type="dxa"/>
            <w:vMerge w:val="restart"/>
            <w:vAlign w:val="center"/>
          </w:tcPr>
          <w:p w:rsidR="00650AB1" w:rsidRPr="008A023B" w:rsidRDefault="00650AB1" w:rsidP="00CE7AFF">
            <w:pPr>
              <w:rPr>
                <w:b/>
                <w:sz w:val="20"/>
                <w:szCs w:val="20"/>
              </w:rPr>
            </w:pPr>
            <w:r w:rsidRPr="008A023B">
              <w:rPr>
                <w:b/>
                <w:sz w:val="20"/>
                <w:szCs w:val="20"/>
              </w:rPr>
              <w:t>TOTAL</w:t>
            </w:r>
          </w:p>
        </w:tc>
        <w:tc>
          <w:tcPr>
            <w:tcW w:w="915" w:type="dxa"/>
          </w:tcPr>
          <w:p w:rsidR="00650AB1" w:rsidRPr="008A023B" w:rsidRDefault="00650AB1" w:rsidP="00CE7AFF">
            <w:pPr>
              <w:jc w:val="center"/>
              <w:rPr>
                <w:b/>
                <w:sz w:val="20"/>
                <w:szCs w:val="20"/>
              </w:rPr>
            </w:pPr>
            <w:r>
              <w:rPr>
                <w:b/>
                <w:sz w:val="20"/>
                <w:szCs w:val="20"/>
              </w:rPr>
              <w:t>3</w:t>
            </w:r>
          </w:p>
        </w:tc>
        <w:tc>
          <w:tcPr>
            <w:tcW w:w="928" w:type="dxa"/>
          </w:tcPr>
          <w:p w:rsidR="00650AB1" w:rsidRPr="008A023B" w:rsidRDefault="00650AB1" w:rsidP="00CE7AFF">
            <w:pPr>
              <w:jc w:val="center"/>
              <w:rPr>
                <w:b/>
                <w:sz w:val="20"/>
                <w:szCs w:val="20"/>
              </w:rPr>
            </w:pPr>
            <w:r>
              <w:rPr>
                <w:b/>
                <w:sz w:val="20"/>
                <w:szCs w:val="20"/>
              </w:rPr>
              <w:t>2</w:t>
            </w:r>
          </w:p>
        </w:tc>
        <w:tc>
          <w:tcPr>
            <w:tcW w:w="1087" w:type="dxa"/>
          </w:tcPr>
          <w:p w:rsidR="00650AB1" w:rsidRPr="008A023B" w:rsidRDefault="00650AB1" w:rsidP="00CE7AFF">
            <w:pPr>
              <w:jc w:val="center"/>
              <w:rPr>
                <w:b/>
                <w:sz w:val="20"/>
                <w:szCs w:val="20"/>
              </w:rPr>
            </w:pPr>
            <w:r>
              <w:rPr>
                <w:b/>
                <w:sz w:val="20"/>
                <w:szCs w:val="20"/>
              </w:rPr>
              <w:t>5</w:t>
            </w:r>
          </w:p>
        </w:tc>
        <w:tc>
          <w:tcPr>
            <w:tcW w:w="786" w:type="dxa"/>
          </w:tcPr>
          <w:p w:rsidR="00650AB1" w:rsidRPr="008A023B" w:rsidRDefault="00650AB1" w:rsidP="00CE7AFF">
            <w:pPr>
              <w:jc w:val="center"/>
              <w:rPr>
                <w:b/>
                <w:sz w:val="20"/>
                <w:szCs w:val="20"/>
              </w:rPr>
            </w:pPr>
            <w:r>
              <w:rPr>
                <w:b/>
                <w:sz w:val="20"/>
                <w:szCs w:val="20"/>
              </w:rPr>
              <w:t>1</w:t>
            </w:r>
          </w:p>
        </w:tc>
        <w:tc>
          <w:tcPr>
            <w:tcW w:w="6915" w:type="dxa"/>
          </w:tcPr>
          <w:p w:rsidR="00650AB1" w:rsidRPr="008A023B" w:rsidRDefault="00650AB1" w:rsidP="00CE7AFF">
            <w:pPr>
              <w:rPr>
                <w:b/>
                <w:sz w:val="20"/>
                <w:szCs w:val="20"/>
              </w:rPr>
            </w:pPr>
          </w:p>
        </w:tc>
      </w:tr>
      <w:tr w:rsidR="00650AB1" w:rsidRPr="008A023B" w:rsidTr="00CE7AFF">
        <w:tc>
          <w:tcPr>
            <w:tcW w:w="2552" w:type="dxa"/>
            <w:vMerge/>
          </w:tcPr>
          <w:p w:rsidR="00650AB1" w:rsidRPr="008A023B" w:rsidRDefault="00650AB1" w:rsidP="00CE7AFF">
            <w:pPr>
              <w:rPr>
                <w:b/>
                <w:sz w:val="20"/>
                <w:szCs w:val="20"/>
              </w:rPr>
            </w:pPr>
          </w:p>
        </w:tc>
        <w:tc>
          <w:tcPr>
            <w:tcW w:w="915" w:type="dxa"/>
          </w:tcPr>
          <w:p w:rsidR="00650AB1" w:rsidRPr="008A023B" w:rsidRDefault="00650AB1" w:rsidP="00CE7AFF">
            <w:pPr>
              <w:jc w:val="center"/>
              <w:rPr>
                <w:b/>
                <w:sz w:val="20"/>
                <w:szCs w:val="20"/>
              </w:rPr>
            </w:pPr>
            <w:r>
              <w:rPr>
                <w:b/>
                <w:sz w:val="20"/>
                <w:szCs w:val="20"/>
              </w:rPr>
              <w:t>27</w:t>
            </w:r>
            <w:r w:rsidRPr="008A023B">
              <w:rPr>
                <w:b/>
                <w:sz w:val="20"/>
                <w:szCs w:val="20"/>
              </w:rPr>
              <w:t>%</w:t>
            </w:r>
          </w:p>
        </w:tc>
        <w:tc>
          <w:tcPr>
            <w:tcW w:w="928" w:type="dxa"/>
          </w:tcPr>
          <w:p w:rsidR="00650AB1" w:rsidRPr="008A023B" w:rsidRDefault="00650AB1" w:rsidP="00CE7AFF">
            <w:pPr>
              <w:jc w:val="center"/>
              <w:rPr>
                <w:b/>
                <w:sz w:val="20"/>
                <w:szCs w:val="20"/>
              </w:rPr>
            </w:pPr>
            <w:r>
              <w:rPr>
                <w:b/>
                <w:sz w:val="20"/>
                <w:szCs w:val="20"/>
              </w:rPr>
              <w:t>18</w:t>
            </w:r>
            <w:r w:rsidRPr="008A023B">
              <w:rPr>
                <w:b/>
                <w:sz w:val="20"/>
                <w:szCs w:val="20"/>
              </w:rPr>
              <w:t>%</w:t>
            </w:r>
          </w:p>
        </w:tc>
        <w:tc>
          <w:tcPr>
            <w:tcW w:w="1087" w:type="dxa"/>
          </w:tcPr>
          <w:p w:rsidR="00650AB1" w:rsidRPr="008A023B" w:rsidRDefault="00650AB1" w:rsidP="00CE7AFF">
            <w:pPr>
              <w:jc w:val="center"/>
              <w:rPr>
                <w:b/>
                <w:sz w:val="20"/>
                <w:szCs w:val="20"/>
              </w:rPr>
            </w:pPr>
            <w:r>
              <w:rPr>
                <w:b/>
                <w:sz w:val="20"/>
                <w:szCs w:val="20"/>
              </w:rPr>
              <w:t>45%</w:t>
            </w:r>
          </w:p>
        </w:tc>
        <w:tc>
          <w:tcPr>
            <w:tcW w:w="786" w:type="dxa"/>
          </w:tcPr>
          <w:p w:rsidR="00650AB1" w:rsidRPr="008A023B" w:rsidRDefault="00650AB1" w:rsidP="00CE7AFF">
            <w:pPr>
              <w:jc w:val="center"/>
              <w:rPr>
                <w:b/>
                <w:sz w:val="20"/>
                <w:szCs w:val="20"/>
              </w:rPr>
            </w:pPr>
            <w:r>
              <w:rPr>
                <w:b/>
                <w:sz w:val="20"/>
                <w:szCs w:val="20"/>
              </w:rPr>
              <w:t>10%</w:t>
            </w:r>
          </w:p>
        </w:tc>
        <w:tc>
          <w:tcPr>
            <w:tcW w:w="6915" w:type="dxa"/>
          </w:tcPr>
          <w:p w:rsidR="00650AB1" w:rsidRPr="008A023B" w:rsidRDefault="00650AB1" w:rsidP="00CE7AFF">
            <w:pPr>
              <w:jc w:val="center"/>
              <w:rPr>
                <w:b/>
                <w:sz w:val="20"/>
                <w:szCs w:val="20"/>
              </w:rPr>
            </w:pPr>
          </w:p>
        </w:tc>
      </w:tr>
    </w:tbl>
    <w:p w:rsidR="00650AB1" w:rsidRDefault="00650AB1" w:rsidP="00650AB1">
      <w:pPr>
        <w:rPr>
          <w:b/>
        </w:rPr>
      </w:pPr>
    </w:p>
    <w:p w:rsidR="00E33938" w:rsidRDefault="00E33938">
      <w:pPr>
        <w:jc w:val="left"/>
        <w:rPr>
          <w:b/>
        </w:rPr>
      </w:pPr>
      <w:r>
        <w:rPr>
          <w:b/>
        </w:rPr>
        <w:br w:type="page"/>
      </w:r>
    </w:p>
    <w:p w:rsidR="00292ED9" w:rsidRPr="00204A1E" w:rsidRDefault="00204A1E" w:rsidP="00204A1E">
      <w:pPr>
        <w:pStyle w:val="Heading3"/>
      </w:pPr>
      <w:bookmarkStart w:id="23" w:name="_Toc384958803"/>
      <w:r>
        <w:lastRenderedPageBreak/>
        <w:t>Debilidades vinculadas a los procesos administrativos</w:t>
      </w:r>
      <w:bookmarkEnd w:id="23"/>
    </w:p>
    <w:p w:rsidR="00292ED9" w:rsidRDefault="00292ED9" w:rsidP="00204A1E">
      <w:pPr>
        <w:jc w:val="center"/>
        <w:rPr>
          <w:b/>
        </w:rPr>
      </w:pPr>
      <w:r w:rsidRPr="00A914D7">
        <w:rPr>
          <w:b/>
        </w:rPr>
        <w:t xml:space="preserve">Cuadro </w:t>
      </w:r>
      <w:r w:rsidR="00954CDC" w:rsidRPr="00A914D7">
        <w:rPr>
          <w:b/>
        </w:rPr>
        <w:fldChar w:fldCharType="begin"/>
      </w:r>
      <w:r w:rsidRPr="00A914D7">
        <w:rPr>
          <w:b/>
        </w:rPr>
        <w:instrText xml:space="preserve"> SEQ Cuadro \* ARABIC </w:instrText>
      </w:r>
      <w:r w:rsidR="00954CDC" w:rsidRPr="00A914D7">
        <w:rPr>
          <w:b/>
        </w:rPr>
        <w:fldChar w:fldCharType="separate"/>
      </w:r>
      <w:r w:rsidR="007222E5">
        <w:rPr>
          <w:b/>
          <w:noProof/>
        </w:rPr>
        <w:t>26</w:t>
      </w:r>
      <w:r w:rsidR="00954CDC" w:rsidRPr="00A914D7">
        <w:rPr>
          <w:b/>
        </w:rPr>
        <w:fldChar w:fldCharType="end"/>
      </w:r>
      <w:r w:rsidRPr="00A914D7">
        <w:rPr>
          <w:b/>
        </w:rPr>
        <w:t xml:space="preserve">. – </w:t>
      </w:r>
      <w:r w:rsidRPr="00A07E5B">
        <w:rPr>
          <w:b/>
        </w:rPr>
        <w:t>Análisis de la consistencia interna del sistema de planificación</w:t>
      </w:r>
    </w:p>
    <w:p w:rsidR="00204A1E" w:rsidRDefault="00204A1E" w:rsidP="00292ED9">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30"/>
        <w:gridCol w:w="806"/>
        <w:gridCol w:w="807"/>
        <w:gridCol w:w="807"/>
        <w:gridCol w:w="807"/>
      </w:tblGrid>
      <w:tr w:rsidR="00292ED9" w:rsidRPr="00292ED9" w:rsidTr="00204A1E">
        <w:trPr>
          <w:trHeight w:val="326"/>
          <w:jc w:val="center"/>
        </w:trPr>
        <w:tc>
          <w:tcPr>
            <w:tcW w:w="7030" w:type="dxa"/>
            <w:shd w:val="clear" w:color="auto" w:fill="auto"/>
            <w:vAlign w:val="center"/>
          </w:tcPr>
          <w:p w:rsidR="00292ED9" w:rsidRPr="00292ED9" w:rsidRDefault="00292ED9" w:rsidP="00204A1E">
            <w:pPr>
              <w:jc w:val="center"/>
              <w:rPr>
                <w:b/>
                <w:bCs/>
                <w:sz w:val="20"/>
                <w:szCs w:val="20"/>
                <w:lang w:val="es-CL"/>
              </w:rPr>
            </w:pPr>
            <w:r w:rsidRPr="00292ED9">
              <w:rPr>
                <w:b/>
                <w:bCs/>
                <w:sz w:val="20"/>
                <w:szCs w:val="20"/>
                <w:lang w:val="es-CL"/>
              </w:rPr>
              <w:t>Afirmación</w:t>
            </w:r>
          </w:p>
        </w:tc>
        <w:tc>
          <w:tcPr>
            <w:tcW w:w="806" w:type="dxa"/>
            <w:shd w:val="clear" w:color="auto" w:fill="auto"/>
            <w:vAlign w:val="center"/>
          </w:tcPr>
          <w:p w:rsidR="00292ED9" w:rsidRPr="00292ED9" w:rsidRDefault="00292ED9" w:rsidP="00204A1E">
            <w:pPr>
              <w:jc w:val="center"/>
              <w:rPr>
                <w:b/>
                <w:bCs/>
                <w:sz w:val="20"/>
                <w:szCs w:val="20"/>
                <w:lang w:val="es-CL"/>
              </w:rPr>
            </w:pPr>
            <w:r w:rsidRPr="00292ED9">
              <w:rPr>
                <w:b/>
                <w:bCs/>
                <w:sz w:val="20"/>
                <w:szCs w:val="20"/>
                <w:lang w:val="es-CL"/>
              </w:rPr>
              <w:t>Prom</w:t>
            </w:r>
          </w:p>
        </w:tc>
        <w:tc>
          <w:tcPr>
            <w:tcW w:w="807" w:type="dxa"/>
            <w:shd w:val="clear" w:color="auto" w:fill="auto"/>
            <w:vAlign w:val="center"/>
          </w:tcPr>
          <w:p w:rsidR="00292ED9" w:rsidRPr="00292ED9" w:rsidRDefault="00292ED9" w:rsidP="00204A1E">
            <w:pPr>
              <w:jc w:val="center"/>
              <w:rPr>
                <w:b/>
                <w:bCs/>
                <w:sz w:val="20"/>
                <w:szCs w:val="20"/>
                <w:lang w:val="es-CL"/>
              </w:rPr>
            </w:pPr>
            <w:r w:rsidRPr="00292ED9">
              <w:rPr>
                <w:b/>
                <w:bCs/>
                <w:sz w:val="20"/>
                <w:szCs w:val="20"/>
                <w:lang w:val="es-CL"/>
              </w:rPr>
              <w:t># Org</w:t>
            </w:r>
          </w:p>
        </w:tc>
        <w:tc>
          <w:tcPr>
            <w:tcW w:w="807" w:type="dxa"/>
            <w:shd w:val="clear" w:color="auto" w:fill="auto"/>
            <w:vAlign w:val="center"/>
          </w:tcPr>
          <w:p w:rsidR="00292ED9" w:rsidRPr="00292ED9" w:rsidRDefault="00292ED9" w:rsidP="00204A1E">
            <w:pPr>
              <w:jc w:val="center"/>
              <w:rPr>
                <w:b/>
                <w:bCs/>
                <w:sz w:val="20"/>
                <w:szCs w:val="20"/>
                <w:lang w:val="es-CL"/>
              </w:rPr>
            </w:pPr>
            <w:r w:rsidRPr="00292ED9">
              <w:rPr>
                <w:b/>
                <w:bCs/>
                <w:sz w:val="20"/>
                <w:szCs w:val="20"/>
                <w:lang w:val="es-CL"/>
              </w:rPr>
              <w:t>Mín</w:t>
            </w:r>
          </w:p>
        </w:tc>
        <w:tc>
          <w:tcPr>
            <w:tcW w:w="807" w:type="dxa"/>
            <w:shd w:val="clear" w:color="auto" w:fill="auto"/>
            <w:vAlign w:val="center"/>
          </w:tcPr>
          <w:p w:rsidR="00292ED9" w:rsidRPr="00292ED9" w:rsidRDefault="00292ED9" w:rsidP="00204A1E">
            <w:pPr>
              <w:jc w:val="center"/>
              <w:rPr>
                <w:b/>
                <w:bCs/>
                <w:sz w:val="20"/>
                <w:szCs w:val="20"/>
                <w:lang w:val="es-CL"/>
              </w:rPr>
            </w:pPr>
            <w:r w:rsidRPr="00292ED9">
              <w:rPr>
                <w:b/>
                <w:bCs/>
                <w:sz w:val="20"/>
                <w:szCs w:val="20"/>
                <w:lang w:val="es-CL"/>
              </w:rPr>
              <w:t>Máx</w:t>
            </w:r>
          </w:p>
        </w:tc>
      </w:tr>
      <w:tr w:rsidR="00292ED9" w:rsidRPr="00292ED9" w:rsidTr="00204A1E">
        <w:trPr>
          <w:trHeight w:val="323"/>
          <w:jc w:val="center"/>
        </w:trPr>
        <w:tc>
          <w:tcPr>
            <w:tcW w:w="7030" w:type="dxa"/>
            <w:shd w:val="clear" w:color="auto" w:fill="auto"/>
            <w:vAlign w:val="center"/>
          </w:tcPr>
          <w:p w:rsidR="00292ED9" w:rsidRPr="00292ED9" w:rsidRDefault="00292ED9" w:rsidP="00204A1E">
            <w:pPr>
              <w:jc w:val="left"/>
              <w:rPr>
                <w:sz w:val="20"/>
                <w:szCs w:val="20"/>
                <w:lang w:val="es-CL"/>
              </w:rPr>
            </w:pPr>
            <w:r w:rsidRPr="00292ED9">
              <w:rPr>
                <w:sz w:val="20"/>
                <w:szCs w:val="20"/>
                <w:lang w:val="es-CL"/>
              </w:rPr>
              <w:t>La contabilidad y la información presupuestal son fidedignas y confiables.</w:t>
            </w:r>
          </w:p>
        </w:tc>
        <w:tc>
          <w:tcPr>
            <w:tcW w:w="806"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4.1</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16</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2.9</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5.0</w:t>
            </w:r>
          </w:p>
        </w:tc>
      </w:tr>
      <w:tr w:rsidR="00292ED9" w:rsidRPr="00292ED9" w:rsidTr="00204A1E">
        <w:trPr>
          <w:trHeight w:val="323"/>
          <w:jc w:val="center"/>
        </w:trPr>
        <w:tc>
          <w:tcPr>
            <w:tcW w:w="7030" w:type="dxa"/>
            <w:shd w:val="clear" w:color="auto" w:fill="auto"/>
            <w:vAlign w:val="center"/>
          </w:tcPr>
          <w:p w:rsidR="00292ED9" w:rsidRPr="00292ED9" w:rsidRDefault="00292ED9" w:rsidP="00204A1E">
            <w:pPr>
              <w:jc w:val="left"/>
              <w:rPr>
                <w:sz w:val="20"/>
                <w:szCs w:val="20"/>
                <w:lang w:val="es-CL"/>
              </w:rPr>
            </w:pPr>
            <w:r w:rsidRPr="00292ED9">
              <w:rPr>
                <w:sz w:val="20"/>
                <w:szCs w:val="20"/>
                <w:lang w:val="es-CL"/>
              </w:rPr>
              <w:t>La contabilidad y la información presupuestal se utiliza para tomar decisiones.</w:t>
            </w:r>
          </w:p>
        </w:tc>
        <w:tc>
          <w:tcPr>
            <w:tcW w:w="806"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3.7</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21</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2.4</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4.7</w:t>
            </w:r>
          </w:p>
        </w:tc>
      </w:tr>
      <w:tr w:rsidR="00292ED9" w:rsidRPr="00292ED9" w:rsidTr="00204A1E">
        <w:trPr>
          <w:trHeight w:val="323"/>
          <w:jc w:val="center"/>
        </w:trPr>
        <w:tc>
          <w:tcPr>
            <w:tcW w:w="7030" w:type="dxa"/>
            <w:shd w:val="clear" w:color="auto" w:fill="auto"/>
            <w:vAlign w:val="center"/>
          </w:tcPr>
          <w:p w:rsidR="00292ED9" w:rsidRPr="00292ED9" w:rsidRDefault="00292ED9" w:rsidP="00204A1E">
            <w:pPr>
              <w:jc w:val="left"/>
              <w:rPr>
                <w:sz w:val="20"/>
                <w:szCs w:val="20"/>
                <w:lang w:val="es-CL"/>
              </w:rPr>
            </w:pPr>
            <w:r w:rsidRPr="00292ED9">
              <w:rPr>
                <w:sz w:val="20"/>
                <w:szCs w:val="20"/>
                <w:lang w:val="es-CL"/>
              </w:rPr>
              <w:t>El servicio al cliente es adecuado.</w:t>
            </w:r>
          </w:p>
        </w:tc>
        <w:tc>
          <w:tcPr>
            <w:tcW w:w="806"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3.6</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14</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2.9</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4.6</w:t>
            </w:r>
          </w:p>
        </w:tc>
      </w:tr>
      <w:tr w:rsidR="00292ED9" w:rsidRPr="00292ED9" w:rsidTr="00204A1E">
        <w:trPr>
          <w:trHeight w:val="323"/>
          <w:jc w:val="center"/>
        </w:trPr>
        <w:tc>
          <w:tcPr>
            <w:tcW w:w="7030" w:type="dxa"/>
            <w:shd w:val="clear" w:color="auto" w:fill="auto"/>
            <w:vAlign w:val="center"/>
          </w:tcPr>
          <w:p w:rsidR="00292ED9" w:rsidRPr="00292ED9" w:rsidRDefault="00292ED9" w:rsidP="00204A1E">
            <w:pPr>
              <w:jc w:val="left"/>
              <w:rPr>
                <w:sz w:val="20"/>
                <w:szCs w:val="20"/>
                <w:lang w:val="es-CL"/>
              </w:rPr>
            </w:pPr>
            <w:r w:rsidRPr="00292ED9">
              <w:rPr>
                <w:sz w:val="20"/>
                <w:szCs w:val="20"/>
                <w:lang w:val="es-CL"/>
              </w:rPr>
              <w:t>La calidad de servicio es adecuada.</w:t>
            </w:r>
          </w:p>
        </w:tc>
        <w:tc>
          <w:tcPr>
            <w:tcW w:w="806"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3.6</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14</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3.2</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4.0</w:t>
            </w:r>
          </w:p>
        </w:tc>
      </w:tr>
      <w:tr w:rsidR="00292ED9" w:rsidRPr="00292ED9" w:rsidTr="00204A1E">
        <w:trPr>
          <w:trHeight w:val="323"/>
          <w:jc w:val="center"/>
        </w:trPr>
        <w:tc>
          <w:tcPr>
            <w:tcW w:w="7030" w:type="dxa"/>
            <w:shd w:val="clear" w:color="auto" w:fill="auto"/>
            <w:vAlign w:val="center"/>
          </w:tcPr>
          <w:p w:rsidR="00292ED9" w:rsidRPr="00292ED9" w:rsidRDefault="00292ED9" w:rsidP="00204A1E">
            <w:pPr>
              <w:jc w:val="left"/>
              <w:rPr>
                <w:sz w:val="20"/>
                <w:szCs w:val="20"/>
                <w:lang w:val="es-CL"/>
              </w:rPr>
            </w:pPr>
            <w:r w:rsidRPr="00292ED9">
              <w:rPr>
                <w:sz w:val="20"/>
                <w:szCs w:val="20"/>
                <w:lang w:val="es-CL"/>
              </w:rPr>
              <w:t>La organización está bien posicionada en su entorno.</w:t>
            </w:r>
          </w:p>
        </w:tc>
        <w:tc>
          <w:tcPr>
            <w:tcW w:w="806"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3.6</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26</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2.8</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5.0</w:t>
            </w:r>
          </w:p>
        </w:tc>
      </w:tr>
      <w:tr w:rsidR="00292ED9" w:rsidRPr="00292ED9" w:rsidTr="00204A1E">
        <w:trPr>
          <w:trHeight w:val="323"/>
          <w:jc w:val="center"/>
        </w:trPr>
        <w:tc>
          <w:tcPr>
            <w:tcW w:w="7030" w:type="dxa"/>
            <w:shd w:val="clear" w:color="auto" w:fill="auto"/>
            <w:vAlign w:val="center"/>
          </w:tcPr>
          <w:p w:rsidR="00292ED9" w:rsidRPr="00292ED9" w:rsidRDefault="00292ED9" w:rsidP="00204A1E">
            <w:pPr>
              <w:jc w:val="left"/>
              <w:rPr>
                <w:sz w:val="20"/>
                <w:szCs w:val="20"/>
                <w:lang w:val="es-CL"/>
              </w:rPr>
            </w:pPr>
            <w:r w:rsidRPr="00292ED9">
              <w:rPr>
                <w:sz w:val="20"/>
                <w:szCs w:val="20"/>
                <w:lang w:val="es-CL"/>
              </w:rPr>
              <w:t>Los procedimientos administrativos y presupuestales son adecuados.</w:t>
            </w:r>
          </w:p>
        </w:tc>
        <w:tc>
          <w:tcPr>
            <w:tcW w:w="806"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3.6</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19</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2.5</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4.7</w:t>
            </w:r>
          </w:p>
        </w:tc>
      </w:tr>
      <w:tr w:rsidR="00292ED9" w:rsidRPr="00292ED9" w:rsidTr="00204A1E">
        <w:trPr>
          <w:trHeight w:val="323"/>
          <w:jc w:val="center"/>
        </w:trPr>
        <w:tc>
          <w:tcPr>
            <w:tcW w:w="7030" w:type="dxa"/>
            <w:shd w:val="clear" w:color="auto" w:fill="auto"/>
            <w:vAlign w:val="center"/>
          </w:tcPr>
          <w:p w:rsidR="00292ED9" w:rsidRPr="00292ED9" w:rsidRDefault="00292ED9" w:rsidP="00204A1E">
            <w:pPr>
              <w:jc w:val="left"/>
              <w:rPr>
                <w:sz w:val="20"/>
                <w:szCs w:val="20"/>
                <w:lang w:val="es-CL"/>
              </w:rPr>
            </w:pPr>
            <w:r w:rsidRPr="00292ED9">
              <w:rPr>
                <w:sz w:val="20"/>
                <w:szCs w:val="20"/>
                <w:lang w:val="es-CL"/>
              </w:rPr>
              <w:t>La infraestructura de hardware, software y conectividad es adecuada.</w:t>
            </w:r>
          </w:p>
        </w:tc>
        <w:tc>
          <w:tcPr>
            <w:tcW w:w="806"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3.5</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14</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2.6</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4.1</w:t>
            </w:r>
          </w:p>
        </w:tc>
      </w:tr>
      <w:tr w:rsidR="00292ED9" w:rsidRPr="00292ED9" w:rsidTr="00204A1E">
        <w:trPr>
          <w:trHeight w:val="457"/>
          <w:jc w:val="center"/>
        </w:trPr>
        <w:tc>
          <w:tcPr>
            <w:tcW w:w="7030" w:type="dxa"/>
            <w:shd w:val="clear" w:color="auto" w:fill="auto"/>
            <w:vAlign w:val="center"/>
          </w:tcPr>
          <w:p w:rsidR="00292ED9" w:rsidRPr="00292ED9" w:rsidRDefault="00292ED9" w:rsidP="00204A1E">
            <w:pPr>
              <w:jc w:val="left"/>
              <w:rPr>
                <w:sz w:val="20"/>
                <w:szCs w:val="20"/>
                <w:lang w:val="es-CL"/>
              </w:rPr>
            </w:pPr>
            <w:r w:rsidRPr="00292ED9">
              <w:rPr>
                <w:sz w:val="20"/>
                <w:szCs w:val="20"/>
                <w:lang w:val="es-CL"/>
              </w:rPr>
              <w:t>Hay indicadores de desempeño fidedignos y confiables en materia de eficiencia, eficacia y calidad.</w:t>
            </w:r>
          </w:p>
        </w:tc>
        <w:tc>
          <w:tcPr>
            <w:tcW w:w="806"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3.1</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25</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2.0</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4.5</w:t>
            </w:r>
          </w:p>
        </w:tc>
      </w:tr>
      <w:tr w:rsidR="00292ED9" w:rsidRPr="00292ED9" w:rsidTr="00204A1E">
        <w:trPr>
          <w:trHeight w:val="287"/>
          <w:jc w:val="center"/>
        </w:trPr>
        <w:tc>
          <w:tcPr>
            <w:tcW w:w="7030" w:type="dxa"/>
            <w:shd w:val="clear" w:color="auto" w:fill="auto"/>
            <w:vAlign w:val="center"/>
          </w:tcPr>
          <w:p w:rsidR="00292ED9" w:rsidRPr="00292ED9" w:rsidRDefault="00292ED9" w:rsidP="00204A1E">
            <w:pPr>
              <w:jc w:val="left"/>
              <w:rPr>
                <w:sz w:val="20"/>
                <w:szCs w:val="20"/>
                <w:lang w:val="es-CL"/>
              </w:rPr>
            </w:pPr>
            <w:r w:rsidRPr="00292ED9">
              <w:rPr>
                <w:sz w:val="20"/>
                <w:szCs w:val="20"/>
                <w:lang w:val="es-CL"/>
              </w:rPr>
              <w:t>Hay adecuada comunicación y los mecanismos de toma de decisión están claros.</w:t>
            </w:r>
          </w:p>
        </w:tc>
        <w:tc>
          <w:tcPr>
            <w:tcW w:w="806"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3.1</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22</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2.1</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4.2</w:t>
            </w:r>
          </w:p>
        </w:tc>
      </w:tr>
      <w:tr w:rsidR="00292ED9" w:rsidRPr="00292ED9" w:rsidTr="00204A1E">
        <w:trPr>
          <w:trHeight w:val="287"/>
          <w:jc w:val="center"/>
        </w:trPr>
        <w:tc>
          <w:tcPr>
            <w:tcW w:w="7030" w:type="dxa"/>
            <w:shd w:val="clear" w:color="auto" w:fill="auto"/>
            <w:vAlign w:val="center"/>
          </w:tcPr>
          <w:p w:rsidR="00292ED9" w:rsidRPr="00292ED9" w:rsidRDefault="00292ED9" w:rsidP="00204A1E">
            <w:pPr>
              <w:jc w:val="left"/>
              <w:rPr>
                <w:sz w:val="20"/>
                <w:szCs w:val="20"/>
                <w:lang w:val="es-CL"/>
              </w:rPr>
            </w:pPr>
            <w:r w:rsidRPr="00292ED9">
              <w:rPr>
                <w:sz w:val="20"/>
                <w:szCs w:val="20"/>
                <w:lang w:val="es-CL"/>
              </w:rPr>
              <w:t>Los indicadores de desempeño se conocen en la organización.</w:t>
            </w:r>
          </w:p>
        </w:tc>
        <w:tc>
          <w:tcPr>
            <w:tcW w:w="806"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3.1</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20</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1.0</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4.5</w:t>
            </w:r>
          </w:p>
        </w:tc>
      </w:tr>
      <w:tr w:rsidR="00292ED9" w:rsidRPr="00292ED9" w:rsidTr="00204A1E">
        <w:trPr>
          <w:trHeight w:val="287"/>
          <w:jc w:val="center"/>
        </w:trPr>
        <w:tc>
          <w:tcPr>
            <w:tcW w:w="7030" w:type="dxa"/>
            <w:shd w:val="clear" w:color="auto" w:fill="auto"/>
            <w:vAlign w:val="center"/>
          </w:tcPr>
          <w:p w:rsidR="00292ED9" w:rsidRPr="00292ED9" w:rsidRDefault="00292ED9" w:rsidP="00204A1E">
            <w:pPr>
              <w:jc w:val="left"/>
              <w:rPr>
                <w:sz w:val="20"/>
                <w:szCs w:val="20"/>
                <w:lang w:val="es-CL"/>
              </w:rPr>
            </w:pPr>
            <w:r w:rsidRPr="00292ED9">
              <w:rPr>
                <w:sz w:val="20"/>
                <w:szCs w:val="20"/>
                <w:lang w:val="es-CL"/>
              </w:rPr>
              <w:t>Hay escasos conflictos de poder y no amenazan el desempeño institucional.</w:t>
            </w:r>
          </w:p>
        </w:tc>
        <w:tc>
          <w:tcPr>
            <w:tcW w:w="806"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3.1</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27</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2.1</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4.1</w:t>
            </w:r>
          </w:p>
        </w:tc>
      </w:tr>
      <w:tr w:rsidR="00292ED9" w:rsidRPr="00292ED9" w:rsidTr="00204A1E">
        <w:trPr>
          <w:trHeight w:val="287"/>
          <w:jc w:val="center"/>
        </w:trPr>
        <w:tc>
          <w:tcPr>
            <w:tcW w:w="7030" w:type="dxa"/>
            <w:shd w:val="clear" w:color="auto" w:fill="auto"/>
            <w:vAlign w:val="center"/>
          </w:tcPr>
          <w:p w:rsidR="00292ED9" w:rsidRPr="00292ED9" w:rsidRDefault="00292ED9" w:rsidP="00204A1E">
            <w:pPr>
              <w:jc w:val="left"/>
              <w:rPr>
                <w:sz w:val="20"/>
                <w:szCs w:val="20"/>
                <w:lang w:val="es-CL"/>
              </w:rPr>
            </w:pPr>
            <w:r w:rsidRPr="00292ED9">
              <w:rPr>
                <w:sz w:val="20"/>
                <w:szCs w:val="20"/>
                <w:lang w:val="es-CL"/>
              </w:rPr>
              <w:t>El personal es adecuado en cantidad y calidad.</w:t>
            </w:r>
          </w:p>
        </w:tc>
        <w:tc>
          <w:tcPr>
            <w:tcW w:w="806"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3.1</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26</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2.1</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5.0</w:t>
            </w:r>
          </w:p>
        </w:tc>
      </w:tr>
      <w:tr w:rsidR="00292ED9" w:rsidRPr="00292ED9" w:rsidTr="00204A1E">
        <w:trPr>
          <w:trHeight w:val="287"/>
          <w:jc w:val="center"/>
        </w:trPr>
        <w:tc>
          <w:tcPr>
            <w:tcW w:w="7030" w:type="dxa"/>
            <w:shd w:val="clear" w:color="auto" w:fill="auto"/>
            <w:vAlign w:val="center"/>
          </w:tcPr>
          <w:p w:rsidR="00292ED9" w:rsidRPr="00292ED9" w:rsidRDefault="00292ED9" w:rsidP="00204A1E">
            <w:pPr>
              <w:jc w:val="left"/>
              <w:rPr>
                <w:sz w:val="20"/>
                <w:szCs w:val="20"/>
                <w:lang w:val="es-CL"/>
              </w:rPr>
            </w:pPr>
            <w:r w:rsidRPr="00292ED9">
              <w:rPr>
                <w:sz w:val="20"/>
                <w:szCs w:val="20"/>
                <w:lang w:val="es-CL"/>
              </w:rPr>
              <w:t>Las políticas y procedimientos de recursos humanos son adecuados.</w:t>
            </w:r>
          </w:p>
        </w:tc>
        <w:tc>
          <w:tcPr>
            <w:tcW w:w="806"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3.0</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24</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2.0</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4.3</w:t>
            </w:r>
          </w:p>
        </w:tc>
      </w:tr>
      <w:tr w:rsidR="00292ED9" w:rsidRPr="00292ED9" w:rsidTr="00204A1E">
        <w:trPr>
          <w:trHeight w:val="287"/>
          <w:jc w:val="center"/>
        </w:trPr>
        <w:tc>
          <w:tcPr>
            <w:tcW w:w="7030" w:type="dxa"/>
            <w:shd w:val="clear" w:color="auto" w:fill="auto"/>
            <w:vAlign w:val="center"/>
          </w:tcPr>
          <w:p w:rsidR="00292ED9" w:rsidRPr="00292ED9" w:rsidRDefault="00292ED9" w:rsidP="00204A1E">
            <w:pPr>
              <w:jc w:val="left"/>
              <w:rPr>
                <w:sz w:val="20"/>
                <w:szCs w:val="20"/>
                <w:lang w:val="es-CL"/>
              </w:rPr>
            </w:pPr>
            <w:r w:rsidRPr="00292ED9">
              <w:rPr>
                <w:sz w:val="20"/>
                <w:szCs w:val="20"/>
                <w:lang w:val="es-CL"/>
              </w:rPr>
              <w:t>Las diferentes áreas y departamentos colaboran adecuadamente.</w:t>
            </w:r>
          </w:p>
        </w:tc>
        <w:tc>
          <w:tcPr>
            <w:tcW w:w="806"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3.0</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28</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2.0</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3.9</w:t>
            </w:r>
          </w:p>
        </w:tc>
      </w:tr>
      <w:tr w:rsidR="00292ED9" w:rsidRPr="00292ED9" w:rsidTr="00204A1E">
        <w:trPr>
          <w:trHeight w:val="418"/>
          <w:jc w:val="center"/>
        </w:trPr>
        <w:tc>
          <w:tcPr>
            <w:tcW w:w="7030" w:type="dxa"/>
            <w:shd w:val="clear" w:color="auto" w:fill="auto"/>
            <w:vAlign w:val="center"/>
          </w:tcPr>
          <w:p w:rsidR="00292ED9" w:rsidRPr="00292ED9" w:rsidRDefault="00292ED9" w:rsidP="00204A1E">
            <w:pPr>
              <w:jc w:val="left"/>
              <w:rPr>
                <w:sz w:val="20"/>
                <w:szCs w:val="20"/>
                <w:lang w:val="es-CL"/>
              </w:rPr>
            </w:pPr>
            <w:r w:rsidRPr="00292ED9">
              <w:rPr>
                <w:sz w:val="20"/>
                <w:szCs w:val="20"/>
                <w:lang w:val="es-CL"/>
              </w:rPr>
              <w:t>Los sistemas de información son compatibles entre sí y están adecuadamente interconectados.</w:t>
            </w:r>
          </w:p>
        </w:tc>
        <w:tc>
          <w:tcPr>
            <w:tcW w:w="806"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2.9</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26</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1.8</w:t>
            </w:r>
          </w:p>
        </w:tc>
        <w:tc>
          <w:tcPr>
            <w:tcW w:w="807" w:type="dxa"/>
            <w:shd w:val="clear" w:color="auto" w:fill="auto"/>
            <w:noWrap/>
            <w:vAlign w:val="center"/>
          </w:tcPr>
          <w:p w:rsidR="00292ED9" w:rsidRPr="00292ED9" w:rsidRDefault="00292ED9" w:rsidP="00204A1E">
            <w:pPr>
              <w:jc w:val="center"/>
              <w:rPr>
                <w:sz w:val="20"/>
                <w:szCs w:val="20"/>
                <w:lang w:val="es-CL"/>
              </w:rPr>
            </w:pPr>
            <w:r w:rsidRPr="00292ED9">
              <w:rPr>
                <w:sz w:val="20"/>
                <w:szCs w:val="20"/>
                <w:lang w:val="es-CL"/>
              </w:rPr>
              <w:t>4.1</w:t>
            </w:r>
          </w:p>
        </w:tc>
      </w:tr>
    </w:tbl>
    <w:p w:rsidR="00292ED9" w:rsidRPr="00204A1E" w:rsidRDefault="00204A1E" w:rsidP="00204A1E">
      <w:pPr>
        <w:ind w:left="1474" w:right="1240"/>
        <w:rPr>
          <w:sz w:val="20"/>
          <w:szCs w:val="20"/>
        </w:rPr>
      </w:pPr>
      <w:r w:rsidRPr="00204A1E">
        <w:rPr>
          <w:sz w:val="20"/>
          <w:szCs w:val="20"/>
        </w:rPr>
        <w:t xml:space="preserve">Fuente: Centro de Sistemas Públicos. Análisis organizacional de entidades públicas en Chile: </w:t>
      </w:r>
      <w:r w:rsidRPr="00204A1E">
        <w:rPr>
          <w:sz w:val="20"/>
          <w:szCs w:val="20"/>
          <w:lang w:val="es-ES_tradnl"/>
        </w:rPr>
        <w:t>Lecciones para la gestión y el diseño de políticas</w:t>
      </w:r>
      <w:r>
        <w:rPr>
          <w:sz w:val="20"/>
          <w:szCs w:val="20"/>
          <w:lang w:val="es-ES_tradnl"/>
        </w:rPr>
        <w:t>. 2012.</w:t>
      </w:r>
    </w:p>
    <w:sectPr w:rsidR="00292ED9" w:rsidRPr="00204A1E" w:rsidSect="0094346E">
      <w:pgSz w:w="15840" w:h="12240" w:orient="landscape" w:code="1"/>
      <w:pgMar w:top="1418" w:right="1559" w:bottom="1418" w:left="1701" w:header="709" w:footer="9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788" w:rsidRDefault="00180788" w:rsidP="00D04EC0">
      <w:r>
        <w:separator/>
      </w:r>
    </w:p>
  </w:endnote>
  <w:endnote w:type="continuationSeparator" w:id="0">
    <w:p w:rsidR="00180788" w:rsidRDefault="00180788" w:rsidP="00D04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6718857"/>
      <w:docPartObj>
        <w:docPartGallery w:val="Page Numbers (Bottom of Page)"/>
        <w:docPartUnique/>
      </w:docPartObj>
    </w:sdtPr>
    <w:sdtEndPr/>
    <w:sdtContent>
      <w:p w:rsidR="001655E0" w:rsidRDefault="001E2F53">
        <w:pPr>
          <w:pStyle w:val="Footer"/>
          <w:jc w:val="right"/>
        </w:pPr>
        <w:r>
          <w:fldChar w:fldCharType="begin"/>
        </w:r>
        <w:r>
          <w:instrText>PAGE   \* MERGEFORMAT</w:instrText>
        </w:r>
        <w:r>
          <w:fldChar w:fldCharType="separate"/>
        </w:r>
        <w:r w:rsidR="0057120A">
          <w:rPr>
            <w:noProof/>
          </w:rPr>
          <w:t>1</w:t>
        </w:r>
        <w:r>
          <w:rPr>
            <w:noProof/>
          </w:rPr>
          <w:fldChar w:fldCharType="end"/>
        </w:r>
      </w:p>
    </w:sdtContent>
  </w:sdt>
  <w:p w:rsidR="001655E0" w:rsidRDefault="001655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5E0" w:rsidRDefault="001E2F53" w:rsidP="005A45F9">
    <w:pPr>
      <w:pStyle w:val="Footer"/>
      <w:jc w:val="right"/>
    </w:pPr>
    <w:r>
      <w:fldChar w:fldCharType="begin"/>
    </w:r>
    <w:r>
      <w:instrText>PAGE   \* MERGEFORMAT</w:instrText>
    </w:r>
    <w:r>
      <w:fldChar w:fldCharType="separate"/>
    </w:r>
    <w:r w:rsidR="0057120A">
      <w:rPr>
        <w:noProof/>
      </w:rPr>
      <w:t>20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788" w:rsidRDefault="00180788" w:rsidP="00D04EC0">
      <w:r>
        <w:separator/>
      </w:r>
    </w:p>
  </w:footnote>
  <w:footnote w:type="continuationSeparator" w:id="0">
    <w:p w:rsidR="00180788" w:rsidRDefault="00180788" w:rsidP="00D04EC0">
      <w:r>
        <w:continuationSeparator/>
      </w:r>
    </w:p>
  </w:footnote>
  <w:footnote w:id="1">
    <w:p w:rsidR="001655E0" w:rsidRDefault="001655E0">
      <w:pPr>
        <w:pStyle w:val="FootnoteText"/>
      </w:pPr>
      <w:r>
        <w:rPr>
          <w:rStyle w:val="FootnoteReference"/>
        </w:rPr>
        <w:footnoteRef/>
      </w:r>
      <w:r>
        <w:t xml:space="preserve"> Encuesta Nacional de Derechos Ciudadanos, 2013. (ENDC 2013).</w:t>
      </w:r>
    </w:p>
  </w:footnote>
  <w:footnote w:id="2">
    <w:p w:rsidR="001655E0" w:rsidRDefault="001655E0" w:rsidP="00A96040">
      <w:pPr>
        <w:pStyle w:val="FootnoteText"/>
        <w:widowControl w:val="0"/>
        <w:spacing w:line="200" w:lineRule="exact"/>
        <w:ind w:left="216" w:hanging="216"/>
        <w:rPr>
          <w:sz w:val="19"/>
          <w:szCs w:val="19"/>
          <w:lang w:val="es-ES_tradnl" w:eastAsia="en-US"/>
        </w:rPr>
      </w:pPr>
      <w:r>
        <w:rPr>
          <w:rStyle w:val="FootnoteReference"/>
          <w:sz w:val="19"/>
          <w:szCs w:val="19"/>
        </w:rPr>
        <w:footnoteRef/>
      </w:r>
      <w:r>
        <w:rPr>
          <w:sz w:val="19"/>
          <w:szCs w:val="19"/>
          <w:lang w:val="es-ES_tradnl"/>
        </w:rPr>
        <w:t xml:space="preserve"> </w:t>
      </w:r>
      <w:r>
        <w:rPr>
          <w:sz w:val="19"/>
          <w:szCs w:val="19"/>
          <w:lang w:val="es-ES_tradnl"/>
        </w:rPr>
        <w:tab/>
      </w:r>
      <w:r>
        <w:rPr>
          <w:spacing w:val="-6"/>
          <w:sz w:val="19"/>
          <w:szCs w:val="19"/>
          <w:lang w:val="es-ES_tradnl"/>
        </w:rPr>
        <w:t>Las ECG (</w:t>
      </w:r>
      <w:hyperlink r:id="rId1" w:history="1">
        <w:r>
          <w:rPr>
            <w:rStyle w:val="Hyperlink"/>
            <w:spacing w:val="-6"/>
            <w:sz w:val="19"/>
            <w:szCs w:val="19"/>
            <w:lang w:val="es-ES_tradnl"/>
          </w:rPr>
          <w:t>http://www.dipres.gob.cl/594/w3-propertyvalue-15222.html</w:t>
        </w:r>
      </w:hyperlink>
      <w:r>
        <w:rPr>
          <w:spacing w:val="-6"/>
          <w:sz w:val="19"/>
          <w:szCs w:val="19"/>
          <w:lang w:val="es-ES_tradnl"/>
        </w:rPr>
        <w:t>) y las EP (</w:t>
      </w:r>
      <w:hyperlink r:id="rId2" w:history="1">
        <w:r>
          <w:rPr>
            <w:rStyle w:val="Hyperlink"/>
            <w:spacing w:val="-6"/>
            <w:sz w:val="19"/>
            <w:szCs w:val="19"/>
            <w:lang w:val="es-ES_tradnl"/>
          </w:rPr>
          <w:t>http://www.dipres.gob.cl/594/w3-propertyvalue-15221.html</w:t>
        </w:r>
      </w:hyperlink>
      <w:r>
        <w:rPr>
          <w:spacing w:val="-6"/>
          <w:sz w:val="19"/>
          <w:szCs w:val="19"/>
          <w:lang w:val="es-ES_tradnl"/>
        </w:rPr>
        <w:t>) son realizadas por la Dirección de Presupuestos y evalúan políticas y programas públicos considerando aspectos institucionales y su eficacia, eficiencia y economía en el uso de recursos. Se han considerado sólo las referidas a entidades vinculadas a servicios.</w:t>
      </w:r>
      <w:r>
        <w:rPr>
          <w:color w:val="FF0000"/>
          <w:spacing w:val="-6"/>
          <w:sz w:val="19"/>
          <w:szCs w:val="19"/>
          <w:lang w:val="es-ES_tradnl"/>
        </w:rPr>
        <w:t xml:space="preserve"> </w:t>
      </w:r>
      <w:r>
        <w:rPr>
          <w:spacing w:val="-6"/>
          <w:sz w:val="19"/>
          <w:szCs w:val="19"/>
          <w:lang w:val="es-ES_tradnl"/>
        </w:rPr>
        <w:t xml:space="preserve">Ver </w:t>
      </w:r>
      <w:hyperlink r:id="rId3" w:history="1">
        <w:r>
          <w:rPr>
            <w:rStyle w:val="Hyperlink"/>
            <w:spacing w:val="-6"/>
            <w:sz w:val="19"/>
            <w:szCs w:val="19"/>
            <w:lang w:val="es-ES_tradnl"/>
          </w:rPr>
          <w:t>documento diagnóstico</w:t>
        </w:r>
      </w:hyperlink>
      <w:r>
        <w:rPr>
          <w:spacing w:val="-6"/>
          <w:sz w:val="19"/>
          <w:szCs w:val="19"/>
          <w:lang w:val="es-ES_tradnl"/>
        </w:rPr>
        <w:t xml:space="preserve"> sección 2.</w:t>
      </w:r>
      <w:r>
        <w:rPr>
          <w:sz w:val="19"/>
          <w:szCs w:val="19"/>
          <w:lang w:val="es-ES_tradnl"/>
        </w:rPr>
        <w:t xml:space="preserve">  </w:t>
      </w:r>
    </w:p>
  </w:footnote>
  <w:footnote w:id="3">
    <w:p w:rsidR="001655E0" w:rsidRDefault="001655E0" w:rsidP="00A96040">
      <w:pPr>
        <w:pStyle w:val="FootnoteText"/>
        <w:widowControl w:val="0"/>
        <w:spacing w:line="200" w:lineRule="exact"/>
        <w:ind w:left="216" w:hanging="216"/>
        <w:rPr>
          <w:sz w:val="19"/>
          <w:szCs w:val="19"/>
          <w:lang w:val="es-AR"/>
        </w:rPr>
      </w:pPr>
      <w:r>
        <w:rPr>
          <w:rStyle w:val="FootnoteReference"/>
          <w:sz w:val="19"/>
          <w:szCs w:val="19"/>
        </w:rPr>
        <w:footnoteRef/>
      </w:r>
      <w:r>
        <w:rPr>
          <w:sz w:val="19"/>
          <w:szCs w:val="19"/>
          <w:lang w:val="es-AR"/>
        </w:rPr>
        <w:tab/>
        <w:t>Se entiende por efectividad, los resultados logrados sobre los previstos, como consecuencia de la actividad institucional. Relaciona por lo tanto los logros institucionales con la meta de resultados preestablecida.</w:t>
      </w:r>
    </w:p>
  </w:footnote>
  <w:footnote w:id="4">
    <w:p w:rsidR="001655E0" w:rsidRDefault="001655E0" w:rsidP="00A96040">
      <w:pPr>
        <w:pStyle w:val="FootnoteText"/>
        <w:widowControl w:val="0"/>
        <w:spacing w:line="200" w:lineRule="exact"/>
        <w:ind w:left="216" w:hanging="216"/>
        <w:rPr>
          <w:sz w:val="19"/>
          <w:szCs w:val="19"/>
          <w:lang w:val="es-AR"/>
        </w:rPr>
      </w:pPr>
      <w:r>
        <w:rPr>
          <w:rStyle w:val="FootnoteReference"/>
          <w:sz w:val="19"/>
          <w:szCs w:val="19"/>
        </w:rPr>
        <w:footnoteRef/>
      </w:r>
      <w:r>
        <w:rPr>
          <w:sz w:val="19"/>
          <w:szCs w:val="19"/>
          <w:lang w:val="es-AR"/>
        </w:rPr>
        <w:t xml:space="preserve"> </w:t>
      </w:r>
      <w:r>
        <w:rPr>
          <w:sz w:val="19"/>
          <w:szCs w:val="19"/>
          <w:lang w:val="es-AR"/>
        </w:rPr>
        <w:tab/>
        <w:t>Se entiende por eficiencia, el logro de los resultados de la gestión institucional con el menor uso de recursos posibles. Estos recursos pueden ser internos a la institución (insumos utilizados para la producción de los resultados) como externos (tiempo dedicado por el público para ser atendido, tarifas pagadas, etc.)</w:t>
      </w:r>
    </w:p>
  </w:footnote>
  <w:footnote w:id="5">
    <w:p w:rsidR="001655E0" w:rsidRPr="00FF1243" w:rsidRDefault="001655E0" w:rsidP="002D0C0E">
      <w:pPr>
        <w:pStyle w:val="FootnoteText"/>
        <w:ind w:left="113" w:hanging="113"/>
      </w:pPr>
      <w:r>
        <w:rPr>
          <w:rStyle w:val="FootnoteReference"/>
        </w:rPr>
        <w:footnoteRef/>
      </w:r>
      <w:r>
        <w:t xml:space="preserve"> </w:t>
      </w:r>
      <w:r>
        <w:rPr>
          <w:lang w:val="es-ES_tradnl"/>
        </w:rPr>
        <w:t xml:space="preserve"> El estudio fue realizado por el Centro de Sistemas Públicos de la Universidad de Chile, sobre la base de una encuesta aplicada a 514 funcionarios de 28 Servicios entre 2005 y 2009.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5E0" w:rsidRDefault="001655E0">
    <w:pPr>
      <w:pStyle w:val="Header"/>
      <w:rPr>
        <w:rStyle w:val="PageNumber"/>
        <w:snapToGrid w:val="0"/>
      </w:rPr>
    </w:pPr>
  </w:p>
  <w:p w:rsidR="001655E0" w:rsidRDefault="001655E0">
    <w:pPr>
      <w:pStyle w:val="Header"/>
      <w:jc w:val="right"/>
      <w:rPr>
        <w:lang w:val="pt-PT"/>
      </w:rPr>
    </w:pPr>
    <w:r>
      <w:rPr>
        <w:rStyle w:val="PageNumber"/>
        <w:snapToGrid w:val="0"/>
        <w:lang w:val="pt-PT"/>
      </w:rPr>
      <w:t xml:space="preserve">                               Anexo III - </w:t>
    </w:r>
    <w:r>
      <w:rPr>
        <w:lang w:val="pt-PT"/>
      </w:rPr>
      <w:t xml:space="preserve">Página </w:t>
    </w:r>
    <w:r>
      <w:rPr>
        <w:lang w:val="pt-PT"/>
      </w:rPr>
      <w:fldChar w:fldCharType="begin"/>
    </w:r>
    <w:r>
      <w:rPr>
        <w:lang w:val="pt-PT"/>
      </w:rPr>
      <w:instrText xml:space="preserve"> PAGE </w:instrText>
    </w:r>
    <w:r>
      <w:rPr>
        <w:lang w:val="pt-PT"/>
      </w:rPr>
      <w:fldChar w:fldCharType="separate"/>
    </w:r>
    <w:r>
      <w:rPr>
        <w:noProof/>
        <w:lang w:val="pt-PT"/>
      </w:rPr>
      <w:t>1</w:t>
    </w:r>
    <w:r>
      <w:rPr>
        <w:lang w:val="pt-PT"/>
      </w:rPr>
      <w:fldChar w:fldCharType="end"/>
    </w:r>
    <w:r>
      <w:rPr>
        <w:lang w:val="pt-PT"/>
      </w:rPr>
      <w:t xml:space="preserve"> de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C051C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C70A2B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4F2EF48C"/>
    <w:lvl w:ilvl="0">
      <w:start w:val="1"/>
      <w:numFmt w:val="decimal"/>
      <w:pStyle w:val="ListNumber3"/>
      <w:lvlText w:val="%1."/>
      <w:lvlJc w:val="left"/>
      <w:pPr>
        <w:tabs>
          <w:tab w:val="num" w:pos="926"/>
        </w:tabs>
        <w:ind w:left="926" w:hanging="360"/>
      </w:pPr>
    </w:lvl>
  </w:abstractNum>
  <w:abstractNum w:abstractNumId="3">
    <w:nsid w:val="FFFFFF7F"/>
    <w:multiLevelType w:val="singleLevel"/>
    <w:tmpl w:val="202EE360"/>
    <w:lvl w:ilvl="0">
      <w:start w:val="1"/>
      <w:numFmt w:val="decimal"/>
      <w:pStyle w:val="ListNumber2"/>
      <w:lvlText w:val="%1."/>
      <w:lvlJc w:val="left"/>
      <w:pPr>
        <w:tabs>
          <w:tab w:val="num" w:pos="643"/>
        </w:tabs>
        <w:ind w:left="643" w:hanging="360"/>
      </w:pPr>
    </w:lvl>
  </w:abstractNum>
  <w:abstractNum w:abstractNumId="4">
    <w:nsid w:val="FFFFFF80"/>
    <w:multiLevelType w:val="singleLevel"/>
    <w:tmpl w:val="D2E8B34C"/>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7C682EE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D96AEF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CB695A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709685A0"/>
    <w:lvl w:ilvl="0">
      <w:start w:val="1"/>
      <w:numFmt w:val="decimal"/>
      <w:pStyle w:val="ListNumber"/>
      <w:lvlText w:val="%1."/>
      <w:lvlJc w:val="left"/>
      <w:pPr>
        <w:tabs>
          <w:tab w:val="num" w:pos="360"/>
        </w:tabs>
        <w:ind w:left="360" w:hanging="360"/>
      </w:pPr>
    </w:lvl>
  </w:abstractNum>
  <w:abstractNum w:abstractNumId="9">
    <w:nsid w:val="FFFFFF89"/>
    <w:multiLevelType w:val="singleLevel"/>
    <w:tmpl w:val="6276A64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450FA9"/>
    <w:multiLevelType w:val="hybridMultilevel"/>
    <w:tmpl w:val="08F0255C"/>
    <w:lvl w:ilvl="0" w:tplc="2C0A000F">
      <w:start w:val="1"/>
      <w:numFmt w:val="decimal"/>
      <w:lvlText w:val="%1."/>
      <w:lvlJc w:val="left"/>
      <w:pPr>
        <w:ind w:left="536"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004A4392"/>
    <w:multiLevelType w:val="hybridMultilevel"/>
    <w:tmpl w:val="F0801E4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03B84733"/>
    <w:multiLevelType w:val="hybridMultilevel"/>
    <w:tmpl w:val="2B027A0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nsid w:val="084B591B"/>
    <w:multiLevelType w:val="hybridMultilevel"/>
    <w:tmpl w:val="C3DEBB6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0BAB5405"/>
    <w:multiLevelType w:val="hybridMultilevel"/>
    <w:tmpl w:val="486000F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0D716940"/>
    <w:multiLevelType w:val="multilevel"/>
    <w:tmpl w:val="25047302"/>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
    <w:nsid w:val="0DAB7FC9"/>
    <w:multiLevelType w:val="multilevel"/>
    <w:tmpl w:val="50FC2F7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7">
    <w:nsid w:val="11686B80"/>
    <w:multiLevelType w:val="hybridMultilevel"/>
    <w:tmpl w:val="B226122E"/>
    <w:lvl w:ilvl="0" w:tplc="45E497DA">
      <w:start w:val="1"/>
      <w:numFmt w:val="decimal"/>
      <w:lvlText w:val="%1."/>
      <w:lvlJc w:val="left"/>
      <w:pPr>
        <w:ind w:left="720" w:hanging="360"/>
      </w:pPr>
    </w:lvl>
    <w:lvl w:ilvl="1" w:tplc="EB0837A4" w:tentative="1">
      <w:start w:val="1"/>
      <w:numFmt w:val="lowerLetter"/>
      <w:lvlText w:val="%2."/>
      <w:lvlJc w:val="left"/>
      <w:pPr>
        <w:ind w:left="1440" w:hanging="360"/>
      </w:pPr>
    </w:lvl>
    <w:lvl w:ilvl="2" w:tplc="208E3E36" w:tentative="1">
      <w:start w:val="1"/>
      <w:numFmt w:val="lowerRoman"/>
      <w:lvlText w:val="%3."/>
      <w:lvlJc w:val="right"/>
      <w:pPr>
        <w:ind w:left="2160" w:hanging="180"/>
      </w:pPr>
    </w:lvl>
    <w:lvl w:ilvl="3" w:tplc="1AC6A62E" w:tentative="1">
      <w:start w:val="1"/>
      <w:numFmt w:val="decimal"/>
      <w:lvlText w:val="%4."/>
      <w:lvlJc w:val="left"/>
      <w:pPr>
        <w:ind w:left="2880" w:hanging="360"/>
      </w:pPr>
    </w:lvl>
    <w:lvl w:ilvl="4" w:tplc="CF6878CA" w:tentative="1">
      <w:start w:val="1"/>
      <w:numFmt w:val="lowerLetter"/>
      <w:lvlText w:val="%5."/>
      <w:lvlJc w:val="left"/>
      <w:pPr>
        <w:ind w:left="3600" w:hanging="360"/>
      </w:pPr>
    </w:lvl>
    <w:lvl w:ilvl="5" w:tplc="7B0CE93E" w:tentative="1">
      <w:start w:val="1"/>
      <w:numFmt w:val="lowerRoman"/>
      <w:lvlText w:val="%6."/>
      <w:lvlJc w:val="right"/>
      <w:pPr>
        <w:ind w:left="4320" w:hanging="180"/>
      </w:pPr>
    </w:lvl>
    <w:lvl w:ilvl="6" w:tplc="9D9CE748" w:tentative="1">
      <w:start w:val="1"/>
      <w:numFmt w:val="decimal"/>
      <w:lvlText w:val="%7."/>
      <w:lvlJc w:val="left"/>
      <w:pPr>
        <w:ind w:left="5040" w:hanging="360"/>
      </w:pPr>
    </w:lvl>
    <w:lvl w:ilvl="7" w:tplc="31B8A88E" w:tentative="1">
      <w:start w:val="1"/>
      <w:numFmt w:val="lowerLetter"/>
      <w:lvlText w:val="%8."/>
      <w:lvlJc w:val="left"/>
      <w:pPr>
        <w:ind w:left="5760" w:hanging="360"/>
      </w:pPr>
    </w:lvl>
    <w:lvl w:ilvl="8" w:tplc="EAC04BFC" w:tentative="1">
      <w:start w:val="1"/>
      <w:numFmt w:val="lowerRoman"/>
      <w:lvlText w:val="%9."/>
      <w:lvlJc w:val="right"/>
      <w:pPr>
        <w:ind w:left="6480" w:hanging="180"/>
      </w:pPr>
    </w:lvl>
  </w:abstractNum>
  <w:abstractNum w:abstractNumId="18">
    <w:nsid w:val="1275548A"/>
    <w:multiLevelType w:val="hybridMultilevel"/>
    <w:tmpl w:val="DA7A0F5A"/>
    <w:lvl w:ilvl="0" w:tplc="3B268E52">
      <w:start w:val="1"/>
      <w:numFmt w:val="bullet"/>
      <w:lvlText w:val=""/>
      <w:lvlJc w:val="left"/>
      <w:pPr>
        <w:ind w:left="927" w:hanging="360"/>
      </w:pPr>
      <w:rPr>
        <w:rFonts w:ascii="Symbol" w:hAnsi="Symbol" w:hint="default"/>
      </w:rPr>
    </w:lvl>
    <w:lvl w:ilvl="1" w:tplc="42843186" w:tentative="1">
      <w:start w:val="1"/>
      <w:numFmt w:val="bullet"/>
      <w:lvlText w:val="o"/>
      <w:lvlJc w:val="left"/>
      <w:pPr>
        <w:ind w:left="1647" w:hanging="360"/>
      </w:pPr>
      <w:rPr>
        <w:rFonts w:ascii="Courier New" w:hAnsi="Courier New" w:cs="Courier New" w:hint="default"/>
      </w:rPr>
    </w:lvl>
    <w:lvl w:ilvl="2" w:tplc="72AC8E9A" w:tentative="1">
      <w:start w:val="1"/>
      <w:numFmt w:val="bullet"/>
      <w:lvlText w:val=""/>
      <w:lvlJc w:val="left"/>
      <w:pPr>
        <w:ind w:left="2367" w:hanging="360"/>
      </w:pPr>
      <w:rPr>
        <w:rFonts w:ascii="Wingdings" w:hAnsi="Wingdings" w:hint="default"/>
      </w:rPr>
    </w:lvl>
    <w:lvl w:ilvl="3" w:tplc="2B78F686" w:tentative="1">
      <w:start w:val="1"/>
      <w:numFmt w:val="bullet"/>
      <w:lvlText w:val=""/>
      <w:lvlJc w:val="left"/>
      <w:pPr>
        <w:ind w:left="3087" w:hanging="360"/>
      </w:pPr>
      <w:rPr>
        <w:rFonts w:ascii="Symbol" w:hAnsi="Symbol" w:hint="default"/>
      </w:rPr>
    </w:lvl>
    <w:lvl w:ilvl="4" w:tplc="08EA3366" w:tentative="1">
      <w:start w:val="1"/>
      <w:numFmt w:val="bullet"/>
      <w:lvlText w:val="o"/>
      <w:lvlJc w:val="left"/>
      <w:pPr>
        <w:ind w:left="3807" w:hanging="360"/>
      </w:pPr>
      <w:rPr>
        <w:rFonts w:ascii="Courier New" w:hAnsi="Courier New" w:cs="Courier New" w:hint="default"/>
      </w:rPr>
    </w:lvl>
    <w:lvl w:ilvl="5" w:tplc="5DF021C4" w:tentative="1">
      <w:start w:val="1"/>
      <w:numFmt w:val="bullet"/>
      <w:lvlText w:val=""/>
      <w:lvlJc w:val="left"/>
      <w:pPr>
        <w:ind w:left="4527" w:hanging="360"/>
      </w:pPr>
      <w:rPr>
        <w:rFonts w:ascii="Wingdings" w:hAnsi="Wingdings" w:hint="default"/>
      </w:rPr>
    </w:lvl>
    <w:lvl w:ilvl="6" w:tplc="B6DA428E" w:tentative="1">
      <w:start w:val="1"/>
      <w:numFmt w:val="bullet"/>
      <w:lvlText w:val=""/>
      <w:lvlJc w:val="left"/>
      <w:pPr>
        <w:ind w:left="5247" w:hanging="360"/>
      </w:pPr>
      <w:rPr>
        <w:rFonts w:ascii="Symbol" w:hAnsi="Symbol" w:hint="default"/>
      </w:rPr>
    </w:lvl>
    <w:lvl w:ilvl="7" w:tplc="B2A8689E" w:tentative="1">
      <w:start w:val="1"/>
      <w:numFmt w:val="bullet"/>
      <w:lvlText w:val="o"/>
      <w:lvlJc w:val="left"/>
      <w:pPr>
        <w:ind w:left="5967" w:hanging="360"/>
      </w:pPr>
      <w:rPr>
        <w:rFonts w:ascii="Courier New" w:hAnsi="Courier New" w:cs="Courier New" w:hint="default"/>
      </w:rPr>
    </w:lvl>
    <w:lvl w:ilvl="8" w:tplc="1462579A" w:tentative="1">
      <w:start w:val="1"/>
      <w:numFmt w:val="bullet"/>
      <w:lvlText w:val=""/>
      <w:lvlJc w:val="left"/>
      <w:pPr>
        <w:ind w:left="6687" w:hanging="360"/>
      </w:pPr>
      <w:rPr>
        <w:rFonts w:ascii="Wingdings" w:hAnsi="Wingdings" w:hint="default"/>
      </w:rPr>
    </w:lvl>
  </w:abstractNum>
  <w:abstractNum w:abstractNumId="19">
    <w:nsid w:val="13251A14"/>
    <w:multiLevelType w:val="hybridMultilevel"/>
    <w:tmpl w:val="5C2C82B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nsid w:val="1BA37CEA"/>
    <w:multiLevelType w:val="hybridMultilevel"/>
    <w:tmpl w:val="A18AAEA0"/>
    <w:lvl w:ilvl="0" w:tplc="6C580ED4">
      <w:start w:val="1"/>
      <w:numFmt w:val="decimal"/>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21">
    <w:nsid w:val="1C773923"/>
    <w:multiLevelType w:val="hybridMultilevel"/>
    <w:tmpl w:val="37808A3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nsid w:val="1D2A1713"/>
    <w:multiLevelType w:val="hybridMultilevel"/>
    <w:tmpl w:val="37808A3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nsid w:val="1E5D1319"/>
    <w:multiLevelType w:val="hybridMultilevel"/>
    <w:tmpl w:val="152E0CC8"/>
    <w:lvl w:ilvl="0" w:tplc="2C0A000F">
      <w:start w:val="1"/>
      <w:numFmt w:val="bullet"/>
      <w:lvlText w:val=""/>
      <w:lvlJc w:val="left"/>
      <w:pPr>
        <w:ind w:left="720" w:hanging="360"/>
      </w:pPr>
      <w:rPr>
        <w:rFonts w:ascii="Symbol" w:hAnsi="Symbol" w:hint="default"/>
        <w:sz w:val="14"/>
      </w:rPr>
    </w:lvl>
    <w:lvl w:ilvl="1" w:tplc="2C0A0019" w:tentative="1">
      <w:start w:val="1"/>
      <w:numFmt w:val="bullet"/>
      <w:lvlText w:val="o"/>
      <w:lvlJc w:val="left"/>
      <w:pPr>
        <w:ind w:left="1440" w:hanging="360"/>
      </w:pPr>
      <w:rPr>
        <w:rFonts w:ascii="Courier New" w:hAnsi="Courier New" w:cs="Courier New" w:hint="default"/>
      </w:rPr>
    </w:lvl>
    <w:lvl w:ilvl="2" w:tplc="2C0A001B" w:tentative="1">
      <w:start w:val="1"/>
      <w:numFmt w:val="bullet"/>
      <w:lvlText w:val=""/>
      <w:lvlJc w:val="left"/>
      <w:pPr>
        <w:ind w:left="2160" w:hanging="360"/>
      </w:pPr>
      <w:rPr>
        <w:rFonts w:ascii="Wingdings" w:hAnsi="Wingdings" w:hint="default"/>
      </w:rPr>
    </w:lvl>
    <w:lvl w:ilvl="3" w:tplc="2C0A000F" w:tentative="1">
      <w:start w:val="1"/>
      <w:numFmt w:val="bullet"/>
      <w:lvlText w:val=""/>
      <w:lvlJc w:val="left"/>
      <w:pPr>
        <w:ind w:left="2880" w:hanging="360"/>
      </w:pPr>
      <w:rPr>
        <w:rFonts w:ascii="Symbol" w:hAnsi="Symbol" w:hint="default"/>
      </w:rPr>
    </w:lvl>
    <w:lvl w:ilvl="4" w:tplc="2C0A0019" w:tentative="1">
      <w:start w:val="1"/>
      <w:numFmt w:val="bullet"/>
      <w:lvlText w:val="o"/>
      <w:lvlJc w:val="left"/>
      <w:pPr>
        <w:ind w:left="3600" w:hanging="360"/>
      </w:pPr>
      <w:rPr>
        <w:rFonts w:ascii="Courier New" w:hAnsi="Courier New" w:cs="Courier New" w:hint="default"/>
      </w:rPr>
    </w:lvl>
    <w:lvl w:ilvl="5" w:tplc="2C0A001B" w:tentative="1">
      <w:start w:val="1"/>
      <w:numFmt w:val="bullet"/>
      <w:lvlText w:val=""/>
      <w:lvlJc w:val="left"/>
      <w:pPr>
        <w:ind w:left="4320" w:hanging="360"/>
      </w:pPr>
      <w:rPr>
        <w:rFonts w:ascii="Wingdings" w:hAnsi="Wingdings" w:hint="default"/>
      </w:rPr>
    </w:lvl>
    <w:lvl w:ilvl="6" w:tplc="2C0A000F" w:tentative="1">
      <w:start w:val="1"/>
      <w:numFmt w:val="bullet"/>
      <w:lvlText w:val=""/>
      <w:lvlJc w:val="left"/>
      <w:pPr>
        <w:ind w:left="5040" w:hanging="360"/>
      </w:pPr>
      <w:rPr>
        <w:rFonts w:ascii="Symbol" w:hAnsi="Symbol" w:hint="default"/>
      </w:rPr>
    </w:lvl>
    <w:lvl w:ilvl="7" w:tplc="2C0A0019" w:tentative="1">
      <w:start w:val="1"/>
      <w:numFmt w:val="bullet"/>
      <w:lvlText w:val="o"/>
      <w:lvlJc w:val="left"/>
      <w:pPr>
        <w:ind w:left="5760" w:hanging="360"/>
      </w:pPr>
      <w:rPr>
        <w:rFonts w:ascii="Courier New" w:hAnsi="Courier New" w:cs="Courier New" w:hint="default"/>
      </w:rPr>
    </w:lvl>
    <w:lvl w:ilvl="8" w:tplc="2C0A001B" w:tentative="1">
      <w:start w:val="1"/>
      <w:numFmt w:val="bullet"/>
      <w:lvlText w:val=""/>
      <w:lvlJc w:val="left"/>
      <w:pPr>
        <w:ind w:left="6480" w:hanging="360"/>
      </w:pPr>
      <w:rPr>
        <w:rFonts w:ascii="Wingdings" w:hAnsi="Wingdings" w:hint="default"/>
      </w:rPr>
    </w:lvl>
  </w:abstractNum>
  <w:abstractNum w:abstractNumId="24">
    <w:nsid w:val="20C67A1C"/>
    <w:multiLevelType w:val="hybridMultilevel"/>
    <w:tmpl w:val="5AE6ACDE"/>
    <w:lvl w:ilvl="0" w:tplc="2C0A000F">
      <w:start w:val="1"/>
      <w:numFmt w:val="lowerLetter"/>
      <w:pStyle w:val="Heading3"/>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25">
    <w:nsid w:val="21BA0735"/>
    <w:multiLevelType w:val="hybridMultilevel"/>
    <w:tmpl w:val="CC4617F0"/>
    <w:lvl w:ilvl="0" w:tplc="966C1DA4">
      <w:start w:val="1"/>
      <w:numFmt w:val="decimal"/>
      <w:lvlText w:val="%1."/>
      <w:lvlJc w:val="left"/>
      <w:pPr>
        <w:ind w:left="536" w:hanging="360"/>
      </w:pPr>
    </w:lvl>
    <w:lvl w:ilvl="1" w:tplc="2C0A0003" w:tentative="1">
      <w:start w:val="1"/>
      <w:numFmt w:val="lowerLetter"/>
      <w:lvlText w:val="%2."/>
      <w:lvlJc w:val="left"/>
      <w:pPr>
        <w:ind w:left="1256" w:hanging="360"/>
      </w:pPr>
    </w:lvl>
    <w:lvl w:ilvl="2" w:tplc="2C0A0005" w:tentative="1">
      <w:start w:val="1"/>
      <w:numFmt w:val="lowerRoman"/>
      <w:lvlText w:val="%3."/>
      <w:lvlJc w:val="right"/>
      <w:pPr>
        <w:ind w:left="1976" w:hanging="180"/>
      </w:pPr>
    </w:lvl>
    <w:lvl w:ilvl="3" w:tplc="2C0A0001" w:tentative="1">
      <w:start w:val="1"/>
      <w:numFmt w:val="decimal"/>
      <w:lvlText w:val="%4."/>
      <w:lvlJc w:val="left"/>
      <w:pPr>
        <w:ind w:left="2696" w:hanging="360"/>
      </w:pPr>
    </w:lvl>
    <w:lvl w:ilvl="4" w:tplc="2C0A0003" w:tentative="1">
      <w:start w:val="1"/>
      <w:numFmt w:val="lowerLetter"/>
      <w:lvlText w:val="%5."/>
      <w:lvlJc w:val="left"/>
      <w:pPr>
        <w:ind w:left="3416" w:hanging="360"/>
      </w:pPr>
    </w:lvl>
    <w:lvl w:ilvl="5" w:tplc="2C0A0005" w:tentative="1">
      <w:start w:val="1"/>
      <w:numFmt w:val="lowerRoman"/>
      <w:lvlText w:val="%6."/>
      <w:lvlJc w:val="right"/>
      <w:pPr>
        <w:ind w:left="4136" w:hanging="180"/>
      </w:pPr>
    </w:lvl>
    <w:lvl w:ilvl="6" w:tplc="2C0A0001" w:tentative="1">
      <w:start w:val="1"/>
      <w:numFmt w:val="decimal"/>
      <w:lvlText w:val="%7."/>
      <w:lvlJc w:val="left"/>
      <w:pPr>
        <w:ind w:left="4856" w:hanging="360"/>
      </w:pPr>
    </w:lvl>
    <w:lvl w:ilvl="7" w:tplc="2C0A0003" w:tentative="1">
      <w:start w:val="1"/>
      <w:numFmt w:val="lowerLetter"/>
      <w:lvlText w:val="%8."/>
      <w:lvlJc w:val="left"/>
      <w:pPr>
        <w:ind w:left="5576" w:hanging="360"/>
      </w:pPr>
    </w:lvl>
    <w:lvl w:ilvl="8" w:tplc="2C0A0005" w:tentative="1">
      <w:start w:val="1"/>
      <w:numFmt w:val="lowerRoman"/>
      <w:lvlText w:val="%9."/>
      <w:lvlJc w:val="right"/>
      <w:pPr>
        <w:ind w:left="6296" w:hanging="180"/>
      </w:pPr>
    </w:lvl>
  </w:abstractNum>
  <w:abstractNum w:abstractNumId="26">
    <w:nsid w:val="22BD603E"/>
    <w:multiLevelType w:val="hybridMultilevel"/>
    <w:tmpl w:val="B9125A76"/>
    <w:lvl w:ilvl="0" w:tplc="498E2828">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23D67211"/>
    <w:multiLevelType w:val="hybridMultilevel"/>
    <w:tmpl w:val="8D36D94A"/>
    <w:lvl w:ilvl="0" w:tplc="2C0A000F">
      <w:start w:val="1"/>
      <w:numFmt w:val="bullet"/>
      <w:lvlText w:val=""/>
      <w:lvlJc w:val="left"/>
      <w:pPr>
        <w:ind w:left="720" w:hanging="360"/>
      </w:pPr>
      <w:rPr>
        <w:rFonts w:ascii="Symbol" w:hAnsi="Symbol" w:hint="default"/>
        <w:sz w:val="14"/>
      </w:rPr>
    </w:lvl>
    <w:lvl w:ilvl="1" w:tplc="2C0A0019" w:tentative="1">
      <w:start w:val="1"/>
      <w:numFmt w:val="bullet"/>
      <w:lvlText w:val="o"/>
      <w:lvlJc w:val="left"/>
      <w:pPr>
        <w:ind w:left="1440" w:hanging="360"/>
      </w:pPr>
      <w:rPr>
        <w:rFonts w:ascii="Courier New" w:hAnsi="Courier New" w:cs="Courier New" w:hint="default"/>
      </w:rPr>
    </w:lvl>
    <w:lvl w:ilvl="2" w:tplc="2C0A001B" w:tentative="1">
      <w:start w:val="1"/>
      <w:numFmt w:val="bullet"/>
      <w:lvlText w:val=""/>
      <w:lvlJc w:val="left"/>
      <w:pPr>
        <w:ind w:left="2160" w:hanging="360"/>
      </w:pPr>
      <w:rPr>
        <w:rFonts w:ascii="Wingdings" w:hAnsi="Wingdings" w:hint="default"/>
      </w:rPr>
    </w:lvl>
    <w:lvl w:ilvl="3" w:tplc="2C0A000F" w:tentative="1">
      <w:start w:val="1"/>
      <w:numFmt w:val="bullet"/>
      <w:lvlText w:val=""/>
      <w:lvlJc w:val="left"/>
      <w:pPr>
        <w:ind w:left="2880" w:hanging="360"/>
      </w:pPr>
      <w:rPr>
        <w:rFonts w:ascii="Symbol" w:hAnsi="Symbol" w:hint="default"/>
      </w:rPr>
    </w:lvl>
    <w:lvl w:ilvl="4" w:tplc="2C0A0019" w:tentative="1">
      <w:start w:val="1"/>
      <w:numFmt w:val="bullet"/>
      <w:lvlText w:val="o"/>
      <w:lvlJc w:val="left"/>
      <w:pPr>
        <w:ind w:left="3600" w:hanging="360"/>
      </w:pPr>
      <w:rPr>
        <w:rFonts w:ascii="Courier New" w:hAnsi="Courier New" w:cs="Courier New" w:hint="default"/>
      </w:rPr>
    </w:lvl>
    <w:lvl w:ilvl="5" w:tplc="2C0A001B" w:tentative="1">
      <w:start w:val="1"/>
      <w:numFmt w:val="bullet"/>
      <w:lvlText w:val=""/>
      <w:lvlJc w:val="left"/>
      <w:pPr>
        <w:ind w:left="4320" w:hanging="360"/>
      </w:pPr>
      <w:rPr>
        <w:rFonts w:ascii="Wingdings" w:hAnsi="Wingdings" w:hint="default"/>
      </w:rPr>
    </w:lvl>
    <w:lvl w:ilvl="6" w:tplc="2C0A000F" w:tentative="1">
      <w:start w:val="1"/>
      <w:numFmt w:val="bullet"/>
      <w:lvlText w:val=""/>
      <w:lvlJc w:val="left"/>
      <w:pPr>
        <w:ind w:left="5040" w:hanging="360"/>
      </w:pPr>
      <w:rPr>
        <w:rFonts w:ascii="Symbol" w:hAnsi="Symbol" w:hint="default"/>
      </w:rPr>
    </w:lvl>
    <w:lvl w:ilvl="7" w:tplc="2C0A0019" w:tentative="1">
      <w:start w:val="1"/>
      <w:numFmt w:val="bullet"/>
      <w:lvlText w:val="o"/>
      <w:lvlJc w:val="left"/>
      <w:pPr>
        <w:ind w:left="5760" w:hanging="360"/>
      </w:pPr>
      <w:rPr>
        <w:rFonts w:ascii="Courier New" w:hAnsi="Courier New" w:cs="Courier New" w:hint="default"/>
      </w:rPr>
    </w:lvl>
    <w:lvl w:ilvl="8" w:tplc="2C0A001B" w:tentative="1">
      <w:start w:val="1"/>
      <w:numFmt w:val="bullet"/>
      <w:lvlText w:val=""/>
      <w:lvlJc w:val="left"/>
      <w:pPr>
        <w:ind w:left="6480" w:hanging="360"/>
      </w:pPr>
      <w:rPr>
        <w:rFonts w:ascii="Wingdings" w:hAnsi="Wingdings" w:hint="default"/>
      </w:rPr>
    </w:lvl>
  </w:abstractNum>
  <w:abstractNum w:abstractNumId="28">
    <w:nsid w:val="28DC3730"/>
    <w:multiLevelType w:val="hybridMultilevel"/>
    <w:tmpl w:val="C3DEBB6C"/>
    <w:lvl w:ilvl="0" w:tplc="2C0A000F">
      <w:start w:val="1"/>
      <w:numFmt w:val="decimal"/>
      <w:lvlText w:val="%1."/>
      <w:lvlJc w:val="left"/>
      <w:pPr>
        <w:ind w:left="928"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9">
    <w:nsid w:val="2FE93CA4"/>
    <w:multiLevelType w:val="hybridMultilevel"/>
    <w:tmpl w:val="6568C824"/>
    <w:lvl w:ilvl="0" w:tplc="6CEE6040">
      <w:start w:val="1"/>
      <w:numFmt w:val="decimal"/>
      <w:lvlText w:val="%1."/>
      <w:lvlJc w:val="left"/>
      <w:pPr>
        <w:ind w:left="720" w:hanging="360"/>
      </w:pPr>
    </w:lvl>
    <w:lvl w:ilvl="1" w:tplc="2C0A0003" w:tentative="1">
      <w:start w:val="1"/>
      <w:numFmt w:val="lowerLetter"/>
      <w:lvlText w:val="%2."/>
      <w:lvlJc w:val="left"/>
      <w:pPr>
        <w:ind w:left="1440" w:hanging="360"/>
      </w:pPr>
    </w:lvl>
    <w:lvl w:ilvl="2" w:tplc="2C0A0005" w:tentative="1">
      <w:start w:val="1"/>
      <w:numFmt w:val="lowerRoman"/>
      <w:lvlText w:val="%3."/>
      <w:lvlJc w:val="right"/>
      <w:pPr>
        <w:ind w:left="2160" w:hanging="180"/>
      </w:pPr>
    </w:lvl>
    <w:lvl w:ilvl="3" w:tplc="2C0A0001" w:tentative="1">
      <w:start w:val="1"/>
      <w:numFmt w:val="decimal"/>
      <w:lvlText w:val="%4."/>
      <w:lvlJc w:val="left"/>
      <w:pPr>
        <w:ind w:left="2880" w:hanging="360"/>
      </w:pPr>
    </w:lvl>
    <w:lvl w:ilvl="4" w:tplc="2C0A0003" w:tentative="1">
      <w:start w:val="1"/>
      <w:numFmt w:val="lowerLetter"/>
      <w:lvlText w:val="%5."/>
      <w:lvlJc w:val="left"/>
      <w:pPr>
        <w:ind w:left="3600" w:hanging="360"/>
      </w:pPr>
    </w:lvl>
    <w:lvl w:ilvl="5" w:tplc="2C0A0005" w:tentative="1">
      <w:start w:val="1"/>
      <w:numFmt w:val="lowerRoman"/>
      <w:lvlText w:val="%6."/>
      <w:lvlJc w:val="right"/>
      <w:pPr>
        <w:ind w:left="4320" w:hanging="180"/>
      </w:pPr>
    </w:lvl>
    <w:lvl w:ilvl="6" w:tplc="2C0A0001" w:tentative="1">
      <w:start w:val="1"/>
      <w:numFmt w:val="decimal"/>
      <w:lvlText w:val="%7."/>
      <w:lvlJc w:val="left"/>
      <w:pPr>
        <w:ind w:left="5040" w:hanging="360"/>
      </w:pPr>
    </w:lvl>
    <w:lvl w:ilvl="7" w:tplc="2C0A0003" w:tentative="1">
      <w:start w:val="1"/>
      <w:numFmt w:val="lowerLetter"/>
      <w:lvlText w:val="%8."/>
      <w:lvlJc w:val="left"/>
      <w:pPr>
        <w:ind w:left="5760" w:hanging="360"/>
      </w:pPr>
    </w:lvl>
    <w:lvl w:ilvl="8" w:tplc="2C0A0005" w:tentative="1">
      <w:start w:val="1"/>
      <w:numFmt w:val="lowerRoman"/>
      <w:lvlText w:val="%9."/>
      <w:lvlJc w:val="right"/>
      <w:pPr>
        <w:ind w:left="6480" w:hanging="180"/>
      </w:pPr>
    </w:lvl>
  </w:abstractNum>
  <w:abstractNum w:abstractNumId="30">
    <w:nsid w:val="326166DB"/>
    <w:multiLevelType w:val="hybridMultilevel"/>
    <w:tmpl w:val="49FEF2E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1">
    <w:nsid w:val="330C06B5"/>
    <w:multiLevelType w:val="hybridMultilevel"/>
    <w:tmpl w:val="9E1E740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2">
    <w:nsid w:val="340678D5"/>
    <w:multiLevelType w:val="hybridMultilevel"/>
    <w:tmpl w:val="450C2A2A"/>
    <w:lvl w:ilvl="0" w:tplc="2C0A000F">
      <w:start w:val="1"/>
      <w:numFmt w:val="upperLetter"/>
      <w:pStyle w:val="Anexo"/>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33">
    <w:nsid w:val="38736414"/>
    <w:multiLevelType w:val="hybridMultilevel"/>
    <w:tmpl w:val="C3DEBB6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4">
    <w:nsid w:val="39C31CD2"/>
    <w:multiLevelType w:val="hybridMultilevel"/>
    <w:tmpl w:val="36CED074"/>
    <w:lvl w:ilvl="0" w:tplc="EE88959E">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3CF77FEF"/>
    <w:multiLevelType w:val="hybridMultilevel"/>
    <w:tmpl w:val="CC66ECF0"/>
    <w:lvl w:ilvl="0" w:tplc="2C0A000F">
      <w:start w:val="1"/>
      <w:numFmt w:val="bullet"/>
      <w:lvlText w:val=""/>
      <w:lvlJc w:val="left"/>
      <w:pPr>
        <w:ind w:left="720" w:hanging="360"/>
      </w:pPr>
      <w:rPr>
        <w:rFonts w:ascii="Symbol" w:hAnsi="Symbol" w:hint="default"/>
        <w:sz w:val="16"/>
      </w:rPr>
    </w:lvl>
    <w:lvl w:ilvl="1" w:tplc="2C0A0019" w:tentative="1">
      <w:start w:val="1"/>
      <w:numFmt w:val="bullet"/>
      <w:lvlText w:val="o"/>
      <w:lvlJc w:val="left"/>
      <w:pPr>
        <w:ind w:left="1440" w:hanging="360"/>
      </w:pPr>
      <w:rPr>
        <w:rFonts w:ascii="Courier New" w:hAnsi="Courier New" w:cs="Courier New" w:hint="default"/>
      </w:rPr>
    </w:lvl>
    <w:lvl w:ilvl="2" w:tplc="2C0A001B" w:tentative="1">
      <w:start w:val="1"/>
      <w:numFmt w:val="bullet"/>
      <w:lvlText w:val=""/>
      <w:lvlJc w:val="left"/>
      <w:pPr>
        <w:ind w:left="2160" w:hanging="360"/>
      </w:pPr>
      <w:rPr>
        <w:rFonts w:ascii="Wingdings" w:hAnsi="Wingdings" w:hint="default"/>
      </w:rPr>
    </w:lvl>
    <w:lvl w:ilvl="3" w:tplc="2C0A000F" w:tentative="1">
      <w:start w:val="1"/>
      <w:numFmt w:val="bullet"/>
      <w:lvlText w:val=""/>
      <w:lvlJc w:val="left"/>
      <w:pPr>
        <w:ind w:left="2880" w:hanging="360"/>
      </w:pPr>
      <w:rPr>
        <w:rFonts w:ascii="Symbol" w:hAnsi="Symbol" w:hint="default"/>
      </w:rPr>
    </w:lvl>
    <w:lvl w:ilvl="4" w:tplc="2C0A0019" w:tentative="1">
      <w:start w:val="1"/>
      <w:numFmt w:val="bullet"/>
      <w:lvlText w:val="o"/>
      <w:lvlJc w:val="left"/>
      <w:pPr>
        <w:ind w:left="3600" w:hanging="360"/>
      </w:pPr>
      <w:rPr>
        <w:rFonts w:ascii="Courier New" w:hAnsi="Courier New" w:cs="Courier New" w:hint="default"/>
      </w:rPr>
    </w:lvl>
    <w:lvl w:ilvl="5" w:tplc="2C0A001B" w:tentative="1">
      <w:start w:val="1"/>
      <w:numFmt w:val="bullet"/>
      <w:lvlText w:val=""/>
      <w:lvlJc w:val="left"/>
      <w:pPr>
        <w:ind w:left="4320" w:hanging="360"/>
      </w:pPr>
      <w:rPr>
        <w:rFonts w:ascii="Wingdings" w:hAnsi="Wingdings" w:hint="default"/>
      </w:rPr>
    </w:lvl>
    <w:lvl w:ilvl="6" w:tplc="2C0A000F" w:tentative="1">
      <w:start w:val="1"/>
      <w:numFmt w:val="bullet"/>
      <w:lvlText w:val=""/>
      <w:lvlJc w:val="left"/>
      <w:pPr>
        <w:ind w:left="5040" w:hanging="360"/>
      </w:pPr>
      <w:rPr>
        <w:rFonts w:ascii="Symbol" w:hAnsi="Symbol" w:hint="default"/>
      </w:rPr>
    </w:lvl>
    <w:lvl w:ilvl="7" w:tplc="2C0A0019" w:tentative="1">
      <w:start w:val="1"/>
      <w:numFmt w:val="bullet"/>
      <w:lvlText w:val="o"/>
      <w:lvlJc w:val="left"/>
      <w:pPr>
        <w:ind w:left="5760" w:hanging="360"/>
      </w:pPr>
      <w:rPr>
        <w:rFonts w:ascii="Courier New" w:hAnsi="Courier New" w:cs="Courier New" w:hint="default"/>
      </w:rPr>
    </w:lvl>
    <w:lvl w:ilvl="8" w:tplc="2C0A001B" w:tentative="1">
      <w:start w:val="1"/>
      <w:numFmt w:val="bullet"/>
      <w:lvlText w:val=""/>
      <w:lvlJc w:val="left"/>
      <w:pPr>
        <w:ind w:left="6480" w:hanging="360"/>
      </w:pPr>
      <w:rPr>
        <w:rFonts w:ascii="Wingdings" w:hAnsi="Wingdings" w:hint="default"/>
      </w:rPr>
    </w:lvl>
  </w:abstractNum>
  <w:abstractNum w:abstractNumId="36">
    <w:nsid w:val="3E0E60C1"/>
    <w:multiLevelType w:val="hybridMultilevel"/>
    <w:tmpl w:val="B9125A7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7">
    <w:nsid w:val="3F6970D1"/>
    <w:multiLevelType w:val="hybridMultilevel"/>
    <w:tmpl w:val="A18AAEA0"/>
    <w:lvl w:ilvl="0" w:tplc="41FE284C">
      <w:start w:val="1"/>
      <w:numFmt w:val="decimal"/>
      <w:lvlText w:val="%1."/>
      <w:lvlJc w:val="left"/>
      <w:pPr>
        <w:ind w:left="720" w:hanging="360"/>
      </w:pPr>
    </w:lvl>
    <w:lvl w:ilvl="1" w:tplc="2C0A0003" w:tentative="1">
      <w:start w:val="1"/>
      <w:numFmt w:val="lowerLetter"/>
      <w:lvlText w:val="%2."/>
      <w:lvlJc w:val="left"/>
      <w:pPr>
        <w:ind w:left="1440" w:hanging="360"/>
      </w:pPr>
    </w:lvl>
    <w:lvl w:ilvl="2" w:tplc="2C0A0005" w:tentative="1">
      <w:start w:val="1"/>
      <w:numFmt w:val="lowerRoman"/>
      <w:lvlText w:val="%3."/>
      <w:lvlJc w:val="right"/>
      <w:pPr>
        <w:ind w:left="2160" w:hanging="180"/>
      </w:pPr>
    </w:lvl>
    <w:lvl w:ilvl="3" w:tplc="2C0A0001" w:tentative="1">
      <w:start w:val="1"/>
      <w:numFmt w:val="decimal"/>
      <w:lvlText w:val="%4."/>
      <w:lvlJc w:val="left"/>
      <w:pPr>
        <w:ind w:left="2880" w:hanging="360"/>
      </w:pPr>
    </w:lvl>
    <w:lvl w:ilvl="4" w:tplc="2C0A0003" w:tentative="1">
      <w:start w:val="1"/>
      <w:numFmt w:val="lowerLetter"/>
      <w:lvlText w:val="%5."/>
      <w:lvlJc w:val="left"/>
      <w:pPr>
        <w:ind w:left="3600" w:hanging="360"/>
      </w:pPr>
    </w:lvl>
    <w:lvl w:ilvl="5" w:tplc="2C0A0005" w:tentative="1">
      <w:start w:val="1"/>
      <w:numFmt w:val="lowerRoman"/>
      <w:lvlText w:val="%6."/>
      <w:lvlJc w:val="right"/>
      <w:pPr>
        <w:ind w:left="4320" w:hanging="180"/>
      </w:pPr>
    </w:lvl>
    <w:lvl w:ilvl="6" w:tplc="2C0A0001" w:tentative="1">
      <w:start w:val="1"/>
      <w:numFmt w:val="decimal"/>
      <w:lvlText w:val="%7."/>
      <w:lvlJc w:val="left"/>
      <w:pPr>
        <w:ind w:left="5040" w:hanging="360"/>
      </w:pPr>
    </w:lvl>
    <w:lvl w:ilvl="7" w:tplc="2C0A0003" w:tentative="1">
      <w:start w:val="1"/>
      <w:numFmt w:val="lowerLetter"/>
      <w:lvlText w:val="%8."/>
      <w:lvlJc w:val="left"/>
      <w:pPr>
        <w:ind w:left="5760" w:hanging="360"/>
      </w:pPr>
    </w:lvl>
    <w:lvl w:ilvl="8" w:tplc="2C0A0005" w:tentative="1">
      <w:start w:val="1"/>
      <w:numFmt w:val="lowerRoman"/>
      <w:lvlText w:val="%9."/>
      <w:lvlJc w:val="right"/>
      <w:pPr>
        <w:ind w:left="6480" w:hanging="180"/>
      </w:pPr>
    </w:lvl>
  </w:abstractNum>
  <w:abstractNum w:abstractNumId="38">
    <w:nsid w:val="404847DE"/>
    <w:multiLevelType w:val="hybridMultilevel"/>
    <w:tmpl w:val="0DF27C5E"/>
    <w:lvl w:ilvl="0" w:tplc="2C0A000F">
      <w:start w:val="1"/>
      <w:numFmt w:val="decimal"/>
      <w:lvlText w:val="%1."/>
      <w:lvlJc w:val="left"/>
      <w:pPr>
        <w:ind w:left="360" w:hanging="360"/>
      </w:pPr>
      <w:rPr>
        <w:b w:val="0"/>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39">
    <w:nsid w:val="40BF2D9B"/>
    <w:multiLevelType w:val="hybridMultilevel"/>
    <w:tmpl w:val="E2BE46C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0">
    <w:nsid w:val="41A477F5"/>
    <w:multiLevelType w:val="hybridMultilevel"/>
    <w:tmpl w:val="6A6E7434"/>
    <w:lvl w:ilvl="0" w:tplc="AD6C875A">
      <w:start w:val="1"/>
      <w:numFmt w:val="decimal"/>
      <w:lvlText w:val="%1."/>
      <w:lvlJc w:val="left"/>
      <w:pPr>
        <w:ind w:left="1353"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1">
    <w:nsid w:val="41D25DC6"/>
    <w:multiLevelType w:val="hybridMultilevel"/>
    <w:tmpl w:val="6DF26DB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2">
    <w:nsid w:val="426B4348"/>
    <w:multiLevelType w:val="hybridMultilevel"/>
    <w:tmpl w:val="627A557A"/>
    <w:lvl w:ilvl="0" w:tplc="2C0A000F">
      <w:start w:val="1"/>
      <w:numFmt w:val="decimal"/>
      <w:pStyle w:val="Title"/>
      <w:lvlText w:val="Anexo %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43">
    <w:nsid w:val="42AC7A41"/>
    <w:multiLevelType w:val="hybridMultilevel"/>
    <w:tmpl w:val="7F18513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4">
    <w:nsid w:val="441E001D"/>
    <w:multiLevelType w:val="hybridMultilevel"/>
    <w:tmpl w:val="835AAFB4"/>
    <w:lvl w:ilvl="0" w:tplc="8392E94C">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5">
    <w:nsid w:val="45447BEF"/>
    <w:multiLevelType w:val="hybridMultilevel"/>
    <w:tmpl w:val="3B602C7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6">
    <w:nsid w:val="4A3A48F6"/>
    <w:multiLevelType w:val="hybridMultilevel"/>
    <w:tmpl w:val="A18AAEA0"/>
    <w:lvl w:ilvl="0" w:tplc="2C0A000F">
      <w:start w:val="1"/>
      <w:numFmt w:val="decimal"/>
      <w:lvlText w:val="%1."/>
      <w:lvlJc w:val="left"/>
      <w:pPr>
        <w:ind w:left="928"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7">
    <w:nsid w:val="4B6B79E5"/>
    <w:multiLevelType w:val="hybridMultilevel"/>
    <w:tmpl w:val="35BE210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8">
    <w:nsid w:val="51CD7AF3"/>
    <w:multiLevelType w:val="hybridMultilevel"/>
    <w:tmpl w:val="CC4617F0"/>
    <w:lvl w:ilvl="0" w:tplc="2C0A000F">
      <w:start w:val="1"/>
      <w:numFmt w:val="decimal"/>
      <w:lvlText w:val="%1."/>
      <w:lvlJc w:val="left"/>
      <w:pPr>
        <w:ind w:left="536" w:hanging="360"/>
      </w:pPr>
    </w:lvl>
    <w:lvl w:ilvl="1" w:tplc="2C0A0019" w:tentative="1">
      <w:start w:val="1"/>
      <w:numFmt w:val="lowerLetter"/>
      <w:lvlText w:val="%2."/>
      <w:lvlJc w:val="left"/>
      <w:pPr>
        <w:ind w:left="1256" w:hanging="360"/>
      </w:pPr>
    </w:lvl>
    <w:lvl w:ilvl="2" w:tplc="2C0A001B" w:tentative="1">
      <w:start w:val="1"/>
      <w:numFmt w:val="lowerRoman"/>
      <w:lvlText w:val="%3."/>
      <w:lvlJc w:val="right"/>
      <w:pPr>
        <w:ind w:left="1976" w:hanging="180"/>
      </w:pPr>
    </w:lvl>
    <w:lvl w:ilvl="3" w:tplc="2C0A000F" w:tentative="1">
      <w:start w:val="1"/>
      <w:numFmt w:val="decimal"/>
      <w:lvlText w:val="%4."/>
      <w:lvlJc w:val="left"/>
      <w:pPr>
        <w:ind w:left="2696" w:hanging="360"/>
      </w:pPr>
    </w:lvl>
    <w:lvl w:ilvl="4" w:tplc="2C0A0019" w:tentative="1">
      <w:start w:val="1"/>
      <w:numFmt w:val="lowerLetter"/>
      <w:lvlText w:val="%5."/>
      <w:lvlJc w:val="left"/>
      <w:pPr>
        <w:ind w:left="3416" w:hanging="360"/>
      </w:pPr>
    </w:lvl>
    <w:lvl w:ilvl="5" w:tplc="2C0A001B" w:tentative="1">
      <w:start w:val="1"/>
      <w:numFmt w:val="lowerRoman"/>
      <w:lvlText w:val="%6."/>
      <w:lvlJc w:val="right"/>
      <w:pPr>
        <w:ind w:left="4136" w:hanging="180"/>
      </w:pPr>
    </w:lvl>
    <w:lvl w:ilvl="6" w:tplc="2C0A000F" w:tentative="1">
      <w:start w:val="1"/>
      <w:numFmt w:val="decimal"/>
      <w:lvlText w:val="%7."/>
      <w:lvlJc w:val="left"/>
      <w:pPr>
        <w:ind w:left="4856" w:hanging="360"/>
      </w:pPr>
    </w:lvl>
    <w:lvl w:ilvl="7" w:tplc="2C0A0019" w:tentative="1">
      <w:start w:val="1"/>
      <w:numFmt w:val="lowerLetter"/>
      <w:lvlText w:val="%8."/>
      <w:lvlJc w:val="left"/>
      <w:pPr>
        <w:ind w:left="5576" w:hanging="360"/>
      </w:pPr>
    </w:lvl>
    <w:lvl w:ilvl="8" w:tplc="2C0A001B" w:tentative="1">
      <w:start w:val="1"/>
      <w:numFmt w:val="lowerRoman"/>
      <w:lvlText w:val="%9."/>
      <w:lvlJc w:val="right"/>
      <w:pPr>
        <w:ind w:left="6296" w:hanging="180"/>
      </w:pPr>
    </w:lvl>
  </w:abstractNum>
  <w:abstractNum w:abstractNumId="49">
    <w:nsid w:val="52F36D86"/>
    <w:multiLevelType w:val="hybridMultilevel"/>
    <w:tmpl w:val="C3DEBB6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0">
    <w:nsid w:val="53D96746"/>
    <w:multiLevelType w:val="hybridMultilevel"/>
    <w:tmpl w:val="52669C9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1">
    <w:nsid w:val="54BA1BE8"/>
    <w:multiLevelType w:val="hybridMultilevel"/>
    <w:tmpl w:val="3B602C7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2">
    <w:nsid w:val="582E23E4"/>
    <w:multiLevelType w:val="hybridMultilevel"/>
    <w:tmpl w:val="29E472E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3">
    <w:nsid w:val="60B009BC"/>
    <w:multiLevelType w:val="hybridMultilevel"/>
    <w:tmpl w:val="6ACC993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4">
    <w:nsid w:val="657D4459"/>
    <w:multiLevelType w:val="hybridMultilevel"/>
    <w:tmpl w:val="982075D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5">
    <w:nsid w:val="662735E0"/>
    <w:multiLevelType w:val="hybridMultilevel"/>
    <w:tmpl w:val="9E1E740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6">
    <w:nsid w:val="6BA43C41"/>
    <w:multiLevelType w:val="hybridMultilevel"/>
    <w:tmpl w:val="F6AE1D9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7">
    <w:nsid w:val="6D8130D5"/>
    <w:multiLevelType w:val="hybridMultilevel"/>
    <w:tmpl w:val="49FEF2E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8">
    <w:nsid w:val="72904622"/>
    <w:multiLevelType w:val="hybridMultilevel"/>
    <w:tmpl w:val="35BE210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9">
    <w:nsid w:val="735B3C36"/>
    <w:multiLevelType w:val="hybridMultilevel"/>
    <w:tmpl w:val="6A9676E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0">
    <w:nsid w:val="73B82F32"/>
    <w:multiLevelType w:val="hybridMultilevel"/>
    <w:tmpl w:val="C3DEBB6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1">
    <w:nsid w:val="76171E8F"/>
    <w:multiLevelType w:val="hybridMultilevel"/>
    <w:tmpl w:val="A84AB98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2">
    <w:nsid w:val="770379E4"/>
    <w:multiLevelType w:val="hybridMultilevel"/>
    <w:tmpl w:val="F0801E4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3">
    <w:nsid w:val="7EB12114"/>
    <w:multiLevelType w:val="hybridMultilevel"/>
    <w:tmpl w:val="4F2E2D8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4">
    <w:nsid w:val="7F552757"/>
    <w:multiLevelType w:val="hybridMultilevel"/>
    <w:tmpl w:val="36CED07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32"/>
  </w:num>
  <w:num w:numId="2">
    <w:abstractNumId w:val="24"/>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15"/>
  </w:num>
  <w:num w:numId="14">
    <w:abstractNumId w:val="38"/>
  </w:num>
  <w:num w:numId="15">
    <w:abstractNumId w:val="16"/>
  </w:num>
  <w:num w:numId="16">
    <w:abstractNumId w:val="42"/>
  </w:num>
  <w:num w:numId="17">
    <w:abstractNumId w:val="18"/>
  </w:num>
  <w:num w:numId="18">
    <w:abstractNumId w:val="23"/>
  </w:num>
  <w:num w:numId="19">
    <w:abstractNumId w:val="28"/>
  </w:num>
  <w:num w:numId="20">
    <w:abstractNumId w:val="27"/>
  </w:num>
  <w:num w:numId="21">
    <w:abstractNumId w:val="60"/>
  </w:num>
  <w:num w:numId="22">
    <w:abstractNumId w:val="13"/>
  </w:num>
  <w:num w:numId="23">
    <w:abstractNumId w:val="10"/>
  </w:num>
  <w:num w:numId="24">
    <w:abstractNumId w:val="59"/>
  </w:num>
  <w:num w:numId="25">
    <w:abstractNumId w:val="33"/>
  </w:num>
  <w:num w:numId="26">
    <w:abstractNumId w:val="40"/>
  </w:num>
  <w:num w:numId="27">
    <w:abstractNumId w:val="44"/>
  </w:num>
  <w:num w:numId="28">
    <w:abstractNumId w:val="54"/>
  </w:num>
  <w:num w:numId="29">
    <w:abstractNumId w:val="41"/>
  </w:num>
  <w:num w:numId="30">
    <w:abstractNumId w:val="20"/>
  </w:num>
  <w:num w:numId="31">
    <w:abstractNumId w:val="37"/>
  </w:num>
  <w:num w:numId="32">
    <w:abstractNumId w:val="46"/>
  </w:num>
  <w:num w:numId="33">
    <w:abstractNumId w:val="52"/>
  </w:num>
  <w:num w:numId="34">
    <w:abstractNumId w:val="49"/>
  </w:num>
  <w:num w:numId="35">
    <w:abstractNumId w:val="56"/>
  </w:num>
  <w:num w:numId="36">
    <w:abstractNumId w:val="12"/>
  </w:num>
  <w:num w:numId="37">
    <w:abstractNumId w:val="35"/>
  </w:num>
  <w:num w:numId="38">
    <w:abstractNumId w:val="14"/>
  </w:num>
  <w:num w:numId="39">
    <w:abstractNumId w:val="58"/>
  </w:num>
  <w:num w:numId="40">
    <w:abstractNumId w:val="47"/>
  </w:num>
  <w:num w:numId="41">
    <w:abstractNumId w:val="25"/>
  </w:num>
  <w:num w:numId="42">
    <w:abstractNumId w:val="48"/>
  </w:num>
  <w:num w:numId="43">
    <w:abstractNumId w:val="36"/>
  </w:num>
  <w:num w:numId="44">
    <w:abstractNumId w:val="26"/>
  </w:num>
  <w:num w:numId="45">
    <w:abstractNumId w:val="39"/>
  </w:num>
  <w:num w:numId="46">
    <w:abstractNumId w:val="11"/>
  </w:num>
  <w:num w:numId="47">
    <w:abstractNumId w:val="62"/>
  </w:num>
  <w:num w:numId="48">
    <w:abstractNumId w:val="22"/>
  </w:num>
  <w:num w:numId="49">
    <w:abstractNumId w:val="21"/>
  </w:num>
  <w:num w:numId="50">
    <w:abstractNumId w:val="19"/>
  </w:num>
  <w:num w:numId="51">
    <w:abstractNumId w:val="43"/>
  </w:num>
  <w:num w:numId="52">
    <w:abstractNumId w:val="64"/>
  </w:num>
  <w:num w:numId="53">
    <w:abstractNumId w:val="34"/>
  </w:num>
  <w:num w:numId="54">
    <w:abstractNumId w:val="61"/>
  </w:num>
  <w:num w:numId="55">
    <w:abstractNumId w:val="55"/>
  </w:num>
  <w:num w:numId="56">
    <w:abstractNumId w:val="31"/>
  </w:num>
  <w:num w:numId="57">
    <w:abstractNumId w:val="17"/>
  </w:num>
  <w:num w:numId="58">
    <w:abstractNumId w:val="45"/>
  </w:num>
  <w:num w:numId="59">
    <w:abstractNumId w:val="51"/>
  </w:num>
  <w:num w:numId="60">
    <w:abstractNumId w:val="50"/>
  </w:num>
  <w:num w:numId="61">
    <w:abstractNumId w:val="29"/>
  </w:num>
  <w:num w:numId="62">
    <w:abstractNumId w:val="63"/>
  </w:num>
  <w:num w:numId="63">
    <w:abstractNumId w:val="53"/>
  </w:num>
  <w:num w:numId="64">
    <w:abstractNumId w:val="57"/>
  </w:num>
  <w:num w:numId="65">
    <w:abstractNumId w:val="30"/>
  </w:num>
  <w:num w:numId="66">
    <w:abstractNumId w:val="24"/>
    <w:lvlOverride w:ilvl="0">
      <w:startOverride w:val="1"/>
    </w:lvlOverride>
  </w:num>
  <w:num w:numId="67">
    <w:abstractNumId w:val="2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4A7"/>
    <w:rsid w:val="00000E45"/>
    <w:rsid w:val="00000EDB"/>
    <w:rsid w:val="000022B3"/>
    <w:rsid w:val="00003893"/>
    <w:rsid w:val="000041E5"/>
    <w:rsid w:val="000055FB"/>
    <w:rsid w:val="00005CE5"/>
    <w:rsid w:val="00006784"/>
    <w:rsid w:val="00011AD3"/>
    <w:rsid w:val="00011B01"/>
    <w:rsid w:val="00013BED"/>
    <w:rsid w:val="00013EF5"/>
    <w:rsid w:val="00014890"/>
    <w:rsid w:val="00014D73"/>
    <w:rsid w:val="000155D9"/>
    <w:rsid w:val="000167FF"/>
    <w:rsid w:val="0002054C"/>
    <w:rsid w:val="00023687"/>
    <w:rsid w:val="00024268"/>
    <w:rsid w:val="0002543E"/>
    <w:rsid w:val="00025E6B"/>
    <w:rsid w:val="00026E53"/>
    <w:rsid w:val="00027A3A"/>
    <w:rsid w:val="00027D1A"/>
    <w:rsid w:val="00027E30"/>
    <w:rsid w:val="0003338D"/>
    <w:rsid w:val="000339F4"/>
    <w:rsid w:val="00034A69"/>
    <w:rsid w:val="000368B9"/>
    <w:rsid w:val="00036F80"/>
    <w:rsid w:val="000370C6"/>
    <w:rsid w:val="00037F13"/>
    <w:rsid w:val="00040650"/>
    <w:rsid w:val="0004079A"/>
    <w:rsid w:val="00041731"/>
    <w:rsid w:val="00042D8B"/>
    <w:rsid w:val="000430A5"/>
    <w:rsid w:val="00043DA2"/>
    <w:rsid w:val="00046021"/>
    <w:rsid w:val="000466A3"/>
    <w:rsid w:val="00046AF0"/>
    <w:rsid w:val="00046FDA"/>
    <w:rsid w:val="000507BD"/>
    <w:rsid w:val="00053BA0"/>
    <w:rsid w:val="0005450A"/>
    <w:rsid w:val="000567C7"/>
    <w:rsid w:val="00057E05"/>
    <w:rsid w:val="00060AB7"/>
    <w:rsid w:val="00063FB6"/>
    <w:rsid w:val="00064011"/>
    <w:rsid w:val="000650E7"/>
    <w:rsid w:val="00065772"/>
    <w:rsid w:val="00065817"/>
    <w:rsid w:val="000664C5"/>
    <w:rsid w:val="00067B8C"/>
    <w:rsid w:val="0007174B"/>
    <w:rsid w:val="00072A17"/>
    <w:rsid w:val="00072ABA"/>
    <w:rsid w:val="00072EE5"/>
    <w:rsid w:val="00073134"/>
    <w:rsid w:val="00074355"/>
    <w:rsid w:val="00074DCA"/>
    <w:rsid w:val="00076BBB"/>
    <w:rsid w:val="00077E67"/>
    <w:rsid w:val="000800F1"/>
    <w:rsid w:val="00081C1B"/>
    <w:rsid w:val="00081CD5"/>
    <w:rsid w:val="00082E94"/>
    <w:rsid w:val="000865EF"/>
    <w:rsid w:val="00086BF0"/>
    <w:rsid w:val="000877FA"/>
    <w:rsid w:val="00090970"/>
    <w:rsid w:val="00091BF8"/>
    <w:rsid w:val="000922FF"/>
    <w:rsid w:val="00093A3A"/>
    <w:rsid w:val="000944BF"/>
    <w:rsid w:val="000949A3"/>
    <w:rsid w:val="000949D5"/>
    <w:rsid w:val="00094F4A"/>
    <w:rsid w:val="000A053D"/>
    <w:rsid w:val="000A06DE"/>
    <w:rsid w:val="000A081D"/>
    <w:rsid w:val="000A10B3"/>
    <w:rsid w:val="000A14BE"/>
    <w:rsid w:val="000A1628"/>
    <w:rsid w:val="000A225F"/>
    <w:rsid w:val="000A2AB3"/>
    <w:rsid w:val="000A2D1F"/>
    <w:rsid w:val="000A586A"/>
    <w:rsid w:val="000A5E32"/>
    <w:rsid w:val="000A6BAC"/>
    <w:rsid w:val="000A6DB7"/>
    <w:rsid w:val="000A6F31"/>
    <w:rsid w:val="000B00C1"/>
    <w:rsid w:val="000B00EF"/>
    <w:rsid w:val="000B0807"/>
    <w:rsid w:val="000B0871"/>
    <w:rsid w:val="000B1297"/>
    <w:rsid w:val="000B24E3"/>
    <w:rsid w:val="000B28CA"/>
    <w:rsid w:val="000B53D2"/>
    <w:rsid w:val="000B75DE"/>
    <w:rsid w:val="000C0A77"/>
    <w:rsid w:val="000C0FE9"/>
    <w:rsid w:val="000C17C6"/>
    <w:rsid w:val="000C282F"/>
    <w:rsid w:val="000C2EAD"/>
    <w:rsid w:val="000C3083"/>
    <w:rsid w:val="000C3B36"/>
    <w:rsid w:val="000C5373"/>
    <w:rsid w:val="000C7345"/>
    <w:rsid w:val="000D1C59"/>
    <w:rsid w:val="000D38FA"/>
    <w:rsid w:val="000D3A88"/>
    <w:rsid w:val="000D3E14"/>
    <w:rsid w:val="000D44B4"/>
    <w:rsid w:val="000D45FD"/>
    <w:rsid w:val="000D7913"/>
    <w:rsid w:val="000D7957"/>
    <w:rsid w:val="000E0839"/>
    <w:rsid w:val="000E1099"/>
    <w:rsid w:val="000E141B"/>
    <w:rsid w:val="000E3828"/>
    <w:rsid w:val="000E55EA"/>
    <w:rsid w:val="000E5EC6"/>
    <w:rsid w:val="000E5F45"/>
    <w:rsid w:val="000E68EF"/>
    <w:rsid w:val="000E697E"/>
    <w:rsid w:val="000E78AC"/>
    <w:rsid w:val="000F1A1B"/>
    <w:rsid w:val="000F48E6"/>
    <w:rsid w:val="000F5F9A"/>
    <w:rsid w:val="000F60BB"/>
    <w:rsid w:val="000F6222"/>
    <w:rsid w:val="00101772"/>
    <w:rsid w:val="00103A26"/>
    <w:rsid w:val="00104E03"/>
    <w:rsid w:val="00105ADE"/>
    <w:rsid w:val="00107412"/>
    <w:rsid w:val="00107CE3"/>
    <w:rsid w:val="00107D21"/>
    <w:rsid w:val="00110654"/>
    <w:rsid w:val="00110AEA"/>
    <w:rsid w:val="001121DE"/>
    <w:rsid w:val="001123AE"/>
    <w:rsid w:val="00115E10"/>
    <w:rsid w:val="001164AA"/>
    <w:rsid w:val="00116EE5"/>
    <w:rsid w:val="00117DC0"/>
    <w:rsid w:val="00122899"/>
    <w:rsid w:val="001228EF"/>
    <w:rsid w:val="001245AB"/>
    <w:rsid w:val="001268DC"/>
    <w:rsid w:val="00126F36"/>
    <w:rsid w:val="0013072C"/>
    <w:rsid w:val="00130C87"/>
    <w:rsid w:val="00130EEE"/>
    <w:rsid w:val="00130FEC"/>
    <w:rsid w:val="00133D9F"/>
    <w:rsid w:val="00135237"/>
    <w:rsid w:val="0013680B"/>
    <w:rsid w:val="00136A0B"/>
    <w:rsid w:val="00137506"/>
    <w:rsid w:val="0013752D"/>
    <w:rsid w:val="001379BD"/>
    <w:rsid w:val="001415CE"/>
    <w:rsid w:val="00143D15"/>
    <w:rsid w:val="00144B37"/>
    <w:rsid w:val="00145179"/>
    <w:rsid w:val="00145871"/>
    <w:rsid w:val="00145B76"/>
    <w:rsid w:val="00146ACD"/>
    <w:rsid w:val="0014706F"/>
    <w:rsid w:val="00147D57"/>
    <w:rsid w:val="00150C0A"/>
    <w:rsid w:val="00151B3A"/>
    <w:rsid w:val="00152382"/>
    <w:rsid w:val="00152AFA"/>
    <w:rsid w:val="00155C32"/>
    <w:rsid w:val="00155D2C"/>
    <w:rsid w:val="001577AB"/>
    <w:rsid w:val="00157A27"/>
    <w:rsid w:val="00157A57"/>
    <w:rsid w:val="00160076"/>
    <w:rsid w:val="0016015B"/>
    <w:rsid w:val="00161072"/>
    <w:rsid w:val="00161A18"/>
    <w:rsid w:val="0016257E"/>
    <w:rsid w:val="00163252"/>
    <w:rsid w:val="00163374"/>
    <w:rsid w:val="00164496"/>
    <w:rsid w:val="001649BE"/>
    <w:rsid w:val="001655E0"/>
    <w:rsid w:val="001657DF"/>
    <w:rsid w:val="00165D50"/>
    <w:rsid w:val="0016659F"/>
    <w:rsid w:val="00167A4A"/>
    <w:rsid w:val="00172EF6"/>
    <w:rsid w:val="00173517"/>
    <w:rsid w:val="0017426A"/>
    <w:rsid w:val="001742D0"/>
    <w:rsid w:val="0017454C"/>
    <w:rsid w:val="00175FD9"/>
    <w:rsid w:val="00176858"/>
    <w:rsid w:val="0017791C"/>
    <w:rsid w:val="00180434"/>
    <w:rsid w:val="00180788"/>
    <w:rsid w:val="0018095D"/>
    <w:rsid w:val="00181CC4"/>
    <w:rsid w:val="0018272B"/>
    <w:rsid w:val="00186010"/>
    <w:rsid w:val="00186601"/>
    <w:rsid w:val="00190494"/>
    <w:rsid w:val="001955F0"/>
    <w:rsid w:val="00195625"/>
    <w:rsid w:val="00195E06"/>
    <w:rsid w:val="00197225"/>
    <w:rsid w:val="001A2052"/>
    <w:rsid w:val="001A2A7E"/>
    <w:rsid w:val="001A2C02"/>
    <w:rsid w:val="001A40CE"/>
    <w:rsid w:val="001A4FCF"/>
    <w:rsid w:val="001A54B2"/>
    <w:rsid w:val="001A5549"/>
    <w:rsid w:val="001A6008"/>
    <w:rsid w:val="001A6162"/>
    <w:rsid w:val="001A78DD"/>
    <w:rsid w:val="001A7C57"/>
    <w:rsid w:val="001B06AB"/>
    <w:rsid w:val="001B1F3D"/>
    <w:rsid w:val="001B4AC4"/>
    <w:rsid w:val="001B63C2"/>
    <w:rsid w:val="001B6745"/>
    <w:rsid w:val="001B703C"/>
    <w:rsid w:val="001B77CD"/>
    <w:rsid w:val="001C00AE"/>
    <w:rsid w:val="001C0B29"/>
    <w:rsid w:val="001C1249"/>
    <w:rsid w:val="001C16B1"/>
    <w:rsid w:val="001C2B77"/>
    <w:rsid w:val="001C36AA"/>
    <w:rsid w:val="001C39F5"/>
    <w:rsid w:val="001C3CF2"/>
    <w:rsid w:val="001C4805"/>
    <w:rsid w:val="001C6C4B"/>
    <w:rsid w:val="001D0EF3"/>
    <w:rsid w:val="001D2BBE"/>
    <w:rsid w:val="001D3771"/>
    <w:rsid w:val="001D3B8F"/>
    <w:rsid w:val="001E07A2"/>
    <w:rsid w:val="001E2F53"/>
    <w:rsid w:val="001E407F"/>
    <w:rsid w:val="001E6314"/>
    <w:rsid w:val="001F0B6C"/>
    <w:rsid w:val="001F0EAC"/>
    <w:rsid w:val="001F26AB"/>
    <w:rsid w:val="001F29A2"/>
    <w:rsid w:val="001F30D1"/>
    <w:rsid w:val="001F330A"/>
    <w:rsid w:val="001F37E7"/>
    <w:rsid w:val="001F6CAA"/>
    <w:rsid w:val="002001E6"/>
    <w:rsid w:val="00200298"/>
    <w:rsid w:val="0020114D"/>
    <w:rsid w:val="00203911"/>
    <w:rsid w:val="002048AD"/>
    <w:rsid w:val="00204A1E"/>
    <w:rsid w:val="00204BFD"/>
    <w:rsid w:val="002056F5"/>
    <w:rsid w:val="00206389"/>
    <w:rsid w:val="00210B28"/>
    <w:rsid w:val="00210EC2"/>
    <w:rsid w:val="0021151D"/>
    <w:rsid w:val="0021254A"/>
    <w:rsid w:val="00212706"/>
    <w:rsid w:val="00212ED4"/>
    <w:rsid w:val="002142D6"/>
    <w:rsid w:val="00216907"/>
    <w:rsid w:val="0021696C"/>
    <w:rsid w:val="002177E0"/>
    <w:rsid w:val="00221588"/>
    <w:rsid w:val="00221952"/>
    <w:rsid w:val="0022394C"/>
    <w:rsid w:val="002248BE"/>
    <w:rsid w:val="00225331"/>
    <w:rsid w:val="002256FC"/>
    <w:rsid w:val="00225D8E"/>
    <w:rsid w:val="0022614F"/>
    <w:rsid w:val="002301C8"/>
    <w:rsid w:val="00230EE7"/>
    <w:rsid w:val="00232515"/>
    <w:rsid w:val="0023516C"/>
    <w:rsid w:val="00235A1A"/>
    <w:rsid w:val="00235A50"/>
    <w:rsid w:val="002367B7"/>
    <w:rsid w:val="00236E66"/>
    <w:rsid w:val="00237248"/>
    <w:rsid w:val="00237970"/>
    <w:rsid w:val="0024058C"/>
    <w:rsid w:val="0024089D"/>
    <w:rsid w:val="0024160B"/>
    <w:rsid w:val="002438CC"/>
    <w:rsid w:val="002442E2"/>
    <w:rsid w:val="00245009"/>
    <w:rsid w:val="00245614"/>
    <w:rsid w:val="00245E40"/>
    <w:rsid w:val="00246271"/>
    <w:rsid w:val="00246936"/>
    <w:rsid w:val="00246D5A"/>
    <w:rsid w:val="00250EE0"/>
    <w:rsid w:val="00251CAF"/>
    <w:rsid w:val="0025225B"/>
    <w:rsid w:val="0025397E"/>
    <w:rsid w:val="00254C9C"/>
    <w:rsid w:val="002550BC"/>
    <w:rsid w:val="00256A2E"/>
    <w:rsid w:val="0026058F"/>
    <w:rsid w:val="0026085A"/>
    <w:rsid w:val="0026101A"/>
    <w:rsid w:val="002616C2"/>
    <w:rsid w:val="00262478"/>
    <w:rsid w:val="00262BA7"/>
    <w:rsid w:val="0026438F"/>
    <w:rsid w:val="002661C4"/>
    <w:rsid w:val="00267B80"/>
    <w:rsid w:val="002703D4"/>
    <w:rsid w:val="00272429"/>
    <w:rsid w:val="00272B60"/>
    <w:rsid w:val="00273FCB"/>
    <w:rsid w:val="002740FD"/>
    <w:rsid w:val="00276DF2"/>
    <w:rsid w:val="0027703D"/>
    <w:rsid w:val="002771C6"/>
    <w:rsid w:val="00280D39"/>
    <w:rsid w:val="002820D5"/>
    <w:rsid w:val="002834A1"/>
    <w:rsid w:val="00283B7D"/>
    <w:rsid w:val="00283D5F"/>
    <w:rsid w:val="0028698C"/>
    <w:rsid w:val="00286A2D"/>
    <w:rsid w:val="0029033E"/>
    <w:rsid w:val="00291C87"/>
    <w:rsid w:val="00292ED9"/>
    <w:rsid w:val="00292EF0"/>
    <w:rsid w:val="00293013"/>
    <w:rsid w:val="00293329"/>
    <w:rsid w:val="002944B3"/>
    <w:rsid w:val="00295A8C"/>
    <w:rsid w:val="00295C21"/>
    <w:rsid w:val="002A0401"/>
    <w:rsid w:val="002A05FD"/>
    <w:rsid w:val="002A2A19"/>
    <w:rsid w:val="002A5437"/>
    <w:rsid w:val="002A54B5"/>
    <w:rsid w:val="002A6DE7"/>
    <w:rsid w:val="002A6F30"/>
    <w:rsid w:val="002A7146"/>
    <w:rsid w:val="002B0C25"/>
    <w:rsid w:val="002B2484"/>
    <w:rsid w:val="002B2C2C"/>
    <w:rsid w:val="002B3484"/>
    <w:rsid w:val="002B5C07"/>
    <w:rsid w:val="002B5EA4"/>
    <w:rsid w:val="002C04EF"/>
    <w:rsid w:val="002C0EA1"/>
    <w:rsid w:val="002C11B7"/>
    <w:rsid w:val="002C208E"/>
    <w:rsid w:val="002C348C"/>
    <w:rsid w:val="002C3AD2"/>
    <w:rsid w:val="002C515F"/>
    <w:rsid w:val="002C5A51"/>
    <w:rsid w:val="002C5B77"/>
    <w:rsid w:val="002C5C6E"/>
    <w:rsid w:val="002C643B"/>
    <w:rsid w:val="002C6759"/>
    <w:rsid w:val="002C68C2"/>
    <w:rsid w:val="002C7418"/>
    <w:rsid w:val="002D01F5"/>
    <w:rsid w:val="002D0558"/>
    <w:rsid w:val="002D09B9"/>
    <w:rsid w:val="002D0C0E"/>
    <w:rsid w:val="002D17DE"/>
    <w:rsid w:val="002D1856"/>
    <w:rsid w:val="002D19BD"/>
    <w:rsid w:val="002D24D5"/>
    <w:rsid w:val="002D2C0C"/>
    <w:rsid w:val="002D662A"/>
    <w:rsid w:val="002D6ED6"/>
    <w:rsid w:val="002E09DE"/>
    <w:rsid w:val="002E10A6"/>
    <w:rsid w:val="002E12CE"/>
    <w:rsid w:val="002E23F4"/>
    <w:rsid w:val="002E2A06"/>
    <w:rsid w:val="002E3A96"/>
    <w:rsid w:val="002E6342"/>
    <w:rsid w:val="002E6F3E"/>
    <w:rsid w:val="002E6F46"/>
    <w:rsid w:val="002F0631"/>
    <w:rsid w:val="002F2816"/>
    <w:rsid w:val="002F4E2C"/>
    <w:rsid w:val="002F5680"/>
    <w:rsid w:val="002F6744"/>
    <w:rsid w:val="002F6C5C"/>
    <w:rsid w:val="002F6CE6"/>
    <w:rsid w:val="002F6FCE"/>
    <w:rsid w:val="002F74E8"/>
    <w:rsid w:val="00300B36"/>
    <w:rsid w:val="00301106"/>
    <w:rsid w:val="003021CB"/>
    <w:rsid w:val="00304005"/>
    <w:rsid w:val="0030441C"/>
    <w:rsid w:val="00304A92"/>
    <w:rsid w:val="003079E9"/>
    <w:rsid w:val="00307AF1"/>
    <w:rsid w:val="00307B0B"/>
    <w:rsid w:val="0031076D"/>
    <w:rsid w:val="003111D5"/>
    <w:rsid w:val="00311E15"/>
    <w:rsid w:val="003129EF"/>
    <w:rsid w:val="00312CA8"/>
    <w:rsid w:val="0031431E"/>
    <w:rsid w:val="003146E1"/>
    <w:rsid w:val="00315766"/>
    <w:rsid w:val="0031604F"/>
    <w:rsid w:val="00320D77"/>
    <w:rsid w:val="003228FB"/>
    <w:rsid w:val="00322F3A"/>
    <w:rsid w:val="00324295"/>
    <w:rsid w:val="003263BD"/>
    <w:rsid w:val="00326C4B"/>
    <w:rsid w:val="00327AAA"/>
    <w:rsid w:val="00330608"/>
    <w:rsid w:val="00330BB7"/>
    <w:rsid w:val="00331580"/>
    <w:rsid w:val="003327D1"/>
    <w:rsid w:val="00333356"/>
    <w:rsid w:val="003344AC"/>
    <w:rsid w:val="00334648"/>
    <w:rsid w:val="00334CE0"/>
    <w:rsid w:val="00335956"/>
    <w:rsid w:val="00336651"/>
    <w:rsid w:val="003371FF"/>
    <w:rsid w:val="0033781B"/>
    <w:rsid w:val="0033787D"/>
    <w:rsid w:val="00341B8D"/>
    <w:rsid w:val="00342AF9"/>
    <w:rsid w:val="003447A1"/>
    <w:rsid w:val="00345935"/>
    <w:rsid w:val="003530CD"/>
    <w:rsid w:val="003550FB"/>
    <w:rsid w:val="00355484"/>
    <w:rsid w:val="0035555F"/>
    <w:rsid w:val="00356894"/>
    <w:rsid w:val="00356CFE"/>
    <w:rsid w:val="00356D88"/>
    <w:rsid w:val="00357469"/>
    <w:rsid w:val="00357D8E"/>
    <w:rsid w:val="00360FFE"/>
    <w:rsid w:val="0036194A"/>
    <w:rsid w:val="00362684"/>
    <w:rsid w:val="003629A2"/>
    <w:rsid w:val="00362D98"/>
    <w:rsid w:val="00362E9A"/>
    <w:rsid w:val="00367F0A"/>
    <w:rsid w:val="003704F4"/>
    <w:rsid w:val="00370C2F"/>
    <w:rsid w:val="00370DBE"/>
    <w:rsid w:val="00371F51"/>
    <w:rsid w:val="00372BF2"/>
    <w:rsid w:val="00373563"/>
    <w:rsid w:val="00374181"/>
    <w:rsid w:val="003747B6"/>
    <w:rsid w:val="00375179"/>
    <w:rsid w:val="00375BCB"/>
    <w:rsid w:val="00375CB5"/>
    <w:rsid w:val="00376613"/>
    <w:rsid w:val="003778D6"/>
    <w:rsid w:val="00377C26"/>
    <w:rsid w:val="00380373"/>
    <w:rsid w:val="003813D7"/>
    <w:rsid w:val="00382E56"/>
    <w:rsid w:val="00382F76"/>
    <w:rsid w:val="00382FA6"/>
    <w:rsid w:val="00385B45"/>
    <w:rsid w:val="00386E90"/>
    <w:rsid w:val="003901AE"/>
    <w:rsid w:val="00390BBA"/>
    <w:rsid w:val="003926D2"/>
    <w:rsid w:val="00392BC1"/>
    <w:rsid w:val="0039377F"/>
    <w:rsid w:val="00393D76"/>
    <w:rsid w:val="00394C33"/>
    <w:rsid w:val="00394F42"/>
    <w:rsid w:val="00395F29"/>
    <w:rsid w:val="003979A2"/>
    <w:rsid w:val="003A00AE"/>
    <w:rsid w:val="003A0A1C"/>
    <w:rsid w:val="003A2E86"/>
    <w:rsid w:val="003A37CF"/>
    <w:rsid w:val="003A580D"/>
    <w:rsid w:val="003A7F5E"/>
    <w:rsid w:val="003B1B8F"/>
    <w:rsid w:val="003B1BF2"/>
    <w:rsid w:val="003B260D"/>
    <w:rsid w:val="003B28F5"/>
    <w:rsid w:val="003B31E0"/>
    <w:rsid w:val="003B40C2"/>
    <w:rsid w:val="003B498E"/>
    <w:rsid w:val="003B4DE9"/>
    <w:rsid w:val="003B65C4"/>
    <w:rsid w:val="003B72CE"/>
    <w:rsid w:val="003B7719"/>
    <w:rsid w:val="003C7DF4"/>
    <w:rsid w:val="003D092E"/>
    <w:rsid w:val="003D0FC8"/>
    <w:rsid w:val="003D111C"/>
    <w:rsid w:val="003D1678"/>
    <w:rsid w:val="003D2540"/>
    <w:rsid w:val="003D2D1B"/>
    <w:rsid w:val="003D5209"/>
    <w:rsid w:val="003D62F8"/>
    <w:rsid w:val="003D64C4"/>
    <w:rsid w:val="003D6C6E"/>
    <w:rsid w:val="003D6FBA"/>
    <w:rsid w:val="003E092D"/>
    <w:rsid w:val="003E0A8C"/>
    <w:rsid w:val="003E295A"/>
    <w:rsid w:val="003E2B85"/>
    <w:rsid w:val="003E41A2"/>
    <w:rsid w:val="003E53A4"/>
    <w:rsid w:val="003E7804"/>
    <w:rsid w:val="003F1025"/>
    <w:rsid w:val="003F1634"/>
    <w:rsid w:val="003F169B"/>
    <w:rsid w:val="003F305A"/>
    <w:rsid w:val="003F5F7E"/>
    <w:rsid w:val="003F6DCA"/>
    <w:rsid w:val="00401073"/>
    <w:rsid w:val="0040125E"/>
    <w:rsid w:val="00401578"/>
    <w:rsid w:val="00402548"/>
    <w:rsid w:val="00402B52"/>
    <w:rsid w:val="00402C8D"/>
    <w:rsid w:val="00402DF3"/>
    <w:rsid w:val="0040531C"/>
    <w:rsid w:val="00406543"/>
    <w:rsid w:val="00406ECB"/>
    <w:rsid w:val="00406F9D"/>
    <w:rsid w:val="00407C62"/>
    <w:rsid w:val="00410169"/>
    <w:rsid w:val="00410CCA"/>
    <w:rsid w:val="00410F7B"/>
    <w:rsid w:val="0041195A"/>
    <w:rsid w:val="00412AA4"/>
    <w:rsid w:val="00415F0E"/>
    <w:rsid w:val="00420368"/>
    <w:rsid w:val="00420C65"/>
    <w:rsid w:val="00421800"/>
    <w:rsid w:val="004221D9"/>
    <w:rsid w:val="00422F2A"/>
    <w:rsid w:val="00423598"/>
    <w:rsid w:val="00424A2C"/>
    <w:rsid w:val="00425B95"/>
    <w:rsid w:val="00426D47"/>
    <w:rsid w:val="00430FFB"/>
    <w:rsid w:val="00432D0D"/>
    <w:rsid w:val="0043380A"/>
    <w:rsid w:val="0043399F"/>
    <w:rsid w:val="00433D0D"/>
    <w:rsid w:val="0043405F"/>
    <w:rsid w:val="00434D3D"/>
    <w:rsid w:val="00436404"/>
    <w:rsid w:val="0043662C"/>
    <w:rsid w:val="004401AD"/>
    <w:rsid w:val="00440CE4"/>
    <w:rsid w:val="004433C4"/>
    <w:rsid w:val="00443F4B"/>
    <w:rsid w:val="004466B4"/>
    <w:rsid w:val="00447011"/>
    <w:rsid w:val="0044718C"/>
    <w:rsid w:val="004478BC"/>
    <w:rsid w:val="004479A3"/>
    <w:rsid w:val="00450C42"/>
    <w:rsid w:val="004512B3"/>
    <w:rsid w:val="00451C78"/>
    <w:rsid w:val="00453DDA"/>
    <w:rsid w:val="00456605"/>
    <w:rsid w:val="004574A3"/>
    <w:rsid w:val="00457FD3"/>
    <w:rsid w:val="004607EF"/>
    <w:rsid w:val="0046320C"/>
    <w:rsid w:val="00463594"/>
    <w:rsid w:val="004659E6"/>
    <w:rsid w:val="00465DD0"/>
    <w:rsid w:val="0046630D"/>
    <w:rsid w:val="00466C5A"/>
    <w:rsid w:val="0047039A"/>
    <w:rsid w:val="0047119D"/>
    <w:rsid w:val="00471C81"/>
    <w:rsid w:val="0047202E"/>
    <w:rsid w:val="00475430"/>
    <w:rsid w:val="0047600A"/>
    <w:rsid w:val="004766AE"/>
    <w:rsid w:val="00477438"/>
    <w:rsid w:val="00480D6D"/>
    <w:rsid w:val="00480E20"/>
    <w:rsid w:val="0048156B"/>
    <w:rsid w:val="00481A1F"/>
    <w:rsid w:val="00481B35"/>
    <w:rsid w:val="00481C6D"/>
    <w:rsid w:val="0048345A"/>
    <w:rsid w:val="004834BD"/>
    <w:rsid w:val="004858AF"/>
    <w:rsid w:val="004870FE"/>
    <w:rsid w:val="00487DB2"/>
    <w:rsid w:val="00487F32"/>
    <w:rsid w:val="004908FE"/>
    <w:rsid w:val="004909C4"/>
    <w:rsid w:val="0049171B"/>
    <w:rsid w:val="00493168"/>
    <w:rsid w:val="004940AD"/>
    <w:rsid w:val="004946D3"/>
    <w:rsid w:val="00494F2A"/>
    <w:rsid w:val="00496680"/>
    <w:rsid w:val="00497056"/>
    <w:rsid w:val="00497543"/>
    <w:rsid w:val="00497E57"/>
    <w:rsid w:val="00497E74"/>
    <w:rsid w:val="004A0460"/>
    <w:rsid w:val="004A09CE"/>
    <w:rsid w:val="004A11DF"/>
    <w:rsid w:val="004A332D"/>
    <w:rsid w:val="004A470A"/>
    <w:rsid w:val="004A477C"/>
    <w:rsid w:val="004A52C0"/>
    <w:rsid w:val="004A595A"/>
    <w:rsid w:val="004A69AB"/>
    <w:rsid w:val="004A74E8"/>
    <w:rsid w:val="004A77DF"/>
    <w:rsid w:val="004B1826"/>
    <w:rsid w:val="004B198C"/>
    <w:rsid w:val="004B2C0E"/>
    <w:rsid w:val="004B2EFF"/>
    <w:rsid w:val="004B3E90"/>
    <w:rsid w:val="004B4228"/>
    <w:rsid w:val="004B6105"/>
    <w:rsid w:val="004B6434"/>
    <w:rsid w:val="004B7859"/>
    <w:rsid w:val="004C3847"/>
    <w:rsid w:val="004C3B19"/>
    <w:rsid w:val="004C5AFB"/>
    <w:rsid w:val="004C5E9B"/>
    <w:rsid w:val="004C6AED"/>
    <w:rsid w:val="004C7009"/>
    <w:rsid w:val="004C774A"/>
    <w:rsid w:val="004C7BC0"/>
    <w:rsid w:val="004C7F4B"/>
    <w:rsid w:val="004D006B"/>
    <w:rsid w:val="004D0C8C"/>
    <w:rsid w:val="004D21F8"/>
    <w:rsid w:val="004D3CB7"/>
    <w:rsid w:val="004D51ED"/>
    <w:rsid w:val="004D55D7"/>
    <w:rsid w:val="004D5F25"/>
    <w:rsid w:val="004D7B32"/>
    <w:rsid w:val="004E0672"/>
    <w:rsid w:val="004E0A7B"/>
    <w:rsid w:val="004E0F07"/>
    <w:rsid w:val="004E1756"/>
    <w:rsid w:val="004E444E"/>
    <w:rsid w:val="004E53FF"/>
    <w:rsid w:val="004E6C47"/>
    <w:rsid w:val="004F004D"/>
    <w:rsid w:val="004F00F8"/>
    <w:rsid w:val="004F12AA"/>
    <w:rsid w:val="004F1CFB"/>
    <w:rsid w:val="004F22D6"/>
    <w:rsid w:val="004F361B"/>
    <w:rsid w:val="004F4EBD"/>
    <w:rsid w:val="004F5066"/>
    <w:rsid w:val="004F683F"/>
    <w:rsid w:val="00501014"/>
    <w:rsid w:val="005029A6"/>
    <w:rsid w:val="00503DB2"/>
    <w:rsid w:val="00504B3D"/>
    <w:rsid w:val="00505A30"/>
    <w:rsid w:val="00505D14"/>
    <w:rsid w:val="00506E22"/>
    <w:rsid w:val="00506F9A"/>
    <w:rsid w:val="00507D80"/>
    <w:rsid w:val="0051150B"/>
    <w:rsid w:val="005116E5"/>
    <w:rsid w:val="0051233A"/>
    <w:rsid w:val="00513319"/>
    <w:rsid w:val="00514766"/>
    <w:rsid w:val="005162B5"/>
    <w:rsid w:val="005167F5"/>
    <w:rsid w:val="0051718F"/>
    <w:rsid w:val="00517FA3"/>
    <w:rsid w:val="005203FF"/>
    <w:rsid w:val="00520E15"/>
    <w:rsid w:val="005217FC"/>
    <w:rsid w:val="00522681"/>
    <w:rsid w:val="00523018"/>
    <w:rsid w:val="00525DA9"/>
    <w:rsid w:val="005315D8"/>
    <w:rsid w:val="00534D55"/>
    <w:rsid w:val="00534FD6"/>
    <w:rsid w:val="00536125"/>
    <w:rsid w:val="005374C7"/>
    <w:rsid w:val="005379A4"/>
    <w:rsid w:val="0054003A"/>
    <w:rsid w:val="00542EE2"/>
    <w:rsid w:val="00545C4A"/>
    <w:rsid w:val="00545D97"/>
    <w:rsid w:val="005463CC"/>
    <w:rsid w:val="005506E4"/>
    <w:rsid w:val="00550727"/>
    <w:rsid w:val="00551FF9"/>
    <w:rsid w:val="00555B55"/>
    <w:rsid w:val="005561E9"/>
    <w:rsid w:val="00556D6C"/>
    <w:rsid w:val="005608D5"/>
    <w:rsid w:val="005619D1"/>
    <w:rsid w:val="00561C67"/>
    <w:rsid w:val="005624B7"/>
    <w:rsid w:val="00562D56"/>
    <w:rsid w:val="00562F01"/>
    <w:rsid w:val="00563B92"/>
    <w:rsid w:val="00563EDB"/>
    <w:rsid w:val="0056455D"/>
    <w:rsid w:val="00565C7A"/>
    <w:rsid w:val="005671DF"/>
    <w:rsid w:val="0057120A"/>
    <w:rsid w:val="0057132F"/>
    <w:rsid w:val="00571599"/>
    <w:rsid w:val="00572143"/>
    <w:rsid w:val="0057353F"/>
    <w:rsid w:val="005751AE"/>
    <w:rsid w:val="005757E5"/>
    <w:rsid w:val="005759CA"/>
    <w:rsid w:val="00575E67"/>
    <w:rsid w:val="00576155"/>
    <w:rsid w:val="00576310"/>
    <w:rsid w:val="00580B70"/>
    <w:rsid w:val="00581E27"/>
    <w:rsid w:val="00582018"/>
    <w:rsid w:val="005840C3"/>
    <w:rsid w:val="00584B92"/>
    <w:rsid w:val="0058579A"/>
    <w:rsid w:val="005861A4"/>
    <w:rsid w:val="00586D59"/>
    <w:rsid w:val="00587328"/>
    <w:rsid w:val="00590687"/>
    <w:rsid w:val="00591B53"/>
    <w:rsid w:val="00592BB1"/>
    <w:rsid w:val="00592E9D"/>
    <w:rsid w:val="00593927"/>
    <w:rsid w:val="00593C7F"/>
    <w:rsid w:val="00593CB9"/>
    <w:rsid w:val="00594AD7"/>
    <w:rsid w:val="005953EA"/>
    <w:rsid w:val="00597706"/>
    <w:rsid w:val="00597943"/>
    <w:rsid w:val="00597B45"/>
    <w:rsid w:val="005A132C"/>
    <w:rsid w:val="005A1514"/>
    <w:rsid w:val="005A19F3"/>
    <w:rsid w:val="005A26D3"/>
    <w:rsid w:val="005A3742"/>
    <w:rsid w:val="005A37F9"/>
    <w:rsid w:val="005A45F9"/>
    <w:rsid w:val="005A4C63"/>
    <w:rsid w:val="005A6C74"/>
    <w:rsid w:val="005A75FD"/>
    <w:rsid w:val="005A7F3C"/>
    <w:rsid w:val="005B06C3"/>
    <w:rsid w:val="005B11AB"/>
    <w:rsid w:val="005B35F3"/>
    <w:rsid w:val="005B4A68"/>
    <w:rsid w:val="005B52DA"/>
    <w:rsid w:val="005B7618"/>
    <w:rsid w:val="005B7FFE"/>
    <w:rsid w:val="005C0790"/>
    <w:rsid w:val="005C15BC"/>
    <w:rsid w:val="005C197C"/>
    <w:rsid w:val="005C35B3"/>
    <w:rsid w:val="005C5525"/>
    <w:rsid w:val="005C5B55"/>
    <w:rsid w:val="005C62D4"/>
    <w:rsid w:val="005C6A56"/>
    <w:rsid w:val="005C7C26"/>
    <w:rsid w:val="005D035B"/>
    <w:rsid w:val="005D1291"/>
    <w:rsid w:val="005D1934"/>
    <w:rsid w:val="005D21C0"/>
    <w:rsid w:val="005D2BFE"/>
    <w:rsid w:val="005D3B9C"/>
    <w:rsid w:val="005D3C12"/>
    <w:rsid w:val="005D3FC3"/>
    <w:rsid w:val="005D54AD"/>
    <w:rsid w:val="005D60C0"/>
    <w:rsid w:val="005D656D"/>
    <w:rsid w:val="005D7158"/>
    <w:rsid w:val="005E05E9"/>
    <w:rsid w:val="005E1485"/>
    <w:rsid w:val="005E18EC"/>
    <w:rsid w:val="005E2255"/>
    <w:rsid w:val="005E2418"/>
    <w:rsid w:val="005E2708"/>
    <w:rsid w:val="005E348D"/>
    <w:rsid w:val="005E391F"/>
    <w:rsid w:val="005E3F44"/>
    <w:rsid w:val="005E50C4"/>
    <w:rsid w:val="005E691A"/>
    <w:rsid w:val="005E6E3E"/>
    <w:rsid w:val="005F155A"/>
    <w:rsid w:val="005F1638"/>
    <w:rsid w:val="005F2A27"/>
    <w:rsid w:val="005F4CA6"/>
    <w:rsid w:val="005F6511"/>
    <w:rsid w:val="005F660C"/>
    <w:rsid w:val="00600563"/>
    <w:rsid w:val="00600A78"/>
    <w:rsid w:val="00600D7E"/>
    <w:rsid w:val="00601C9F"/>
    <w:rsid w:val="00602146"/>
    <w:rsid w:val="00603099"/>
    <w:rsid w:val="006039B6"/>
    <w:rsid w:val="00603B68"/>
    <w:rsid w:val="006040DB"/>
    <w:rsid w:val="00605B42"/>
    <w:rsid w:val="00605D43"/>
    <w:rsid w:val="00606251"/>
    <w:rsid w:val="0060678B"/>
    <w:rsid w:val="00607987"/>
    <w:rsid w:val="006079CE"/>
    <w:rsid w:val="0061171B"/>
    <w:rsid w:val="00612371"/>
    <w:rsid w:val="00612F61"/>
    <w:rsid w:val="00613FAA"/>
    <w:rsid w:val="006143B7"/>
    <w:rsid w:val="006143EB"/>
    <w:rsid w:val="0061653C"/>
    <w:rsid w:val="00616A66"/>
    <w:rsid w:val="006209B9"/>
    <w:rsid w:val="00620B96"/>
    <w:rsid w:val="00620D2B"/>
    <w:rsid w:val="00622528"/>
    <w:rsid w:val="006238D4"/>
    <w:rsid w:val="00623DCD"/>
    <w:rsid w:val="006249D9"/>
    <w:rsid w:val="00625272"/>
    <w:rsid w:val="006266BF"/>
    <w:rsid w:val="00626CB2"/>
    <w:rsid w:val="00630708"/>
    <w:rsid w:val="00631711"/>
    <w:rsid w:val="006317D4"/>
    <w:rsid w:val="00632BA8"/>
    <w:rsid w:val="0063495F"/>
    <w:rsid w:val="00636775"/>
    <w:rsid w:val="00636A58"/>
    <w:rsid w:val="00636C78"/>
    <w:rsid w:val="006428C3"/>
    <w:rsid w:val="00643361"/>
    <w:rsid w:val="0064346B"/>
    <w:rsid w:val="006439A9"/>
    <w:rsid w:val="0064481F"/>
    <w:rsid w:val="00645257"/>
    <w:rsid w:val="006458EC"/>
    <w:rsid w:val="00645A13"/>
    <w:rsid w:val="00650929"/>
    <w:rsid w:val="00650AB1"/>
    <w:rsid w:val="00651851"/>
    <w:rsid w:val="00652599"/>
    <w:rsid w:val="006615A5"/>
    <w:rsid w:val="00661992"/>
    <w:rsid w:val="00666E74"/>
    <w:rsid w:val="006724E7"/>
    <w:rsid w:val="006745FF"/>
    <w:rsid w:val="00674EDF"/>
    <w:rsid w:val="006752B3"/>
    <w:rsid w:val="00676F79"/>
    <w:rsid w:val="0067709C"/>
    <w:rsid w:val="006800F9"/>
    <w:rsid w:val="0068136D"/>
    <w:rsid w:val="00681F5F"/>
    <w:rsid w:val="00682BA9"/>
    <w:rsid w:val="00682BAC"/>
    <w:rsid w:val="0068306F"/>
    <w:rsid w:val="00685B60"/>
    <w:rsid w:val="00690C36"/>
    <w:rsid w:val="006913A5"/>
    <w:rsid w:val="00691D07"/>
    <w:rsid w:val="00694BEB"/>
    <w:rsid w:val="006950AD"/>
    <w:rsid w:val="00696DF1"/>
    <w:rsid w:val="00696F09"/>
    <w:rsid w:val="006979A4"/>
    <w:rsid w:val="006A0CE7"/>
    <w:rsid w:val="006A148E"/>
    <w:rsid w:val="006A3719"/>
    <w:rsid w:val="006A3D37"/>
    <w:rsid w:val="006A4CCC"/>
    <w:rsid w:val="006A6DA3"/>
    <w:rsid w:val="006A7CD9"/>
    <w:rsid w:val="006B13E2"/>
    <w:rsid w:val="006B14AD"/>
    <w:rsid w:val="006B1938"/>
    <w:rsid w:val="006B1FF8"/>
    <w:rsid w:val="006B37A2"/>
    <w:rsid w:val="006B77C6"/>
    <w:rsid w:val="006B7FF3"/>
    <w:rsid w:val="006C04B5"/>
    <w:rsid w:val="006C0E9E"/>
    <w:rsid w:val="006C21DB"/>
    <w:rsid w:val="006C4010"/>
    <w:rsid w:val="006C53BA"/>
    <w:rsid w:val="006C5B2A"/>
    <w:rsid w:val="006C6A3D"/>
    <w:rsid w:val="006C7042"/>
    <w:rsid w:val="006C7498"/>
    <w:rsid w:val="006C7E3F"/>
    <w:rsid w:val="006D0053"/>
    <w:rsid w:val="006D0BCF"/>
    <w:rsid w:val="006D13D9"/>
    <w:rsid w:val="006D1EAF"/>
    <w:rsid w:val="006D22B2"/>
    <w:rsid w:val="006D28F6"/>
    <w:rsid w:val="006D4C1A"/>
    <w:rsid w:val="006D4D5C"/>
    <w:rsid w:val="006D5DB1"/>
    <w:rsid w:val="006D620E"/>
    <w:rsid w:val="006E03BA"/>
    <w:rsid w:val="006E0A6A"/>
    <w:rsid w:val="006E235B"/>
    <w:rsid w:val="006E2ADB"/>
    <w:rsid w:val="006E32D1"/>
    <w:rsid w:val="006E3AD2"/>
    <w:rsid w:val="006E3D0C"/>
    <w:rsid w:val="006E5002"/>
    <w:rsid w:val="006F0205"/>
    <w:rsid w:val="006F0819"/>
    <w:rsid w:val="006F08C6"/>
    <w:rsid w:val="006F2ADC"/>
    <w:rsid w:val="006F34B0"/>
    <w:rsid w:val="006F48E6"/>
    <w:rsid w:val="006F6CFE"/>
    <w:rsid w:val="006F6E33"/>
    <w:rsid w:val="006F7C6F"/>
    <w:rsid w:val="00700189"/>
    <w:rsid w:val="00702EEF"/>
    <w:rsid w:val="00702FE0"/>
    <w:rsid w:val="00703C0B"/>
    <w:rsid w:val="00703D81"/>
    <w:rsid w:val="00704007"/>
    <w:rsid w:val="00704EA2"/>
    <w:rsid w:val="007066D9"/>
    <w:rsid w:val="00706899"/>
    <w:rsid w:val="00706B26"/>
    <w:rsid w:val="00710E70"/>
    <w:rsid w:val="0071198D"/>
    <w:rsid w:val="0071348C"/>
    <w:rsid w:val="00713613"/>
    <w:rsid w:val="00713E1D"/>
    <w:rsid w:val="00713F93"/>
    <w:rsid w:val="007141E8"/>
    <w:rsid w:val="0071452C"/>
    <w:rsid w:val="00716A8D"/>
    <w:rsid w:val="0071728B"/>
    <w:rsid w:val="007203BA"/>
    <w:rsid w:val="0072126A"/>
    <w:rsid w:val="00721A56"/>
    <w:rsid w:val="00721E18"/>
    <w:rsid w:val="00721F38"/>
    <w:rsid w:val="007222E5"/>
    <w:rsid w:val="00723B96"/>
    <w:rsid w:val="007242C6"/>
    <w:rsid w:val="007244F0"/>
    <w:rsid w:val="00724B41"/>
    <w:rsid w:val="007260D0"/>
    <w:rsid w:val="007262A9"/>
    <w:rsid w:val="007262BA"/>
    <w:rsid w:val="00730892"/>
    <w:rsid w:val="00732527"/>
    <w:rsid w:val="00733C24"/>
    <w:rsid w:val="00735090"/>
    <w:rsid w:val="007352F9"/>
    <w:rsid w:val="007354AD"/>
    <w:rsid w:val="00735E76"/>
    <w:rsid w:val="00740F47"/>
    <w:rsid w:val="0074435A"/>
    <w:rsid w:val="00745F93"/>
    <w:rsid w:val="007469F8"/>
    <w:rsid w:val="00746B42"/>
    <w:rsid w:val="007471C4"/>
    <w:rsid w:val="0074728C"/>
    <w:rsid w:val="00747B63"/>
    <w:rsid w:val="007519E3"/>
    <w:rsid w:val="00755C7B"/>
    <w:rsid w:val="00756205"/>
    <w:rsid w:val="007570D1"/>
    <w:rsid w:val="00757D15"/>
    <w:rsid w:val="00757DA7"/>
    <w:rsid w:val="00757F92"/>
    <w:rsid w:val="00760A83"/>
    <w:rsid w:val="007614EF"/>
    <w:rsid w:val="0076178D"/>
    <w:rsid w:val="00762ADB"/>
    <w:rsid w:val="00762C02"/>
    <w:rsid w:val="007647DC"/>
    <w:rsid w:val="00764CCE"/>
    <w:rsid w:val="00765111"/>
    <w:rsid w:val="0076537E"/>
    <w:rsid w:val="00770A94"/>
    <w:rsid w:val="00770B86"/>
    <w:rsid w:val="00770F9B"/>
    <w:rsid w:val="00773688"/>
    <w:rsid w:val="00775402"/>
    <w:rsid w:val="00775D80"/>
    <w:rsid w:val="00777C93"/>
    <w:rsid w:val="00780364"/>
    <w:rsid w:val="0078256B"/>
    <w:rsid w:val="00782699"/>
    <w:rsid w:val="0078276B"/>
    <w:rsid w:val="00783631"/>
    <w:rsid w:val="00783F51"/>
    <w:rsid w:val="0078453F"/>
    <w:rsid w:val="0078477C"/>
    <w:rsid w:val="0078533A"/>
    <w:rsid w:val="00787D71"/>
    <w:rsid w:val="00790ABD"/>
    <w:rsid w:val="00791A9B"/>
    <w:rsid w:val="00792335"/>
    <w:rsid w:val="00792A9C"/>
    <w:rsid w:val="00792C05"/>
    <w:rsid w:val="00793E62"/>
    <w:rsid w:val="0079406E"/>
    <w:rsid w:val="00797F5C"/>
    <w:rsid w:val="007A0262"/>
    <w:rsid w:val="007A08FE"/>
    <w:rsid w:val="007A1F3A"/>
    <w:rsid w:val="007A2275"/>
    <w:rsid w:val="007A40A5"/>
    <w:rsid w:val="007A4EFB"/>
    <w:rsid w:val="007A6A32"/>
    <w:rsid w:val="007A6E5E"/>
    <w:rsid w:val="007B08C9"/>
    <w:rsid w:val="007B185C"/>
    <w:rsid w:val="007B26E3"/>
    <w:rsid w:val="007B5925"/>
    <w:rsid w:val="007B6194"/>
    <w:rsid w:val="007B761E"/>
    <w:rsid w:val="007B7ED9"/>
    <w:rsid w:val="007C096B"/>
    <w:rsid w:val="007C0B1F"/>
    <w:rsid w:val="007C165F"/>
    <w:rsid w:val="007C39BE"/>
    <w:rsid w:val="007C3B46"/>
    <w:rsid w:val="007C3D1D"/>
    <w:rsid w:val="007C74ED"/>
    <w:rsid w:val="007C7A28"/>
    <w:rsid w:val="007C7D56"/>
    <w:rsid w:val="007C7F14"/>
    <w:rsid w:val="007D114B"/>
    <w:rsid w:val="007D1C52"/>
    <w:rsid w:val="007D4021"/>
    <w:rsid w:val="007D49FD"/>
    <w:rsid w:val="007D4E48"/>
    <w:rsid w:val="007D568F"/>
    <w:rsid w:val="007D5828"/>
    <w:rsid w:val="007D5CEF"/>
    <w:rsid w:val="007D6335"/>
    <w:rsid w:val="007D6B7E"/>
    <w:rsid w:val="007D6D5A"/>
    <w:rsid w:val="007E09C6"/>
    <w:rsid w:val="007E165A"/>
    <w:rsid w:val="007E343C"/>
    <w:rsid w:val="007E36CC"/>
    <w:rsid w:val="007E5160"/>
    <w:rsid w:val="007E7B70"/>
    <w:rsid w:val="007F16A1"/>
    <w:rsid w:val="007F1FC5"/>
    <w:rsid w:val="007F26A1"/>
    <w:rsid w:val="007F2F80"/>
    <w:rsid w:val="007F3A46"/>
    <w:rsid w:val="007F415F"/>
    <w:rsid w:val="007F4BD4"/>
    <w:rsid w:val="007F4EED"/>
    <w:rsid w:val="007F530F"/>
    <w:rsid w:val="007F5CD0"/>
    <w:rsid w:val="007F6A0C"/>
    <w:rsid w:val="007F707A"/>
    <w:rsid w:val="007F7562"/>
    <w:rsid w:val="007F78A3"/>
    <w:rsid w:val="007F7913"/>
    <w:rsid w:val="008001BE"/>
    <w:rsid w:val="00801883"/>
    <w:rsid w:val="008039F3"/>
    <w:rsid w:val="00803ECD"/>
    <w:rsid w:val="008040C0"/>
    <w:rsid w:val="00804174"/>
    <w:rsid w:val="00804A7B"/>
    <w:rsid w:val="00804CDE"/>
    <w:rsid w:val="00804F1B"/>
    <w:rsid w:val="00806201"/>
    <w:rsid w:val="008064AB"/>
    <w:rsid w:val="00807C77"/>
    <w:rsid w:val="00807D28"/>
    <w:rsid w:val="00810D70"/>
    <w:rsid w:val="00811320"/>
    <w:rsid w:val="0081231B"/>
    <w:rsid w:val="008124D0"/>
    <w:rsid w:val="00815543"/>
    <w:rsid w:val="00820DA9"/>
    <w:rsid w:val="008211E2"/>
    <w:rsid w:val="00823012"/>
    <w:rsid w:val="00823AF0"/>
    <w:rsid w:val="00824B60"/>
    <w:rsid w:val="00824F1E"/>
    <w:rsid w:val="00825873"/>
    <w:rsid w:val="0082613D"/>
    <w:rsid w:val="008263A9"/>
    <w:rsid w:val="008268E8"/>
    <w:rsid w:val="008275C7"/>
    <w:rsid w:val="00827A79"/>
    <w:rsid w:val="00827EA3"/>
    <w:rsid w:val="00830065"/>
    <w:rsid w:val="00830B84"/>
    <w:rsid w:val="00831714"/>
    <w:rsid w:val="00833CA8"/>
    <w:rsid w:val="00834DBE"/>
    <w:rsid w:val="00836BBB"/>
    <w:rsid w:val="00836BE4"/>
    <w:rsid w:val="008374D4"/>
    <w:rsid w:val="00837D2E"/>
    <w:rsid w:val="00840298"/>
    <w:rsid w:val="0084112C"/>
    <w:rsid w:val="00842F1C"/>
    <w:rsid w:val="0084425B"/>
    <w:rsid w:val="008449A3"/>
    <w:rsid w:val="00844FC7"/>
    <w:rsid w:val="00845F0C"/>
    <w:rsid w:val="00845F7E"/>
    <w:rsid w:val="00850D1B"/>
    <w:rsid w:val="00850DAE"/>
    <w:rsid w:val="00850E6F"/>
    <w:rsid w:val="008511D7"/>
    <w:rsid w:val="0085196F"/>
    <w:rsid w:val="00851DD2"/>
    <w:rsid w:val="00851E3B"/>
    <w:rsid w:val="00853D0B"/>
    <w:rsid w:val="00855867"/>
    <w:rsid w:val="00855995"/>
    <w:rsid w:val="00855CC1"/>
    <w:rsid w:val="00855E20"/>
    <w:rsid w:val="00855F77"/>
    <w:rsid w:val="0085696D"/>
    <w:rsid w:val="00856DBE"/>
    <w:rsid w:val="00857364"/>
    <w:rsid w:val="00857FBC"/>
    <w:rsid w:val="00860581"/>
    <w:rsid w:val="0086059C"/>
    <w:rsid w:val="0086117A"/>
    <w:rsid w:val="00861432"/>
    <w:rsid w:val="008614B9"/>
    <w:rsid w:val="00861A3E"/>
    <w:rsid w:val="008623A4"/>
    <w:rsid w:val="00862844"/>
    <w:rsid w:val="00863FE3"/>
    <w:rsid w:val="008641BC"/>
    <w:rsid w:val="008648B0"/>
    <w:rsid w:val="00865316"/>
    <w:rsid w:val="008673F8"/>
    <w:rsid w:val="00867A04"/>
    <w:rsid w:val="00867DE6"/>
    <w:rsid w:val="00870BB2"/>
    <w:rsid w:val="00870C0A"/>
    <w:rsid w:val="0087168B"/>
    <w:rsid w:val="008718D9"/>
    <w:rsid w:val="00871AD0"/>
    <w:rsid w:val="00872959"/>
    <w:rsid w:val="00872C82"/>
    <w:rsid w:val="008741D2"/>
    <w:rsid w:val="00875AAD"/>
    <w:rsid w:val="00875E41"/>
    <w:rsid w:val="00875F26"/>
    <w:rsid w:val="00875F6A"/>
    <w:rsid w:val="00876BF3"/>
    <w:rsid w:val="00877464"/>
    <w:rsid w:val="00877A3E"/>
    <w:rsid w:val="00877B0C"/>
    <w:rsid w:val="008802AE"/>
    <w:rsid w:val="00880309"/>
    <w:rsid w:val="00881C02"/>
    <w:rsid w:val="00881F44"/>
    <w:rsid w:val="00881FF3"/>
    <w:rsid w:val="00882340"/>
    <w:rsid w:val="008833BF"/>
    <w:rsid w:val="00885193"/>
    <w:rsid w:val="00885D3F"/>
    <w:rsid w:val="0088656B"/>
    <w:rsid w:val="00891691"/>
    <w:rsid w:val="008927E2"/>
    <w:rsid w:val="00893265"/>
    <w:rsid w:val="008936D2"/>
    <w:rsid w:val="008959B6"/>
    <w:rsid w:val="008968D9"/>
    <w:rsid w:val="008A0027"/>
    <w:rsid w:val="008A1072"/>
    <w:rsid w:val="008A1C28"/>
    <w:rsid w:val="008A2D5C"/>
    <w:rsid w:val="008A2F37"/>
    <w:rsid w:val="008A3659"/>
    <w:rsid w:val="008A41CF"/>
    <w:rsid w:val="008A4F7D"/>
    <w:rsid w:val="008A5931"/>
    <w:rsid w:val="008A5AA9"/>
    <w:rsid w:val="008A6923"/>
    <w:rsid w:val="008A7D5F"/>
    <w:rsid w:val="008B108D"/>
    <w:rsid w:val="008B2225"/>
    <w:rsid w:val="008B229A"/>
    <w:rsid w:val="008B3253"/>
    <w:rsid w:val="008B32AE"/>
    <w:rsid w:val="008B45A8"/>
    <w:rsid w:val="008B518C"/>
    <w:rsid w:val="008B71D0"/>
    <w:rsid w:val="008C212F"/>
    <w:rsid w:val="008C25F2"/>
    <w:rsid w:val="008C3AA7"/>
    <w:rsid w:val="008C443F"/>
    <w:rsid w:val="008C4F0D"/>
    <w:rsid w:val="008C74C3"/>
    <w:rsid w:val="008D1C81"/>
    <w:rsid w:val="008D20F7"/>
    <w:rsid w:val="008D39FF"/>
    <w:rsid w:val="008D3CEB"/>
    <w:rsid w:val="008D49CB"/>
    <w:rsid w:val="008D5898"/>
    <w:rsid w:val="008D6148"/>
    <w:rsid w:val="008D7054"/>
    <w:rsid w:val="008E1995"/>
    <w:rsid w:val="008E3038"/>
    <w:rsid w:val="008E321B"/>
    <w:rsid w:val="008E3E37"/>
    <w:rsid w:val="008F2953"/>
    <w:rsid w:val="008F2C8F"/>
    <w:rsid w:val="008F3126"/>
    <w:rsid w:val="008F3911"/>
    <w:rsid w:val="008F457D"/>
    <w:rsid w:val="008F4A52"/>
    <w:rsid w:val="008F4A85"/>
    <w:rsid w:val="008F7370"/>
    <w:rsid w:val="009022C8"/>
    <w:rsid w:val="00902BB4"/>
    <w:rsid w:val="009062D2"/>
    <w:rsid w:val="00907065"/>
    <w:rsid w:val="00910510"/>
    <w:rsid w:val="00910585"/>
    <w:rsid w:val="009108B2"/>
    <w:rsid w:val="00911E93"/>
    <w:rsid w:val="0091216B"/>
    <w:rsid w:val="009123C4"/>
    <w:rsid w:val="009128FC"/>
    <w:rsid w:val="00913085"/>
    <w:rsid w:val="00913D94"/>
    <w:rsid w:val="00914CAC"/>
    <w:rsid w:val="00914D57"/>
    <w:rsid w:val="009152C7"/>
    <w:rsid w:val="00916076"/>
    <w:rsid w:val="00916618"/>
    <w:rsid w:val="00917B00"/>
    <w:rsid w:val="00917D93"/>
    <w:rsid w:val="009208A9"/>
    <w:rsid w:val="00920CBC"/>
    <w:rsid w:val="00921317"/>
    <w:rsid w:val="00921535"/>
    <w:rsid w:val="00921AF2"/>
    <w:rsid w:val="00921D24"/>
    <w:rsid w:val="00922C0D"/>
    <w:rsid w:val="0092522A"/>
    <w:rsid w:val="009266F9"/>
    <w:rsid w:val="009273C5"/>
    <w:rsid w:val="00927821"/>
    <w:rsid w:val="00931332"/>
    <w:rsid w:val="009319D8"/>
    <w:rsid w:val="00931A54"/>
    <w:rsid w:val="0093233F"/>
    <w:rsid w:val="009324BA"/>
    <w:rsid w:val="00932BA8"/>
    <w:rsid w:val="009335A1"/>
    <w:rsid w:val="009336DC"/>
    <w:rsid w:val="00934176"/>
    <w:rsid w:val="0093446E"/>
    <w:rsid w:val="00935876"/>
    <w:rsid w:val="00936029"/>
    <w:rsid w:val="00937234"/>
    <w:rsid w:val="00937CCF"/>
    <w:rsid w:val="0094279A"/>
    <w:rsid w:val="009427E5"/>
    <w:rsid w:val="00942C7B"/>
    <w:rsid w:val="009430D8"/>
    <w:rsid w:val="0094346E"/>
    <w:rsid w:val="00943872"/>
    <w:rsid w:val="00943A1D"/>
    <w:rsid w:val="00945DA6"/>
    <w:rsid w:val="009462F6"/>
    <w:rsid w:val="00946B36"/>
    <w:rsid w:val="00946EDD"/>
    <w:rsid w:val="00950DBD"/>
    <w:rsid w:val="0095126A"/>
    <w:rsid w:val="00953168"/>
    <w:rsid w:val="0095332C"/>
    <w:rsid w:val="00953C19"/>
    <w:rsid w:val="00953E93"/>
    <w:rsid w:val="0095432C"/>
    <w:rsid w:val="009545F2"/>
    <w:rsid w:val="009548C3"/>
    <w:rsid w:val="00954CB8"/>
    <w:rsid w:val="00954CDC"/>
    <w:rsid w:val="00955E79"/>
    <w:rsid w:val="00957844"/>
    <w:rsid w:val="009624E6"/>
    <w:rsid w:val="00963236"/>
    <w:rsid w:val="00963FC8"/>
    <w:rsid w:val="009644A8"/>
    <w:rsid w:val="00965E83"/>
    <w:rsid w:val="0096624F"/>
    <w:rsid w:val="00966E7C"/>
    <w:rsid w:val="0096786C"/>
    <w:rsid w:val="00967D93"/>
    <w:rsid w:val="00971D32"/>
    <w:rsid w:val="009721B1"/>
    <w:rsid w:val="0097237E"/>
    <w:rsid w:val="0097366C"/>
    <w:rsid w:val="00974492"/>
    <w:rsid w:val="00974AF4"/>
    <w:rsid w:val="00975553"/>
    <w:rsid w:val="00975E65"/>
    <w:rsid w:val="00976139"/>
    <w:rsid w:val="009765E7"/>
    <w:rsid w:val="00977F5F"/>
    <w:rsid w:val="0098090B"/>
    <w:rsid w:val="00981502"/>
    <w:rsid w:val="009817C3"/>
    <w:rsid w:val="0098189D"/>
    <w:rsid w:val="00982092"/>
    <w:rsid w:val="009820F4"/>
    <w:rsid w:val="00984280"/>
    <w:rsid w:val="00984560"/>
    <w:rsid w:val="009847BF"/>
    <w:rsid w:val="00984E2B"/>
    <w:rsid w:val="00985789"/>
    <w:rsid w:val="00985848"/>
    <w:rsid w:val="0098688A"/>
    <w:rsid w:val="00987CC7"/>
    <w:rsid w:val="00990254"/>
    <w:rsid w:val="0099034A"/>
    <w:rsid w:val="009912EB"/>
    <w:rsid w:val="00991A43"/>
    <w:rsid w:val="00992291"/>
    <w:rsid w:val="00992B4C"/>
    <w:rsid w:val="00992E3C"/>
    <w:rsid w:val="00993391"/>
    <w:rsid w:val="00993417"/>
    <w:rsid w:val="009940BE"/>
    <w:rsid w:val="00994B8A"/>
    <w:rsid w:val="00994D2F"/>
    <w:rsid w:val="00997A12"/>
    <w:rsid w:val="00997DDA"/>
    <w:rsid w:val="009A0DCA"/>
    <w:rsid w:val="009A1210"/>
    <w:rsid w:val="009A2F8C"/>
    <w:rsid w:val="009A3247"/>
    <w:rsid w:val="009A32EC"/>
    <w:rsid w:val="009A3791"/>
    <w:rsid w:val="009A3C12"/>
    <w:rsid w:val="009A453D"/>
    <w:rsid w:val="009A4CC4"/>
    <w:rsid w:val="009A54E0"/>
    <w:rsid w:val="009B0780"/>
    <w:rsid w:val="009B0EBD"/>
    <w:rsid w:val="009B0F91"/>
    <w:rsid w:val="009B308B"/>
    <w:rsid w:val="009B4E7A"/>
    <w:rsid w:val="009B5023"/>
    <w:rsid w:val="009B51AB"/>
    <w:rsid w:val="009B6C4A"/>
    <w:rsid w:val="009B6DAA"/>
    <w:rsid w:val="009B75B4"/>
    <w:rsid w:val="009B7788"/>
    <w:rsid w:val="009B7860"/>
    <w:rsid w:val="009C06E2"/>
    <w:rsid w:val="009C0A4D"/>
    <w:rsid w:val="009C0AC3"/>
    <w:rsid w:val="009C223F"/>
    <w:rsid w:val="009C3FD6"/>
    <w:rsid w:val="009C521B"/>
    <w:rsid w:val="009C6359"/>
    <w:rsid w:val="009C7DAC"/>
    <w:rsid w:val="009D131A"/>
    <w:rsid w:val="009D52BC"/>
    <w:rsid w:val="009D5DBA"/>
    <w:rsid w:val="009D645C"/>
    <w:rsid w:val="009D728C"/>
    <w:rsid w:val="009D7888"/>
    <w:rsid w:val="009D7A96"/>
    <w:rsid w:val="009E000C"/>
    <w:rsid w:val="009E06D8"/>
    <w:rsid w:val="009E35B0"/>
    <w:rsid w:val="009E4ABC"/>
    <w:rsid w:val="009E4B00"/>
    <w:rsid w:val="009E50F8"/>
    <w:rsid w:val="009E632A"/>
    <w:rsid w:val="009E6B6F"/>
    <w:rsid w:val="009E71FE"/>
    <w:rsid w:val="009E799F"/>
    <w:rsid w:val="009F3B5B"/>
    <w:rsid w:val="009F3BB4"/>
    <w:rsid w:val="009F3EA0"/>
    <w:rsid w:val="009F4429"/>
    <w:rsid w:val="009F49CC"/>
    <w:rsid w:val="009F5423"/>
    <w:rsid w:val="009F724B"/>
    <w:rsid w:val="00A001EF"/>
    <w:rsid w:val="00A01E60"/>
    <w:rsid w:val="00A0272A"/>
    <w:rsid w:val="00A03DD1"/>
    <w:rsid w:val="00A03E5D"/>
    <w:rsid w:val="00A050B2"/>
    <w:rsid w:val="00A052F4"/>
    <w:rsid w:val="00A057A6"/>
    <w:rsid w:val="00A05F7A"/>
    <w:rsid w:val="00A0735B"/>
    <w:rsid w:val="00A07409"/>
    <w:rsid w:val="00A1051F"/>
    <w:rsid w:val="00A108C6"/>
    <w:rsid w:val="00A12EBF"/>
    <w:rsid w:val="00A14A67"/>
    <w:rsid w:val="00A1557C"/>
    <w:rsid w:val="00A1694D"/>
    <w:rsid w:val="00A17150"/>
    <w:rsid w:val="00A178DD"/>
    <w:rsid w:val="00A202FC"/>
    <w:rsid w:val="00A20332"/>
    <w:rsid w:val="00A21C70"/>
    <w:rsid w:val="00A22188"/>
    <w:rsid w:val="00A2384C"/>
    <w:rsid w:val="00A240EC"/>
    <w:rsid w:val="00A2427D"/>
    <w:rsid w:val="00A25E53"/>
    <w:rsid w:val="00A265D7"/>
    <w:rsid w:val="00A27375"/>
    <w:rsid w:val="00A30923"/>
    <w:rsid w:val="00A30AF1"/>
    <w:rsid w:val="00A30C5A"/>
    <w:rsid w:val="00A31311"/>
    <w:rsid w:val="00A33A99"/>
    <w:rsid w:val="00A359B5"/>
    <w:rsid w:val="00A35F06"/>
    <w:rsid w:val="00A36AEB"/>
    <w:rsid w:val="00A36B8C"/>
    <w:rsid w:val="00A40157"/>
    <w:rsid w:val="00A413FD"/>
    <w:rsid w:val="00A4282D"/>
    <w:rsid w:val="00A43D00"/>
    <w:rsid w:val="00A43D45"/>
    <w:rsid w:val="00A445DC"/>
    <w:rsid w:val="00A47AB7"/>
    <w:rsid w:val="00A47BB2"/>
    <w:rsid w:val="00A51E69"/>
    <w:rsid w:val="00A52E68"/>
    <w:rsid w:val="00A53F5C"/>
    <w:rsid w:val="00A55018"/>
    <w:rsid w:val="00A555BA"/>
    <w:rsid w:val="00A56BC2"/>
    <w:rsid w:val="00A5769E"/>
    <w:rsid w:val="00A61F18"/>
    <w:rsid w:val="00A62816"/>
    <w:rsid w:val="00A63116"/>
    <w:rsid w:val="00A63365"/>
    <w:rsid w:val="00A64067"/>
    <w:rsid w:val="00A641E9"/>
    <w:rsid w:val="00A65812"/>
    <w:rsid w:val="00A659A5"/>
    <w:rsid w:val="00A665C2"/>
    <w:rsid w:val="00A672F1"/>
    <w:rsid w:val="00A67D3E"/>
    <w:rsid w:val="00A721C1"/>
    <w:rsid w:val="00A724DE"/>
    <w:rsid w:val="00A7286A"/>
    <w:rsid w:val="00A729D3"/>
    <w:rsid w:val="00A734A3"/>
    <w:rsid w:val="00A741F0"/>
    <w:rsid w:val="00A75578"/>
    <w:rsid w:val="00A75B02"/>
    <w:rsid w:val="00A75CC6"/>
    <w:rsid w:val="00A77367"/>
    <w:rsid w:val="00A77B8D"/>
    <w:rsid w:val="00A803B4"/>
    <w:rsid w:val="00A81C09"/>
    <w:rsid w:val="00A81FAE"/>
    <w:rsid w:val="00A858CD"/>
    <w:rsid w:val="00A86F10"/>
    <w:rsid w:val="00A87A6E"/>
    <w:rsid w:val="00A9099C"/>
    <w:rsid w:val="00A90E9D"/>
    <w:rsid w:val="00A914D7"/>
    <w:rsid w:val="00A91FB3"/>
    <w:rsid w:val="00A929EB"/>
    <w:rsid w:val="00A95FCF"/>
    <w:rsid w:val="00A96040"/>
    <w:rsid w:val="00A97AF0"/>
    <w:rsid w:val="00AA1CC6"/>
    <w:rsid w:val="00AA2A9C"/>
    <w:rsid w:val="00AA3573"/>
    <w:rsid w:val="00AA3F66"/>
    <w:rsid w:val="00AA66D1"/>
    <w:rsid w:val="00AA672B"/>
    <w:rsid w:val="00AA7EAC"/>
    <w:rsid w:val="00AB0D30"/>
    <w:rsid w:val="00AB3191"/>
    <w:rsid w:val="00AB4056"/>
    <w:rsid w:val="00AB581A"/>
    <w:rsid w:val="00AB5EEC"/>
    <w:rsid w:val="00AB6DFA"/>
    <w:rsid w:val="00AC0726"/>
    <w:rsid w:val="00AC1C72"/>
    <w:rsid w:val="00AC2550"/>
    <w:rsid w:val="00AC34D2"/>
    <w:rsid w:val="00AC4E6A"/>
    <w:rsid w:val="00AC5507"/>
    <w:rsid w:val="00AC5B7D"/>
    <w:rsid w:val="00AC6324"/>
    <w:rsid w:val="00AC6BDE"/>
    <w:rsid w:val="00AD0EA1"/>
    <w:rsid w:val="00AD1BB0"/>
    <w:rsid w:val="00AD2CB9"/>
    <w:rsid w:val="00AD323D"/>
    <w:rsid w:val="00AD4910"/>
    <w:rsid w:val="00AD5256"/>
    <w:rsid w:val="00AD7AB3"/>
    <w:rsid w:val="00AD7F79"/>
    <w:rsid w:val="00AE488A"/>
    <w:rsid w:val="00AF0320"/>
    <w:rsid w:val="00AF13B4"/>
    <w:rsid w:val="00AF2394"/>
    <w:rsid w:val="00AF4274"/>
    <w:rsid w:val="00AF46E4"/>
    <w:rsid w:val="00AF478B"/>
    <w:rsid w:val="00AF5EF0"/>
    <w:rsid w:val="00AF5FC3"/>
    <w:rsid w:val="00B00310"/>
    <w:rsid w:val="00B01AC4"/>
    <w:rsid w:val="00B01D56"/>
    <w:rsid w:val="00B01EB9"/>
    <w:rsid w:val="00B024A7"/>
    <w:rsid w:val="00B04E0A"/>
    <w:rsid w:val="00B04E28"/>
    <w:rsid w:val="00B0503B"/>
    <w:rsid w:val="00B06D4B"/>
    <w:rsid w:val="00B06DB8"/>
    <w:rsid w:val="00B074EE"/>
    <w:rsid w:val="00B10387"/>
    <w:rsid w:val="00B1439F"/>
    <w:rsid w:val="00B1515B"/>
    <w:rsid w:val="00B200C3"/>
    <w:rsid w:val="00B208ED"/>
    <w:rsid w:val="00B22FBB"/>
    <w:rsid w:val="00B2333A"/>
    <w:rsid w:val="00B261E8"/>
    <w:rsid w:val="00B270DD"/>
    <w:rsid w:val="00B27179"/>
    <w:rsid w:val="00B33582"/>
    <w:rsid w:val="00B34B47"/>
    <w:rsid w:val="00B36AD7"/>
    <w:rsid w:val="00B37531"/>
    <w:rsid w:val="00B40647"/>
    <w:rsid w:val="00B40BA3"/>
    <w:rsid w:val="00B412B2"/>
    <w:rsid w:val="00B423D1"/>
    <w:rsid w:val="00B42F37"/>
    <w:rsid w:val="00B4326D"/>
    <w:rsid w:val="00B4395F"/>
    <w:rsid w:val="00B44B28"/>
    <w:rsid w:val="00B45ADC"/>
    <w:rsid w:val="00B51165"/>
    <w:rsid w:val="00B51F9F"/>
    <w:rsid w:val="00B52A24"/>
    <w:rsid w:val="00B53942"/>
    <w:rsid w:val="00B53B8D"/>
    <w:rsid w:val="00B54049"/>
    <w:rsid w:val="00B54FA2"/>
    <w:rsid w:val="00B562EB"/>
    <w:rsid w:val="00B566AB"/>
    <w:rsid w:val="00B56EA7"/>
    <w:rsid w:val="00B573E0"/>
    <w:rsid w:val="00B577D3"/>
    <w:rsid w:val="00B57A26"/>
    <w:rsid w:val="00B57A7F"/>
    <w:rsid w:val="00B57C0A"/>
    <w:rsid w:val="00B649CD"/>
    <w:rsid w:val="00B64CE7"/>
    <w:rsid w:val="00B66C27"/>
    <w:rsid w:val="00B7192A"/>
    <w:rsid w:val="00B728AE"/>
    <w:rsid w:val="00B73425"/>
    <w:rsid w:val="00B73A56"/>
    <w:rsid w:val="00B73C08"/>
    <w:rsid w:val="00B748C9"/>
    <w:rsid w:val="00B756EA"/>
    <w:rsid w:val="00B75F2C"/>
    <w:rsid w:val="00B766E2"/>
    <w:rsid w:val="00B7696C"/>
    <w:rsid w:val="00B77456"/>
    <w:rsid w:val="00B77702"/>
    <w:rsid w:val="00B80410"/>
    <w:rsid w:val="00B80F8D"/>
    <w:rsid w:val="00B83CD3"/>
    <w:rsid w:val="00B84A9B"/>
    <w:rsid w:val="00B84B59"/>
    <w:rsid w:val="00B857F6"/>
    <w:rsid w:val="00B90440"/>
    <w:rsid w:val="00B90A08"/>
    <w:rsid w:val="00B91603"/>
    <w:rsid w:val="00B92655"/>
    <w:rsid w:val="00B93258"/>
    <w:rsid w:val="00B9345E"/>
    <w:rsid w:val="00B9489D"/>
    <w:rsid w:val="00B95BC7"/>
    <w:rsid w:val="00B96E5D"/>
    <w:rsid w:val="00B973DE"/>
    <w:rsid w:val="00BA018C"/>
    <w:rsid w:val="00BA155A"/>
    <w:rsid w:val="00BA1E7E"/>
    <w:rsid w:val="00BA22EB"/>
    <w:rsid w:val="00BA2A17"/>
    <w:rsid w:val="00BA3DB6"/>
    <w:rsid w:val="00BA3EB0"/>
    <w:rsid w:val="00BA46B2"/>
    <w:rsid w:val="00BA5040"/>
    <w:rsid w:val="00BA5831"/>
    <w:rsid w:val="00BA59F9"/>
    <w:rsid w:val="00BA5EB1"/>
    <w:rsid w:val="00BA6660"/>
    <w:rsid w:val="00BA692F"/>
    <w:rsid w:val="00BA6E57"/>
    <w:rsid w:val="00BA6E8C"/>
    <w:rsid w:val="00BB132B"/>
    <w:rsid w:val="00BB71CC"/>
    <w:rsid w:val="00BC05FB"/>
    <w:rsid w:val="00BC156D"/>
    <w:rsid w:val="00BC201F"/>
    <w:rsid w:val="00BC3208"/>
    <w:rsid w:val="00BC447C"/>
    <w:rsid w:val="00BC46B1"/>
    <w:rsid w:val="00BC4C5C"/>
    <w:rsid w:val="00BC7037"/>
    <w:rsid w:val="00BC70E3"/>
    <w:rsid w:val="00BC790F"/>
    <w:rsid w:val="00BD1681"/>
    <w:rsid w:val="00BD2A7B"/>
    <w:rsid w:val="00BD4057"/>
    <w:rsid w:val="00BD6C5C"/>
    <w:rsid w:val="00BE070F"/>
    <w:rsid w:val="00BE08F4"/>
    <w:rsid w:val="00BE099B"/>
    <w:rsid w:val="00BE4400"/>
    <w:rsid w:val="00BE4554"/>
    <w:rsid w:val="00BE4CE0"/>
    <w:rsid w:val="00BE5B96"/>
    <w:rsid w:val="00BE752A"/>
    <w:rsid w:val="00BF159B"/>
    <w:rsid w:val="00BF1B4D"/>
    <w:rsid w:val="00BF2C56"/>
    <w:rsid w:val="00BF3B81"/>
    <w:rsid w:val="00C00C39"/>
    <w:rsid w:val="00C0141A"/>
    <w:rsid w:val="00C01F27"/>
    <w:rsid w:val="00C0214D"/>
    <w:rsid w:val="00C02C33"/>
    <w:rsid w:val="00C036FE"/>
    <w:rsid w:val="00C03FA8"/>
    <w:rsid w:val="00C04157"/>
    <w:rsid w:val="00C0426C"/>
    <w:rsid w:val="00C04D83"/>
    <w:rsid w:val="00C06498"/>
    <w:rsid w:val="00C104C8"/>
    <w:rsid w:val="00C104D5"/>
    <w:rsid w:val="00C115B7"/>
    <w:rsid w:val="00C11DA7"/>
    <w:rsid w:val="00C122A0"/>
    <w:rsid w:val="00C14E89"/>
    <w:rsid w:val="00C15348"/>
    <w:rsid w:val="00C17101"/>
    <w:rsid w:val="00C21703"/>
    <w:rsid w:val="00C23A55"/>
    <w:rsid w:val="00C23C36"/>
    <w:rsid w:val="00C24E92"/>
    <w:rsid w:val="00C25299"/>
    <w:rsid w:val="00C256F4"/>
    <w:rsid w:val="00C265C9"/>
    <w:rsid w:val="00C26C06"/>
    <w:rsid w:val="00C27433"/>
    <w:rsid w:val="00C3025E"/>
    <w:rsid w:val="00C3074C"/>
    <w:rsid w:val="00C3206F"/>
    <w:rsid w:val="00C329D6"/>
    <w:rsid w:val="00C32A70"/>
    <w:rsid w:val="00C33462"/>
    <w:rsid w:val="00C336C8"/>
    <w:rsid w:val="00C3582E"/>
    <w:rsid w:val="00C3797B"/>
    <w:rsid w:val="00C40C58"/>
    <w:rsid w:val="00C41871"/>
    <w:rsid w:val="00C42358"/>
    <w:rsid w:val="00C47522"/>
    <w:rsid w:val="00C503A8"/>
    <w:rsid w:val="00C51F0E"/>
    <w:rsid w:val="00C525B6"/>
    <w:rsid w:val="00C529D6"/>
    <w:rsid w:val="00C53CF5"/>
    <w:rsid w:val="00C54276"/>
    <w:rsid w:val="00C54286"/>
    <w:rsid w:val="00C54352"/>
    <w:rsid w:val="00C54D8A"/>
    <w:rsid w:val="00C550A6"/>
    <w:rsid w:val="00C568CE"/>
    <w:rsid w:val="00C60C2D"/>
    <w:rsid w:val="00C61381"/>
    <w:rsid w:val="00C6160E"/>
    <w:rsid w:val="00C617CE"/>
    <w:rsid w:val="00C61957"/>
    <w:rsid w:val="00C61C3D"/>
    <w:rsid w:val="00C622FE"/>
    <w:rsid w:val="00C626E2"/>
    <w:rsid w:val="00C63257"/>
    <w:rsid w:val="00C64D56"/>
    <w:rsid w:val="00C65FB5"/>
    <w:rsid w:val="00C66162"/>
    <w:rsid w:val="00C6665C"/>
    <w:rsid w:val="00C6693B"/>
    <w:rsid w:val="00C70435"/>
    <w:rsid w:val="00C70FBF"/>
    <w:rsid w:val="00C71309"/>
    <w:rsid w:val="00C71F15"/>
    <w:rsid w:val="00C7218B"/>
    <w:rsid w:val="00C73089"/>
    <w:rsid w:val="00C75960"/>
    <w:rsid w:val="00C76BA0"/>
    <w:rsid w:val="00C76DDD"/>
    <w:rsid w:val="00C77235"/>
    <w:rsid w:val="00C77E29"/>
    <w:rsid w:val="00C80578"/>
    <w:rsid w:val="00C80790"/>
    <w:rsid w:val="00C80C43"/>
    <w:rsid w:val="00C81802"/>
    <w:rsid w:val="00C81BB5"/>
    <w:rsid w:val="00C821A2"/>
    <w:rsid w:val="00C8315E"/>
    <w:rsid w:val="00C83A16"/>
    <w:rsid w:val="00C83C85"/>
    <w:rsid w:val="00C8653A"/>
    <w:rsid w:val="00C86B5A"/>
    <w:rsid w:val="00C86C57"/>
    <w:rsid w:val="00C875BF"/>
    <w:rsid w:val="00C90F85"/>
    <w:rsid w:val="00C92E08"/>
    <w:rsid w:val="00C92F7D"/>
    <w:rsid w:val="00C93243"/>
    <w:rsid w:val="00C93E70"/>
    <w:rsid w:val="00C94831"/>
    <w:rsid w:val="00C96D66"/>
    <w:rsid w:val="00C97E4B"/>
    <w:rsid w:val="00CA064A"/>
    <w:rsid w:val="00CA2C95"/>
    <w:rsid w:val="00CA3AC2"/>
    <w:rsid w:val="00CA3C59"/>
    <w:rsid w:val="00CA4217"/>
    <w:rsid w:val="00CA498B"/>
    <w:rsid w:val="00CA507D"/>
    <w:rsid w:val="00CA513B"/>
    <w:rsid w:val="00CB00B0"/>
    <w:rsid w:val="00CB0122"/>
    <w:rsid w:val="00CB0150"/>
    <w:rsid w:val="00CB0B1D"/>
    <w:rsid w:val="00CB0BC3"/>
    <w:rsid w:val="00CB3920"/>
    <w:rsid w:val="00CB48A1"/>
    <w:rsid w:val="00CB5AC7"/>
    <w:rsid w:val="00CB77F7"/>
    <w:rsid w:val="00CC0083"/>
    <w:rsid w:val="00CC01AB"/>
    <w:rsid w:val="00CC01FA"/>
    <w:rsid w:val="00CC0BDE"/>
    <w:rsid w:val="00CC1360"/>
    <w:rsid w:val="00CC1B97"/>
    <w:rsid w:val="00CC2772"/>
    <w:rsid w:val="00CC2E98"/>
    <w:rsid w:val="00CC2F34"/>
    <w:rsid w:val="00CC4311"/>
    <w:rsid w:val="00CC4E72"/>
    <w:rsid w:val="00CC5DB6"/>
    <w:rsid w:val="00CD06F8"/>
    <w:rsid w:val="00CD35E9"/>
    <w:rsid w:val="00CD53B8"/>
    <w:rsid w:val="00CD6FB9"/>
    <w:rsid w:val="00CD79A5"/>
    <w:rsid w:val="00CD7C63"/>
    <w:rsid w:val="00CE01C1"/>
    <w:rsid w:val="00CE0681"/>
    <w:rsid w:val="00CE0C26"/>
    <w:rsid w:val="00CE2B9B"/>
    <w:rsid w:val="00CE51E9"/>
    <w:rsid w:val="00CE5C63"/>
    <w:rsid w:val="00CE648E"/>
    <w:rsid w:val="00CE6F8E"/>
    <w:rsid w:val="00CF1450"/>
    <w:rsid w:val="00CF1F94"/>
    <w:rsid w:val="00CF2BD6"/>
    <w:rsid w:val="00CF3980"/>
    <w:rsid w:val="00CF4A42"/>
    <w:rsid w:val="00CF4A60"/>
    <w:rsid w:val="00CF67B2"/>
    <w:rsid w:val="00CF7116"/>
    <w:rsid w:val="00D000AC"/>
    <w:rsid w:val="00D006D8"/>
    <w:rsid w:val="00D0076D"/>
    <w:rsid w:val="00D034C6"/>
    <w:rsid w:val="00D034F3"/>
    <w:rsid w:val="00D04EC0"/>
    <w:rsid w:val="00D0581E"/>
    <w:rsid w:val="00D05A6E"/>
    <w:rsid w:val="00D06824"/>
    <w:rsid w:val="00D06F1B"/>
    <w:rsid w:val="00D1080D"/>
    <w:rsid w:val="00D12703"/>
    <w:rsid w:val="00D128AD"/>
    <w:rsid w:val="00D15824"/>
    <w:rsid w:val="00D1593E"/>
    <w:rsid w:val="00D16D29"/>
    <w:rsid w:val="00D16DC5"/>
    <w:rsid w:val="00D206EE"/>
    <w:rsid w:val="00D213E9"/>
    <w:rsid w:val="00D2226C"/>
    <w:rsid w:val="00D222EE"/>
    <w:rsid w:val="00D22A04"/>
    <w:rsid w:val="00D232DF"/>
    <w:rsid w:val="00D24A4F"/>
    <w:rsid w:val="00D25C78"/>
    <w:rsid w:val="00D26AD2"/>
    <w:rsid w:val="00D26BA7"/>
    <w:rsid w:val="00D27839"/>
    <w:rsid w:val="00D278AB"/>
    <w:rsid w:val="00D279FE"/>
    <w:rsid w:val="00D3140A"/>
    <w:rsid w:val="00D31EB0"/>
    <w:rsid w:val="00D346B7"/>
    <w:rsid w:val="00D346E7"/>
    <w:rsid w:val="00D375FC"/>
    <w:rsid w:val="00D37865"/>
    <w:rsid w:val="00D40C97"/>
    <w:rsid w:val="00D413D2"/>
    <w:rsid w:val="00D41462"/>
    <w:rsid w:val="00D4409F"/>
    <w:rsid w:val="00D44A71"/>
    <w:rsid w:val="00D45491"/>
    <w:rsid w:val="00D45D4B"/>
    <w:rsid w:val="00D45DF2"/>
    <w:rsid w:val="00D46D88"/>
    <w:rsid w:val="00D4793E"/>
    <w:rsid w:val="00D50313"/>
    <w:rsid w:val="00D50418"/>
    <w:rsid w:val="00D50E65"/>
    <w:rsid w:val="00D526D2"/>
    <w:rsid w:val="00D52E63"/>
    <w:rsid w:val="00D55EB9"/>
    <w:rsid w:val="00D57E7F"/>
    <w:rsid w:val="00D6087B"/>
    <w:rsid w:val="00D60D81"/>
    <w:rsid w:val="00D611E5"/>
    <w:rsid w:val="00D67122"/>
    <w:rsid w:val="00D70E6C"/>
    <w:rsid w:val="00D711E6"/>
    <w:rsid w:val="00D72795"/>
    <w:rsid w:val="00D72825"/>
    <w:rsid w:val="00D739FB"/>
    <w:rsid w:val="00D751E3"/>
    <w:rsid w:val="00D76335"/>
    <w:rsid w:val="00D778AE"/>
    <w:rsid w:val="00D81354"/>
    <w:rsid w:val="00D820A5"/>
    <w:rsid w:val="00D8224D"/>
    <w:rsid w:val="00D82310"/>
    <w:rsid w:val="00D84B86"/>
    <w:rsid w:val="00D85B2E"/>
    <w:rsid w:val="00D85C94"/>
    <w:rsid w:val="00D85F7B"/>
    <w:rsid w:val="00D866AE"/>
    <w:rsid w:val="00D87201"/>
    <w:rsid w:val="00D901F6"/>
    <w:rsid w:val="00D9143F"/>
    <w:rsid w:val="00D914EE"/>
    <w:rsid w:val="00D91A03"/>
    <w:rsid w:val="00D92CF1"/>
    <w:rsid w:val="00D932AE"/>
    <w:rsid w:val="00D9551A"/>
    <w:rsid w:val="00D958DC"/>
    <w:rsid w:val="00D959D5"/>
    <w:rsid w:val="00D97E1F"/>
    <w:rsid w:val="00DA0565"/>
    <w:rsid w:val="00DA0B46"/>
    <w:rsid w:val="00DA0BA3"/>
    <w:rsid w:val="00DA0C5D"/>
    <w:rsid w:val="00DA0CA6"/>
    <w:rsid w:val="00DA2156"/>
    <w:rsid w:val="00DA2BFF"/>
    <w:rsid w:val="00DA3ABC"/>
    <w:rsid w:val="00DA60C8"/>
    <w:rsid w:val="00DA61F1"/>
    <w:rsid w:val="00DA6296"/>
    <w:rsid w:val="00DA7EAD"/>
    <w:rsid w:val="00DB053D"/>
    <w:rsid w:val="00DB0908"/>
    <w:rsid w:val="00DB155D"/>
    <w:rsid w:val="00DB1BC3"/>
    <w:rsid w:val="00DB1F97"/>
    <w:rsid w:val="00DB2105"/>
    <w:rsid w:val="00DB2916"/>
    <w:rsid w:val="00DB29EC"/>
    <w:rsid w:val="00DB2B75"/>
    <w:rsid w:val="00DB41A4"/>
    <w:rsid w:val="00DB4771"/>
    <w:rsid w:val="00DB4A75"/>
    <w:rsid w:val="00DB4B8E"/>
    <w:rsid w:val="00DB63C5"/>
    <w:rsid w:val="00DB67E2"/>
    <w:rsid w:val="00DB697F"/>
    <w:rsid w:val="00DB6C02"/>
    <w:rsid w:val="00DB6D9F"/>
    <w:rsid w:val="00DB7014"/>
    <w:rsid w:val="00DC2806"/>
    <w:rsid w:val="00DC3371"/>
    <w:rsid w:val="00DC4279"/>
    <w:rsid w:val="00DC44EB"/>
    <w:rsid w:val="00DC492A"/>
    <w:rsid w:val="00DC4F28"/>
    <w:rsid w:val="00DC4FD3"/>
    <w:rsid w:val="00DC55E1"/>
    <w:rsid w:val="00DC5E39"/>
    <w:rsid w:val="00DC612B"/>
    <w:rsid w:val="00DC7BD8"/>
    <w:rsid w:val="00DD0623"/>
    <w:rsid w:val="00DD0A45"/>
    <w:rsid w:val="00DD1FBA"/>
    <w:rsid w:val="00DD21D2"/>
    <w:rsid w:val="00DD2BBF"/>
    <w:rsid w:val="00DD3185"/>
    <w:rsid w:val="00DD3BAB"/>
    <w:rsid w:val="00DD4562"/>
    <w:rsid w:val="00DD4EDA"/>
    <w:rsid w:val="00DD5714"/>
    <w:rsid w:val="00DD5C98"/>
    <w:rsid w:val="00DD7297"/>
    <w:rsid w:val="00DD764E"/>
    <w:rsid w:val="00DE20CD"/>
    <w:rsid w:val="00DE50C0"/>
    <w:rsid w:val="00DE5AB5"/>
    <w:rsid w:val="00DF0563"/>
    <w:rsid w:val="00DF1573"/>
    <w:rsid w:val="00DF1902"/>
    <w:rsid w:val="00DF20E9"/>
    <w:rsid w:val="00DF34E7"/>
    <w:rsid w:val="00DF3737"/>
    <w:rsid w:val="00DF3741"/>
    <w:rsid w:val="00DF49C1"/>
    <w:rsid w:val="00DF5993"/>
    <w:rsid w:val="00DF6235"/>
    <w:rsid w:val="00DF6BA7"/>
    <w:rsid w:val="00E000B8"/>
    <w:rsid w:val="00E0015D"/>
    <w:rsid w:val="00E00D3D"/>
    <w:rsid w:val="00E04617"/>
    <w:rsid w:val="00E051C6"/>
    <w:rsid w:val="00E06949"/>
    <w:rsid w:val="00E06D5D"/>
    <w:rsid w:val="00E06FC3"/>
    <w:rsid w:val="00E07523"/>
    <w:rsid w:val="00E11DA9"/>
    <w:rsid w:val="00E120C8"/>
    <w:rsid w:val="00E1211D"/>
    <w:rsid w:val="00E12E7F"/>
    <w:rsid w:val="00E16AB8"/>
    <w:rsid w:val="00E16B6A"/>
    <w:rsid w:val="00E17257"/>
    <w:rsid w:val="00E17523"/>
    <w:rsid w:val="00E176EF"/>
    <w:rsid w:val="00E17E94"/>
    <w:rsid w:val="00E2058E"/>
    <w:rsid w:val="00E206BC"/>
    <w:rsid w:val="00E21F93"/>
    <w:rsid w:val="00E23A21"/>
    <w:rsid w:val="00E252DF"/>
    <w:rsid w:val="00E265E0"/>
    <w:rsid w:val="00E278B9"/>
    <w:rsid w:val="00E2790C"/>
    <w:rsid w:val="00E30412"/>
    <w:rsid w:val="00E30869"/>
    <w:rsid w:val="00E321DF"/>
    <w:rsid w:val="00E32636"/>
    <w:rsid w:val="00E33938"/>
    <w:rsid w:val="00E34272"/>
    <w:rsid w:val="00E34B90"/>
    <w:rsid w:val="00E35D1C"/>
    <w:rsid w:val="00E360E3"/>
    <w:rsid w:val="00E369F1"/>
    <w:rsid w:val="00E36CB8"/>
    <w:rsid w:val="00E36FEB"/>
    <w:rsid w:val="00E37377"/>
    <w:rsid w:val="00E40A0F"/>
    <w:rsid w:val="00E40FB0"/>
    <w:rsid w:val="00E414CE"/>
    <w:rsid w:val="00E42877"/>
    <w:rsid w:val="00E44D92"/>
    <w:rsid w:val="00E450EE"/>
    <w:rsid w:val="00E45F3E"/>
    <w:rsid w:val="00E46A45"/>
    <w:rsid w:val="00E46CCF"/>
    <w:rsid w:val="00E4711D"/>
    <w:rsid w:val="00E47F42"/>
    <w:rsid w:val="00E50692"/>
    <w:rsid w:val="00E51457"/>
    <w:rsid w:val="00E52B9B"/>
    <w:rsid w:val="00E53131"/>
    <w:rsid w:val="00E53A2A"/>
    <w:rsid w:val="00E559D2"/>
    <w:rsid w:val="00E56C1A"/>
    <w:rsid w:val="00E571C4"/>
    <w:rsid w:val="00E573FD"/>
    <w:rsid w:val="00E606F3"/>
    <w:rsid w:val="00E6298B"/>
    <w:rsid w:val="00E63FC1"/>
    <w:rsid w:val="00E645C4"/>
    <w:rsid w:val="00E65C5A"/>
    <w:rsid w:val="00E66853"/>
    <w:rsid w:val="00E66C1F"/>
    <w:rsid w:val="00E6739D"/>
    <w:rsid w:val="00E678C8"/>
    <w:rsid w:val="00E70D05"/>
    <w:rsid w:val="00E70EF9"/>
    <w:rsid w:val="00E71643"/>
    <w:rsid w:val="00E71675"/>
    <w:rsid w:val="00E71BA4"/>
    <w:rsid w:val="00E71E72"/>
    <w:rsid w:val="00E72354"/>
    <w:rsid w:val="00E73167"/>
    <w:rsid w:val="00E76098"/>
    <w:rsid w:val="00E7749D"/>
    <w:rsid w:val="00E77993"/>
    <w:rsid w:val="00E80ECA"/>
    <w:rsid w:val="00E80FDB"/>
    <w:rsid w:val="00E81B8E"/>
    <w:rsid w:val="00E8321A"/>
    <w:rsid w:val="00E852C1"/>
    <w:rsid w:val="00E855B1"/>
    <w:rsid w:val="00E87DF1"/>
    <w:rsid w:val="00E91B99"/>
    <w:rsid w:val="00E93D67"/>
    <w:rsid w:val="00E93E1D"/>
    <w:rsid w:val="00E94B89"/>
    <w:rsid w:val="00E95A58"/>
    <w:rsid w:val="00EA0BDA"/>
    <w:rsid w:val="00EA0E8E"/>
    <w:rsid w:val="00EA1612"/>
    <w:rsid w:val="00EA1C78"/>
    <w:rsid w:val="00EA2968"/>
    <w:rsid w:val="00EA29A1"/>
    <w:rsid w:val="00EA2D15"/>
    <w:rsid w:val="00EA2E2B"/>
    <w:rsid w:val="00EA2E8E"/>
    <w:rsid w:val="00EA3D2C"/>
    <w:rsid w:val="00EA4BFA"/>
    <w:rsid w:val="00EA55AE"/>
    <w:rsid w:val="00EA5627"/>
    <w:rsid w:val="00EA6184"/>
    <w:rsid w:val="00EA6328"/>
    <w:rsid w:val="00EB2587"/>
    <w:rsid w:val="00EB25FB"/>
    <w:rsid w:val="00EB4A06"/>
    <w:rsid w:val="00EB6848"/>
    <w:rsid w:val="00EB6E41"/>
    <w:rsid w:val="00EB711E"/>
    <w:rsid w:val="00EB749D"/>
    <w:rsid w:val="00EB7DE6"/>
    <w:rsid w:val="00EC0DBF"/>
    <w:rsid w:val="00EC29E4"/>
    <w:rsid w:val="00EC2AD9"/>
    <w:rsid w:val="00EC4199"/>
    <w:rsid w:val="00EC5171"/>
    <w:rsid w:val="00EC5E56"/>
    <w:rsid w:val="00EC621C"/>
    <w:rsid w:val="00EC67AE"/>
    <w:rsid w:val="00ED0B82"/>
    <w:rsid w:val="00ED26A8"/>
    <w:rsid w:val="00ED3C2B"/>
    <w:rsid w:val="00ED4409"/>
    <w:rsid w:val="00ED523F"/>
    <w:rsid w:val="00ED587E"/>
    <w:rsid w:val="00ED7546"/>
    <w:rsid w:val="00ED7F3A"/>
    <w:rsid w:val="00EE0B47"/>
    <w:rsid w:val="00EE284E"/>
    <w:rsid w:val="00EE2D53"/>
    <w:rsid w:val="00EE4A3A"/>
    <w:rsid w:val="00EE5E4C"/>
    <w:rsid w:val="00EE6E60"/>
    <w:rsid w:val="00EE706F"/>
    <w:rsid w:val="00EF04A8"/>
    <w:rsid w:val="00EF0D6A"/>
    <w:rsid w:val="00EF0DC1"/>
    <w:rsid w:val="00EF0E8C"/>
    <w:rsid w:val="00EF234B"/>
    <w:rsid w:val="00EF2401"/>
    <w:rsid w:val="00EF4D3E"/>
    <w:rsid w:val="00EF540F"/>
    <w:rsid w:val="00EF54BB"/>
    <w:rsid w:val="00EF5DAD"/>
    <w:rsid w:val="00EF5DB4"/>
    <w:rsid w:val="00EF725A"/>
    <w:rsid w:val="00EF7700"/>
    <w:rsid w:val="00F0163E"/>
    <w:rsid w:val="00F034F2"/>
    <w:rsid w:val="00F04280"/>
    <w:rsid w:val="00F0639E"/>
    <w:rsid w:val="00F07BD0"/>
    <w:rsid w:val="00F07EA3"/>
    <w:rsid w:val="00F104BA"/>
    <w:rsid w:val="00F131F7"/>
    <w:rsid w:val="00F135AC"/>
    <w:rsid w:val="00F139F7"/>
    <w:rsid w:val="00F1457E"/>
    <w:rsid w:val="00F150E4"/>
    <w:rsid w:val="00F155C8"/>
    <w:rsid w:val="00F15CE6"/>
    <w:rsid w:val="00F17FB3"/>
    <w:rsid w:val="00F2050D"/>
    <w:rsid w:val="00F20F0E"/>
    <w:rsid w:val="00F20FFD"/>
    <w:rsid w:val="00F22D22"/>
    <w:rsid w:val="00F2424D"/>
    <w:rsid w:val="00F33BC4"/>
    <w:rsid w:val="00F35013"/>
    <w:rsid w:val="00F35378"/>
    <w:rsid w:val="00F35527"/>
    <w:rsid w:val="00F36D7A"/>
    <w:rsid w:val="00F40079"/>
    <w:rsid w:val="00F4124B"/>
    <w:rsid w:val="00F4264C"/>
    <w:rsid w:val="00F42B0E"/>
    <w:rsid w:val="00F42F51"/>
    <w:rsid w:val="00F44D03"/>
    <w:rsid w:val="00F51C4D"/>
    <w:rsid w:val="00F523A5"/>
    <w:rsid w:val="00F52BFC"/>
    <w:rsid w:val="00F542BE"/>
    <w:rsid w:val="00F54530"/>
    <w:rsid w:val="00F54537"/>
    <w:rsid w:val="00F5490E"/>
    <w:rsid w:val="00F55174"/>
    <w:rsid w:val="00F56497"/>
    <w:rsid w:val="00F56C20"/>
    <w:rsid w:val="00F56ECF"/>
    <w:rsid w:val="00F60B96"/>
    <w:rsid w:val="00F627A5"/>
    <w:rsid w:val="00F6430A"/>
    <w:rsid w:val="00F645DA"/>
    <w:rsid w:val="00F65387"/>
    <w:rsid w:val="00F65633"/>
    <w:rsid w:val="00F70192"/>
    <w:rsid w:val="00F7065C"/>
    <w:rsid w:val="00F70E69"/>
    <w:rsid w:val="00F72A95"/>
    <w:rsid w:val="00F72AEB"/>
    <w:rsid w:val="00F72EA1"/>
    <w:rsid w:val="00F730A8"/>
    <w:rsid w:val="00F74E8E"/>
    <w:rsid w:val="00F7558B"/>
    <w:rsid w:val="00F77713"/>
    <w:rsid w:val="00F77EEA"/>
    <w:rsid w:val="00F8026E"/>
    <w:rsid w:val="00F808FE"/>
    <w:rsid w:val="00F81019"/>
    <w:rsid w:val="00F83925"/>
    <w:rsid w:val="00F844BE"/>
    <w:rsid w:val="00F8492B"/>
    <w:rsid w:val="00F84B20"/>
    <w:rsid w:val="00F87F77"/>
    <w:rsid w:val="00F903F5"/>
    <w:rsid w:val="00F90421"/>
    <w:rsid w:val="00F9289A"/>
    <w:rsid w:val="00F92E69"/>
    <w:rsid w:val="00F93E85"/>
    <w:rsid w:val="00F958E0"/>
    <w:rsid w:val="00F95913"/>
    <w:rsid w:val="00F96EEC"/>
    <w:rsid w:val="00F97D1D"/>
    <w:rsid w:val="00FA00CA"/>
    <w:rsid w:val="00FA215F"/>
    <w:rsid w:val="00FA23FF"/>
    <w:rsid w:val="00FA29FD"/>
    <w:rsid w:val="00FA31A5"/>
    <w:rsid w:val="00FA42C8"/>
    <w:rsid w:val="00FA5164"/>
    <w:rsid w:val="00FA6008"/>
    <w:rsid w:val="00FA632F"/>
    <w:rsid w:val="00FA644E"/>
    <w:rsid w:val="00FA7F86"/>
    <w:rsid w:val="00FB06AC"/>
    <w:rsid w:val="00FB14C6"/>
    <w:rsid w:val="00FB17AD"/>
    <w:rsid w:val="00FB1C92"/>
    <w:rsid w:val="00FB1D57"/>
    <w:rsid w:val="00FB2A4D"/>
    <w:rsid w:val="00FB2CC7"/>
    <w:rsid w:val="00FB4DDC"/>
    <w:rsid w:val="00FB6663"/>
    <w:rsid w:val="00FB6FC0"/>
    <w:rsid w:val="00FC00D5"/>
    <w:rsid w:val="00FC51B3"/>
    <w:rsid w:val="00FC66D7"/>
    <w:rsid w:val="00FD1C13"/>
    <w:rsid w:val="00FD6D5C"/>
    <w:rsid w:val="00FD7434"/>
    <w:rsid w:val="00FE0047"/>
    <w:rsid w:val="00FE0492"/>
    <w:rsid w:val="00FE058F"/>
    <w:rsid w:val="00FE127B"/>
    <w:rsid w:val="00FE35E5"/>
    <w:rsid w:val="00FE3D8F"/>
    <w:rsid w:val="00FE5FF8"/>
    <w:rsid w:val="00FE6245"/>
    <w:rsid w:val="00FE6A5C"/>
    <w:rsid w:val="00FE6CDD"/>
    <w:rsid w:val="00FE6F07"/>
    <w:rsid w:val="00FE7AD7"/>
    <w:rsid w:val="00FF14BE"/>
    <w:rsid w:val="00FF3A81"/>
    <w:rsid w:val="00FF6B4A"/>
    <w:rsid w:val="00FF73F1"/>
    <w:rsid w:val="00FF74A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footer" w:uiPriority="99"/>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FB9"/>
    <w:pPr>
      <w:jc w:val="both"/>
    </w:pPr>
    <w:rPr>
      <w:sz w:val="22"/>
      <w:szCs w:val="22"/>
    </w:rPr>
  </w:style>
  <w:style w:type="paragraph" w:styleId="Heading1">
    <w:name w:val="heading 1"/>
    <w:basedOn w:val="Normal"/>
    <w:next w:val="Normal"/>
    <w:qFormat/>
    <w:rsid w:val="00811320"/>
    <w:pPr>
      <w:keepNext/>
      <w:numPr>
        <w:numId w:val="13"/>
      </w:numPr>
      <w:shd w:val="clear" w:color="auto" w:fill="F2F2F2"/>
      <w:tabs>
        <w:tab w:val="left" w:pos="567"/>
      </w:tabs>
      <w:spacing w:before="60" w:after="240" w:line="276" w:lineRule="auto"/>
      <w:outlineLvl w:val="0"/>
    </w:pPr>
    <w:rPr>
      <w:b/>
      <w:bCs/>
      <w:kern w:val="32"/>
      <w:sz w:val="24"/>
      <w:szCs w:val="24"/>
    </w:rPr>
  </w:style>
  <w:style w:type="paragraph" w:styleId="Heading2">
    <w:name w:val="heading 2"/>
    <w:basedOn w:val="Normal"/>
    <w:next w:val="Normal"/>
    <w:qFormat/>
    <w:rsid w:val="00D034F3"/>
    <w:pPr>
      <w:keepNext/>
      <w:numPr>
        <w:ilvl w:val="1"/>
        <w:numId w:val="13"/>
      </w:numPr>
      <w:shd w:val="clear" w:color="auto" w:fill="F2F2F2" w:themeFill="background1" w:themeFillShade="F2"/>
      <w:tabs>
        <w:tab w:val="clear" w:pos="851"/>
      </w:tabs>
      <w:spacing w:before="60" w:after="240"/>
      <w:ind w:left="567" w:hanging="567"/>
      <w:outlineLvl w:val="1"/>
    </w:pPr>
    <w:rPr>
      <w:b/>
      <w:bCs/>
      <w:iCs/>
      <w:sz w:val="24"/>
      <w:szCs w:val="24"/>
    </w:rPr>
  </w:style>
  <w:style w:type="paragraph" w:styleId="Heading3">
    <w:name w:val="heading 3"/>
    <w:basedOn w:val="Normal"/>
    <w:next w:val="Normal"/>
    <w:link w:val="Heading3Char"/>
    <w:qFormat/>
    <w:rsid w:val="00C47522"/>
    <w:pPr>
      <w:keepNext/>
      <w:numPr>
        <w:numId w:val="2"/>
      </w:numPr>
      <w:shd w:val="clear" w:color="auto" w:fill="F2F2F2" w:themeFill="background1" w:themeFillShade="F2"/>
      <w:spacing w:before="60" w:after="240"/>
      <w:outlineLvl w:val="2"/>
    </w:pPr>
    <w:rPr>
      <w:rFonts w:cs="Arial"/>
      <w:b/>
      <w:bCs/>
      <w:szCs w:val="26"/>
      <w:lang w:val="es-EC"/>
    </w:rPr>
  </w:style>
  <w:style w:type="paragraph" w:styleId="Heading4">
    <w:name w:val="heading 4"/>
    <w:basedOn w:val="Normal"/>
    <w:next w:val="Normal"/>
    <w:link w:val="Heading4Char"/>
    <w:semiHidden/>
    <w:unhideWhenUsed/>
    <w:qFormat/>
    <w:rsid w:val="00606251"/>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606251"/>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606251"/>
    <w:pPr>
      <w:spacing w:before="240" w:after="60"/>
      <w:outlineLvl w:val="5"/>
    </w:pPr>
    <w:rPr>
      <w:rFonts w:ascii="Calibri" w:hAnsi="Calibri"/>
      <w:b/>
      <w:bCs/>
    </w:rPr>
  </w:style>
  <w:style w:type="paragraph" w:styleId="Heading7">
    <w:name w:val="heading 7"/>
    <w:basedOn w:val="Normal"/>
    <w:next w:val="Normal"/>
    <w:link w:val="Heading7Char"/>
    <w:semiHidden/>
    <w:unhideWhenUsed/>
    <w:qFormat/>
    <w:rsid w:val="00606251"/>
    <w:pPr>
      <w:spacing w:before="240" w:after="60"/>
      <w:outlineLvl w:val="6"/>
    </w:pPr>
    <w:rPr>
      <w:rFonts w:ascii="Calibri" w:hAnsi="Calibri"/>
    </w:rPr>
  </w:style>
  <w:style w:type="paragraph" w:styleId="Heading8">
    <w:name w:val="heading 8"/>
    <w:basedOn w:val="Normal"/>
    <w:next w:val="Normal"/>
    <w:link w:val="Heading8Char"/>
    <w:semiHidden/>
    <w:unhideWhenUsed/>
    <w:qFormat/>
    <w:rsid w:val="00606251"/>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606251"/>
    <w:p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7262BA"/>
    <w:rPr>
      <w:sz w:val="20"/>
      <w:szCs w:val="20"/>
    </w:rPr>
  </w:style>
  <w:style w:type="character" w:styleId="FootnoteReference">
    <w:name w:val="footnote reference"/>
    <w:basedOn w:val="DefaultParagraphFont"/>
    <w:uiPriority w:val="99"/>
    <w:semiHidden/>
    <w:rsid w:val="00A43D00"/>
    <w:rPr>
      <w:sz w:val="20"/>
      <w:vertAlign w:val="superscript"/>
    </w:rPr>
  </w:style>
  <w:style w:type="paragraph" w:styleId="Header">
    <w:name w:val="header"/>
    <w:basedOn w:val="Normal"/>
    <w:rsid w:val="000B28CA"/>
    <w:pPr>
      <w:tabs>
        <w:tab w:val="center" w:pos="4252"/>
        <w:tab w:val="right" w:pos="8504"/>
      </w:tabs>
    </w:pPr>
  </w:style>
  <w:style w:type="paragraph" w:styleId="Footer">
    <w:name w:val="footer"/>
    <w:basedOn w:val="Normal"/>
    <w:link w:val="FooterChar"/>
    <w:uiPriority w:val="99"/>
    <w:rsid w:val="000B28CA"/>
    <w:pPr>
      <w:tabs>
        <w:tab w:val="center" w:pos="4252"/>
        <w:tab w:val="right" w:pos="8504"/>
      </w:tabs>
    </w:pPr>
  </w:style>
  <w:style w:type="table" w:styleId="TableGrid">
    <w:name w:val="Table Grid"/>
    <w:basedOn w:val="TableNormal"/>
    <w:uiPriority w:val="59"/>
    <w:rsid w:val="000B28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B28CA"/>
  </w:style>
  <w:style w:type="paragraph" w:customStyle="1" w:styleId="Ttular">
    <w:name w:val="Títular"/>
    <w:basedOn w:val="Heading1"/>
    <w:rsid w:val="00BA59F9"/>
    <w:pPr>
      <w:numPr>
        <w:numId w:val="0"/>
      </w:numPr>
    </w:pPr>
    <w:rPr>
      <w:sz w:val="20"/>
    </w:rPr>
  </w:style>
  <w:style w:type="paragraph" w:styleId="ListParagraph">
    <w:name w:val="List Paragraph"/>
    <w:basedOn w:val="Normal"/>
    <w:uiPriority w:val="34"/>
    <w:qFormat/>
    <w:rsid w:val="00910585"/>
    <w:pPr>
      <w:ind w:left="708"/>
    </w:pPr>
  </w:style>
  <w:style w:type="paragraph" w:styleId="Title">
    <w:name w:val="Title"/>
    <w:basedOn w:val="Normal"/>
    <w:next w:val="Normal"/>
    <w:link w:val="TitleChar"/>
    <w:qFormat/>
    <w:rsid w:val="00027D1A"/>
    <w:pPr>
      <w:numPr>
        <w:numId w:val="16"/>
      </w:numPr>
      <w:spacing w:after="360"/>
      <w:ind w:left="993" w:hanging="993"/>
      <w:outlineLvl w:val="0"/>
    </w:pPr>
    <w:rPr>
      <w:b/>
      <w:bCs/>
      <w:kern w:val="28"/>
      <w:szCs w:val="20"/>
    </w:rPr>
  </w:style>
  <w:style w:type="character" w:customStyle="1" w:styleId="TitleChar">
    <w:name w:val="Title Char"/>
    <w:basedOn w:val="DefaultParagraphFont"/>
    <w:link w:val="Title"/>
    <w:rsid w:val="00027D1A"/>
    <w:rPr>
      <w:b/>
      <w:bCs/>
      <w:kern w:val="28"/>
      <w:sz w:val="22"/>
    </w:rPr>
  </w:style>
  <w:style w:type="paragraph" w:customStyle="1" w:styleId="Anexo">
    <w:name w:val="Anexo"/>
    <w:basedOn w:val="Normal"/>
    <w:next w:val="Normal"/>
    <w:qFormat/>
    <w:rsid w:val="00D04EC0"/>
    <w:pPr>
      <w:numPr>
        <w:numId w:val="1"/>
      </w:numPr>
      <w:shd w:val="clear" w:color="auto" w:fill="D9D9D9"/>
      <w:spacing w:after="240"/>
      <w:ind w:left="357" w:hanging="357"/>
    </w:pPr>
    <w:rPr>
      <w:b/>
      <w:sz w:val="24"/>
      <w:szCs w:val="24"/>
    </w:rPr>
  </w:style>
  <w:style w:type="paragraph" w:styleId="Caption">
    <w:name w:val="caption"/>
    <w:basedOn w:val="Normal"/>
    <w:next w:val="Normal"/>
    <w:unhideWhenUsed/>
    <w:rsid w:val="00B92655"/>
    <w:rPr>
      <w:b/>
      <w:bCs/>
      <w:sz w:val="20"/>
      <w:szCs w:val="20"/>
    </w:rPr>
  </w:style>
  <w:style w:type="paragraph" w:styleId="TableofFigures">
    <w:name w:val="table of figures"/>
    <w:basedOn w:val="Normal"/>
    <w:next w:val="Normal"/>
    <w:rsid w:val="00B92655"/>
    <w:rPr>
      <w:rFonts w:ascii="Verdana" w:hAnsi="Verdana"/>
      <w:sz w:val="18"/>
    </w:rPr>
  </w:style>
  <w:style w:type="paragraph" w:styleId="TOCHeading">
    <w:name w:val="TOC Heading"/>
    <w:basedOn w:val="Heading1"/>
    <w:next w:val="Normal"/>
    <w:uiPriority w:val="39"/>
    <w:unhideWhenUsed/>
    <w:qFormat/>
    <w:rsid w:val="00CC2F34"/>
    <w:pPr>
      <w:keepLines/>
      <w:numPr>
        <w:numId w:val="0"/>
      </w:numPr>
      <w:spacing w:before="480" w:after="0"/>
      <w:jc w:val="left"/>
      <w:outlineLvl w:val="9"/>
    </w:pPr>
    <w:rPr>
      <w:rFonts w:ascii="Cambria" w:hAnsi="Cambria"/>
      <w:color w:val="365F91"/>
      <w:kern w:val="0"/>
      <w:sz w:val="28"/>
      <w:szCs w:val="28"/>
      <w:lang w:eastAsia="en-US"/>
    </w:rPr>
  </w:style>
  <w:style w:type="paragraph" w:styleId="TOC1">
    <w:name w:val="toc 1"/>
    <w:basedOn w:val="Normal"/>
    <w:next w:val="Normal"/>
    <w:autoRedefine/>
    <w:uiPriority w:val="39"/>
    <w:qFormat/>
    <w:rsid w:val="00523018"/>
    <w:pPr>
      <w:tabs>
        <w:tab w:val="right" w:leader="dot" w:pos="480"/>
        <w:tab w:val="left" w:pos="993"/>
        <w:tab w:val="left" w:leader="dot" w:pos="9356"/>
      </w:tabs>
      <w:spacing w:before="120" w:after="120" w:line="276" w:lineRule="auto"/>
      <w:ind w:left="425" w:hanging="425"/>
    </w:pPr>
    <w:rPr>
      <w:b/>
      <w:noProof/>
    </w:rPr>
  </w:style>
  <w:style w:type="paragraph" w:styleId="TOC2">
    <w:name w:val="toc 2"/>
    <w:basedOn w:val="Normal"/>
    <w:next w:val="Normal"/>
    <w:autoRedefine/>
    <w:uiPriority w:val="39"/>
    <w:qFormat/>
    <w:rsid w:val="00245009"/>
    <w:pPr>
      <w:tabs>
        <w:tab w:val="left" w:pos="880"/>
        <w:tab w:val="right" w:leader="dot" w:pos="9498"/>
        <w:tab w:val="right" w:leader="dot" w:pos="13041"/>
      </w:tabs>
      <w:ind w:left="425"/>
    </w:pPr>
    <w:rPr>
      <w:noProof/>
      <w:szCs w:val="18"/>
    </w:rPr>
  </w:style>
  <w:style w:type="paragraph" w:styleId="TOC3">
    <w:name w:val="toc 3"/>
    <w:basedOn w:val="Normal"/>
    <w:next w:val="Normal"/>
    <w:autoRedefine/>
    <w:uiPriority w:val="39"/>
    <w:qFormat/>
    <w:rsid w:val="00B45ADC"/>
    <w:pPr>
      <w:tabs>
        <w:tab w:val="left" w:pos="1100"/>
        <w:tab w:val="left" w:leader="dot" w:pos="8647"/>
      </w:tabs>
      <w:ind w:left="680"/>
    </w:pPr>
    <w:rPr>
      <w:noProof/>
      <w:szCs w:val="18"/>
    </w:rPr>
  </w:style>
  <w:style w:type="character" w:styleId="Hyperlink">
    <w:name w:val="Hyperlink"/>
    <w:basedOn w:val="DefaultParagraphFont"/>
    <w:uiPriority w:val="99"/>
    <w:unhideWhenUsed/>
    <w:rsid w:val="00CC2F34"/>
    <w:rPr>
      <w:color w:val="0000FF"/>
      <w:u w:val="single"/>
    </w:rPr>
  </w:style>
  <w:style w:type="paragraph" w:styleId="BalloonText">
    <w:name w:val="Balloon Text"/>
    <w:basedOn w:val="Normal"/>
    <w:link w:val="BalloonTextChar"/>
    <w:rsid w:val="00CC2F34"/>
    <w:rPr>
      <w:rFonts w:ascii="Tahoma" w:hAnsi="Tahoma" w:cs="Tahoma"/>
      <w:sz w:val="16"/>
      <w:szCs w:val="16"/>
    </w:rPr>
  </w:style>
  <w:style w:type="character" w:customStyle="1" w:styleId="BalloonTextChar">
    <w:name w:val="Balloon Text Char"/>
    <w:basedOn w:val="DefaultParagraphFont"/>
    <w:link w:val="BalloonText"/>
    <w:rsid w:val="00CC2F34"/>
    <w:rPr>
      <w:rFonts w:ascii="Tahoma" w:hAnsi="Tahoma" w:cs="Tahoma"/>
      <w:sz w:val="16"/>
      <w:szCs w:val="16"/>
    </w:rPr>
  </w:style>
  <w:style w:type="paragraph" w:styleId="BodyText">
    <w:name w:val="Body Text"/>
    <w:basedOn w:val="Normal"/>
    <w:link w:val="BodyTextChar"/>
    <w:rsid w:val="00757DA7"/>
    <w:rPr>
      <w:sz w:val="28"/>
      <w:szCs w:val="20"/>
    </w:rPr>
  </w:style>
  <w:style w:type="character" w:customStyle="1" w:styleId="BodyTextChar">
    <w:name w:val="Body Text Char"/>
    <w:basedOn w:val="DefaultParagraphFont"/>
    <w:link w:val="BodyText"/>
    <w:rsid w:val="00757DA7"/>
    <w:rPr>
      <w:sz w:val="28"/>
    </w:rPr>
  </w:style>
  <w:style w:type="paragraph" w:customStyle="1" w:styleId="Default">
    <w:name w:val="Default"/>
    <w:rsid w:val="003228FB"/>
    <w:pPr>
      <w:autoSpaceDE w:val="0"/>
      <w:autoSpaceDN w:val="0"/>
      <w:adjustRightInd w:val="0"/>
    </w:pPr>
    <w:rPr>
      <w:rFonts w:ascii="Wingdings" w:hAnsi="Wingdings" w:cs="Wingdings"/>
      <w:color w:val="000000"/>
      <w:sz w:val="24"/>
      <w:szCs w:val="24"/>
    </w:rPr>
  </w:style>
  <w:style w:type="paragraph" w:customStyle="1" w:styleId="Normal3">
    <w:name w:val="Normal+3"/>
    <w:basedOn w:val="Default"/>
    <w:next w:val="Default"/>
    <w:uiPriority w:val="99"/>
    <w:rsid w:val="003228FB"/>
    <w:rPr>
      <w:rFonts w:cs="Times New Roman"/>
      <w:color w:val="auto"/>
    </w:rPr>
  </w:style>
  <w:style w:type="paragraph" w:customStyle="1" w:styleId="Textoindependiente2">
    <w:name w:val="Texto independiente+2"/>
    <w:basedOn w:val="Normal"/>
    <w:next w:val="Normal"/>
    <w:uiPriority w:val="99"/>
    <w:rsid w:val="00B56EA7"/>
    <w:pPr>
      <w:autoSpaceDE w:val="0"/>
      <w:autoSpaceDN w:val="0"/>
      <w:adjustRightInd w:val="0"/>
    </w:pPr>
    <w:rPr>
      <w:rFonts w:ascii="Arial Narrow" w:hAnsi="Arial Narrow"/>
    </w:rPr>
  </w:style>
  <w:style w:type="character" w:customStyle="1" w:styleId="Heading3Char">
    <w:name w:val="Heading 3 Char"/>
    <w:basedOn w:val="DefaultParagraphFont"/>
    <w:link w:val="Heading3"/>
    <w:rsid w:val="00C47522"/>
    <w:rPr>
      <w:rFonts w:cs="Arial"/>
      <w:b/>
      <w:bCs/>
      <w:sz w:val="22"/>
      <w:szCs w:val="26"/>
      <w:shd w:val="clear" w:color="auto" w:fill="F2F2F2" w:themeFill="background1" w:themeFillShade="F2"/>
      <w:lang w:val="es-EC"/>
    </w:rPr>
  </w:style>
  <w:style w:type="paragraph" w:styleId="CommentText">
    <w:name w:val="annotation text"/>
    <w:basedOn w:val="Normal"/>
    <w:link w:val="CommentTextChar"/>
    <w:rsid w:val="00606251"/>
    <w:rPr>
      <w:sz w:val="20"/>
      <w:szCs w:val="20"/>
    </w:rPr>
  </w:style>
  <w:style w:type="character" w:customStyle="1" w:styleId="CommentTextChar">
    <w:name w:val="Comment Text Char"/>
    <w:basedOn w:val="DefaultParagraphFont"/>
    <w:link w:val="CommentText"/>
    <w:rsid w:val="00606251"/>
  </w:style>
  <w:style w:type="paragraph" w:styleId="CommentSubject">
    <w:name w:val="annotation subject"/>
    <w:basedOn w:val="CommentText"/>
    <w:next w:val="CommentText"/>
    <w:link w:val="CommentSubjectChar"/>
    <w:rsid w:val="00606251"/>
    <w:rPr>
      <w:b/>
      <w:bCs/>
    </w:rPr>
  </w:style>
  <w:style w:type="character" w:customStyle="1" w:styleId="CommentSubjectChar">
    <w:name w:val="Comment Subject Char"/>
    <w:basedOn w:val="CommentTextChar"/>
    <w:link w:val="CommentSubject"/>
    <w:rsid w:val="00606251"/>
    <w:rPr>
      <w:b/>
      <w:bCs/>
    </w:rPr>
  </w:style>
  <w:style w:type="paragraph" w:styleId="Bibliography">
    <w:name w:val="Bibliography"/>
    <w:basedOn w:val="Normal"/>
    <w:next w:val="Normal"/>
    <w:uiPriority w:val="37"/>
    <w:semiHidden/>
    <w:unhideWhenUsed/>
    <w:rsid w:val="00606251"/>
  </w:style>
  <w:style w:type="paragraph" w:styleId="Closing">
    <w:name w:val="Closing"/>
    <w:basedOn w:val="Normal"/>
    <w:link w:val="ClosingChar"/>
    <w:rsid w:val="00606251"/>
    <w:pPr>
      <w:ind w:left="4252"/>
    </w:pPr>
  </w:style>
  <w:style w:type="character" w:customStyle="1" w:styleId="ClosingChar">
    <w:name w:val="Closing Char"/>
    <w:basedOn w:val="DefaultParagraphFont"/>
    <w:link w:val="Closing"/>
    <w:rsid w:val="00606251"/>
    <w:rPr>
      <w:sz w:val="24"/>
      <w:szCs w:val="24"/>
    </w:rPr>
  </w:style>
  <w:style w:type="paragraph" w:styleId="Quote">
    <w:name w:val="Quote"/>
    <w:basedOn w:val="Normal"/>
    <w:next w:val="Normal"/>
    <w:link w:val="QuoteChar"/>
    <w:uiPriority w:val="29"/>
    <w:qFormat/>
    <w:rsid w:val="00606251"/>
    <w:rPr>
      <w:i/>
      <w:iCs/>
      <w:color w:val="000000"/>
    </w:rPr>
  </w:style>
  <w:style w:type="character" w:customStyle="1" w:styleId="QuoteChar">
    <w:name w:val="Quote Char"/>
    <w:basedOn w:val="DefaultParagraphFont"/>
    <w:link w:val="Quote"/>
    <w:uiPriority w:val="29"/>
    <w:rsid w:val="00606251"/>
    <w:rPr>
      <w:i/>
      <w:iCs/>
      <w:color w:val="000000"/>
      <w:sz w:val="24"/>
      <w:szCs w:val="24"/>
    </w:rPr>
  </w:style>
  <w:style w:type="paragraph" w:styleId="IntenseQuote">
    <w:name w:val="Intense Quote"/>
    <w:basedOn w:val="Normal"/>
    <w:next w:val="Normal"/>
    <w:link w:val="IntenseQuoteChar"/>
    <w:uiPriority w:val="30"/>
    <w:qFormat/>
    <w:rsid w:val="00606251"/>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606251"/>
    <w:rPr>
      <w:b/>
      <w:bCs/>
      <w:i/>
      <w:iCs/>
      <w:color w:val="4F81BD"/>
      <w:sz w:val="24"/>
      <w:szCs w:val="24"/>
    </w:rPr>
  </w:style>
  <w:style w:type="paragraph" w:styleId="ListContinue">
    <w:name w:val="List Continue"/>
    <w:basedOn w:val="Normal"/>
    <w:rsid w:val="00606251"/>
    <w:pPr>
      <w:spacing w:after="120"/>
      <w:ind w:left="283"/>
      <w:contextualSpacing/>
    </w:pPr>
  </w:style>
  <w:style w:type="paragraph" w:styleId="ListContinue2">
    <w:name w:val="List Continue 2"/>
    <w:basedOn w:val="Normal"/>
    <w:rsid w:val="00606251"/>
    <w:pPr>
      <w:spacing w:after="120"/>
      <w:ind w:left="566"/>
      <w:contextualSpacing/>
    </w:pPr>
  </w:style>
  <w:style w:type="paragraph" w:styleId="ListContinue3">
    <w:name w:val="List Continue 3"/>
    <w:basedOn w:val="Normal"/>
    <w:rsid w:val="00606251"/>
    <w:pPr>
      <w:spacing w:after="120"/>
      <w:ind w:left="849"/>
      <w:contextualSpacing/>
    </w:pPr>
  </w:style>
  <w:style w:type="paragraph" w:styleId="ListContinue4">
    <w:name w:val="List Continue 4"/>
    <w:basedOn w:val="Normal"/>
    <w:rsid w:val="00606251"/>
    <w:pPr>
      <w:spacing w:after="120"/>
      <w:ind w:left="1132"/>
      <w:contextualSpacing/>
    </w:pPr>
  </w:style>
  <w:style w:type="paragraph" w:styleId="ListContinue5">
    <w:name w:val="List Continue 5"/>
    <w:basedOn w:val="Normal"/>
    <w:rsid w:val="00606251"/>
    <w:pPr>
      <w:spacing w:after="120"/>
      <w:ind w:left="1415"/>
      <w:contextualSpacing/>
    </w:pPr>
  </w:style>
  <w:style w:type="paragraph" w:styleId="HTMLAddress">
    <w:name w:val="HTML Address"/>
    <w:basedOn w:val="Normal"/>
    <w:link w:val="HTMLAddressChar"/>
    <w:rsid w:val="00606251"/>
    <w:rPr>
      <w:i/>
      <w:iCs/>
    </w:rPr>
  </w:style>
  <w:style w:type="character" w:customStyle="1" w:styleId="HTMLAddressChar">
    <w:name w:val="HTML Address Char"/>
    <w:basedOn w:val="DefaultParagraphFont"/>
    <w:link w:val="HTMLAddress"/>
    <w:rsid w:val="00606251"/>
    <w:rPr>
      <w:i/>
      <w:iCs/>
      <w:sz w:val="24"/>
      <w:szCs w:val="24"/>
    </w:rPr>
  </w:style>
  <w:style w:type="paragraph" w:styleId="EnvelopeAddress">
    <w:name w:val="envelope address"/>
    <w:basedOn w:val="Normal"/>
    <w:rsid w:val="00606251"/>
    <w:pPr>
      <w:framePr w:w="7920" w:h="1980" w:hRule="exact" w:hSpace="141" w:wrap="auto" w:hAnchor="page" w:xAlign="center" w:yAlign="bottom"/>
      <w:ind w:left="2880"/>
    </w:pPr>
    <w:rPr>
      <w:rFonts w:ascii="Cambria" w:hAnsi="Cambria"/>
    </w:rPr>
  </w:style>
  <w:style w:type="paragraph" w:styleId="TOAHeading">
    <w:name w:val="toa heading"/>
    <w:basedOn w:val="Normal"/>
    <w:next w:val="Normal"/>
    <w:rsid w:val="00606251"/>
    <w:pPr>
      <w:spacing w:before="120"/>
    </w:pPr>
    <w:rPr>
      <w:rFonts w:ascii="Cambria" w:hAnsi="Cambria"/>
      <w:b/>
      <w:bCs/>
    </w:rPr>
  </w:style>
  <w:style w:type="paragraph" w:styleId="MessageHeader">
    <w:name w:val="Message Header"/>
    <w:basedOn w:val="Normal"/>
    <w:link w:val="MessageHeaderChar"/>
    <w:rsid w:val="0060625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MessageHeaderChar">
    <w:name w:val="Message Header Char"/>
    <w:basedOn w:val="DefaultParagraphFont"/>
    <w:link w:val="MessageHeader"/>
    <w:rsid w:val="00606251"/>
    <w:rPr>
      <w:rFonts w:ascii="Cambria" w:eastAsia="Times New Roman" w:hAnsi="Cambria" w:cs="Times New Roman"/>
      <w:sz w:val="24"/>
      <w:szCs w:val="24"/>
      <w:shd w:val="pct20" w:color="auto" w:fill="auto"/>
    </w:rPr>
  </w:style>
  <w:style w:type="paragraph" w:styleId="NoteHeading">
    <w:name w:val="Note Heading"/>
    <w:basedOn w:val="Normal"/>
    <w:next w:val="Normal"/>
    <w:link w:val="NoteHeadingChar"/>
    <w:rsid w:val="00606251"/>
  </w:style>
  <w:style w:type="character" w:customStyle="1" w:styleId="NoteHeadingChar">
    <w:name w:val="Note Heading Char"/>
    <w:basedOn w:val="DefaultParagraphFont"/>
    <w:link w:val="NoteHeading"/>
    <w:rsid w:val="00606251"/>
    <w:rPr>
      <w:sz w:val="24"/>
      <w:szCs w:val="24"/>
    </w:rPr>
  </w:style>
  <w:style w:type="paragraph" w:styleId="Date">
    <w:name w:val="Date"/>
    <w:basedOn w:val="Normal"/>
    <w:next w:val="Normal"/>
    <w:link w:val="DateChar"/>
    <w:rsid w:val="00606251"/>
  </w:style>
  <w:style w:type="character" w:customStyle="1" w:styleId="DateChar">
    <w:name w:val="Date Char"/>
    <w:basedOn w:val="DefaultParagraphFont"/>
    <w:link w:val="Date"/>
    <w:rsid w:val="00606251"/>
    <w:rPr>
      <w:sz w:val="24"/>
      <w:szCs w:val="24"/>
    </w:rPr>
  </w:style>
  <w:style w:type="paragraph" w:styleId="Signature">
    <w:name w:val="Signature"/>
    <w:basedOn w:val="Normal"/>
    <w:link w:val="SignatureChar"/>
    <w:rsid w:val="00606251"/>
    <w:pPr>
      <w:ind w:left="4252"/>
    </w:pPr>
  </w:style>
  <w:style w:type="character" w:customStyle="1" w:styleId="SignatureChar">
    <w:name w:val="Signature Char"/>
    <w:basedOn w:val="DefaultParagraphFont"/>
    <w:link w:val="Signature"/>
    <w:rsid w:val="00606251"/>
    <w:rPr>
      <w:sz w:val="24"/>
      <w:szCs w:val="24"/>
    </w:rPr>
  </w:style>
  <w:style w:type="paragraph" w:styleId="E-mailSignature">
    <w:name w:val="E-mail Signature"/>
    <w:basedOn w:val="Normal"/>
    <w:link w:val="E-mailSignatureChar"/>
    <w:rsid w:val="00606251"/>
  </w:style>
  <w:style w:type="character" w:customStyle="1" w:styleId="E-mailSignatureChar">
    <w:name w:val="E-mail Signature Char"/>
    <w:basedOn w:val="DefaultParagraphFont"/>
    <w:link w:val="E-mailSignature"/>
    <w:rsid w:val="00606251"/>
    <w:rPr>
      <w:sz w:val="24"/>
      <w:szCs w:val="24"/>
    </w:rPr>
  </w:style>
  <w:style w:type="paragraph" w:styleId="HTMLPreformatted">
    <w:name w:val="HTML Preformatted"/>
    <w:basedOn w:val="Normal"/>
    <w:link w:val="HTMLPreformattedChar"/>
    <w:rsid w:val="00606251"/>
    <w:rPr>
      <w:rFonts w:ascii="Courier New" w:hAnsi="Courier New" w:cs="Courier New"/>
      <w:sz w:val="20"/>
      <w:szCs w:val="20"/>
    </w:rPr>
  </w:style>
  <w:style w:type="character" w:customStyle="1" w:styleId="HTMLPreformattedChar">
    <w:name w:val="HTML Preformatted Char"/>
    <w:basedOn w:val="DefaultParagraphFont"/>
    <w:link w:val="HTMLPreformatted"/>
    <w:rsid w:val="00606251"/>
    <w:rPr>
      <w:rFonts w:ascii="Courier New" w:hAnsi="Courier New" w:cs="Courier New"/>
    </w:rPr>
  </w:style>
  <w:style w:type="paragraph" w:styleId="Index1">
    <w:name w:val="index 1"/>
    <w:basedOn w:val="Normal"/>
    <w:next w:val="Normal"/>
    <w:autoRedefine/>
    <w:rsid w:val="00606251"/>
    <w:pPr>
      <w:ind w:left="240" w:hanging="240"/>
    </w:pPr>
  </w:style>
  <w:style w:type="paragraph" w:styleId="Index2">
    <w:name w:val="index 2"/>
    <w:basedOn w:val="Normal"/>
    <w:next w:val="Normal"/>
    <w:autoRedefine/>
    <w:rsid w:val="00606251"/>
    <w:pPr>
      <w:ind w:left="480" w:hanging="240"/>
    </w:pPr>
  </w:style>
  <w:style w:type="paragraph" w:styleId="Index3">
    <w:name w:val="index 3"/>
    <w:basedOn w:val="Normal"/>
    <w:next w:val="Normal"/>
    <w:autoRedefine/>
    <w:rsid w:val="00606251"/>
    <w:pPr>
      <w:ind w:left="720" w:hanging="240"/>
    </w:pPr>
  </w:style>
  <w:style w:type="paragraph" w:styleId="Index4">
    <w:name w:val="index 4"/>
    <w:basedOn w:val="Normal"/>
    <w:next w:val="Normal"/>
    <w:autoRedefine/>
    <w:rsid w:val="00606251"/>
    <w:pPr>
      <w:ind w:left="960" w:hanging="240"/>
    </w:pPr>
  </w:style>
  <w:style w:type="paragraph" w:styleId="Index5">
    <w:name w:val="index 5"/>
    <w:basedOn w:val="Normal"/>
    <w:next w:val="Normal"/>
    <w:autoRedefine/>
    <w:rsid w:val="00606251"/>
    <w:pPr>
      <w:ind w:left="1200" w:hanging="240"/>
    </w:pPr>
  </w:style>
  <w:style w:type="paragraph" w:styleId="Index6">
    <w:name w:val="index 6"/>
    <w:basedOn w:val="Normal"/>
    <w:next w:val="Normal"/>
    <w:autoRedefine/>
    <w:rsid w:val="00606251"/>
    <w:pPr>
      <w:ind w:left="1440" w:hanging="240"/>
    </w:pPr>
  </w:style>
  <w:style w:type="paragraph" w:styleId="Index7">
    <w:name w:val="index 7"/>
    <w:basedOn w:val="Normal"/>
    <w:next w:val="Normal"/>
    <w:autoRedefine/>
    <w:rsid w:val="00606251"/>
    <w:pPr>
      <w:ind w:left="1680" w:hanging="240"/>
    </w:pPr>
  </w:style>
  <w:style w:type="paragraph" w:styleId="Index8">
    <w:name w:val="index 8"/>
    <w:basedOn w:val="Normal"/>
    <w:next w:val="Normal"/>
    <w:autoRedefine/>
    <w:rsid w:val="00606251"/>
    <w:pPr>
      <w:ind w:left="1920" w:hanging="240"/>
    </w:pPr>
  </w:style>
  <w:style w:type="paragraph" w:styleId="Index9">
    <w:name w:val="index 9"/>
    <w:basedOn w:val="Normal"/>
    <w:next w:val="Normal"/>
    <w:autoRedefine/>
    <w:rsid w:val="00606251"/>
    <w:pPr>
      <w:ind w:left="2160" w:hanging="240"/>
    </w:pPr>
  </w:style>
  <w:style w:type="paragraph" w:styleId="List">
    <w:name w:val="List"/>
    <w:basedOn w:val="Normal"/>
    <w:rsid w:val="00606251"/>
    <w:pPr>
      <w:ind w:left="283" w:hanging="283"/>
      <w:contextualSpacing/>
    </w:pPr>
  </w:style>
  <w:style w:type="paragraph" w:styleId="List2">
    <w:name w:val="List 2"/>
    <w:basedOn w:val="Normal"/>
    <w:rsid w:val="00606251"/>
    <w:pPr>
      <w:ind w:left="566" w:hanging="283"/>
      <w:contextualSpacing/>
    </w:pPr>
  </w:style>
  <w:style w:type="paragraph" w:styleId="List3">
    <w:name w:val="List 3"/>
    <w:basedOn w:val="Normal"/>
    <w:rsid w:val="00606251"/>
    <w:pPr>
      <w:ind w:left="849" w:hanging="283"/>
      <w:contextualSpacing/>
    </w:pPr>
  </w:style>
  <w:style w:type="paragraph" w:styleId="List4">
    <w:name w:val="List 4"/>
    <w:basedOn w:val="Normal"/>
    <w:rsid w:val="00606251"/>
    <w:pPr>
      <w:ind w:left="1132" w:hanging="283"/>
      <w:contextualSpacing/>
    </w:pPr>
  </w:style>
  <w:style w:type="paragraph" w:styleId="List5">
    <w:name w:val="List 5"/>
    <w:basedOn w:val="Normal"/>
    <w:rsid w:val="00606251"/>
    <w:pPr>
      <w:ind w:left="1415" w:hanging="283"/>
      <w:contextualSpacing/>
    </w:pPr>
  </w:style>
  <w:style w:type="paragraph" w:styleId="ListNumber">
    <w:name w:val="List Number"/>
    <w:basedOn w:val="Normal"/>
    <w:rsid w:val="00606251"/>
    <w:pPr>
      <w:numPr>
        <w:numId w:val="3"/>
      </w:numPr>
      <w:contextualSpacing/>
    </w:pPr>
  </w:style>
  <w:style w:type="paragraph" w:styleId="ListNumber2">
    <w:name w:val="List Number 2"/>
    <w:basedOn w:val="Normal"/>
    <w:rsid w:val="00606251"/>
    <w:pPr>
      <w:numPr>
        <w:numId w:val="4"/>
      </w:numPr>
      <w:contextualSpacing/>
    </w:pPr>
  </w:style>
  <w:style w:type="paragraph" w:styleId="ListNumber3">
    <w:name w:val="List Number 3"/>
    <w:basedOn w:val="Normal"/>
    <w:rsid w:val="00606251"/>
    <w:pPr>
      <w:numPr>
        <w:numId w:val="5"/>
      </w:numPr>
      <w:contextualSpacing/>
    </w:pPr>
  </w:style>
  <w:style w:type="paragraph" w:styleId="ListNumber4">
    <w:name w:val="List Number 4"/>
    <w:basedOn w:val="Normal"/>
    <w:rsid w:val="00606251"/>
    <w:pPr>
      <w:numPr>
        <w:numId w:val="6"/>
      </w:numPr>
      <w:contextualSpacing/>
    </w:pPr>
  </w:style>
  <w:style w:type="paragraph" w:styleId="ListNumber5">
    <w:name w:val="List Number 5"/>
    <w:basedOn w:val="Normal"/>
    <w:rsid w:val="00606251"/>
    <w:pPr>
      <w:numPr>
        <w:numId w:val="7"/>
      </w:numPr>
      <w:contextualSpacing/>
    </w:pPr>
  </w:style>
  <w:style w:type="paragraph" w:styleId="ListBullet">
    <w:name w:val="List Bullet"/>
    <w:basedOn w:val="Normal"/>
    <w:rsid w:val="00606251"/>
    <w:pPr>
      <w:numPr>
        <w:numId w:val="8"/>
      </w:numPr>
      <w:contextualSpacing/>
    </w:pPr>
  </w:style>
  <w:style w:type="paragraph" w:styleId="ListBullet2">
    <w:name w:val="List Bullet 2"/>
    <w:basedOn w:val="Normal"/>
    <w:rsid w:val="00606251"/>
    <w:pPr>
      <w:numPr>
        <w:numId w:val="9"/>
      </w:numPr>
      <w:contextualSpacing/>
    </w:pPr>
  </w:style>
  <w:style w:type="paragraph" w:styleId="ListBullet3">
    <w:name w:val="List Bullet 3"/>
    <w:basedOn w:val="Normal"/>
    <w:rsid w:val="00606251"/>
    <w:pPr>
      <w:numPr>
        <w:numId w:val="10"/>
      </w:numPr>
      <w:contextualSpacing/>
    </w:pPr>
  </w:style>
  <w:style w:type="paragraph" w:styleId="ListBullet4">
    <w:name w:val="List Bullet 4"/>
    <w:basedOn w:val="Normal"/>
    <w:rsid w:val="00606251"/>
    <w:pPr>
      <w:numPr>
        <w:numId w:val="11"/>
      </w:numPr>
      <w:contextualSpacing/>
    </w:pPr>
  </w:style>
  <w:style w:type="paragraph" w:styleId="ListBullet5">
    <w:name w:val="List Bullet 5"/>
    <w:basedOn w:val="Normal"/>
    <w:rsid w:val="00606251"/>
    <w:pPr>
      <w:numPr>
        <w:numId w:val="12"/>
      </w:numPr>
      <w:contextualSpacing/>
    </w:pPr>
  </w:style>
  <w:style w:type="paragraph" w:styleId="DocumentMap">
    <w:name w:val="Document Map"/>
    <w:basedOn w:val="Normal"/>
    <w:link w:val="DocumentMapChar"/>
    <w:rsid w:val="00606251"/>
    <w:rPr>
      <w:rFonts w:ascii="Tahoma" w:hAnsi="Tahoma" w:cs="Tahoma"/>
      <w:sz w:val="16"/>
      <w:szCs w:val="16"/>
    </w:rPr>
  </w:style>
  <w:style w:type="character" w:customStyle="1" w:styleId="DocumentMapChar">
    <w:name w:val="Document Map Char"/>
    <w:basedOn w:val="DefaultParagraphFont"/>
    <w:link w:val="DocumentMap"/>
    <w:rsid w:val="00606251"/>
    <w:rPr>
      <w:rFonts w:ascii="Tahoma" w:hAnsi="Tahoma" w:cs="Tahoma"/>
      <w:sz w:val="16"/>
      <w:szCs w:val="16"/>
    </w:rPr>
  </w:style>
  <w:style w:type="paragraph" w:styleId="NormalWeb">
    <w:name w:val="Normal (Web)"/>
    <w:basedOn w:val="Normal"/>
    <w:rsid w:val="00606251"/>
  </w:style>
  <w:style w:type="paragraph" w:styleId="EnvelopeReturn">
    <w:name w:val="envelope return"/>
    <w:basedOn w:val="Normal"/>
    <w:rsid w:val="00606251"/>
    <w:rPr>
      <w:rFonts w:ascii="Cambria" w:hAnsi="Cambria"/>
      <w:sz w:val="20"/>
      <w:szCs w:val="20"/>
    </w:rPr>
  </w:style>
  <w:style w:type="paragraph" w:styleId="Salutation">
    <w:name w:val="Salutation"/>
    <w:basedOn w:val="Normal"/>
    <w:next w:val="Normal"/>
    <w:link w:val="SalutationChar"/>
    <w:rsid w:val="00606251"/>
  </w:style>
  <w:style w:type="character" w:customStyle="1" w:styleId="SalutationChar">
    <w:name w:val="Salutation Char"/>
    <w:basedOn w:val="DefaultParagraphFont"/>
    <w:link w:val="Salutation"/>
    <w:rsid w:val="00606251"/>
    <w:rPr>
      <w:sz w:val="24"/>
      <w:szCs w:val="24"/>
    </w:rPr>
  </w:style>
  <w:style w:type="paragraph" w:styleId="BodyTextIndent2">
    <w:name w:val="Body Text Indent 2"/>
    <w:basedOn w:val="Normal"/>
    <w:link w:val="BodyTextIndent2Char"/>
    <w:rsid w:val="00606251"/>
    <w:pPr>
      <w:spacing w:after="120" w:line="480" w:lineRule="auto"/>
      <w:ind w:left="283"/>
    </w:pPr>
  </w:style>
  <w:style w:type="character" w:customStyle="1" w:styleId="BodyTextIndent2Char">
    <w:name w:val="Body Text Indent 2 Char"/>
    <w:basedOn w:val="DefaultParagraphFont"/>
    <w:link w:val="BodyTextIndent2"/>
    <w:rsid w:val="00606251"/>
    <w:rPr>
      <w:sz w:val="24"/>
      <w:szCs w:val="24"/>
    </w:rPr>
  </w:style>
  <w:style w:type="paragraph" w:styleId="BodyTextIndent3">
    <w:name w:val="Body Text Indent 3"/>
    <w:basedOn w:val="Normal"/>
    <w:link w:val="BodyTextIndent3Char"/>
    <w:rsid w:val="00606251"/>
    <w:pPr>
      <w:spacing w:after="120"/>
      <w:ind w:left="283"/>
    </w:pPr>
    <w:rPr>
      <w:sz w:val="16"/>
      <w:szCs w:val="16"/>
    </w:rPr>
  </w:style>
  <w:style w:type="character" w:customStyle="1" w:styleId="BodyTextIndent3Char">
    <w:name w:val="Body Text Indent 3 Char"/>
    <w:basedOn w:val="DefaultParagraphFont"/>
    <w:link w:val="BodyTextIndent3"/>
    <w:rsid w:val="00606251"/>
    <w:rPr>
      <w:sz w:val="16"/>
      <w:szCs w:val="16"/>
    </w:rPr>
  </w:style>
  <w:style w:type="paragraph" w:styleId="BodyTextIndent">
    <w:name w:val="Body Text Indent"/>
    <w:basedOn w:val="Normal"/>
    <w:link w:val="BodyTextIndentChar"/>
    <w:rsid w:val="00606251"/>
    <w:pPr>
      <w:spacing w:after="120"/>
      <w:ind w:left="283"/>
    </w:pPr>
  </w:style>
  <w:style w:type="character" w:customStyle="1" w:styleId="BodyTextIndentChar">
    <w:name w:val="Body Text Indent Char"/>
    <w:basedOn w:val="DefaultParagraphFont"/>
    <w:link w:val="BodyTextIndent"/>
    <w:rsid w:val="00606251"/>
    <w:rPr>
      <w:sz w:val="24"/>
      <w:szCs w:val="24"/>
    </w:rPr>
  </w:style>
  <w:style w:type="paragraph" w:styleId="NormalIndent">
    <w:name w:val="Normal Indent"/>
    <w:basedOn w:val="Normal"/>
    <w:rsid w:val="00606251"/>
    <w:pPr>
      <w:ind w:left="708"/>
    </w:pPr>
  </w:style>
  <w:style w:type="paragraph" w:styleId="NoSpacing">
    <w:name w:val="No Spacing"/>
    <w:uiPriority w:val="1"/>
    <w:qFormat/>
    <w:rsid w:val="00606251"/>
    <w:rPr>
      <w:sz w:val="24"/>
      <w:szCs w:val="24"/>
    </w:rPr>
  </w:style>
  <w:style w:type="paragraph" w:styleId="Subtitle">
    <w:name w:val="Subtitle"/>
    <w:basedOn w:val="Normal"/>
    <w:next w:val="Normal"/>
    <w:link w:val="SubtitleChar"/>
    <w:rsid w:val="00606251"/>
    <w:pPr>
      <w:spacing w:after="60"/>
      <w:jc w:val="center"/>
      <w:outlineLvl w:val="1"/>
    </w:pPr>
    <w:rPr>
      <w:rFonts w:ascii="Cambria" w:hAnsi="Cambria"/>
    </w:rPr>
  </w:style>
  <w:style w:type="character" w:customStyle="1" w:styleId="SubtitleChar">
    <w:name w:val="Subtitle Char"/>
    <w:basedOn w:val="DefaultParagraphFont"/>
    <w:link w:val="Subtitle"/>
    <w:rsid w:val="00606251"/>
    <w:rPr>
      <w:rFonts w:ascii="Cambria" w:eastAsia="Times New Roman" w:hAnsi="Cambria" w:cs="Times New Roman"/>
      <w:sz w:val="24"/>
      <w:szCs w:val="24"/>
    </w:rPr>
  </w:style>
  <w:style w:type="paragraph" w:styleId="TOC4">
    <w:name w:val="toc 4"/>
    <w:basedOn w:val="Normal"/>
    <w:next w:val="Normal"/>
    <w:autoRedefine/>
    <w:rsid w:val="00606251"/>
    <w:pPr>
      <w:ind w:left="720"/>
    </w:pPr>
  </w:style>
  <w:style w:type="paragraph" w:styleId="TOC5">
    <w:name w:val="toc 5"/>
    <w:basedOn w:val="Normal"/>
    <w:next w:val="Normal"/>
    <w:autoRedefine/>
    <w:rsid w:val="00606251"/>
    <w:pPr>
      <w:ind w:left="960"/>
    </w:pPr>
  </w:style>
  <w:style w:type="paragraph" w:styleId="TOC6">
    <w:name w:val="toc 6"/>
    <w:basedOn w:val="Normal"/>
    <w:next w:val="Normal"/>
    <w:autoRedefine/>
    <w:rsid w:val="00606251"/>
    <w:pPr>
      <w:ind w:left="1200"/>
    </w:pPr>
  </w:style>
  <w:style w:type="paragraph" w:styleId="TOC7">
    <w:name w:val="toc 7"/>
    <w:basedOn w:val="Normal"/>
    <w:next w:val="Normal"/>
    <w:autoRedefine/>
    <w:rsid w:val="00606251"/>
    <w:pPr>
      <w:ind w:left="1440"/>
    </w:pPr>
  </w:style>
  <w:style w:type="paragraph" w:styleId="TOC8">
    <w:name w:val="toc 8"/>
    <w:basedOn w:val="Normal"/>
    <w:next w:val="Normal"/>
    <w:autoRedefine/>
    <w:rsid w:val="00606251"/>
    <w:pPr>
      <w:ind w:left="1680"/>
    </w:pPr>
  </w:style>
  <w:style w:type="paragraph" w:styleId="TOC9">
    <w:name w:val="toc 9"/>
    <w:basedOn w:val="Normal"/>
    <w:next w:val="Normal"/>
    <w:autoRedefine/>
    <w:rsid w:val="00606251"/>
    <w:pPr>
      <w:ind w:left="1920"/>
    </w:pPr>
  </w:style>
  <w:style w:type="paragraph" w:styleId="TableofAuthorities">
    <w:name w:val="table of authorities"/>
    <w:basedOn w:val="Normal"/>
    <w:next w:val="Normal"/>
    <w:rsid w:val="00606251"/>
    <w:pPr>
      <w:ind w:left="240" w:hanging="240"/>
    </w:pPr>
  </w:style>
  <w:style w:type="paragraph" w:styleId="BlockText">
    <w:name w:val="Block Text"/>
    <w:basedOn w:val="Normal"/>
    <w:rsid w:val="00606251"/>
    <w:pPr>
      <w:spacing w:after="120"/>
      <w:ind w:left="1440" w:right="1440"/>
    </w:pPr>
  </w:style>
  <w:style w:type="paragraph" w:styleId="BodyText2">
    <w:name w:val="Body Text 2"/>
    <w:basedOn w:val="Normal"/>
    <w:link w:val="BodyText2Char"/>
    <w:rsid w:val="00606251"/>
    <w:pPr>
      <w:spacing w:after="120" w:line="480" w:lineRule="auto"/>
    </w:pPr>
  </w:style>
  <w:style w:type="character" w:customStyle="1" w:styleId="BodyText2Char">
    <w:name w:val="Body Text 2 Char"/>
    <w:basedOn w:val="DefaultParagraphFont"/>
    <w:link w:val="BodyText2"/>
    <w:rsid w:val="00606251"/>
    <w:rPr>
      <w:sz w:val="24"/>
      <w:szCs w:val="24"/>
    </w:rPr>
  </w:style>
  <w:style w:type="paragraph" w:styleId="BodyText3">
    <w:name w:val="Body Text 3"/>
    <w:basedOn w:val="Normal"/>
    <w:link w:val="BodyText3Char"/>
    <w:rsid w:val="00606251"/>
    <w:pPr>
      <w:spacing w:after="120"/>
    </w:pPr>
    <w:rPr>
      <w:sz w:val="16"/>
      <w:szCs w:val="16"/>
    </w:rPr>
  </w:style>
  <w:style w:type="character" w:customStyle="1" w:styleId="BodyText3Char">
    <w:name w:val="Body Text 3 Char"/>
    <w:basedOn w:val="DefaultParagraphFont"/>
    <w:link w:val="BodyText3"/>
    <w:rsid w:val="00606251"/>
    <w:rPr>
      <w:sz w:val="16"/>
      <w:szCs w:val="16"/>
    </w:rPr>
  </w:style>
  <w:style w:type="paragraph" w:styleId="BodyTextFirstIndent">
    <w:name w:val="Body Text First Indent"/>
    <w:basedOn w:val="BodyText"/>
    <w:link w:val="BodyTextFirstIndentChar"/>
    <w:rsid w:val="00606251"/>
    <w:pPr>
      <w:spacing w:after="120"/>
      <w:ind w:firstLine="210"/>
    </w:pPr>
    <w:rPr>
      <w:sz w:val="24"/>
      <w:szCs w:val="24"/>
    </w:rPr>
  </w:style>
  <w:style w:type="character" w:customStyle="1" w:styleId="BodyTextFirstIndentChar">
    <w:name w:val="Body Text First Indent Char"/>
    <w:basedOn w:val="BodyTextChar"/>
    <w:link w:val="BodyTextFirstIndent"/>
    <w:rsid w:val="00606251"/>
    <w:rPr>
      <w:sz w:val="24"/>
      <w:szCs w:val="24"/>
    </w:rPr>
  </w:style>
  <w:style w:type="paragraph" w:styleId="BodyTextFirstIndent2">
    <w:name w:val="Body Text First Indent 2"/>
    <w:basedOn w:val="BodyTextIndent"/>
    <w:link w:val="BodyTextFirstIndent2Char"/>
    <w:rsid w:val="00606251"/>
    <w:pPr>
      <w:ind w:firstLine="210"/>
    </w:pPr>
  </w:style>
  <w:style w:type="character" w:customStyle="1" w:styleId="BodyTextFirstIndent2Char">
    <w:name w:val="Body Text First Indent 2 Char"/>
    <w:basedOn w:val="BodyTextIndentChar"/>
    <w:link w:val="BodyTextFirstIndent2"/>
    <w:rsid w:val="00606251"/>
    <w:rPr>
      <w:sz w:val="24"/>
      <w:szCs w:val="24"/>
    </w:rPr>
  </w:style>
  <w:style w:type="paragraph" w:styleId="MacroText">
    <w:name w:val="macro"/>
    <w:link w:val="MacroTextChar"/>
    <w:rsid w:val="0060625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606251"/>
    <w:rPr>
      <w:rFonts w:ascii="Courier New" w:hAnsi="Courier New" w:cs="Courier New"/>
      <w:lang w:val="es-ES" w:eastAsia="es-ES" w:bidi="ar-SA"/>
    </w:rPr>
  </w:style>
  <w:style w:type="paragraph" w:styleId="EndnoteText">
    <w:name w:val="endnote text"/>
    <w:basedOn w:val="Normal"/>
    <w:link w:val="EndnoteTextChar"/>
    <w:rsid w:val="00606251"/>
    <w:rPr>
      <w:sz w:val="20"/>
      <w:szCs w:val="20"/>
    </w:rPr>
  </w:style>
  <w:style w:type="character" w:customStyle="1" w:styleId="EndnoteTextChar">
    <w:name w:val="Endnote Text Char"/>
    <w:basedOn w:val="DefaultParagraphFont"/>
    <w:link w:val="EndnoteText"/>
    <w:rsid w:val="00606251"/>
  </w:style>
  <w:style w:type="paragraph" w:styleId="PlainText">
    <w:name w:val="Plain Text"/>
    <w:basedOn w:val="Normal"/>
    <w:link w:val="PlainTextChar"/>
    <w:rsid w:val="00606251"/>
    <w:rPr>
      <w:rFonts w:ascii="Courier New" w:hAnsi="Courier New" w:cs="Courier New"/>
      <w:sz w:val="20"/>
      <w:szCs w:val="20"/>
    </w:rPr>
  </w:style>
  <w:style w:type="character" w:customStyle="1" w:styleId="PlainTextChar">
    <w:name w:val="Plain Text Char"/>
    <w:basedOn w:val="DefaultParagraphFont"/>
    <w:link w:val="PlainText"/>
    <w:rsid w:val="00606251"/>
    <w:rPr>
      <w:rFonts w:ascii="Courier New" w:hAnsi="Courier New" w:cs="Courier New"/>
    </w:rPr>
  </w:style>
  <w:style w:type="character" w:customStyle="1" w:styleId="Heading4Char">
    <w:name w:val="Heading 4 Char"/>
    <w:basedOn w:val="DefaultParagraphFont"/>
    <w:link w:val="Heading4"/>
    <w:semiHidden/>
    <w:rsid w:val="00606251"/>
    <w:rPr>
      <w:rFonts w:ascii="Calibri" w:eastAsia="Times New Roman" w:hAnsi="Calibri" w:cs="Times New Roman"/>
      <w:b/>
      <w:bCs/>
      <w:sz w:val="28"/>
      <w:szCs w:val="28"/>
    </w:rPr>
  </w:style>
  <w:style w:type="character" w:customStyle="1" w:styleId="Heading5Char">
    <w:name w:val="Heading 5 Char"/>
    <w:basedOn w:val="DefaultParagraphFont"/>
    <w:link w:val="Heading5"/>
    <w:semiHidden/>
    <w:rsid w:val="00606251"/>
    <w:rPr>
      <w:rFonts w:ascii="Calibri" w:eastAsia="Times New Roman" w:hAnsi="Calibri" w:cs="Times New Roman"/>
      <w:b/>
      <w:bCs/>
      <w:i/>
      <w:iCs/>
      <w:sz w:val="26"/>
      <w:szCs w:val="26"/>
    </w:rPr>
  </w:style>
  <w:style w:type="character" w:customStyle="1" w:styleId="Heading6Char">
    <w:name w:val="Heading 6 Char"/>
    <w:basedOn w:val="DefaultParagraphFont"/>
    <w:link w:val="Heading6"/>
    <w:semiHidden/>
    <w:rsid w:val="00606251"/>
    <w:rPr>
      <w:rFonts w:ascii="Calibri" w:eastAsia="Times New Roman" w:hAnsi="Calibri" w:cs="Times New Roman"/>
      <w:b/>
      <w:bCs/>
      <w:sz w:val="22"/>
      <w:szCs w:val="22"/>
    </w:rPr>
  </w:style>
  <w:style w:type="character" w:customStyle="1" w:styleId="Heading7Char">
    <w:name w:val="Heading 7 Char"/>
    <w:basedOn w:val="DefaultParagraphFont"/>
    <w:link w:val="Heading7"/>
    <w:semiHidden/>
    <w:rsid w:val="00606251"/>
    <w:rPr>
      <w:rFonts w:ascii="Calibri" w:eastAsia="Times New Roman" w:hAnsi="Calibri" w:cs="Times New Roman"/>
      <w:sz w:val="24"/>
      <w:szCs w:val="24"/>
    </w:rPr>
  </w:style>
  <w:style w:type="character" w:customStyle="1" w:styleId="Heading8Char">
    <w:name w:val="Heading 8 Char"/>
    <w:basedOn w:val="DefaultParagraphFont"/>
    <w:link w:val="Heading8"/>
    <w:semiHidden/>
    <w:rsid w:val="00606251"/>
    <w:rPr>
      <w:rFonts w:ascii="Calibri" w:eastAsia="Times New Roman" w:hAnsi="Calibri" w:cs="Times New Roman"/>
      <w:i/>
      <w:iCs/>
      <w:sz w:val="24"/>
      <w:szCs w:val="24"/>
    </w:rPr>
  </w:style>
  <w:style w:type="character" w:customStyle="1" w:styleId="Heading9Char">
    <w:name w:val="Heading 9 Char"/>
    <w:basedOn w:val="DefaultParagraphFont"/>
    <w:link w:val="Heading9"/>
    <w:semiHidden/>
    <w:rsid w:val="00606251"/>
    <w:rPr>
      <w:rFonts w:ascii="Cambria" w:eastAsia="Times New Roman" w:hAnsi="Cambria" w:cs="Times New Roman"/>
      <w:sz w:val="22"/>
      <w:szCs w:val="22"/>
    </w:rPr>
  </w:style>
  <w:style w:type="paragraph" w:styleId="IndexHeading">
    <w:name w:val="index heading"/>
    <w:basedOn w:val="Normal"/>
    <w:next w:val="Index1"/>
    <w:rsid w:val="00606251"/>
    <w:rPr>
      <w:rFonts w:ascii="Cambria" w:hAnsi="Cambria"/>
      <w:b/>
      <w:bCs/>
    </w:rPr>
  </w:style>
  <w:style w:type="paragraph" w:customStyle="1" w:styleId="Chapter">
    <w:name w:val="Chapter"/>
    <w:basedOn w:val="Normal"/>
    <w:next w:val="Normal"/>
    <w:rsid w:val="00C03FA8"/>
    <w:pPr>
      <w:numPr>
        <w:numId w:val="15"/>
      </w:numPr>
      <w:tabs>
        <w:tab w:val="left" w:pos="1440"/>
      </w:tabs>
      <w:spacing w:after="240"/>
      <w:jc w:val="center"/>
    </w:pPr>
    <w:rPr>
      <w:b/>
      <w:smallCaps/>
      <w:sz w:val="24"/>
      <w:szCs w:val="20"/>
      <w:lang w:eastAsia="en-US"/>
    </w:rPr>
  </w:style>
  <w:style w:type="paragraph" w:customStyle="1" w:styleId="Newpage">
    <w:name w:val="Newpage"/>
    <w:basedOn w:val="Chapter"/>
    <w:rsid w:val="00C03FA8"/>
    <w:pPr>
      <w:numPr>
        <w:numId w:val="0"/>
      </w:numPr>
      <w:tabs>
        <w:tab w:val="clear" w:pos="1440"/>
        <w:tab w:val="left" w:pos="3060"/>
      </w:tabs>
      <w:spacing w:after="0"/>
    </w:pPr>
  </w:style>
  <w:style w:type="paragraph" w:customStyle="1" w:styleId="Paragraph">
    <w:name w:val="Paragraph"/>
    <w:aliases w:val="paragraph,p,PARAGRAPH,PG,pa,at"/>
    <w:basedOn w:val="BodyTextIndent"/>
    <w:link w:val="ParagraphChar"/>
    <w:qFormat/>
    <w:rsid w:val="00C03FA8"/>
    <w:pPr>
      <w:numPr>
        <w:ilvl w:val="1"/>
        <w:numId w:val="15"/>
      </w:numPr>
      <w:spacing w:before="120"/>
      <w:outlineLvl w:val="1"/>
    </w:pPr>
    <w:rPr>
      <w:sz w:val="24"/>
      <w:szCs w:val="20"/>
      <w:lang w:eastAsia="en-US"/>
    </w:rPr>
  </w:style>
  <w:style w:type="paragraph" w:customStyle="1" w:styleId="RegheadTab">
    <w:name w:val="RegheadTab"/>
    <w:basedOn w:val="Normal"/>
    <w:rsid w:val="00C03FA8"/>
    <w:pPr>
      <w:keepNext/>
      <w:tabs>
        <w:tab w:val="left" w:pos="0"/>
        <w:tab w:val="left" w:pos="90"/>
        <w:tab w:val="num" w:pos="504"/>
      </w:tabs>
      <w:spacing w:before="120"/>
      <w:ind w:left="504" w:hanging="504"/>
      <w:jc w:val="center"/>
    </w:pPr>
    <w:rPr>
      <w:b/>
      <w:sz w:val="24"/>
      <w:szCs w:val="20"/>
      <w:lang w:eastAsia="en-US"/>
    </w:rPr>
  </w:style>
  <w:style w:type="paragraph" w:customStyle="1" w:styleId="subpar">
    <w:name w:val="subpar"/>
    <w:basedOn w:val="BodyTextIndent3"/>
    <w:rsid w:val="00C03FA8"/>
    <w:pPr>
      <w:numPr>
        <w:ilvl w:val="2"/>
        <w:numId w:val="15"/>
      </w:numPr>
      <w:spacing w:before="120"/>
      <w:outlineLvl w:val="2"/>
    </w:pPr>
    <w:rPr>
      <w:sz w:val="24"/>
      <w:szCs w:val="20"/>
      <w:lang w:val="es-ES_tradnl" w:eastAsia="en-US"/>
    </w:rPr>
  </w:style>
  <w:style w:type="paragraph" w:customStyle="1" w:styleId="SubSubPar">
    <w:name w:val="SubSubPar"/>
    <w:basedOn w:val="subpar"/>
    <w:rsid w:val="00C03FA8"/>
    <w:pPr>
      <w:numPr>
        <w:ilvl w:val="3"/>
      </w:numPr>
      <w:tabs>
        <w:tab w:val="left" w:pos="0"/>
      </w:tabs>
    </w:pPr>
  </w:style>
  <w:style w:type="character" w:styleId="CommentReference">
    <w:name w:val="annotation reference"/>
    <w:basedOn w:val="DefaultParagraphFont"/>
    <w:rsid w:val="00504B3D"/>
    <w:rPr>
      <w:sz w:val="16"/>
      <w:szCs w:val="16"/>
    </w:rPr>
  </w:style>
  <w:style w:type="paragraph" w:styleId="Revision">
    <w:name w:val="Revision"/>
    <w:hidden/>
    <w:uiPriority w:val="99"/>
    <w:semiHidden/>
    <w:rsid w:val="00862844"/>
    <w:rPr>
      <w:sz w:val="22"/>
      <w:szCs w:val="22"/>
    </w:rPr>
  </w:style>
  <w:style w:type="character" w:customStyle="1" w:styleId="FootnoteTextChar">
    <w:name w:val="Footnote Text Char"/>
    <w:basedOn w:val="DefaultParagraphFont"/>
    <w:link w:val="FootnoteText"/>
    <w:uiPriority w:val="99"/>
    <w:semiHidden/>
    <w:rsid w:val="009C6359"/>
  </w:style>
  <w:style w:type="character" w:customStyle="1" w:styleId="ParagraphChar">
    <w:name w:val="Paragraph Char"/>
    <w:basedOn w:val="DefaultParagraphFont"/>
    <w:link w:val="Paragraph"/>
    <w:locked/>
    <w:rsid w:val="00B01D56"/>
    <w:rPr>
      <w:sz w:val="24"/>
      <w:lang w:eastAsia="en-US"/>
    </w:rPr>
  </w:style>
  <w:style w:type="character" w:customStyle="1" w:styleId="FooterChar">
    <w:name w:val="Footer Char"/>
    <w:basedOn w:val="DefaultParagraphFont"/>
    <w:link w:val="Footer"/>
    <w:uiPriority w:val="99"/>
    <w:rsid w:val="00A96040"/>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footer" w:uiPriority="99"/>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FB9"/>
    <w:pPr>
      <w:jc w:val="both"/>
    </w:pPr>
    <w:rPr>
      <w:sz w:val="22"/>
      <w:szCs w:val="22"/>
    </w:rPr>
  </w:style>
  <w:style w:type="paragraph" w:styleId="Heading1">
    <w:name w:val="heading 1"/>
    <w:basedOn w:val="Normal"/>
    <w:next w:val="Normal"/>
    <w:qFormat/>
    <w:rsid w:val="00811320"/>
    <w:pPr>
      <w:keepNext/>
      <w:numPr>
        <w:numId w:val="13"/>
      </w:numPr>
      <w:shd w:val="clear" w:color="auto" w:fill="F2F2F2"/>
      <w:tabs>
        <w:tab w:val="left" w:pos="567"/>
      </w:tabs>
      <w:spacing w:before="60" w:after="240" w:line="276" w:lineRule="auto"/>
      <w:outlineLvl w:val="0"/>
    </w:pPr>
    <w:rPr>
      <w:b/>
      <w:bCs/>
      <w:kern w:val="32"/>
      <w:sz w:val="24"/>
      <w:szCs w:val="24"/>
    </w:rPr>
  </w:style>
  <w:style w:type="paragraph" w:styleId="Heading2">
    <w:name w:val="heading 2"/>
    <w:basedOn w:val="Normal"/>
    <w:next w:val="Normal"/>
    <w:qFormat/>
    <w:rsid w:val="00D034F3"/>
    <w:pPr>
      <w:keepNext/>
      <w:numPr>
        <w:ilvl w:val="1"/>
        <w:numId w:val="13"/>
      </w:numPr>
      <w:shd w:val="clear" w:color="auto" w:fill="F2F2F2" w:themeFill="background1" w:themeFillShade="F2"/>
      <w:tabs>
        <w:tab w:val="clear" w:pos="851"/>
      </w:tabs>
      <w:spacing w:before="60" w:after="240"/>
      <w:ind w:left="567" w:hanging="567"/>
      <w:outlineLvl w:val="1"/>
    </w:pPr>
    <w:rPr>
      <w:b/>
      <w:bCs/>
      <w:iCs/>
      <w:sz w:val="24"/>
      <w:szCs w:val="24"/>
    </w:rPr>
  </w:style>
  <w:style w:type="paragraph" w:styleId="Heading3">
    <w:name w:val="heading 3"/>
    <w:basedOn w:val="Normal"/>
    <w:next w:val="Normal"/>
    <w:link w:val="Heading3Char"/>
    <w:qFormat/>
    <w:rsid w:val="00C47522"/>
    <w:pPr>
      <w:keepNext/>
      <w:numPr>
        <w:numId w:val="2"/>
      </w:numPr>
      <w:shd w:val="clear" w:color="auto" w:fill="F2F2F2" w:themeFill="background1" w:themeFillShade="F2"/>
      <w:spacing w:before="60" w:after="240"/>
      <w:outlineLvl w:val="2"/>
    </w:pPr>
    <w:rPr>
      <w:rFonts w:cs="Arial"/>
      <w:b/>
      <w:bCs/>
      <w:szCs w:val="26"/>
      <w:lang w:val="es-EC"/>
    </w:rPr>
  </w:style>
  <w:style w:type="paragraph" w:styleId="Heading4">
    <w:name w:val="heading 4"/>
    <w:basedOn w:val="Normal"/>
    <w:next w:val="Normal"/>
    <w:link w:val="Heading4Char"/>
    <w:semiHidden/>
    <w:unhideWhenUsed/>
    <w:qFormat/>
    <w:rsid w:val="00606251"/>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606251"/>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606251"/>
    <w:pPr>
      <w:spacing w:before="240" w:after="60"/>
      <w:outlineLvl w:val="5"/>
    </w:pPr>
    <w:rPr>
      <w:rFonts w:ascii="Calibri" w:hAnsi="Calibri"/>
      <w:b/>
      <w:bCs/>
    </w:rPr>
  </w:style>
  <w:style w:type="paragraph" w:styleId="Heading7">
    <w:name w:val="heading 7"/>
    <w:basedOn w:val="Normal"/>
    <w:next w:val="Normal"/>
    <w:link w:val="Heading7Char"/>
    <w:semiHidden/>
    <w:unhideWhenUsed/>
    <w:qFormat/>
    <w:rsid w:val="00606251"/>
    <w:pPr>
      <w:spacing w:before="240" w:after="60"/>
      <w:outlineLvl w:val="6"/>
    </w:pPr>
    <w:rPr>
      <w:rFonts w:ascii="Calibri" w:hAnsi="Calibri"/>
    </w:rPr>
  </w:style>
  <w:style w:type="paragraph" w:styleId="Heading8">
    <w:name w:val="heading 8"/>
    <w:basedOn w:val="Normal"/>
    <w:next w:val="Normal"/>
    <w:link w:val="Heading8Char"/>
    <w:semiHidden/>
    <w:unhideWhenUsed/>
    <w:qFormat/>
    <w:rsid w:val="00606251"/>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606251"/>
    <w:p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7262BA"/>
    <w:rPr>
      <w:sz w:val="20"/>
      <w:szCs w:val="20"/>
    </w:rPr>
  </w:style>
  <w:style w:type="character" w:styleId="FootnoteReference">
    <w:name w:val="footnote reference"/>
    <w:basedOn w:val="DefaultParagraphFont"/>
    <w:uiPriority w:val="99"/>
    <w:semiHidden/>
    <w:rsid w:val="00A43D00"/>
    <w:rPr>
      <w:sz w:val="20"/>
      <w:vertAlign w:val="superscript"/>
    </w:rPr>
  </w:style>
  <w:style w:type="paragraph" w:styleId="Header">
    <w:name w:val="header"/>
    <w:basedOn w:val="Normal"/>
    <w:rsid w:val="000B28CA"/>
    <w:pPr>
      <w:tabs>
        <w:tab w:val="center" w:pos="4252"/>
        <w:tab w:val="right" w:pos="8504"/>
      </w:tabs>
    </w:pPr>
  </w:style>
  <w:style w:type="paragraph" w:styleId="Footer">
    <w:name w:val="footer"/>
    <w:basedOn w:val="Normal"/>
    <w:link w:val="FooterChar"/>
    <w:uiPriority w:val="99"/>
    <w:rsid w:val="000B28CA"/>
    <w:pPr>
      <w:tabs>
        <w:tab w:val="center" w:pos="4252"/>
        <w:tab w:val="right" w:pos="8504"/>
      </w:tabs>
    </w:pPr>
  </w:style>
  <w:style w:type="table" w:styleId="TableGrid">
    <w:name w:val="Table Grid"/>
    <w:basedOn w:val="TableNormal"/>
    <w:uiPriority w:val="59"/>
    <w:rsid w:val="000B28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B28CA"/>
  </w:style>
  <w:style w:type="paragraph" w:customStyle="1" w:styleId="Ttular">
    <w:name w:val="Títular"/>
    <w:basedOn w:val="Heading1"/>
    <w:rsid w:val="00BA59F9"/>
    <w:pPr>
      <w:numPr>
        <w:numId w:val="0"/>
      </w:numPr>
    </w:pPr>
    <w:rPr>
      <w:sz w:val="20"/>
    </w:rPr>
  </w:style>
  <w:style w:type="paragraph" w:styleId="ListParagraph">
    <w:name w:val="List Paragraph"/>
    <w:basedOn w:val="Normal"/>
    <w:uiPriority w:val="34"/>
    <w:qFormat/>
    <w:rsid w:val="00910585"/>
    <w:pPr>
      <w:ind w:left="708"/>
    </w:pPr>
  </w:style>
  <w:style w:type="paragraph" w:styleId="Title">
    <w:name w:val="Title"/>
    <w:basedOn w:val="Normal"/>
    <w:next w:val="Normal"/>
    <w:link w:val="TitleChar"/>
    <w:qFormat/>
    <w:rsid w:val="00027D1A"/>
    <w:pPr>
      <w:numPr>
        <w:numId w:val="16"/>
      </w:numPr>
      <w:spacing w:after="360"/>
      <w:ind w:left="993" w:hanging="993"/>
      <w:outlineLvl w:val="0"/>
    </w:pPr>
    <w:rPr>
      <w:b/>
      <w:bCs/>
      <w:kern w:val="28"/>
      <w:szCs w:val="20"/>
    </w:rPr>
  </w:style>
  <w:style w:type="character" w:customStyle="1" w:styleId="TitleChar">
    <w:name w:val="Title Char"/>
    <w:basedOn w:val="DefaultParagraphFont"/>
    <w:link w:val="Title"/>
    <w:rsid w:val="00027D1A"/>
    <w:rPr>
      <w:b/>
      <w:bCs/>
      <w:kern w:val="28"/>
      <w:sz w:val="22"/>
    </w:rPr>
  </w:style>
  <w:style w:type="paragraph" w:customStyle="1" w:styleId="Anexo">
    <w:name w:val="Anexo"/>
    <w:basedOn w:val="Normal"/>
    <w:next w:val="Normal"/>
    <w:qFormat/>
    <w:rsid w:val="00D04EC0"/>
    <w:pPr>
      <w:numPr>
        <w:numId w:val="1"/>
      </w:numPr>
      <w:shd w:val="clear" w:color="auto" w:fill="D9D9D9"/>
      <w:spacing w:after="240"/>
      <w:ind w:left="357" w:hanging="357"/>
    </w:pPr>
    <w:rPr>
      <w:b/>
      <w:sz w:val="24"/>
      <w:szCs w:val="24"/>
    </w:rPr>
  </w:style>
  <w:style w:type="paragraph" w:styleId="Caption">
    <w:name w:val="caption"/>
    <w:basedOn w:val="Normal"/>
    <w:next w:val="Normal"/>
    <w:unhideWhenUsed/>
    <w:rsid w:val="00B92655"/>
    <w:rPr>
      <w:b/>
      <w:bCs/>
      <w:sz w:val="20"/>
      <w:szCs w:val="20"/>
    </w:rPr>
  </w:style>
  <w:style w:type="paragraph" w:styleId="TableofFigures">
    <w:name w:val="table of figures"/>
    <w:basedOn w:val="Normal"/>
    <w:next w:val="Normal"/>
    <w:rsid w:val="00B92655"/>
    <w:rPr>
      <w:rFonts w:ascii="Verdana" w:hAnsi="Verdana"/>
      <w:sz w:val="18"/>
    </w:rPr>
  </w:style>
  <w:style w:type="paragraph" w:styleId="TOCHeading">
    <w:name w:val="TOC Heading"/>
    <w:basedOn w:val="Heading1"/>
    <w:next w:val="Normal"/>
    <w:uiPriority w:val="39"/>
    <w:unhideWhenUsed/>
    <w:qFormat/>
    <w:rsid w:val="00CC2F34"/>
    <w:pPr>
      <w:keepLines/>
      <w:numPr>
        <w:numId w:val="0"/>
      </w:numPr>
      <w:spacing w:before="480" w:after="0"/>
      <w:jc w:val="left"/>
      <w:outlineLvl w:val="9"/>
    </w:pPr>
    <w:rPr>
      <w:rFonts w:ascii="Cambria" w:hAnsi="Cambria"/>
      <w:color w:val="365F91"/>
      <w:kern w:val="0"/>
      <w:sz w:val="28"/>
      <w:szCs w:val="28"/>
      <w:lang w:eastAsia="en-US"/>
    </w:rPr>
  </w:style>
  <w:style w:type="paragraph" w:styleId="TOC1">
    <w:name w:val="toc 1"/>
    <w:basedOn w:val="Normal"/>
    <w:next w:val="Normal"/>
    <w:autoRedefine/>
    <w:uiPriority w:val="39"/>
    <w:qFormat/>
    <w:rsid w:val="00523018"/>
    <w:pPr>
      <w:tabs>
        <w:tab w:val="right" w:leader="dot" w:pos="480"/>
        <w:tab w:val="left" w:pos="993"/>
        <w:tab w:val="left" w:leader="dot" w:pos="9356"/>
      </w:tabs>
      <w:spacing w:before="120" w:after="120" w:line="276" w:lineRule="auto"/>
      <w:ind w:left="425" w:hanging="425"/>
    </w:pPr>
    <w:rPr>
      <w:b/>
      <w:noProof/>
    </w:rPr>
  </w:style>
  <w:style w:type="paragraph" w:styleId="TOC2">
    <w:name w:val="toc 2"/>
    <w:basedOn w:val="Normal"/>
    <w:next w:val="Normal"/>
    <w:autoRedefine/>
    <w:uiPriority w:val="39"/>
    <w:qFormat/>
    <w:rsid w:val="00245009"/>
    <w:pPr>
      <w:tabs>
        <w:tab w:val="left" w:pos="880"/>
        <w:tab w:val="right" w:leader="dot" w:pos="9498"/>
        <w:tab w:val="right" w:leader="dot" w:pos="13041"/>
      </w:tabs>
      <w:ind w:left="425"/>
    </w:pPr>
    <w:rPr>
      <w:noProof/>
      <w:szCs w:val="18"/>
    </w:rPr>
  </w:style>
  <w:style w:type="paragraph" w:styleId="TOC3">
    <w:name w:val="toc 3"/>
    <w:basedOn w:val="Normal"/>
    <w:next w:val="Normal"/>
    <w:autoRedefine/>
    <w:uiPriority w:val="39"/>
    <w:qFormat/>
    <w:rsid w:val="00B45ADC"/>
    <w:pPr>
      <w:tabs>
        <w:tab w:val="left" w:pos="1100"/>
        <w:tab w:val="left" w:leader="dot" w:pos="8647"/>
      </w:tabs>
      <w:ind w:left="680"/>
    </w:pPr>
    <w:rPr>
      <w:noProof/>
      <w:szCs w:val="18"/>
    </w:rPr>
  </w:style>
  <w:style w:type="character" w:styleId="Hyperlink">
    <w:name w:val="Hyperlink"/>
    <w:basedOn w:val="DefaultParagraphFont"/>
    <w:uiPriority w:val="99"/>
    <w:unhideWhenUsed/>
    <w:rsid w:val="00CC2F34"/>
    <w:rPr>
      <w:color w:val="0000FF"/>
      <w:u w:val="single"/>
    </w:rPr>
  </w:style>
  <w:style w:type="paragraph" w:styleId="BalloonText">
    <w:name w:val="Balloon Text"/>
    <w:basedOn w:val="Normal"/>
    <w:link w:val="BalloonTextChar"/>
    <w:rsid w:val="00CC2F34"/>
    <w:rPr>
      <w:rFonts w:ascii="Tahoma" w:hAnsi="Tahoma" w:cs="Tahoma"/>
      <w:sz w:val="16"/>
      <w:szCs w:val="16"/>
    </w:rPr>
  </w:style>
  <w:style w:type="character" w:customStyle="1" w:styleId="BalloonTextChar">
    <w:name w:val="Balloon Text Char"/>
    <w:basedOn w:val="DefaultParagraphFont"/>
    <w:link w:val="BalloonText"/>
    <w:rsid w:val="00CC2F34"/>
    <w:rPr>
      <w:rFonts w:ascii="Tahoma" w:hAnsi="Tahoma" w:cs="Tahoma"/>
      <w:sz w:val="16"/>
      <w:szCs w:val="16"/>
    </w:rPr>
  </w:style>
  <w:style w:type="paragraph" w:styleId="BodyText">
    <w:name w:val="Body Text"/>
    <w:basedOn w:val="Normal"/>
    <w:link w:val="BodyTextChar"/>
    <w:rsid w:val="00757DA7"/>
    <w:rPr>
      <w:sz w:val="28"/>
      <w:szCs w:val="20"/>
    </w:rPr>
  </w:style>
  <w:style w:type="character" w:customStyle="1" w:styleId="BodyTextChar">
    <w:name w:val="Body Text Char"/>
    <w:basedOn w:val="DefaultParagraphFont"/>
    <w:link w:val="BodyText"/>
    <w:rsid w:val="00757DA7"/>
    <w:rPr>
      <w:sz w:val="28"/>
    </w:rPr>
  </w:style>
  <w:style w:type="paragraph" w:customStyle="1" w:styleId="Default">
    <w:name w:val="Default"/>
    <w:rsid w:val="003228FB"/>
    <w:pPr>
      <w:autoSpaceDE w:val="0"/>
      <w:autoSpaceDN w:val="0"/>
      <w:adjustRightInd w:val="0"/>
    </w:pPr>
    <w:rPr>
      <w:rFonts w:ascii="Wingdings" w:hAnsi="Wingdings" w:cs="Wingdings"/>
      <w:color w:val="000000"/>
      <w:sz w:val="24"/>
      <w:szCs w:val="24"/>
    </w:rPr>
  </w:style>
  <w:style w:type="paragraph" w:customStyle="1" w:styleId="Normal3">
    <w:name w:val="Normal+3"/>
    <w:basedOn w:val="Default"/>
    <w:next w:val="Default"/>
    <w:uiPriority w:val="99"/>
    <w:rsid w:val="003228FB"/>
    <w:rPr>
      <w:rFonts w:cs="Times New Roman"/>
      <w:color w:val="auto"/>
    </w:rPr>
  </w:style>
  <w:style w:type="paragraph" w:customStyle="1" w:styleId="Textoindependiente2">
    <w:name w:val="Texto independiente+2"/>
    <w:basedOn w:val="Normal"/>
    <w:next w:val="Normal"/>
    <w:uiPriority w:val="99"/>
    <w:rsid w:val="00B56EA7"/>
    <w:pPr>
      <w:autoSpaceDE w:val="0"/>
      <w:autoSpaceDN w:val="0"/>
      <w:adjustRightInd w:val="0"/>
    </w:pPr>
    <w:rPr>
      <w:rFonts w:ascii="Arial Narrow" w:hAnsi="Arial Narrow"/>
    </w:rPr>
  </w:style>
  <w:style w:type="character" w:customStyle="1" w:styleId="Heading3Char">
    <w:name w:val="Heading 3 Char"/>
    <w:basedOn w:val="DefaultParagraphFont"/>
    <w:link w:val="Heading3"/>
    <w:rsid w:val="00C47522"/>
    <w:rPr>
      <w:rFonts w:cs="Arial"/>
      <w:b/>
      <w:bCs/>
      <w:sz w:val="22"/>
      <w:szCs w:val="26"/>
      <w:shd w:val="clear" w:color="auto" w:fill="F2F2F2" w:themeFill="background1" w:themeFillShade="F2"/>
      <w:lang w:val="es-EC"/>
    </w:rPr>
  </w:style>
  <w:style w:type="paragraph" w:styleId="CommentText">
    <w:name w:val="annotation text"/>
    <w:basedOn w:val="Normal"/>
    <w:link w:val="CommentTextChar"/>
    <w:rsid w:val="00606251"/>
    <w:rPr>
      <w:sz w:val="20"/>
      <w:szCs w:val="20"/>
    </w:rPr>
  </w:style>
  <w:style w:type="character" w:customStyle="1" w:styleId="CommentTextChar">
    <w:name w:val="Comment Text Char"/>
    <w:basedOn w:val="DefaultParagraphFont"/>
    <w:link w:val="CommentText"/>
    <w:rsid w:val="00606251"/>
  </w:style>
  <w:style w:type="paragraph" w:styleId="CommentSubject">
    <w:name w:val="annotation subject"/>
    <w:basedOn w:val="CommentText"/>
    <w:next w:val="CommentText"/>
    <w:link w:val="CommentSubjectChar"/>
    <w:rsid w:val="00606251"/>
    <w:rPr>
      <w:b/>
      <w:bCs/>
    </w:rPr>
  </w:style>
  <w:style w:type="character" w:customStyle="1" w:styleId="CommentSubjectChar">
    <w:name w:val="Comment Subject Char"/>
    <w:basedOn w:val="CommentTextChar"/>
    <w:link w:val="CommentSubject"/>
    <w:rsid w:val="00606251"/>
    <w:rPr>
      <w:b/>
      <w:bCs/>
    </w:rPr>
  </w:style>
  <w:style w:type="paragraph" w:styleId="Bibliography">
    <w:name w:val="Bibliography"/>
    <w:basedOn w:val="Normal"/>
    <w:next w:val="Normal"/>
    <w:uiPriority w:val="37"/>
    <w:semiHidden/>
    <w:unhideWhenUsed/>
    <w:rsid w:val="00606251"/>
  </w:style>
  <w:style w:type="paragraph" w:styleId="Closing">
    <w:name w:val="Closing"/>
    <w:basedOn w:val="Normal"/>
    <w:link w:val="ClosingChar"/>
    <w:rsid w:val="00606251"/>
    <w:pPr>
      <w:ind w:left="4252"/>
    </w:pPr>
  </w:style>
  <w:style w:type="character" w:customStyle="1" w:styleId="ClosingChar">
    <w:name w:val="Closing Char"/>
    <w:basedOn w:val="DefaultParagraphFont"/>
    <w:link w:val="Closing"/>
    <w:rsid w:val="00606251"/>
    <w:rPr>
      <w:sz w:val="24"/>
      <w:szCs w:val="24"/>
    </w:rPr>
  </w:style>
  <w:style w:type="paragraph" w:styleId="Quote">
    <w:name w:val="Quote"/>
    <w:basedOn w:val="Normal"/>
    <w:next w:val="Normal"/>
    <w:link w:val="QuoteChar"/>
    <w:uiPriority w:val="29"/>
    <w:qFormat/>
    <w:rsid w:val="00606251"/>
    <w:rPr>
      <w:i/>
      <w:iCs/>
      <w:color w:val="000000"/>
    </w:rPr>
  </w:style>
  <w:style w:type="character" w:customStyle="1" w:styleId="QuoteChar">
    <w:name w:val="Quote Char"/>
    <w:basedOn w:val="DefaultParagraphFont"/>
    <w:link w:val="Quote"/>
    <w:uiPriority w:val="29"/>
    <w:rsid w:val="00606251"/>
    <w:rPr>
      <w:i/>
      <w:iCs/>
      <w:color w:val="000000"/>
      <w:sz w:val="24"/>
      <w:szCs w:val="24"/>
    </w:rPr>
  </w:style>
  <w:style w:type="paragraph" w:styleId="IntenseQuote">
    <w:name w:val="Intense Quote"/>
    <w:basedOn w:val="Normal"/>
    <w:next w:val="Normal"/>
    <w:link w:val="IntenseQuoteChar"/>
    <w:uiPriority w:val="30"/>
    <w:qFormat/>
    <w:rsid w:val="00606251"/>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606251"/>
    <w:rPr>
      <w:b/>
      <w:bCs/>
      <w:i/>
      <w:iCs/>
      <w:color w:val="4F81BD"/>
      <w:sz w:val="24"/>
      <w:szCs w:val="24"/>
    </w:rPr>
  </w:style>
  <w:style w:type="paragraph" w:styleId="ListContinue">
    <w:name w:val="List Continue"/>
    <w:basedOn w:val="Normal"/>
    <w:rsid w:val="00606251"/>
    <w:pPr>
      <w:spacing w:after="120"/>
      <w:ind w:left="283"/>
      <w:contextualSpacing/>
    </w:pPr>
  </w:style>
  <w:style w:type="paragraph" w:styleId="ListContinue2">
    <w:name w:val="List Continue 2"/>
    <w:basedOn w:val="Normal"/>
    <w:rsid w:val="00606251"/>
    <w:pPr>
      <w:spacing w:after="120"/>
      <w:ind w:left="566"/>
      <w:contextualSpacing/>
    </w:pPr>
  </w:style>
  <w:style w:type="paragraph" w:styleId="ListContinue3">
    <w:name w:val="List Continue 3"/>
    <w:basedOn w:val="Normal"/>
    <w:rsid w:val="00606251"/>
    <w:pPr>
      <w:spacing w:after="120"/>
      <w:ind w:left="849"/>
      <w:contextualSpacing/>
    </w:pPr>
  </w:style>
  <w:style w:type="paragraph" w:styleId="ListContinue4">
    <w:name w:val="List Continue 4"/>
    <w:basedOn w:val="Normal"/>
    <w:rsid w:val="00606251"/>
    <w:pPr>
      <w:spacing w:after="120"/>
      <w:ind w:left="1132"/>
      <w:contextualSpacing/>
    </w:pPr>
  </w:style>
  <w:style w:type="paragraph" w:styleId="ListContinue5">
    <w:name w:val="List Continue 5"/>
    <w:basedOn w:val="Normal"/>
    <w:rsid w:val="00606251"/>
    <w:pPr>
      <w:spacing w:after="120"/>
      <w:ind w:left="1415"/>
      <w:contextualSpacing/>
    </w:pPr>
  </w:style>
  <w:style w:type="paragraph" w:styleId="HTMLAddress">
    <w:name w:val="HTML Address"/>
    <w:basedOn w:val="Normal"/>
    <w:link w:val="HTMLAddressChar"/>
    <w:rsid w:val="00606251"/>
    <w:rPr>
      <w:i/>
      <w:iCs/>
    </w:rPr>
  </w:style>
  <w:style w:type="character" w:customStyle="1" w:styleId="HTMLAddressChar">
    <w:name w:val="HTML Address Char"/>
    <w:basedOn w:val="DefaultParagraphFont"/>
    <w:link w:val="HTMLAddress"/>
    <w:rsid w:val="00606251"/>
    <w:rPr>
      <w:i/>
      <w:iCs/>
      <w:sz w:val="24"/>
      <w:szCs w:val="24"/>
    </w:rPr>
  </w:style>
  <w:style w:type="paragraph" w:styleId="EnvelopeAddress">
    <w:name w:val="envelope address"/>
    <w:basedOn w:val="Normal"/>
    <w:rsid w:val="00606251"/>
    <w:pPr>
      <w:framePr w:w="7920" w:h="1980" w:hRule="exact" w:hSpace="141" w:wrap="auto" w:hAnchor="page" w:xAlign="center" w:yAlign="bottom"/>
      <w:ind w:left="2880"/>
    </w:pPr>
    <w:rPr>
      <w:rFonts w:ascii="Cambria" w:hAnsi="Cambria"/>
    </w:rPr>
  </w:style>
  <w:style w:type="paragraph" w:styleId="TOAHeading">
    <w:name w:val="toa heading"/>
    <w:basedOn w:val="Normal"/>
    <w:next w:val="Normal"/>
    <w:rsid w:val="00606251"/>
    <w:pPr>
      <w:spacing w:before="120"/>
    </w:pPr>
    <w:rPr>
      <w:rFonts w:ascii="Cambria" w:hAnsi="Cambria"/>
      <w:b/>
      <w:bCs/>
    </w:rPr>
  </w:style>
  <w:style w:type="paragraph" w:styleId="MessageHeader">
    <w:name w:val="Message Header"/>
    <w:basedOn w:val="Normal"/>
    <w:link w:val="MessageHeaderChar"/>
    <w:rsid w:val="0060625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MessageHeaderChar">
    <w:name w:val="Message Header Char"/>
    <w:basedOn w:val="DefaultParagraphFont"/>
    <w:link w:val="MessageHeader"/>
    <w:rsid w:val="00606251"/>
    <w:rPr>
      <w:rFonts w:ascii="Cambria" w:eastAsia="Times New Roman" w:hAnsi="Cambria" w:cs="Times New Roman"/>
      <w:sz w:val="24"/>
      <w:szCs w:val="24"/>
      <w:shd w:val="pct20" w:color="auto" w:fill="auto"/>
    </w:rPr>
  </w:style>
  <w:style w:type="paragraph" w:styleId="NoteHeading">
    <w:name w:val="Note Heading"/>
    <w:basedOn w:val="Normal"/>
    <w:next w:val="Normal"/>
    <w:link w:val="NoteHeadingChar"/>
    <w:rsid w:val="00606251"/>
  </w:style>
  <w:style w:type="character" w:customStyle="1" w:styleId="NoteHeadingChar">
    <w:name w:val="Note Heading Char"/>
    <w:basedOn w:val="DefaultParagraphFont"/>
    <w:link w:val="NoteHeading"/>
    <w:rsid w:val="00606251"/>
    <w:rPr>
      <w:sz w:val="24"/>
      <w:szCs w:val="24"/>
    </w:rPr>
  </w:style>
  <w:style w:type="paragraph" w:styleId="Date">
    <w:name w:val="Date"/>
    <w:basedOn w:val="Normal"/>
    <w:next w:val="Normal"/>
    <w:link w:val="DateChar"/>
    <w:rsid w:val="00606251"/>
  </w:style>
  <w:style w:type="character" w:customStyle="1" w:styleId="DateChar">
    <w:name w:val="Date Char"/>
    <w:basedOn w:val="DefaultParagraphFont"/>
    <w:link w:val="Date"/>
    <w:rsid w:val="00606251"/>
    <w:rPr>
      <w:sz w:val="24"/>
      <w:szCs w:val="24"/>
    </w:rPr>
  </w:style>
  <w:style w:type="paragraph" w:styleId="Signature">
    <w:name w:val="Signature"/>
    <w:basedOn w:val="Normal"/>
    <w:link w:val="SignatureChar"/>
    <w:rsid w:val="00606251"/>
    <w:pPr>
      <w:ind w:left="4252"/>
    </w:pPr>
  </w:style>
  <w:style w:type="character" w:customStyle="1" w:styleId="SignatureChar">
    <w:name w:val="Signature Char"/>
    <w:basedOn w:val="DefaultParagraphFont"/>
    <w:link w:val="Signature"/>
    <w:rsid w:val="00606251"/>
    <w:rPr>
      <w:sz w:val="24"/>
      <w:szCs w:val="24"/>
    </w:rPr>
  </w:style>
  <w:style w:type="paragraph" w:styleId="E-mailSignature">
    <w:name w:val="E-mail Signature"/>
    <w:basedOn w:val="Normal"/>
    <w:link w:val="E-mailSignatureChar"/>
    <w:rsid w:val="00606251"/>
  </w:style>
  <w:style w:type="character" w:customStyle="1" w:styleId="E-mailSignatureChar">
    <w:name w:val="E-mail Signature Char"/>
    <w:basedOn w:val="DefaultParagraphFont"/>
    <w:link w:val="E-mailSignature"/>
    <w:rsid w:val="00606251"/>
    <w:rPr>
      <w:sz w:val="24"/>
      <w:szCs w:val="24"/>
    </w:rPr>
  </w:style>
  <w:style w:type="paragraph" w:styleId="HTMLPreformatted">
    <w:name w:val="HTML Preformatted"/>
    <w:basedOn w:val="Normal"/>
    <w:link w:val="HTMLPreformattedChar"/>
    <w:rsid w:val="00606251"/>
    <w:rPr>
      <w:rFonts w:ascii="Courier New" w:hAnsi="Courier New" w:cs="Courier New"/>
      <w:sz w:val="20"/>
      <w:szCs w:val="20"/>
    </w:rPr>
  </w:style>
  <w:style w:type="character" w:customStyle="1" w:styleId="HTMLPreformattedChar">
    <w:name w:val="HTML Preformatted Char"/>
    <w:basedOn w:val="DefaultParagraphFont"/>
    <w:link w:val="HTMLPreformatted"/>
    <w:rsid w:val="00606251"/>
    <w:rPr>
      <w:rFonts w:ascii="Courier New" w:hAnsi="Courier New" w:cs="Courier New"/>
    </w:rPr>
  </w:style>
  <w:style w:type="paragraph" w:styleId="Index1">
    <w:name w:val="index 1"/>
    <w:basedOn w:val="Normal"/>
    <w:next w:val="Normal"/>
    <w:autoRedefine/>
    <w:rsid w:val="00606251"/>
    <w:pPr>
      <w:ind w:left="240" w:hanging="240"/>
    </w:pPr>
  </w:style>
  <w:style w:type="paragraph" w:styleId="Index2">
    <w:name w:val="index 2"/>
    <w:basedOn w:val="Normal"/>
    <w:next w:val="Normal"/>
    <w:autoRedefine/>
    <w:rsid w:val="00606251"/>
    <w:pPr>
      <w:ind w:left="480" w:hanging="240"/>
    </w:pPr>
  </w:style>
  <w:style w:type="paragraph" w:styleId="Index3">
    <w:name w:val="index 3"/>
    <w:basedOn w:val="Normal"/>
    <w:next w:val="Normal"/>
    <w:autoRedefine/>
    <w:rsid w:val="00606251"/>
    <w:pPr>
      <w:ind w:left="720" w:hanging="240"/>
    </w:pPr>
  </w:style>
  <w:style w:type="paragraph" w:styleId="Index4">
    <w:name w:val="index 4"/>
    <w:basedOn w:val="Normal"/>
    <w:next w:val="Normal"/>
    <w:autoRedefine/>
    <w:rsid w:val="00606251"/>
    <w:pPr>
      <w:ind w:left="960" w:hanging="240"/>
    </w:pPr>
  </w:style>
  <w:style w:type="paragraph" w:styleId="Index5">
    <w:name w:val="index 5"/>
    <w:basedOn w:val="Normal"/>
    <w:next w:val="Normal"/>
    <w:autoRedefine/>
    <w:rsid w:val="00606251"/>
    <w:pPr>
      <w:ind w:left="1200" w:hanging="240"/>
    </w:pPr>
  </w:style>
  <w:style w:type="paragraph" w:styleId="Index6">
    <w:name w:val="index 6"/>
    <w:basedOn w:val="Normal"/>
    <w:next w:val="Normal"/>
    <w:autoRedefine/>
    <w:rsid w:val="00606251"/>
    <w:pPr>
      <w:ind w:left="1440" w:hanging="240"/>
    </w:pPr>
  </w:style>
  <w:style w:type="paragraph" w:styleId="Index7">
    <w:name w:val="index 7"/>
    <w:basedOn w:val="Normal"/>
    <w:next w:val="Normal"/>
    <w:autoRedefine/>
    <w:rsid w:val="00606251"/>
    <w:pPr>
      <w:ind w:left="1680" w:hanging="240"/>
    </w:pPr>
  </w:style>
  <w:style w:type="paragraph" w:styleId="Index8">
    <w:name w:val="index 8"/>
    <w:basedOn w:val="Normal"/>
    <w:next w:val="Normal"/>
    <w:autoRedefine/>
    <w:rsid w:val="00606251"/>
    <w:pPr>
      <w:ind w:left="1920" w:hanging="240"/>
    </w:pPr>
  </w:style>
  <w:style w:type="paragraph" w:styleId="Index9">
    <w:name w:val="index 9"/>
    <w:basedOn w:val="Normal"/>
    <w:next w:val="Normal"/>
    <w:autoRedefine/>
    <w:rsid w:val="00606251"/>
    <w:pPr>
      <w:ind w:left="2160" w:hanging="240"/>
    </w:pPr>
  </w:style>
  <w:style w:type="paragraph" w:styleId="List">
    <w:name w:val="List"/>
    <w:basedOn w:val="Normal"/>
    <w:rsid w:val="00606251"/>
    <w:pPr>
      <w:ind w:left="283" w:hanging="283"/>
      <w:contextualSpacing/>
    </w:pPr>
  </w:style>
  <w:style w:type="paragraph" w:styleId="List2">
    <w:name w:val="List 2"/>
    <w:basedOn w:val="Normal"/>
    <w:rsid w:val="00606251"/>
    <w:pPr>
      <w:ind w:left="566" w:hanging="283"/>
      <w:contextualSpacing/>
    </w:pPr>
  </w:style>
  <w:style w:type="paragraph" w:styleId="List3">
    <w:name w:val="List 3"/>
    <w:basedOn w:val="Normal"/>
    <w:rsid w:val="00606251"/>
    <w:pPr>
      <w:ind w:left="849" w:hanging="283"/>
      <w:contextualSpacing/>
    </w:pPr>
  </w:style>
  <w:style w:type="paragraph" w:styleId="List4">
    <w:name w:val="List 4"/>
    <w:basedOn w:val="Normal"/>
    <w:rsid w:val="00606251"/>
    <w:pPr>
      <w:ind w:left="1132" w:hanging="283"/>
      <w:contextualSpacing/>
    </w:pPr>
  </w:style>
  <w:style w:type="paragraph" w:styleId="List5">
    <w:name w:val="List 5"/>
    <w:basedOn w:val="Normal"/>
    <w:rsid w:val="00606251"/>
    <w:pPr>
      <w:ind w:left="1415" w:hanging="283"/>
      <w:contextualSpacing/>
    </w:pPr>
  </w:style>
  <w:style w:type="paragraph" w:styleId="ListNumber">
    <w:name w:val="List Number"/>
    <w:basedOn w:val="Normal"/>
    <w:rsid w:val="00606251"/>
    <w:pPr>
      <w:numPr>
        <w:numId w:val="3"/>
      </w:numPr>
      <w:contextualSpacing/>
    </w:pPr>
  </w:style>
  <w:style w:type="paragraph" w:styleId="ListNumber2">
    <w:name w:val="List Number 2"/>
    <w:basedOn w:val="Normal"/>
    <w:rsid w:val="00606251"/>
    <w:pPr>
      <w:numPr>
        <w:numId w:val="4"/>
      </w:numPr>
      <w:contextualSpacing/>
    </w:pPr>
  </w:style>
  <w:style w:type="paragraph" w:styleId="ListNumber3">
    <w:name w:val="List Number 3"/>
    <w:basedOn w:val="Normal"/>
    <w:rsid w:val="00606251"/>
    <w:pPr>
      <w:numPr>
        <w:numId w:val="5"/>
      </w:numPr>
      <w:contextualSpacing/>
    </w:pPr>
  </w:style>
  <w:style w:type="paragraph" w:styleId="ListNumber4">
    <w:name w:val="List Number 4"/>
    <w:basedOn w:val="Normal"/>
    <w:rsid w:val="00606251"/>
    <w:pPr>
      <w:numPr>
        <w:numId w:val="6"/>
      </w:numPr>
      <w:contextualSpacing/>
    </w:pPr>
  </w:style>
  <w:style w:type="paragraph" w:styleId="ListNumber5">
    <w:name w:val="List Number 5"/>
    <w:basedOn w:val="Normal"/>
    <w:rsid w:val="00606251"/>
    <w:pPr>
      <w:numPr>
        <w:numId w:val="7"/>
      </w:numPr>
      <w:contextualSpacing/>
    </w:pPr>
  </w:style>
  <w:style w:type="paragraph" w:styleId="ListBullet">
    <w:name w:val="List Bullet"/>
    <w:basedOn w:val="Normal"/>
    <w:rsid w:val="00606251"/>
    <w:pPr>
      <w:numPr>
        <w:numId w:val="8"/>
      </w:numPr>
      <w:contextualSpacing/>
    </w:pPr>
  </w:style>
  <w:style w:type="paragraph" w:styleId="ListBullet2">
    <w:name w:val="List Bullet 2"/>
    <w:basedOn w:val="Normal"/>
    <w:rsid w:val="00606251"/>
    <w:pPr>
      <w:numPr>
        <w:numId w:val="9"/>
      </w:numPr>
      <w:contextualSpacing/>
    </w:pPr>
  </w:style>
  <w:style w:type="paragraph" w:styleId="ListBullet3">
    <w:name w:val="List Bullet 3"/>
    <w:basedOn w:val="Normal"/>
    <w:rsid w:val="00606251"/>
    <w:pPr>
      <w:numPr>
        <w:numId w:val="10"/>
      </w:numPr>
      <w:contextualSpacing/>
    </w:pPr>
  </w:style>
  <w:style w:type="paragraph" w:styleId="ListBullet4">
    <w:name w:val="List Bullet 4"/>
    <w:basedOn w:val="Normal"/>
    <w:rsid w:val="00606251"/>
    <w:pPr>
      <w:numPr>
        <w:numId w:val="11"/>
      </w:numPr>
      <w:contextualSpacing/>
    </w:pPr>
  </w:style>
  <w:style w:type="paragraph" w:styleId="ListBullet5">
    <w:name w:val="List Bullet 5"/>
    <w:basedOn w:val="Normal"/>
    <w:rsid w:val="00606251"/>
    <w:pPr>
      <w:numPr>
        <w:numId w:val="12"/>
      </w:numPr>
      <w:contextualSpacing/>
    </w:pPr>
  </w:style>
  <w:style w:type="paragraph" w:styleId="DocumentMap">
    <w:name w:val="Document Map"/>
    <w:basedOn w:val="Normal"/>
    <w:link w:val="DocumentMapChar"/>
    <w:rsid w:val="00606251"/>
    <w:rPr>
      <w:rFonts w:ascii="Tahoma" w:hAnsi="Tahoma" w:cs="Tahoma"/>
      <w:sz w:val="16"/>
      <w:szCs w:val="16"/>
    </w:rPr>
  </w:style>
  <w:style w:type="character" w:customStyle="1" w:styleId="DocumentMapChar">
    <w:name w:val="Document Map Char"/>
    <w:basedOn w:val="DefaultParagraphFont"/>
    <w:link w:val="DocumentMap"/>
    <w:rsid w:val="00606251"/>
    <w:rPr>
      <w:rFonts w:ascii="Tahoma" w:hAnsi="Tahoma" w:cs="Tahoma"/>
      <w:sz w:val="16"/>
      <w:szCs w:val="16"/>
    </w:rPr>
  </w:style>
  <w:style w:type="paragraph" w:styleId="NormalWeb">
    <w:name w:val="Normal (Web)"/>
    <w:basedOn w:val="Normal"/>
    <w:rsid w:val="00606251"/>
  </w:style>
  <w:style w:type="paragraph" w:styleId="EnvelopeReturn">
    <w:name w:val="envelope return"/>
    <w:basedOn w:val="Normal"/>
    <w:rsid w:val="00606251"/>
    <w:rPr>
      <w:rFonts w:ascii="Cambria" w:hAnsi="Cambria"/>
      <w:sz w:val="20"/>
      <w:szCs w:val="20"/>
    </w:rPr>
  </w:style>
  <w:style w:type="paragraph" w:styleId="Salutation">
    <w:name w:val="Salutation"/>
    <w:basedOn w:val="Normal"/>
    <w:next w:val="Normal"/>
    <w:link w:val="SalutationChar"/>
    <w:rsid w:val="00606251"/>
  </w:style>
  <w:style w:type="character" w:customStyle="1" w:styleId="SalutationChar">
    <w:name w:val="Salutation Char"/>
    <w:basedOn w:val="DefaultParagraphFont"/>
    <w:link w:val="Salutation"/>
    <w:rsid w:val="00606251"/>
    <w:rPr>
      <w:sz w:val="24"/>
      <w:szCs w:val="24"/>
    </w:rPr>
  </w:style>
  <w:style w:type="paragraph" w:styleId="BodyTextIndent2">
    <w:name w:val="Body Text Indent 2"/>
    <w:basedOn w:val="Normal"/>
    <w:link w:val="BodyTextIndent2Char"/>
    <w:rsid w:val="00606251"/>
    <w:pPr>
      <w:spacing w:after="120" w:line="480" w:lineRule="auto"/>
      <w:ind w:left="283"/>
    </w:pPr>
  </w:style>
  <w:style w:type="character" w:customStyle="1" w:styleId="BodyTextIndent2Char">
    <w:name w:val="Body Text Indent 2 Char"/>
    <w:basedOn w:val="DefaultParagraphFont"/>
    <w:link w:val="BodyTextIndent2"/>
    <w:rsid w:val="00606251"/>
    <w:rPr>
      <w:sz w:val="24"/>
      <w:szCs w:val="24"/>
    </w:rPr>
  </w:style>
  <w:style w:type="paragraph" w:styleId="BodyTextIndent3">
    <w:name w:val="Body Text Indent 3"/>
    <w:basedOn w:val="Normal"/>
    <w:link w:val="BodyTextIndent3Char"/>
    <w:rsid w:val="00606251"/>
    <w:pPr>
      <w:spacing w:after="120"/>
      <w:ind w:left="283"/>
    </w:pPr>
    <w:rPr>
      <w:sz w:val="16"/>
      <w:szCs w:val="16"/>
    </w:rPr>
  </w:style>
  <w:style w:type="character" w:customStyle="1" w:styleId="BodyTextIndent3Char">
    <w:name w:val="Body Text Indent 3 Char"/>
    <w:basedOn w:val="DefaultParagraphFont"/>
    <w:link w:val="BodyTextIndent3"/>
    <w:rsid w:val="00606251"/>
    <w:rPr>
      <w:sz w:val="16"/>
      <w:szCs w:val="16"/>
    </w:rPr>
  </w:style>
  <w:style w:type="paragraph" w:styleId="BodyTextIndent">
    <w:name w:val="Body Text Indent"/>
    <w:basedOn w:val="Normal"/>
    <w:link w:val="BodyTextIndentChar"/>
    <w:rsid w:val="00606251"/>
    <w:pPr>
      <w:spacing w:after="120"/>
      <w:ind w:left="283"/>
    </w:pPr>
  </w:style>
  <w:style w:type="character" w:customStyle="1" w:styleId="BodyTextIndentChar">
    <w:name w:val="Body Text Indent Char"/>
    <w:basedOn w:val="DefaultParagraphFont"/>
    <w:link w:val="BodyTextIndent"/>
    <w:rsid w:val="00606251"/>
    <w:rPr>
      <w:sz w:val="24"/>
      <w:szCs w:val="24"/>
    </w:rPr>
  </w:style>
  <w:style w:type="paragraph" w:styleId="NormalIndent">
    <w:name w:val="Normal Indent"/>
    <w:basedOn w:val="Normal"/>
    <w:rsid w:val="00606251"/>
    <w:pPr>
      <w:ind w:left="708"/>
    </w:pPr>
  </w:style>
  <w:style w:type="paragraph" w:styleId="NoSpacing">
    <w:name w:val="No Spacing"/>
    <w:uiPriority w:val="1"/>
    <w:qFormat/>
    <w:rsid w:val="00606251"/>
    <w:rPr>
      <w:sz w:val="24"/>
      <w:szCs w:val="24"/>
    </w:rPr>
  </w:style>
  <w:style w:type="paragraph" w:styleId="Subtitle">
    <w:name w:val="Subtitle"/>
    <w:basedOn w:val="Normal"/>
    <w:next w:val="Normal"/>
    <w:link w:val="SubtitleChar"/>
    <w:rsid w:val="00606251"/>
    <w:pPr>
      <w:spacing w:after="60"/>
      <w:jc w:val="center"/>
      <w:outlineLvl w:val="1"/>
    </w:pPr>
    <w:rPr>
      <w:rFonts w:ascii="Cambria" w:hAnsi="Cambria"/>
    </w:rPr>
  </w:style>
  <w:style w:type="character" w:customStyle="1" w:styleId="SubtitleChar">
    <w:name w:val="Subtitle Char"/>
    <w:basedOn w:val="DefaultParagraphFont"/>
    <w:link w:val="Subtitle"/>
    <w:rsid w:val="00606251"/>
    <w:rPr>
      <w:rFonts w:ascii="Cambria" w:eastAsia="Times New Roman" w:hAnsi="Cambria" w:cs="Times New Roman"/>
      <w:sz w:val="24"/>
      <w:szCs w:val="24"/>
    </w:rPr>
  </w:style>
  <w:style w:type="paragraph" w:styleId="TOC4">
    <w:name w:val="toc 4"/>
    <w:basedOn w:val="Normal"/>
    <w:next w:val="Normal"/>
    <w:autoRedefine/>
    <w:rsid w:val="00606251"/>
    <w:pPr>
      <w:ind w:left="720"/>
    </w:pPr>
  </w:style>
  <w:style w:type="paragraph" w:styleId="TOC5">
    <w:name w:val="toc 5"/>
    <w:basedOn w:val="Normal"/>
    <w:next w:val="Normal"/>
    <w:autoRedefine/>
    <w:rsid w:val="00606251"/>
    <w:pPr>
      <w:ind w:left="960"/>
    </w:pPr>
  </w:style>
  <w:style w:type="paragraph" w:styleId="TOC6">
    <w:name w:val="toc 6"/>
    <w:basedOn w:val="Normal"/>
    <w:next w:val="Normal"/>
    <w:autoRedefine/>
    <w:rsid w:val="00606251"/>
    <w:pPr>
      <w:ind w:left="1200"/>
    </w:pPr>
  </w:style>
  <w:style w:type="paragraph" w:styleId="TOC7">
    <w:name w:val="toc 7"/>
    <w:basedOn w:val="Normal"/>
    <w:next w:val="Normal"/>
    <w:autoRedefine/>
    <w:rsid w:val="00606251"/>
    <w:pPr>
      <w:ind w:left="1440"/>
    </w:pPr>
  </w:style>
  <w:style w:type="paragraph" w:styleId="TOC8">
    <w:name w:val="toc 8"/>
    <w:basedOn w:val="Normal"/>
    <w:next w:val="Normal"/>
    <w:autoRedefine/>
    <w:rsid w:val="00606251"/>
    <w:pPr>
      <w:ind w:left="1680"/>
    </w:pPr>
  </w:style>
  <w:style w:type="paragraph" w:styleId="TOC9">
    <w:name w:val="toc 9"/>
    <w:basedOn w:val="Normal"/>
    <w:next w:val="Normal"/>
    <w:autoRedefine/>
    <w:rsid w:val="00606251"/>
    <w:pPr>
      <w:ind w:left="1920"/>
    </w:pPr>
  </w:style>
  <w:style w:type="paragraph" w:styleId="TableofAuthorities">
    <w:name w:val="table of authorities"/>
    <w:basedOn w:val="Normal"/>
    <w:next w:val="Normal"/>
    <w:rsid w:val="00606251"/>
    <w:pPr>
      <w:ind w:left="240" w:hanging="240"/>
    </w:pPr>
  </w:style>
  <w:style w:type="paragraph" w:styleId="BlockText">
    <w:name w:val="Block Text"/>
    <w:basedOn w:val="Normal"/>
    <w:rsid w:val="00606251"/>
    <w:pPr>
      <w:spacing w:after="120"/>
      <w:ind w:left="1440" w:right="1440"/>
    </w:pPr>
  </w:style>
  <w:style w:type="paragraph" w:styleId="BodyText2">
    <w:name w:val="Body Text 2"/>
    <w:basedOn w:val="Normal"/>
    <w:link w:val="BodyText2Char"/>
    <w:rsid w:val="00606251"/>
    <w:pPr>
      <w:spacing w:after="120" w:line="480" w:lineRule="auto"/>
    </w:pPr>
  </w:style>
  <w:style w:type="character" w:customStyle="1" w:styleId="BodyText2Char">
    <w:name w:val="Body Text 2 Char"/>
    <w:basedOn w:val="DefaultParagraphFont"/>
    <w:link w:val="BodyText2"/>
    <w:rsid w:val="00606251"/>
    <w:rPr>
      <w:sz w:val="24"/>
      <w:szCs w:val="24"/>
    </w:rPr>
  </w:style>
  <w:style w:type="paragraph" w:styleId="BodyText3">
    <w:name w:val="Body Text 3"/>
    <w:basedOn w:val="Normal"/>
    <w:link w:val="BodyText3Char"/>
    <w:rsid w:val="00606251"/>
    <w:pPr>
      <w:spacing w:after="120"/>
    </w:pPr>
    <w:rPr>
      <w:sz w:val="16"/>
      <w:szCs w:val="16"/>
    </w:rPr>
  </w:style>
  <w:style w:type="character" w:customStyle="1" w:styleId="BodyText3Char">
    <w:name w:val="Body Text 3 Char"/>
    <w:basedOn w:val="DefaultParagraphFont"/>
    <w:link w:val="BodyText3"/>
    <w:rsid w:val="00606251"/>
    <w:rPr>
      <w:sz w:val="16"/>
      <w:szCs w:val="16"/>
    </w:rPr>
  </w:style>
  <w:style w:type="paragraph" w:styleId="BodyTextFirstIndent">
    <w:name w:val="Body Text First Indent"/>
    <w:basedOn w:val="BodyText"/>
    <w:link w:val="BodyTextFirstIndentChar"/>
    <w:rsid w:val="00606251"/>
    <w:pPr>
      <w:spacing w:after="120"/>
      <w:ind w:firstLine="210"/>
    </w:pPr>
    <w:rPr>
      <w:sz w:val="24"/>
      <w:szCs w:val="24"/>
    </w:rPr>
  </w:style>
  <w:style w:type="character" w:customStyle="1" w:styleId="BodyTextFirstIndentChar">
    <w:name w:val="Body Text First Indent Char"/>
    <w:basedOn w:val="BodyTextChar"/>
    <w:link w:val="BodyTextFirstIndent"/>
    <w:rsid w:val="00606251"/>
    <w:rPr>
      <w:sz w:val="24"/>
      <w:szCs w:val="24"/>
    </w:rPr>
  </w:style>
  <w:style w:type="paragraph" w:styleId="BodyTextFirstIndent2">
    <w:name w:val="Body Text First Indent 2"/>
    <w:basedOn w:val="BodyTextIndent"/>
    <w:link w:val="BodyTextFirstIndent2Char"/>
    <w:rsid w:val="00606251"/>
    <w:pPr>
      <w:ind w:firstLine="210"/>
    </w:pPr>
  </w:style>
  <w:style w:type="character" w:customStyle="1" w:styleId="BodyTextFirstIndent2Char">
    <w:name w:val="Body Text First Indent 2 Char"/>
    <w:basedOn w:val="BodyTextIndentChar"/>
    <w:link w:val="BodyTextFirstIndent2"/>
    <w:rsid w:val="00606251"/>
    <w:rPr>
      <w:sz w:val="24"/>
      <w:szCs w:val="24"/>
    </w:rPr>
  </w:style>
  <w:style w:type="paragraph" w:styleId="MacroText">
    <w:name w:val="macro"/>
    <w:link w:val="MacroTextChar"/>
    <w:rsid w:val="0060625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606251"/>
    <w:rPr>
      <w:rFonts w:ascii="Courier New" w:hAnsi="Courier New" w:cs="Courier New"/>
      <w:lang w:val="es-ES" w:eastAsia="es-ES" w:bidi="ar-SA"/>
    </w:rPr>
  </w:style>
  <w:style w:type="paragraph" w:styleId="EndnoteText">
    <w:name w:val="endnote text"/>
    <w:basedOn w:val="Normal"/>
    <w:link w:val="EndnoteTextChar"/>
    <w:rsid w:val="00606251"/>
    <w:rPr>
      <w:sz w:val="20"/>
      <w:szCs w:val="20"/>
    </w:rPr>
  </w:style>
  <w:style w:type="character" w:customStyle="1" w:styleId="EndnoteTextChar">
    <w:name w:val="Endnote Text Char"/>
    <w:basedOn w:val="DefaultParagraphFont"/>
    <w:link w:val="EndnoteText"/>
    <w:rsid w:val="00606251"/>
  </w:style>
  <w:style w:type="paragraph" w:styleId="PlainText">
    <w:name w:val="Plain Text"/>
    <w:basedOn w:val="Normal"/>
    <w:link w:val="PlainTextChar"/>
    <w:rsid w:val="00606251"/>
    <w:rPr>
      <w:rFonts w:ascii="Courier New" w:hAnsi="Courier New" w:cs="Courier New"/>
      <w:sz w:val="20"/>
      <w:szCs w:val="20"/>
    </w:rPr>
  </w:style>
  <w:style w:type="character" w:customStyle="1" w:styleId="PlainTextChar">
    <w:name w:val="Plain Text Char"/>
    <w:basedOn w:val="DefaultParagraphFont"/>
    <w:link w:val="PlainText"/>
    <w:rsid w:val="00606251"/>
    <w:rPr>
      <w:rFonts w:ascii="Courier New" w:hAnsi="Courier New" w:cs="Courier New"/>
    </w:rPr>
  </w:style>
  <w:style w:type="character" w:customStyle="1" w:styleId="Heading4Char">
    <w:name w:val="Heading 4 Char"/>
    <w:basedOn w:val="DefaultParagraphFont"/>
    <w:link w:val="Heading4"/>
    <w:semiHidden/>
    <w:rsid w:val="00606251"/>
    <w:rPr>
      <w:rFonts w:ascii="Calibri" w:eastAsia="Times New Roman" w:hAnsi="Calibri" w:cs="Times New Roman"/>
      <w:b/>
      <w:bCs/>
      <w:sz w:val="28"/>
      <w:szCs w:val="28"/>
    </w:rPr>
  </w:style>
  <w:style w:type="character" w:customStyle="1" w:styleId="Heading5Char">
    <w:name w:val="Heading 5 Char"/>
    <w:basedOn w:val="DefaultParagraphFont"/>
    <w:link w:val="Heading5"/>
    <w:semiHidden/>
    <w:rsid w:val="00606251"/>
    <w:rPr>
      <w:rFonts w:ascii="Calibri" w:eastAsia="Times New Roman" w:hAnsi="Calibri" w:cs="Times New Roman"/>
      <w:b/>
      <w:bCs/>
      <w:i/>
      <w:iCs/>
      <w:sz w:val="26"/>
      <w:szCs w:val="26"/>
    </w:rPr>
  </w:style>
  <w:style w:type="character" w:customStyle="1" w:styleId="Heading6Char">
    <w:name w:val="Heading 6 Char"/>
    <w:basedOn w:val="DefaultParagraphFont"/>
    <w:link w:val="Heading6"/>
    <w:semiHidden/>
    <w:rsid w:val="00606251"/>
    <w:rPr>
      <w:rFonts w:ascii="Calibri" w:eastAsia="Times New Roman" w:hAnsi="Calibri" w:cs="Times New Roman"/>
      <w:b/>
      <w:bCs/>
      <w:sz w:val="22"/>
      <w:szCs w:val="22"/>
    </w:rPr>
  </w:style>
  <w:style w:type="character" w:customStyle="1" w:styleId="Heading7Char">
    <w:name w:val="Heading 7 Char"/>
    <w:basedOn w:val="DefaultParagraphFont"/>
    <w:link w:val="Heading7"/>
    <w:semiHidden/>
    <w:rsid w:val="00606251"/>
    <w:rPr>
      <w:rFonts w:ascii="Calibri" w:eastAsia="Times New Roman" w:hAnsi="Calibri" w:cs="Times New Roman"/>
      <w:sz w:val="24"/>
      <w:szCs w:val="24"/>
    </w:rPr>
  </w:style>
  <w:style w:type="character" w:customStyle="1" w:styleId="Heading8Char">
    <w:name w:val="Heading 8 Char"/>
    <w:basedOn w:val="DefaultParagraphFont"/>
    <w:link w:val="Heading8"/>
    <w:semiHidden/>
    <w:rsid w:val="00606251"/>
    <w:rPr>
      <w:rFonts w:ascii="Calibri" w:eastAsia="Times New Roman" w:hAnsi="Calibri" w:cs="Times New Roman"/>
      <w:i/>
      <w:iCs/>
      <w:sz w:val="24"/>
      <w:szCs w:val="24"/>
    </w:rPr>
  </w:style>
  <w:style w:type="character" w:customStyle="1" w:styleId="Heading9Char">
    <w:name w:val="Heading 9 Char"/>
    <w:basedOn w:val="DefaultParagraphFont"/>
    <w:link w:val="Heading9"/>
    <w:semiHidden/>
    <w:rsid w:val="00606251"/>
    <w:rPr>
      <w:rFonts w:ascii="Cambria" w:eastAsia="Times New Roman" w:hAnsi="Cambria" w:cs="Times New Roman"/>
      <w:sz w:val="22"/>
      <w:szCs w:val="22"/>
    </w:rPr>
  </w:style>
  <w:style w:type="paragraph" w:styleId="IndexHeading">
    <w:name w:val="index heading"/>
    <w:basedOn w:val="Normal"/>
    <w:next w:val="Index1"/>
    <w:rsid w:val="00606251"/>
    <w:rPr>
      <w:rFonts w:ascii="Cambria" w:hAnsi="Cambria"/>
      <w:b/>
      <w:bCs/>
    </w:rPr>
  </w:style>
  <w:style w:type="paragraph" w:customStyle="1" w:styleId="Chapter">
    <w:name w:val="Chapter"/>
    <w:basedOn w:val="Normal"/>
    <w:next w:val="Normal"/>
    <w:rsid w:val="00C03FA8"/>
    <w:pPr>
      <w:numPr>
        <w:numId w:val="15"/>
      </w:numPr>
      <w:tabs>
        <w:tab w:val="left" w:pos="1440"/>
      </w:tabs>
      <w:spacing w:after="240"/>
      <w:jc w:val="center"/>
    </w:pPr>
    <w:rPr>
      <w:b/>
      <w:smallCaps/>
      <w:sz w:val="24"/>
      <w:szCs w:val="20"/>
      <w:lang w:eastAsia="en-US"/>
    </w:rPr>
  </w:style>
  <w:style w:type="paragraph" w:customStyle="1" w:styleId="Newpage">
    <w:name w:val="Newpage"/>
    <w:basedOn w:val="Chapter"/>
    <w:rsid w:val="00C03FA8"/>
    <w:pPr>
      <w:numPr>
        <w:numId w:val="0"/>
      </w:numPr>
      <w:tabs>
        <w:tab w:val="clear" w:pos="1440"/>
        <w:tab w:val="left" w:pos="3060"/>
      </w:tabs>
      <w:spacing w:after="0"/>
    </w:pPr>
  </w:style>
  <w:style w:type="paragraph" w:customStyle="1" w:styleId="Paragraph">
    <w:name w:val="Paragraph"/>
    <w:aliases w:val="paragraph,p,PARAGRAPH,PG,pa,at"/>
    <w:basedOn w:val="BodyTextIndent"/>
    <w:link w:val="ParagraphChar"/>
    <w:qFormat/>
    <w:rsid w:val="00C03FA8"/>
    <w:pPr>
      <w:numPr>
        <w:ilvl w:val="1"/>
        <w:numId w:val="15"/>
      </w:numPr>
      <w:spacing w:before="120"/>
      <w:outlineLvl w:val="1"/>
    </w:pPr>
    <w:rPr>
      <w:sz w:val="24"/>
      <w:szCs w:val="20"/>
      <w:lang w:eastAsia="en-US"/>
    </w:rPr>
  </w:style>
  <w:style w:type="paragraph" w:customStyle="1" w:styleId="RegheadTab">
    <w:name w:val="RegheadTab"/>
    <w:basedOn w:val="Normal"/>
    <w:rsid w:val="00C03FA8"/>
    <w:pPr>
      <w:keepNext/>
      <w:tabs>
        <w:tab w:val="left" w:pos="0"/>
        <w:tab w:val="left" w:pos="90"/>
        <w:tab w:val="num" w:pos="504"/>
      </w:tabs>
      <w:spacing w:before="120"/>
      <w:ind w:left="504" w:hanging="504"/>
      <w:jc w:val="center"/>
    </w:pPr>
    <w:rPr>
      <w:b/>
      <w:sz w:val="24"/>
      <w:szCs w:val="20"/>
      <w:lang w:eastAsia="en-US"/>
    </w:rPr>
  </w:style>
  <w:style w:type="paragraph" w:customStyle="1" w:styleId="subpar">
    <w:name w:val="subpar"/>
    <w:basedOn w:val="BodyTextIndent3"/>
    <w:rsid w:val="00C03FA8"/>
    <w:pPr>
      <w:numPr>
        <w:ilvl w:val="2"/>
        <w:numId w:val="15"/>
      </w:numPr>
      <w:spacing w:before="120"/>
      <w:outlineLvl w:val="2"/>
    </w:pPr>
    <w:rPr>
      <w:sz w:val="24"/>
      <w:szCs w:val="20"/>
      <w:lang w:val="es-ES_tradnl" w:eastAsia="en-US"/>
    </w:rPr>
  </w:style>
  <w:style w:type="paragraph" w:customStyle="1" w:styleId="SubSubPar">
    <w:name w:val="SubSubPar"/>
    <w:basedOn w:val="subpar"/>
    <w:rsid w:val="00C03FA8"/>
    <w:pPr>
      <w:numPr>
        <w:ilvl w:val="3"/>
      </w:numPr>
      <w:tabs>
        <w:tab w:val="left" w:pos="0"/>
      </w:tabs>
    </w:pPr>
  </w:style>
  <w:style w:type="character" w:styleId="CommentReference">
    <w:name w:val="annotation reference"/>
    <w:basedOn w:val="DefaultParagraphFont"/>
    <w:rsid w:val="00504B3D"/>
    <w:rPr>
      <w:sz w:val="16"/>
      <w:szCs w:val="16"/>
    </w:rPr>
  </w:style>
  <w:style w:type="paragraph" w:styleId="Revision">
    <w:name w:val="Revision"/>
    <w:hidden/>
    <w:uiPriority w:val="99"/>
    <w:semiHidden/>
    <w:rsid w:val="00862844"/>
    <w:rPr>
      <w:sz w:val="22"/>
      <w:szCs w:val="22"/>
    </w:rPr>
  </w:style>
  <w:style w:type="character" w:customStyle="1" w:styleId="FootnoteTextChar">
    <w:name w:val="Footnote Text Char"/>
    <w:basedOn w:val="DefaultParagraphFont"/>
    <w:link w:val="FootnoteText"/>
    <w:uiPriority w:val="99"/>
    <w:semiHidden/>
    <w:rsid w:val="009C6359"/>
  </w:style>
  <w:style w:type="character" w:customStyle="1" w:styleId="ParagraphChar">
    <w:name w:val="Paragraph Char"/>
    <w:basedOn w:val="DefaultParagraphFont"/>
    <w:link w:val="Paragraph"/>
    <w:locked/>
    <w:rsid w:val="00B01D56"/>
    <w:rPr>
      <w:sz w:val="24"/>
      <w:lang w:eastAsia="en-US"/>
    </w:rPr>
  </w:style>
  <w:style w:type="character" w:customStyle="1" w:styleId="FooterChar">
    <w:name w:val="Footer Char"/>
    <w:basedOn w:val="DefaultParagraphFont"/>
    <w:link w:val="Footer"/>
    <w:uiPriority w:val="99"/>
    <w:rsid w:val="00A9604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8952">
      <w:bodyDiv w:val="1"/>
      <w:marLeft w:val="0"/>
      <w:marRight w:val="0"/>
      <w:marTop w:val="0"/>
      <w:marBottom w:val="0"/>
      <w:divBdr>
        <w:top w:val="none" w:sz="0" w:space="0" w:color="auto"/>
        <w:left w:val="none" w:sz="0" w:space="0" w:color="auto"/>
        <w:bottom w:val="none" w:sz="0" w:space="0" w:color="auto"/>
        <w:right w:val="none" w:sz="0" w:space="0" w:color="auto"/>
      </w:divBdr>
    </w:div>
    <w:div w:id="91514270">
      <w:bodyDiv w:val="1"/>
      <w:marLeft w:val="0"/>
      <w:marRight w:val="0"/>
      <w:marTop w:val="0"/>
      <w:marBottom w:val="0"/>
      <w:divBdr>
        <w:top w:val="none" w:sz="0" w:space="0" w:color="auto"/>
        <w:left w:val="none" w:sz="0" w:space="0" w:color="auto"/>
        <w:bottom w:val="none" w:sz="0" w:space="0" w:color="auto"/>
        <w:right w:val="none" w:sz="0" w:space="0" w:color="auto"/>
      </w:divBdr>
    </w:div>
    <w:div w:id="120731136">
      <w:bodyDiv w:val="1"/>
      <w:marLeft w:val="0"/>
      <w:marRight w:val="0"/>
      <w:marTop w:val="0"/>
      <w:marBottom w:val="0"/>
      <w:divBdr>
        <w:top w:val="none" w:sz="0" w:space="0" w:color="auto"/>
        <w:left w:val="none" w:sz="0" w:space="0" w:color="auto"/>
        <w:bottom w:val="none" w:sz="0" w:space="0" w:color="auto"/>
        <w:right w:val="none" w:sz="0" w:space="0" w:color="auto"/>
      </w:divBdr>
    </w:div>
    <w:div w:id="133986446">
      <w:bodyDiv w:val="1"/>
      <w:marLeft w:val="0"/>
      <w:marRight w:val="0"/>
      <w:marTop w:val="0"/>
      <w:marBottom w:val="0"/>
      <w:divBdr>
        <w:top w:val="none" w:sz="0" w:space="0" w:color="auto"/>
        <w:left w:val="none" w:sz="0" w:space="0" w:color="auto"/>
        <w:bottom w:val="none" w:sz="0" w:space="0" w:color="auto"/>
        <w:right w:val="none" w:sz="0" w:space="0" w:color="auto"/>
      </w:divBdr>
    </w:div>
    <w:div w:id="143084330">
      <w:bodyDiv w:val="1"/>
      <w:marLeft w:val="0"/>
      <w:marRight w:val="0"/>
      <w:marTop w:val="0"/>
      <w:marBottom w:val="0"/>
      <w:divBdr>
        <w:top w:val="none" w:sz="0" w:space="0" w:color="auto"/>
        <w:left w:val="none" w:sz="0" w:space="0" w:color="auto"/>
        <w:bottom w:val="none" w:sz="0" w:space="0" w:color="auto"/>
        <w:right w:val="none" w:sz="0" w:space="0" w:color="auto"/>
      </w:divBdr>
    </w:div>
    <w:div w:id="158423681">
      <w:bodyDiv w:val="1"/>
      <w:marLeft w:val="0"/>
      <w:marRight w:val="0"/>
      <w:marTop w:val="0"/>
      <w:marBottom w:val="0"/>
      <w:divBdr>
        <w:top w:val="none" w:sz="0" w:space="0" w:color="auto"/>
        <w:left w:val="none" w:sz="0" w:space="0" w:color="auto"/>
        <w:bottom w:val="none" w:sz="0" w:space="0" w:color="auto"/>
        <w:right w:val="none" w:sz="0" w:space="0" w:color="auto"/>
      </w:divBdr>
    </w:div>
    <w:div w:id="351222849">
      <w:bodyDiv w:val="1"/>
      <w:marLeft w:val="0"/>
      <w:marRight w:val="0"/>
      <w:marTop w:val="0"/>
      <w:marBottom w:val="0"/>
      <w:divBdr>
        <w:top w:val="none" w:sz="0" w:space="0" w:color="auto"/>
        <w:left w:val="none" w:sz="0" w:space="0" w:color="auto"/>
        <w:bottom w:val="none" w:sz="0" w:space="0" w:color="auto"/>
        <w:right w:val="none" w:sz="0" w:space="0" w:color="auto"/>
      </w:divBdr>
    </w:div>
    <w:div w:id="365377395">
      <w:bodyDiv w:val="1"/>
      <w:marLeft w:val="0"/>
      <w:marRight w:val="0"/>
      <w:marTop w:val="0"/>
      <w:marBottom w:val="0"/>
      <w:divBdr>
        <w:top w:val="none" w:sz="0" w:space="0" w:color="auto"/>
        <w:left w:val="none" w:sz="0" w:space="0" w:color="auto"/>
        <w:bottom w:val="none" w:sz="0" w:space="0" w:color="auto"/>
        <w:right w:val="none" w:sz="0" w:space="0" w:color="auto"/>
      </w:divBdr>
    </w:div>
    <w:div w:id="409622401">
      <w:bodyDiv w:val="1"/>
      <w:marLeft w:val="0"/>
      <w:marRight w:val="0"/>
      <w:marTop w:val="0"/>
      <w:marBottom w:val="0"/>
      <w:divBdr>
        <w:top w:val="none" w:sz="0" w:space="0" w:color="auto"/>
        <w:left w:val="none" w:sz="0" w:space="0" w:color="auto"/>
        <w:bottom w:val="none" w:sz="0" w:space="0" w:color="auto"/>
        <w:right w:val="none" w:sz="0" w:space="0" w:color="auto"/>
      </w:divBdr>
    </w:div>
    <w:div w:id="459611242">
      <w:bodyDiv w:val="1"/>
      <w:marLeft w:val="0"/>
      <w:marRight w:val="0"/>
      <w:marTop w:val="0"/>
      <w:marBottom w:val="0"/>
      <w:divBdr>
        <w:top w:val="none" w:sz="0" w:space="0" w:color="auto"/>
        <w:left w:val="none" w:sz="0" w:space="0" w:color="auto"/>
        <w:bottom w:val="none" w:sz="0" w:space="0" w:color="auto"/>
        <w:right w:val="none" w:sz="0" w:space="0" w:color="auto"/>
      </w:divBdr>
    </w:div>
    <w:div w:id="496698618">
      <w:bodyDiv w:val="1"/>
      <w:marLeft w:val="0"/>
      <w:marRight w:val="0"/>
      <w:marTop w:val="0"/>
      <w:marBottom w:val="0"/>
      <w:divBdr>
        <w:top w:val="none" w:sz="0" w:space="0" w:color="auto"/>
        <w:left w:val="none" w:sz="0" w:space="0" w:color="auto"/>
        <w:bottom w:val="none" w:sz="0" w:space="0" w:color="auto"/>
        <w:right w:val="none" w:sz="0" w:space="0" w:color="auto"/>
      </w:divBdr>
    </w:div>
    <w:div w:id="647631405">
      <w:bodyDiv w:val="1"/>
      <w:marLeft w:val="0"/>
      <w:marRight w:val="0"/>
      <w:marTop w:val="0"/>
      <w:marBottom w:val="0"/>
      <w:divBdr>
        <w:top w:val="none" w:sz="0" w:space="0" w:color="auto"/>
        <w:left w:val="none" w:sz="0" w:space="0" w:color="auto"/>
        <w:bottom w:val="none" w:sz="0" w:space="0" w:color="auto"/>
        <w:right w:val="none" w:sz="0" w:space="0" w:color="auto"/>
      </w:divBdr>
    </w:div>
    <w:div w:id="672102689">
      <w:bodyDiv w:val="1"/>
      <w:marLeft w:val="0"/>
      <w:marRight w:val="0"/>
      <w:marTop w:val="0"/>
      <w:marBottom w:val="0"/>
      <w:divBdr>
        <w:top w:val="none" w:sz="0" w:space="0" w:color="auto"/>
        <w:left w:val="none" w:sz="0" w:space="0" w:color="auto"/>
        <w:bottom w:val="none" w:sz="0" w:space="0" w:color="auto"/>
        <w:right w:val="none" w:sz="0" w:space="0" w:color="auto"/>
      </w:divBdr>
    </w:div>
    <w:div w:id="716853183">
      <w:bodyDiv w:val="1"/>
      <w:marLeft w:val="0"/>
      <w:marRight w:val="0"/>
      <w:marTop w:val="0"/>
      <w:marBottom w:val="0"/>
      <w:divBdr>
        <w:top w:val="none" w:sz="0" w:space="0" w:color="auto"/>
        <w:left w:val="none" w:sz="0" w:space="0" w:color="auto"/>
        <w:bottom w:val="none" w:sz="0" w:space="0" w:color="auto"/>
        <w:right w:val="none" w:sz="0" w:space="0" w:color="auto"/>
      </w:divBdr>
    </w:div>
    <w:div w:id="795559960">
      <w:bodyDiv w:val="1"/>
      <w:marLeft w:val="0"/>
      <w:marRight w:val="0"/>
      <w:marTop w:val="0"/>
      <w:marBottom w:val="0"/>
      <w:divBdr>
        <w:top w:val="none" w:sz="0" w:space="0" w:color="auto"/>
        <w:left w:val="none" w:sz="0" w:space="0" w:color="auto"/>
        <w:bottom w:val="none" w:sz="0" w:space="0" w:color="auto"/>
        <w:right w:val="none" w:sz="0" w:space="0" w:color="auto"/>
      </w:divBdr>
    </w:div>
    <w:div w:id="839083348">
      <w:bodyDiv w:val="1"/>
      <w:marLeft w:val="0"/>
      <w:marRight w:val="0"/>
      <w:marTop w:val="0"/>
      <w:marBottom w:val="0"/>
      <w:divBdr>
        <w:top w:val="none" w:sz="0" w:space="0" w:color="auto"/>
        <w:left w:val="none" w:sz="0" w:space="0" w:color="auto"/>
        <w:bottom w:val="none" w:sz="0" w:space="0" w:color="auto"/>
        <w:right w:val="none" w:sz="0" w:space="0" w:color="auto"/>
      </w:divBdr>
    </w:div>
    <w:div w:id="840703388">
      <w:bodyDiv w:val="1"/>
      <w:marLeft w:val="0"/>
      <w:marRight w:val="0"/>
      <w:marTop w:val="0"/>
      <w:marBottom w:val="0"/>
      <w:divBdr>
        <w:top w:val="none" w:sz="0" w:space="0" w:color="auto"/>
        <w:left w:val="none" w:sz="0" w:space="0" w:color="auto"/>
        <w:bottom w:val="none" w:sz="0" w:space="0" w:color="auto"/>
        <w:right w:val="none" w:sz="0" w:space="0" w:color="auto"/>
      </w:divBdr>
    </w:div>
    <w:div w:id="845166807">
      <w:bodyDiv w:val="1"/>
      <w:marLeft w:val="0"/>
      <w:marRight w:val="0"/>
      <w:marTop w:val="0"/>
      <w:marBottom w:val="0"/>
      <w:divBdr>
        <w:top w:val="none" w:sz="0" w:space="0" w:color="auto"/>
        <w:left w:val="none" w:sz="0" w:space="0" w:color="auto"/>
        <w:bottom w:val="none" w:sz="0" w:space="0" w:color="auto"/>
        <w:right w:val="none" w:sz="0" w:space="0" w:color="auto"/>
      </w:divBdr>
    </w:div>
    <w:div w:id="904032057">
      <w:bodyDiv w:val="1"/>
      <w:marLeft w:val="0"/>
      <w:marRight w:val="0"/>
      <w:marTop w:val="0"/>
      <w:marBottom w:val="0"/>
      <w:divBdr>
        <w:top w:val="none" w:sz="0" w:space="0" w:color="auto"/>
        <w:left w:val="none" w:sz="0" w:space="0" w:color="auto"/>
        <w:bottom w:val="none" w:sz="0" w:space="0" w:color="auto"/>
        <w:right w:val="none" w:sz="0" w:space="0" w:color="auto"/>
      </w:divBdr>
    </w:div>
    <w:div w:id="966355539">
      <w:bodyDiv w:val="1"/>
      <w:marLeft w:val="0"/>
      <w:marRight w:val="0"/>
      <w:marTop w:val="0"/>
      <w:marBottom w:val="0"/>
      <w:divBdr>
        <w:top w:val="none" w:sz="0" w:space="0" w:color="auto"/>
        <w:left w:val="none" w:sz="0" w:space="0" w:color="auto"/>
        <w:bottom w:val="none" w:sz="0" w:space="0" w:color="auto"/>
        <w:right w:val="none" w:sz="0" w:space="0" w:color="auto"/>
      </w:divBdr>
    </w:div>
    <w:div w:id="986592767">
      <w:bodyDiv w:val="1"/>
      <w:marLeft w:val="0"/>
      <w:marRight w:val="0"/>
      <w:marTop w:val="0"/>
      <w:marBottom w:val="0"/>
      <w:divBdr>
        <w:top w:val="none" w:sz="0" w:space="0" w:color="auto"/>
        <w:left w:val="none" w:sz="0" w:space="0" w:color="auto"/>
        <w:bottom w:val="none" w:sz="0" w:space="0" w:color="auto"/>
        <w:right w:val="none" w:sz="0" w:space="0" w:color="auto"/>
      </w:divBdr>
    </w:div>
    <w:div w:id="1250848187">
      <w:bodyDiv w:val="1"/>
      <w:marLeft w:val="0"/>
      <w:marRight w:val="0"/>
      <w:marTop w:val="0"/>
      <w:marBottom w:val="0"/>
      <w:divBdr>
        <w:top w:val="none" w:sz="0" w:space="0" w:color="auto"/>
        <w:left w:val="none" w:sz="0" w:space="0" w:color="auto"/>
        <w:bottom w:val="none" w:sz="0" w:space="0" w:color="auto"/>
        <w:right w:val="none" w:sz="0" w:space="0" w:color="auto"/>
      </w:divBdr>
    </w:div>
    <w:div w:id="1268662226">
      <w:bodyDiv w:val="1"/>
      <w:marLeft w:val="0"/>
      <w:marRight w:val="0"/>
      <w:marTop w:val="0"/>
      <w:marBottom w:val="0"/>
      <w:divBdr>
        <w:top w:val="none" w:sz="0" w:space="0" w:color="auto"/>
        <w:left w:val="none" w:sz="0" w:space="0" w:color="auto"/>
        <w:bottom w:val="none" w:sz="0" w:space="0" w:color="auto"/>
        <w:right w:val="none" w:sz="0" w:space="0" w:color="auto"/>
      </w:divBdr>
    </w:div>
    <w:div w:id="1330258409">
      <w:bodyDiv w:val="1"/>
      <w:marLeft w:val="0"/>
      <w:marRight w:val="0"/>
      <w:marTop w:val="0"/>
      <w:marBottom w:val="0"/>
      <w:divBdr>
        <w:top w:val="none" w:sz="0" w:space="0" w:color="auto"/>
        <w:left w:val="none" w:sz="0" w:space="0" w:color="auto"/>
        <w:bottom w:val="none" w:sz="0" w:space="0" w:color="auto"/>
        <w:right w:val="none" w:sz="0" w:space="0" w:color="auto"/>
      </w:divBdr>
    </w:div>
    <w:div w:id="1506936094">
      <w:bodyDiv w:val="1"/>
      <w:marLeft w:val="0"/>
      <w:marRight w:val="0"/>
      <w:marTop w:val="0"/>
      <w:marBottom w:val="0"/>
      <w:divBdr>
        <w:top w:val="none" w:sz="0" w:space="0" w:color="auto"/>
        <w:left w:val="none" w:sz="0" w:space="0" w:color="auto"/>
        <w:bottom w:val="none" w:sz="0" w:space="0" w:color="auto"/>
        <w:right w:val="none" w:sz="0" w:space="0" w:color="auto"/>
      </w:divBdr>
    </w:div>
    <w:div w:id="1564218097">
      <w:bodyDiv w:val="1"/>
      <w:marLeft w:val="0"/>
      <w:marRight w:val="0"/>
      <w:marTop w:val="0"/>
      <w:marBottom w:val="0"/>
      <w:divBdr>
        <w:top w:val="none" w:sz="0" w:space="0" w:color="auto"/>
        <w:left w:val="none" w:sz="0" w:space="0" w:color="auto"/>
        <w:bottom w:val="none" w:sz="0" w:space="0" w:color="auto"/>
        <w:right w:val="none" w:sz="0" w:space="0" w:color="auto"/>
      </w:divBdr>
    </w:div>
    <w:div w:id="1573923997">
      <w:bodyDiv w:val="1"/>
      <w:marLeft w:val="0"/>
      <w:marRight w:val="0"/>
      <w:marTop w:val="0"/>
      <w:marBottom w:val="0"/>
      <w:divBdr>
        <w:top w:val="none" w:sz="0" w:space="0" w:color="auto"/>
        <w:left w:val="none" w:sz="0" w:space="0" w:color="auto"/>
        <w:bottom w:val="none" w:sz="0" w:space="0" w:color="auto"/>
        <w:right w:val="none" w:sz="0" w:space="0" w:color="auto"/>
      </w:divBdr>
    </w:div>
    <w:div w:id="1584991285">
      <w:bodyDiv w:val="1"/>
      <w:marLeft w:val="0"/>
      <w:marRight w:val="0"/>
      <w:marTop w:val="0"/>
      <w:marBottom w:val="0"/>
      <w:divBdr>
        <w:top w:val="none" w:sz="0" w:space="0" w:color="auto"/>
        <w:left w:val="none" w:sz="0" w:space="0" w:color="auto"/>
        <w:bottom w:val="none" w:sz="0" w:space="0" w:color="auto"/>
        <w:right w:val="none" w:sz="0" w:space="0" w:color="auto"/>
      </w:divBdr>
    </w:div>
    <w:div w:id="1667325054">
      <w:bodyDiv w:val="1"/>
      <w:marLeft w:val="0"/>
      <w:marRight w:val="0"/>
      <w:marTop w:val="0"/>
      <w:marBottom w:val="0"/>
      <w:divBdr>
        <w:top w:val="none" w:sz="0" w:space="0" w:color="auto"/>
        <w:left w:val="none" w:sz="0" w:space="0" w:color="auto"/>
        <w:bottom w:val="none" w:sz="0" w:space="0" w:color="auto"/>
        <w:right w:val="none" w:sz="0" w:space="0" w:color="auto"/>
      </w:divBdr>
    </w:div>
    <w:div w:id="1805273633">
      <w:bodyDiv w:val="1"/>
      <w:marLeft w:val="0"/>
      <w:marRight w:val="0"/>
      <w:marTop w:val="0"/>
      <w:marBottom w:val="0"/>
      <w:divBdr>
        <w:top w:val="none" w:sz="0" w:space="0" w:color="auto"/>
        <w:left w:val="none" w:sz="0" w:space="0" w:color="auto"/>
        <w:bottom w:val="none" w:sz="0" w:space="0" w:color="auto"/>
        <w:right w:val="none" w:sz="0" w:space="0" w:color="auto"/>
      </w:divBdr>
    </w:div>
    <w:div w:id="1836070664">
      <w:bodyDiv w:val="1"/>
      <w:marLeft w:val="0"/>
      <w:marRight w:val="0"/>
      <w:marTop w:val="0"/>
      <w:marBottom w:val="0"/>
      <w:divBdr>
        <w:top w:val="none" w:sz="0" w:space="0" w:color="auto"/>
        <w:left w:val="none" w:sz="0" w:space="0" w:color="auto"/>
        <w:bottom w:val="none" w:sz="0" w:space="0" w:color="auto"/>
        <w:right w:val="none" w:sz="0" w:space="0" w:color="auto"/>
      </w:divBdr>
    </w:div>
    <w:div w:id="1915581986">
      <w:bodyDiv w:val="1"/>
      <w:marLeft w:val="0"/>
      <w:marRight w:val="0"/>
      <w:marTop w:val="0"/>
      <w:marBottom w:val="0"/>
      <w:divBdr>
        <w:top w:val="none" w:sz="0" w:space="0" w:color="auto"/>
        <w:left w:val="none" w:sz="0" w:space="0" w:color="auto"/>
        <w:bottom w:val="none" w:sz="0" w:space="0" w:color="auto"/>
        <w:right w:val="none" w:sz="0" w:space="0" w:color="auto"/>
      </w:divBdr>
    </w:div>
    <w:div w:id="2036419078">
      <w:bodyDiv w:val="1"/>
      <w:marLeft w:val="0"/>
      <w:marRight w:val="0"/>
      <w:marTop w:val="0"/>
      <w:marBottom w:val="0"/>
      <w:divBdr>
        <w:top w:val="none" w:sz="0" w:space="0" w:color="auto"/>
        <w:left w:val="none" w:sz="0" w:space="0" w:color="auto"/>
        <w:bottom w:val="none" w:sz="0" w:space="0" w:color="auto"/>
        <w:right w:val="none" w:sz="0" w:space="0" w:color="auto"/>
      </w:divBdr>
    </w:div>
    <w:div w:id="2122415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PCDOCS://IDBDOCS/38705081/1" TargetMode="External"/><Relationship Id="rId2" Type="http://schemas.openxmlformats.org/officeDocument/2006/relationships/hyperlink" Target="http://www.dipres.gob.cl/594/w3-propertyvalue-15221.html" TargetMode="External"/><Relationship Id="rId1" Type="http://schemas.openxmlformats.org/officeDocument/2006/relationships/hyperlink" Target="http://www.dipres.gob.cl/594/w3-propertyvalue-15222.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di\AppData\Roaming\Microsoft\Plantillas\Normal%20Informe%20TNR%20A4.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79A232E787A1147AED3627E1FB59D1E" ma:contentTypeVersion="0" ma:contentTypeDescription="A content type to manage public (operations) IDB documents" ma:contentTypeScope="" ma:versionID="89360002b6fa88c0162a9a5af4ec8412">
  <xsd:schema xmlns:xsd="http://www.w3.org/2001/XMLSchema" xmlns:xs="http://www.w3.org/2001/XMLSchema" xmlns:p="http://schemas.microsoft.com/office/2006/metadata/properties" xmlns:ns2="9c571b2f-e523-4ab2-ba2e-09e151a03ef4" targetNamespace="http://schemas.microsoft.com/office/2006/metadata/properties" ma:root="true" ma:fieldsID="5cef9acc7f5f2c21ae68466fda6a47c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c09f7d02-9c79-4040-8fb6-60e7837b3d3f}" ma:internalName="TaxCatchAll" ma:showField="CatchAllData"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09f7d02-9c79-4040-8fb6-60e7837b3d3f}" ma:internalName="TaxCatchAllLabel" ma:readOnly="true" ma:showField="CatchAllDataLabel"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38956831</IDBDocs_x0020_Number>
    <Document_x0020_Author xmlns="9c571b2f-e523-4ab2-ba2e-09e151a03ef4">Cortazar, Juan Carlos</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CH-L1085</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Proposal&lt;/USER_STAGE&gt;&lt;PD_OBJ_TYPE&gt;0&lt;/PD_OBJ_TYPE&gt;&lt;MAKERECORD&gt;N&lt;/MAKERECORD&gt;&lt;PD_FILEPT_NO&gt;PO-CH-L1085-Anl&lt;/PD_FILEPT_NO&gt;&lt;/Data&gt;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RM-GIP</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BBA89924-6D68-4383-BEE8-A8C11B2CB79A}"/>
</file>

<file path=customXml/itemProps2.xml><?xml version="1.0" encoding="utf-8"?>
<ds:datastoreItem xmlns:ds="http://schemas.openxmlformats.org/officeDocument/2006/customXml" ds:itemID="{3A1B2FCF-DEEB-4A8D-A5D2-4142AFB4DCFB}"/>
</file>

<file path=customXml/itemProps3.xml><?xml version="1.0" encoding="utf-8"?>
<ds:datastoreItem xmlns:ds="http://schemas.openxmlformats.org/officeDocument/2006/customXml" ds:itemID="{1207A3C6-79E6-4684-9552-98D782B81801}"/>
</file>

<file path=customXml/itemProps4.xml><?xml version="1.0" encoding="utf-8"?>
<ds:datastoreItem xmlns:ds="http://schemas.openxmlformats.org/officeDocument/2006/customXml" ds:itemID="{86087BE7-5D7F-4904-B3A4-6362915B3314}"/>
</file>

<file path=customXml/itemProps5.xml><?xml version="1.0" encoding="utf-8"?>
<ds:datastoreItem xmlns:ds="http://schemas.openxmlformats.org/officeDocument/2006/customXml" ds:itemID="{5725266C-938E-407E-A5FB-318C95D3BD0F}"/>
</file>

<file path=customXml/itemProps6.xml><?xml version="1.0" encoding="utf-8"?>
<ds:datastoreItem xmlns:ds="http://schemas.openxmlformats.org/officeDocument/2006/customXml" ds:itemID="{34BE244C-FB07-432C-A977-1C97B2E51832}"/>
</file>

<file path=docProps/app.xml><?xml version="1.0" encoding="utf-8"?>
<Properties xmlns="http://schemas.openxmlformats.org/officeDocument/2006/extended-properties" xmlns:vt="http://schemas.openxmlformats.org/officeDocument/2006/docPropsVTypes">
  <Template>Normal Informe TNR A4.dotm</Template>
  <TotalTime>1</TotalTime>
  <Pages>96</Pages>
  <Words>33781</Words>
  <Characters>184193</Characters>
  <Application>Microsoft Office Word</Application>
  <DocSecurity>4</DocSecurity>
  <Lines>1534</Lines>
  <Paragraphs>435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LGEA</Company>
  <LinksUpToDate>false</LinksUpToDate>
  <CharactersWithSpaces>217539</CharactersWithSpaces>
  <SharedDoc>false</SharedDoc>
  <HLinks>
    <vt:vector size="78" baseType="variant">
      <vt:variant>
        <vt:i4>1572915</vt:i4>
      </vt:variant>
      <vt:variant>
        <vt:i4>74</vt:i4>
      </vt:variant>
      <vt:variant>
        <vt:i4>0</vt:i4>
      </vt:variant>
      <vt:variant>
        <vt:i4>5</vt:i4>
      </vt:variant>
      <vt:variant>
        <vt:lpwstr/>
      </vt:variant>
      <vt:variant>
        <vt:lpwstr>_Toc185956280</vt:lpwstr>
      </vt:variant>
      <vt:variant>
        <vt:i4>1507379</vt:i4>
      </vt:variant>
      <vt:variant>
        <vt:i4>68</vt:i4>
      </vt:variant>
      <vt:variant>
        <vt:i4>0</vt:i4>
      </vt:variant>
      <vt:variant>
        <vt:i4>5</vt:i4>
      </vt:variant>
      <vt:variant>
        <vt:lpwstr/>
      </vt:variant>
      <vt:variant>
        <vt:lpwstr>_Toc185956279</vt:lpwstr>
      </vt:variant>
      <vt:variant>
        <vt:i4>1507379</vt:i4>
      </vt:variant>
      <vt:variant>
        <vt:i4>62</vt:i4>
      </vt:variant>
      <vt:variant>
        <vt:i4>0</vt:i4>
      </vt:variant>
      <vt:variant>
        <vt:i4>5</vt:i4>
      </vt:variant>
      <vt:variant>
        <vt:lpwstr/>
      </vt:variant>
      <vt:variant>
        <vt:lpwstr>_Toc185956278</vt:lpwstr>
      </vt:variant>
      <vt:variant>
        <vt:i4>1507379</vt:i4>
      </vt:variant>
      <vt:variant>
        <vt:i4>56</vt:i4>
      </vt:variant>
      <vt:variant>
        <vt:i4>0</vt:i4>
      </vt:variant>
      <vt:variant>
        <vt:i4>5</vt:i4>
      </vt:variant>
      <vt:variant>
        <vt:lpwstr/>
      </vt:variant>
      <vt:variant>
        <vt:lpwstr>_Toc185956277</vt:lpwstr>
      </vt:variant>
      <vt:variant>
        <vt:i4>1507379</vt:i4>
      </vt:variant>
      <vt:variant>
        <vt:i4>50</vt:i4>
      </vt:variant>
      <vt:variant>
        <vt:i4>0</vt:i4>
      </vt:variant>
      <vt:variant>
        <vt:i4>5</vt:i4>
      </vt:variant>
      <vt:variant>
        <vt:lpwstr/>
      </vt:variant>
      <vt:variant>
        <vt:lpwstr>_Toc185956276</vt:lpwstr>
      </vt:variant>
      <vt:variant>
        <vt:i4>1507379</vt:i4>
      </vt:variant>
      <vt:variant>
        <vt:i4>44</vt:i4>
      </vt:variant>
      <vt:variant>
        <vt:i4>0</vt:i4>
      </vt:variant>
      <vt:variant>
        <vt:i4>5</vt:i4>
      </vt:variant>
      <vt:variant>
        <vt:lpwstr/>
      </vt:variant>
      <vt:variant>
        <vt:lpwstr>_Toc185956275</vt:lpwstr>
      </vt:variant>
      <vt:variant>
        <vt:i4>1507379</vt:i4>
      </vt:variant>
      <vt:variant>
        <vt:i4>38</vt:i4>
      </vt:variant>
      <vt:variant>
        <vt:i4>0</vt:i4>
      </vt:variant>
      <vt:variant>
        <vt:i4>5</vt:i4>
      </vt:variant>
      <vt:variant>
        <vt:lpwstr/>
      </vt:variant>
      <vt:variant>
        <vt:lpwstr>_Toc185956274</vt:lpwstr>
      </vt:variant>
      <vt:variant>
        <vt:i4>1507379</vt:i4>
      </vt:variant>
      <vt:variant>
        <vt:i4>32</vt:i4>
      </vt:variant>
      <vt:variant>
        <vt:i4>0</vt:i4>
      </vt:variant>
      <vt:variant>
        <vt:i4>5</vt:i4>
      </vt:variant>
      <vt:variant>
        <vt:lpwstr/>
      </vt:variant>
      <vt:variant>
        <vt:lpwstr>_Toc185956273</vt:lpwstr>
      </vt:variant>
      <vt:variant>
        <vt:i4>1507379</vt:i4>
      </vt:variant>
      <vt:variant>
        <vt:i4>26</vt:i4>
      </vt:variant>
      <vt:variant>
        <vt:i4>0</vt:i4>
      </vt:variant>
      <vt:variant>
        <vt:i4>5</vt:i4>
      </vt:variant>
      <vt:variant>
        <vt:lpwstr/>
      </vt:variant>
      <vt:variant>
        <vt:lpwstr>_Toc185956272</vt:lpwstr>
      </vt:variant>
      <vt:variant>
        <vt:i4>1507379</vt:i4>
      </vt:variant>
      <vt:variant>
        <vt:i4>20</vt:i4>
      </vt:variant>
      <vt:variant>
        <vt:i4>0</vt:i4>
      </vt:variant>
      <vt:variant>
        <vt:i4>5</vt:i4>
      </vt:variant>
      <vt:variant>
        <vt:lpwstr/>
      </vt:variant>
      <vt:variant>
        <vt:lpwstr>_Toc185956271</vt:lpwstr>
      </vt:variant>
      <vt:variant>
        <vt:i4>1507379</vt:i4>
      </vt:variant>
      <vt:variant>
        <vt:i4>14</vt:i4>
      </vt:variant>
      <vt:variant>
        <vt:i4>0</vt:i4>
      </vt:variant>
      <vt:variant>
        <vt:i4>5</vt:i4>
      </vt:variant>
      <vt:variant>
        <vt:lpwstr/>
      </vt:variant>
      <vt:variant>
        <vt:lpwstr>_Toc185956270</vt:lpwstr>
      </vt:variant>
      <vt:variant>
        <vt:i4>1441843</vt:i4>
      </vt:variant>
      <vt:variant>
        <vt:i4>8</vt:i4>
      </vt:variant>
      <vt:variant>
        <vt:i4>0</vt:i4>
      </vt:variant>
      <vt:variant>
        <vt:i4>5</vt:i4>
      </vt:variant>
      <vt:variant>
        <vt:lpwstr/>
      </vt:variant>
      <vt:variant>
        <vt:lpwstr>_Toc185956269</vt:lpwstr>
      </vt:variant>
      <vt:variant>
        <vt:i4>1441843</vt:i4>
      </vt:variant>
      <vt:variant>
        <vt:i4>2</vt:i4>
      </vt:variant>
      <vt:variant>
        <vt:i4>0</vt:i4>
      </vt:variant>
      <vt:variant>
        <vt:i4>5</vt:i4>
      </vt:variant>
      <vt:variant>
        <vt:lpwstr/>
      </vt:variant>
      <vt:variant>
        <vt:lpwstr>_Toc185956268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Opcional 6 - Documento Diagnóstico A</dc:title>
  <dc:creator>Ferdi</dc:creator>
  <cp:lastModifiedBy>IADB</cp:lastModifiedBy>
  <cp:revision>2</cp:revision>
  <cp:lastPrinted>2011-04-19T20:28:00Z</cp:lastPrinted>
  <dcterms:created xsi:type="dcterms:W3CDTF">2014-07-31T15:15:00Z</dcterms:created>
  <dcterms:modified xsi:type="dcterms:W3CDTF">2014-07-31T15:15:00Z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0x01010046CF21643EE8D14686A648AA6DAD089200B79A232E787A1147AED3627E1FB59D1E</vt:lpwstr>
  </property>
  <property fmtid="{D5CDD505-2E9C-101B-9397-08002B2CF9AE}" pid="5" name="TaxKeywordTaxHTField">
    <vt:lpwstr/>
  </property>
  <property fmtid="{D5CDD505-2E9C-101B-9397-08002B2CF9AE}" pid="6" name="Series Operations IDB">
    <vt:lpwstr>4;#Loan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5;#Project Preparation, Planning and Design|29ca0c72-1fc4-435f-a09c-28585cb5eac9</vt:lpwstr>
  </property>
</Properties>
</file>