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0.xml" ContentType="application/vnd.openxmlformats-officedocument.wordprocessingml.foot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085" w:rsidRPr="00B63584" w:rsidRDefault="00DC6085" w:rsidP="00170201">
      <w:pPr>
        <w:rPr>
          <w:lang w:val="es-AR"/>
        </w:rPr>
      </w:pPr>
    </w:p>
    <w:p w:rsidR="008F4449" w:rsidRPr="00B63584" w:rsidRDefault="008F4449" w:rsidP="00170201">
      <w:pPr>
        <w:rPr>
          <w:lang w:val="es-AR"/>
        </w:rPr>
      </w:pPr>
    </w:p>
    <w:p w:rsidR="008F4449" w:rsidRPr="00B63584" w:rsidRDefault="008F4449" w:rsidP="00170201">
      <w:pPr>
        <w:jc w:val="center"/>
        <w:rPr>
          <w:sz w:val="32"/>
          <w:szCs w:val="32"/>
        </w:rPr>
      </w:pPr>
      <w:r w:rsidRPr="00B63584">
        <w:rPr>
          <w:sz w:val="32"/>
          <w:szCs w:val="32"/>
        </w:rPr>
        <w:t>CHILE</w:t>
      </w:r>
    </w:p>
    <w:p w:rsidR="008F4449" w:rsidRPr="00B63584" w:rsidRDefault="008F4449" w:rsidP="00170201">
      <w:pPr>
        <w:jc w:val="center"/>
        <w:rPr>
          <w:sz w:val="32"/>
          <w:szCs w:val="32"/>
        </w:rPr>
      </w:pPr>
      <w:r w:rsidRPr="00B63584">
        <w:rPr>
          <w:sz w:val="32"/>
          <w:szCs w:val="32"/>
        </w:rPr>
        <w:t>CH-L1085</w:t>
      </w:r>
    </w:p>
    <w:p w:rsidR="008F4449" w:rsidRPr="00B63584" w:rsidRDefault="008F4449" w:rsidP="00170201"/>
    <w:p w:rsidR="008F4449" w:rsidRPr="00B63584" w:rsidRDefault="008F4449" w:rsidP="00170201"/>
    <w:p w:rsidR="008F4449" w:rsidRPr="00B63584" w:rsidRDefault="008F4449" w:rsidP="00170201"/>
    <w:p w:rsidR="008F4449" w:rsidRPr="00B63584" w:rsidRDefault="008F4449" w:rsidP="00170201"/>
    <w:p w:rsidR="008F4449" w:rsidRPr="00B63584" w:rsidRDefault="008F4449" w:rsidP="00170201"/>
    <w:p w:rsidR="008F4449" w:rsidRPr="00B63584" w:rsidRDefault="008F4449" w:rsidP="00170201"/>
    <w:p w:rsidR="008F4449" w:rsidRPr="00B63584" w:rsidRDefault="008F4449" w:rsidP="00170201">
      <w:bookmarkStart w:id="0" w:name="_GoBack"/>
      <w:bookmarkEnd w:id="0"/>
    </w:p>
    <w:p w:rsidR="008F4449" w:rsidRPr="00B63584" w:rsidRDefault="008F4449" w:rsidP="00170201"/>
    <w:p w:rsidR="008F4449" w:rsidRPr="00B63584" w:rsidRDefault="008F4449" w:rsidP="00170201">
      <w:pPr>
        <w:jc w:val="center"/>
        <w:rPr>
          <w:b/>
          <w:sz w:val="40"/>
        </w:rPr>
      </w:pPr>
      <w:r w:rsidRPr="00B63584">
        <w:rPr>
          <w:b/>
          <w:sz w:val="40"/>
        </w:rPr>
        <w:t>Programa de mejora de la gestión pública y de los servicios al ciudadano</w:t>
      </w:r>
    </w:p>
    <w:p w:rsidR="008F4449" w:rsidRPr="00B63584" w:rsidRDefault="008F4449" w:rsidP="00170201">
      <w:pPr>
        <w:jc w:val="center"/>
        <w:rPr>
          <w:b/>
          <w:sz w:val="40"/>
        </w:rPr>
      </w:pPr>
    </w:p>
    <w:p w:rsidR="008F4449" w:rsidRDefault="008F4449" w:rsidP="00170201">
      <w:pPr>
        <w:jc w:val="center"/>
        <w:rPr>
          <w:b/>
          <w:sz w:val="40"/>
        </w:rPr>
      </w:pPr>
    </w:p>
    <w:p w:rsidR="00554CFB" w:rsidRPr="00B63584" w:rsidRDefault="00554CFB" w:rsidP="00170201">
      <w:pPr>
        <w:jc w:val="center"/>
        <w:rPr>
          <w:b/>
          <w:sz w:val="40"/>
        </w:rPr>
      </w:pPr>
    </w:p>
    <w:p w:rsidR="00CC11AC" w:rsidRPr="00B63584" w:rsidRDefault="00CC11AC" w:rsidP="00170201">
      <w:pPr>
        <w:jc w:val="center"/>
        <w:rPr>
          <w:b/>
          <w:sz w:val="40"/>
        </w:rPr>
      </w:pPr>
    </w:p>
    <w:p w:rsidR="008F4449" w:rsidRPr="00B63584" w:rsidRDefault="008F4449" w:rsidP="00170201">
      <w:pPr>
        <w:jc w:val="center"/>
        <w:rPr>
          <w:b/>
          <w:sz w:val="40"/>
        </w:rPr>
      </w:pPr>
      <w:r w:rsidRPr="00B63584">
        <w:rPr>
          <w:b/>
          <w:sz w:val="40"/>
        </w:rPr>
        <w:t>Diagnósticos y planes de mejora e implantación</w:t>
      </w:r>
      <w:r w:rsidR="00170201" w:rsidRPr="00B63584">
        <w:rPr>
          <w:b/>
          <w:sz w:val="40"/>
        </w:rPr>
        <w:t xml:space="preserve"> de la muestra de entidades</w:t>
      </w:r>
      <w:r w:rsidRPr="00B63584">
        <w:rPr>
          <w:b/>
          <w:sz w:val="40"/>
        </w:rPr>
        <w:t xml:space="preserve"> </w:t>
      </w:r>
    </w:p>
    <w:p w:rsidR="008F4449" w:rsidRPr="00B63584" w:rsidRDefault="00E90413" w:rsidP="00170201">
      <w:pPr>
        <w:jc w:val="center"/>
        <w:rPr>
          <w:b/>
          <w:sz w:val="40"/>
        </w:rPr>
      </w:pPr>
      <w:r>
        <w:rPr>
          <w:b/>
          <w:sz w:val="40"/>
        </w:rPr>
        <w:t>(d</w:t>
      </w:r>
      <w:r w:rsidR="008F4449" w:rsidRPr="00B63584">
        <w:rPr>
          <w:b/>
          <w:sz w:val="40"/>
        </w:rPr>
        <w:t>ocumento consolidado)</w:t>
      </w:r>
    </w:p>
    <w:p w:rsidR="008F4449" w:rsidRPr="00B63584" w:rsidRDefault="008F4449"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p w:rsidR="00CC11AC" w:rsidRPr="00B63584" w:rsidRDefault="00CC11AC" w:rsidP="00170201">
      <w:pPr>
        <w:rPr>
          <w:lang w:val="es-AR"/>
        </w:rPr>
      </w:pPr>
    </w:p>
    <w:sdt>
      <w:sdtPr>
        <w:rPr>
          <w:rFonts w:ascii="Times New Roman" w:eastAsia="Times New Roman" w:hAnsi="Times New Roman" w:cs="Times New Roman"/>
          <w:color w:val="auto"/>
          <w:sz w:val="22"/>
          <w:szCs w:val="22"/>
        </w:rPr>
        <w:id w:val="660169369"/>
        <w:docPartObj>
          <w:docPartGallery w:val="Table of Contents"/>
          <w:docPartUnique/>
        </w:docPartObj>
      </w:sdtPr>
      <w:sdtEndPr/>
      <w:sdtContent>
        <w:p w:rsidR="00F448CE" w:rsidRDefault="00F448CE">
          <w:pPr>
            <w:pStyle w:val="TOCHeading"/>
          </w:pPr>
          <w:r>
            <w:t>Contenido</w:t>
          </w:r>
        </w:p>
        <w:p w:rsidR="00111A21" w:rsidRDefault="001D02CA">
          <w:pPr>
            <w:pStyle w:val="TOC1"/>
            <w:rPr>
              <w:rFonts w:asciiTheme="minorHAnsi" w:eastAsiaTheme="minorEastAsia" w:hAnsiTheme="minorHAnsi" w:cstheme="minorBidi"/>
              <w:b w:val="0"/>
              <w:sz w:val="22"/>
              <w:szCs w:val="22"/>
              <w:lang w:val="es-AR" w:eastAsia="es-AR"/>
            </w:rPr>
          </w:pPr>
          <w:r>
            <w:fldChar w:fldCharType="begin"/>
          </w:r>
          <w:r w:rsidR="00F448CE">
            <w:instrText xml:space="preserve"> TOC \o "1-3" \h \z \u </w:instrText>
          </w:r>
          <w:r>
            <w:fldChar w:fldCharType="separate"/>
          </w:r>
          <w:hyperlink w:anchor="_Toc394485240" w:history="1">
            <w:r w:rsidR="00111A21" w:rsidRPr="00066B62">
              <w:rPr>
                <w:rStyle w:val="Hyperlink"/>
                <w:lang w:val="es-AR"/>
              </w:rPr>
              <w:t>1.</w:t>
            </w:r>
            <w:r w:rsidR="00111A21">
              <w:rPr>
                <w:rFonts w:asciiTheme="minorHAnsi" w:eastAsiaTheme="minorEastAsia" w:hAnsiTheme="minorHAnsi" w:cstheme="minorBidi"/>
                <w:b w:val="0"/>
                <w:sz w:val="22"/>
                <w:szCs w:val="22"/>
                <w:lang w:val="es-AR" w:eastAsia="es-AR"/>
              </w:rPr>
              <w:tab/>
            </w:r>
            <w:r w:rsidR="00111A21" w:rsidRPr="00066B62">
              <w:rPr>
                <w:rStyle w:val="Hyperlink"/>
                <w:lang w:val="es-AR"/>
              </w:rPr>
              <w:t>Clasificación de la muestra según tipo de proyecto</w:t>
            </w:r>
            <w:r w:rsidR="00111A21">
              <w:rPr>
                <w:webHidden/>
              </w:rPr>
              <w:tab/>
            </w:r>
            <w:r>
              <w:rPr>
                <w:webHidden/>
              </w:rPr>
              <w:fldChar w:fldCharType="begin"/>
            </w:r>
            <w:r w:rsidR="00111A21">
              <w:rPr>
                <w:webHidden/>
              </w:rPr>
              <w:instrText xml:space="preserve"> PAGEREF _Toc394485240 \h </w:instrText>
            </w:r>
            <w:r>
              <w:rPr>
                <w:webHidden/>
              </w:rPr>
            </w:r>
            <w:r>
              <w:rPr>
                <w:webHidden/>
              </w:rPr>
              <w:fldChar w:fldCharType="separate"/>
            </w:r>
            <w:r w:rsidR="00DD1559">
              <w:rPr>
                <w:webHidden/>
              </w:rPr>
              <w:t>3</w:t>
            </w:r>
            <w:r>
              <w:rPr>
                <w:webHidden/>
              </w:rPr>
              <w:fldChar w:fldCharType="end"/>
            </w:r>
          </w:hyperlink>
        </w:p>
        <w:p w:rsidR="00111A21" w:rsidRDefault="00916D12">
          <w:pPr>
            <w:pStyle w:val="TOC1"/>
            <w:rPr>
              <w:rFonts w:asciiTheme="minorHAnsi" w:eastAsiaTheme="minorEastAsia" w:hAnsiTheme="minorHAnsi" w:cstheme="minorBidi"/>
              <w:b w:val="0"/>
              <w:sz w:val="22"/>
              <w:szCs w:val="22"/>
              <w:lang w:val="es-AR" w:eastAsia="es-AR"/>
            </w:rPr>
          </w:pPr>
          <w:hyperlink w:anchor="_Toc394485241" w:history="1">
            <w:r w:rsidR="00111A21" w:rsidRPr="00066B62">
              <w:rPr>
                <w:rStyle w:val="Hyperlink"/>
                <w:lang w:val="es-AR"/>
              </w:rPr>
              <w:t>2.</w:t>
            </w:r>
            <w:r w:rsidR="00111A21">
              <w:rPr>
                <w:rFonts w:asciiTheme="minorHAnsi" w:eastAsiaTheme="minorEastAsia" w:hAnsiTheme="minorHAnsi" w:cstheme="minorBidi"/>
                <w:b w:val="0"/>
                <w:sz w:val="22"/>
                <w:szCs w:val="22"/>
                <w:lang w:val="es-AR" w:eastAsia="es-AR"/>
              </w:rPr>
              <w:tab/>
            </w:r>
            <w:r w:rsidR="00111A21" w:rsidRPr="00066B62">
              <w:rPr>
                <w:rStyle w:val="Hyperlink"/>
                <w:lang w:val="es-AR"/>
              </w:rPr>
              <w:t>Diagnósticos y planes de mejora / implantación</w:t>
            </w:r>
            <w:r w:rsidR="00111A21">
              <w:rPr>
                <w:webHidden/>
              </w:rPr>
              <w:tab/>
            </w:r>
            <w:r w:rsidR="001D02CA">
              <w:rPr>
                <w:webHidden/>
              </w:rPr>
              <w:fldChar w:fldCharType="begin"/>
            </w:r>
            <w:r w:rsidR="00111A21">
              <w:rPr>
                <w:webHidden/>
              </w:rPr>
              <w:instrText xml:space="preserve"> PAGEREF _Toc394485241 \h </w:instrText>
            </w:r>
            <w:r w:rsidR="001D02CA">
              <w:rPr>
                <w:webHidden/>
              </w:rPr>
            </w:r>
            <w:r w:rsidR="001D02CA">
              <w:rPr>
                <w:webHidden/>
              </w:rPr>
              <w:fldChar w:fldCharType="separate"/>
            </w:r>
            <w:r w:rsidR="00DD1559">
              <w:rPr>
                <w:webHidden/>
              </w:rPr>
              <w:t>3</w:t>
            </w:r>
            <w:r w:rsidR="001D02CA">
              <w:rPr>
                <w:webHidden/>
              </w:rPr>
              <w:fldChar w:fldCharType="end"/>
            </w:r>
          </w:hyperlink>
        </w:p>
        <w:p w:rsidR="00111A21" w:rsidRDefault="00916D12">
          <w:pPr>
            <w:pStyle w:val="TOC2"/>
            <w:rPr>
              <w:rFonts w:asciiTheme="minorHAnsi" w:eastAsiaTheme="minorEastAsia" w:hAnsiTheme="minorHAnsi" w:cstheme="minorBidi"/>
              <w:sz w:val="22"/>
              <w:szCs w:val="22"/>
              <w:lang w:val="es-AR" w:eastAsia="es-AR"/>
            </w:rPr>
          </w:pPr>
          <w:hyperlink w:anchor="_Toc394485242" w:history="1">
            <w:r w:rsidR="00111A21" w:rsidRPr="00066B62">
              <w:rPr>
                <w:rStyle w:val="Hyperlink"/>
                <w:lang w:val="es-AR"/>
              </w:rPr>
              <w:t>Proyecto P1: Servicio Nacional de Pesca (SERNAPESCA)</w:t>
            </w:r>
            <w:r w:rsidR="00111A21">
              <w:rPr>
                <w:webHidden/>
              </w:rPr>
              <w:tab/>
            </w:r>
            <w:r w:rsidR="001D02CA">
              <w:rPr>
                <w:webHidden/>
              </w:rPr>
              <w:fldChar w:fldCharType="begin"/>
            </w:r>
            <w:r w:rsidR="00111A21">
              <w:rPr>
                <w:webHidden/>
              </w:rPr>
              <w:instrText xml:space="preserve"> PAGEREF _Toc394485242 \h </w:instrText>
            </w:r>
            <w:r w:rsidR="001D02CA">
              <w:rPr>
                <w:webHidden/>
              </w:rPr>
            </w:r>
            <w:r w:rsidR="001D02CA">
              <w:rPr>
                <w:webHidden/>
              </w:rPr>
              <w:fldChar w:fldCharType="separate"/>
            </w:r>
            <w:r w:rsidR="00DD1559">
              <w:rPr>
                <w:webHidden/>
              </w:rPr>
              <w:t>7</w:t>
            </w:r>
            <w:r w:rsidR="001D02CA">
              <w:rPr>
                <w:webHidden/>
              </w:rPr>
              <w:fldChar w:fldCharType="end"/>
            </w:r>
          </w:hyperlink>
        </w:p>
        <w:p w:rsidR="00111A21" w:rsidRDefault="00916D12">
          <w:pPr>
            <w:pStyle w:val="TOC2"/>
            <w:rPr>
              <w:rFonts w:asciiTheme="minorHAnsi" w:eastAsiaTheme="minorEastAsia" w:hAnsiTheme="minorHAnsi" w:cstheme="minorBidi"/>
              <w:sz w:val="22"/>
              <w:szCs w:val="22"/>
              <w:lang w:val="es-AR" w:eastAsia="es-AR"/>
            </w:rPr>
          </w:pPr>
          <w:hyperlink w:anchor="_Toc394485266" w:history="1">
            <w:r w:rsidR="00111A21" w:rsidRPr="00066B62">
              <w:rPr>
                <w:rStyle w:val="Hyperlink"/>
                <w:lang w:val="es-AR"/>
              </w:rPr>
              <w:t>Proyecto P3: Servicio Nacional del Consumidor (SERNAC)</w:t>
            </w:r>
            <w:r w:rsidR="00111A21">
              <w:rPr>
                <w:webHidden/>
              </w:rPr>
              <w:tab/>
            </w:r>
            <w:r w:rsidR="001D02CA">
              <w:rPr>
                <w:webHidden/>
              </w:rPr>
              <w:fldChar w:fldCharType="begin"/>
            </w:r>
            <w:r w:rsidR="00111A21">
              <w:rPr>
                <w:webHidden/>
              </w:rPr>
              <w:instrText xml:space="preserve"> PAGEREF _Toc394485266 \h </w:instrText>
            </w:r>
            <w:r w:rsidR="001D02CA">
              <w:rPr>
                <w:webHidden/>
              </w:rPr>
            </w:r>
            <w:r w:rsidR="001D02CA">
              <w:rPr>
                <w:webHidden/>
              </w:rPr>
              <w:fldChar w:fldCharType="separate"/>
            </w:r>
            <w:r w:rsidR="00DD1559">
              <w:rPr>
                <w:webHidden/>
              </w:rPr>
              <w:t>36</w:t>
            </w:r>
            <w:r w:rsidR="001D02CA">
              <w:rPr>
                <w:webHidden/>
              </w:rPr>
              <w:fldChar w:fldCharType="end"/>
            </w:r>
          </w:hyperlink>
        </w:p>
        <w:p w:rsidR="00111A21" w:rsidRDefault="00916D12">
          <w:pPr>
            <w:pStyle w:val="TOC2"/>
            <w:rPr>
              <w:rFonts w:asciiTheme="minorHAnsi" w:eastAsiaTheme="minorEastAsia" w:hAnsiTheme="minorHAnsi" w:cstheme="minorBidi"/>
              <w:sz w:val="22"/>
              <w:szCs w:val="22"/>
              <w:lang w:val="es-AR" w:eastAsia="es-AR"/>
            </w:rPr>
          </w:pPr>
          <w:hyperlink w:anchor="_Toc394485295" w:history="1">
            <w:r w:rsidR="00111A21" w:rsidRPr="00066B62">
              <w:rPr>
                <w:rStyle w:val="Hyperlink"/>
                <w:lang w:val="es-AR"/>
              </w:rPr>
              <w:t>Proyecto P3: Instituto Nacional de Estadísticas (INE)</w:t>
            </w:r>
            <w:r w:rsidR="00111A21">
              <w:rPr>
                <w:webHidden/>
              </w:rPr>
              <w:tab/>
            </w:r>
            <w:r w:rsidR="001D02CA">
              <w:rPr>
                <w:webHidden/>
              </w:rPr>
              <w:fldChar w:fldCharType="begin"/>
            </w:r>
            <w:r w:rsidR="00111A21">
              <w:rPr>
                <w:webHidden/>
              </w:rPr>
              <w:instrText xml:space="preserve"> PAGEREF _Toc394485295 \h </w:instrText>
            </w:r>
            <w:r w:rsidR="001D02CA">
              <w:rPr>
                <w:webHidden/>
              </w:rPr>
            </w:r>
            <w:r w:rsidR="001D02CA">
              <w:rPr>
                <w:webHidden/>
              </w:rPr>
              <w:fldChar w:fldCharType="separate"/>
            </w:r>
            <w:r w:rsidR="00DD1559">
              <w:rPr>
                <w:webHidden/>
              </w:rPr>
              <w:t>62</w:t>
            </w:r>
            <w:r w:rsidR="001D02CA">
              <w:rPr>
                <w:webHidden/>
              </w:rPr>
              <w:fldChar w:fldCharType="end"/>
            </w:r>
          </w:hyperlink>
        </w:p>
        <w:p w:rsidR="00111A21" w:rsidRDefault="00916D12">
          <w:pPr>
            <w:pStyle w:val="TOC2"/>
            <w:rPr>
              <w:rFonts w:asciiTheme="minorHAnsi" w:eastAsiaTheme="minorEastAsia" w:hAnsiTheme="minorHAnsi" w:cstheme="minorBidi"/>
              <w:sz w:val="22"/>
              <w:szCs w:val="22"/>
              <w:lang w:val="es-AR" w:eastAsia="es-AR"/>
            </w:rPr>
          </w:pPr>
          <w:hyperlink w:anchor="_Toc394485320" w:history="1">
            <w:r w:rsidR="00111A21" w:rsidRPr="00066B62">
              <w:rPr>
                <w:rStyle w:val="Hyperlink"/>
                <w:lang w:val="es-AR"/>
              </w:rPr>
              <w:t>Proyecto P4: Servicio Nacional de Protección de Menores (SNPM)</w:t>
            </w:r>
            <w:r w:rsidR="00111A21">
              <w:rPr>
                <w:webHidden/>
              </w:rPr>
              <w:tab/>
            </w:r>
            <w:r w:rsidR="001D02CA">
              <w:rPr>
                <w:webHidden/>
              </w:rPr>
              <w:fldChar w:fldCharType="begin"/>
            </w:r>
            <w:r w:rsidR="00111A21">
              <w:rPr>
                <w:webHidden/>
              </w:rPr>
              <w:instrText xml:space="preserve"> PAGEREF _Toc394485320 \h </w:instrText>
            </w:r>
            <w:r w:rsidR="001D02CA">
              <w:rPr>
                <w:webHidden/>
              </w:rPr>
            </w:r>
            <w:r w:rsidR="001D02CA">
              <w:rPr>
                <w:webHidden/>
              </w:rPr>
              <w:fldChar w:fldCharType="separate"/>
            </w:r>
            <w:r w:rsidR="00DD1559">
              <w:rPr>
                <w:webHidden/>
              </w:rPr>
              <w:t>89</w:t>
            </w:r>
            <w:r w:rsidR="001D02CA">
              <w:rPr>
                <w:webHidden/>
              </w:rPr>
              <w:fldChar w:fldCharType="end"/>
            </w:r>
          </w:hyperlink>
        </w:p>
        <w:p w:rsidR="00111A21" w:rsidRDefault="00916D12" w:rsidP="00B06A9F">
          <w:pPr>
            <w:pStyle w:val="TOC2"/>
            <w:rPr>
              <w:rFonts w:asciiTheme="minorHAnsi" w:eastAsiaTheme="minorEastAsia" w:hAnsiTheme="minorHAnsi" w:cstheme="minorBidi"/>
              <w:sz w:val="22"/>
              <w:szCs w:val="22"/>
              <w:lang w:val="es-AR" w:eastAsia="es-AR"/>
            </w:rPr>
          </w:pPr>
          <w:hyperlink w:anchor="_Toc394485347" w:history="1">
            <w:r w:rsidR="00111A21" w:rsidRPr="00066B62">
              <w:rPr>
                <w:rStyle w:val="Hyperlink"/>
                <w:lang w:val="es-AR"/>
              </w:rPr>
              <w:t>Proyecto P4: Servicio Nacional de Reinserción de Adolescentes (SNRA)</w:t>
            </w:r>
            <w:r w:rsidR="00111A21">
              <w:rPr>
                <w:webHidden/>
              </w:rPr>
              <w:tab/>
            </w:r>
            <w:r w:rsidR="001D02CA">
              <w:rPr>
                <w:webHidden/>
              </w:rPr>
              <w:fldChar w:fldCharType="begin"/>
            </w:r>
            <w:r w:rsidR="00111A21">
              <w:rPr>
                <w:webHidden/>
              </w:rPr>
              <w:instrText xml:space="preserve"> PAGEREF _Toc394485347 \h </w:instrText>
            </w:r>
            <w:r w:rsidR="001D02CA">
              <w:rPr>
                <w:webHidden/>
              </w:rPr>
            </w:r>
            <w:r w:rsidR="001D02CA">
              <w:rPr>
                <w:webHidden/>
              </w:rPr>
              <w:fldChar w:fldCharType="separate"/>
            </w:r>
            <w:r w:rsidR="00DD1559">
              <w:rPr>
                <w:webHidden/>
              </w:rPr>
              <w:t>121</w:t>
            </w:r>
            <w:r w:rsidR="001D02CA">
              <w:rPr>
                <w:webHidden/>
              </w:rPr>
              <w:fldChar w:fldCharType="end"/>
            </w:r>
          </w:hyperlink>
        </w:p>
        <w:p w:rsidR="00F448CE" w:rsidRDefault="001D02CA">
          <w:r>
            <w:fldChar w:fldCharType="end"/>
          </w:r>
        </w:p>
      </w:sdtContent>
    </w:sdt>
    <w:p w:rsidR="00CC11AC" w:rsidRPr="00B63584" w:rsidRDefault="00CC11AC" w:rsidP="00170201">
      <w:pPr>
        <w:jc w:val="left"/>
        <w:rPr>
          <w:lang w:val="es-AR"/>
        </w:rPr>
      </w:pPr>
      <w:r w:rsidRPr="00B63584">
        <w:rPr>
          <w:lang w:val="es-AR"/>
        </w:rPr>
        <w:br w:type="page"/>
      </w:r>
    </w:p>
    <w:p w:rsidR="00CC11AC" w:rsidRPr="00B63584" w:rsidRDefault="00CC11AC" w:rsidP="00170201">
      <w:pPr>
        <w:pStyle w:val="Heading1"/>
        <w:spacing w:before="0" w:after="0"/>
        <w:rPr>
          <w:sz w:val="22"/>
          <w:lang w:val="es-AR"/>
        </w:rPr>
      </w:pPr>
      <w:bookmarkStart w:id="1" w:name="_Toc394485240"/>
      <w:r w:rsidRPr="00B63584">
        <w:rPr>
          <w:sz w:val="22"/>
          <w:lang w:val="es-AR"/>
        </w:rPr>
        <w:lastRenderedPageBreak/>
        <w:t>Clasificación de la muestra</w:t>
      </w:r>
      <w:r w:rsidR="00A25B9B" w:rsidRPr="00B63584">
        <w:rPr>
          <w:sz w:val="22"/>
          <w:lang w:val="es-AR"/>
        </w:rPr>
        <w:t xml:space="preserve"> según tipo de proyecto</w:t>
      </w:r>
      <w:bookmarkEnd w:id="1"/>
    </w:p>
    <w:p w:rsidR="00CC11AC" w:rsidRPr="00B63584" w:rsidRDefault="00CC11AC" w:rsidP="00170201">
      <w:pPr>
        <w:rPr>
          <w:lang w:val="es-AR"/>
        </w:rPr>
      </w:pPr>
    </w:p>
    <w:p w:rsidR="00CC11AC" w:rsidRPr="00B63584" w:rsidRDefault="00E90413" w:rsidP="00170201">
      <w:pPr>
        <w:rPr>
          <w:lang w:val="es-AR"/>
        </w:rPr>
      </w:pPr>
      <w:r>
        <w:rPr>
          <w:lang w:val="es-AR"/>
        </w:rPr>
        <w:t xml:space="preserve">Como muestra el cuadro a </w:t>
      </w:r>
      <w:r w:rsidR="00DD1559">
        <w:rPr>
          <w:lang w:val="es-AR"/>
        </w:rPr>
        <w:t>continuación, la muestra de entidades s</w:t>
      </w:r>
      <w:r>
        <w:rPr>
          <w:lang w:val="es-AR"/>
        </w:rPr>
        <w:t xml:space="preserve">e clasifica en cuatro </w:t>
      </w:r>
      <w:r w:rsidR="00F418D0">
        <w:rPr>
          <w:lang w:val="es-AR"/>
        </w:rPr>
        <w:t>tipos</w:t>
      </w:r>
      <w:r>
        <w:rPr>
          <w:lang w:val="es-AR"/>
        </w:rPr>
        <w:t xml:space="preserve"> de proyectos resultantes del cruce de dos variables: el tipo de producción de la entidad (rectoría o entrega de servicios directos al ciudadano) y </w:t>
      </w:r>
      <w:r w:rsidR="009E0385">
        <w:rPr>
          <w:lang w:val="es-AR"/>
        </w:rPr>
        <w:t xml:space="preserve">su presencia actual en la estructura de gobierno (entidad existente o entidad nueva). </w:t>
      </w:r>
    </w:p>
    <w:p w:rsidR="00CC11AC" w:rsidRPr="00B63584" w:rsidRDefault="00CC11AC" w:rsidP="00170201">
      <w:pPr>
        <w:rPr>
          <w:lang w:val="es-AR"/>
        </w:rPr>
      </w:pPr>
    </w:p>
    <w:p w:rsidR="00CC11AC" w:rsidRPr="00B63584" w:rsidRDefault="00CC11AC" w:rsidP="00170201">
      <w:pPr>
        <w:rPr>
          <w:lang w:val="es-AR"/>
        </w:rPr>
      </w:pPr>
    </w:p>
    <w:tbl>
      <w:tblPr>
        <w:tblW w:w="9322" w:type="dxa"/>
        <w:tblBorders>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686"/>
        <w:gridCol w:w="3685"/>
      </w:tblGrid>
      <w:tr w:rsidR="00CC11AC" w:rsidRPr="00B63584" w:rsidTr="009E0385">
        <w:tc>
          <w:tcPr>
            <w:tcW w:w="1951" w:type="dxa"/>
            <w:tcBorders>
              <w:bottom w:val="single" w:sz="4" w:space="0" w:color="auto"/>
            </w:tcBorders>
          </w:tcPr>
          <w:p w:rsidR="00CC11AC" w:rsidRPr="00B63584" w:rsidRDefault="00CC11AC" w:rsidP="00170201">
            <w:pPr>
              <w:rPr>
                <w:lang w:val="es-AR"/>
              </w:rPr>
            </w:pPr>
          </w:p>
        </w:tc>
        <w:tc>
          <w:tcPr>
            <w:tcW w:w="3686" w:type="dxa"/>
            <w:tcBorders>
              <w:top w:val="single" w:sz="4" w:space="0" w:color="auto"/>
            </w:tcBorders>
          </w:tcPr>
          <w:p w:rsidR="00CC11AC" w:rsidRPr="00B63584" w:rsidRDefault="00CC11AC" w:rsidP="00170201">
            <w:pPr>
              <w:jc w:val="center"/>
              <w:rPr>
                <w:b/>
                <w:lang w:val="es-AR"/>
              </w:rPr>
            </w:pPr>
            <w:r w:rsidRPr="00B63584">
              <w:rPr>
                <w:b/>
                <w:lang w:val="es-AR"/>
              </w:rPr>
              <w:t>Entidades rectoras</w:t>
            </w:r>
          </w:p>
        </w:tc>
        <w:tc>
          <w:tcPr>
            <w:tcW w:w="3685" w:type="dxa"/>
            <w:tcBorders>
              <w:top w:val="single" w:sz="4" w:space="0" w:color="auto"/>
            </w:tcBorders>
          </w:tcPr>
          <w:p w:rsidR="00CC11AC" w:rsidRPr="00B63584" w:rsidRDefault="00CC11AC" w:rsidP="00170201">
            <w:pPr>
              <w:jc w:val="center"/>
              <w:rPr>
                <w:b/>
                <w:lang w:val="es-AR"/>
              </w:rPr>
            </w:pPr>
            <w:r w:rsidRPr="00B63584">
              <w:rPr>
                <w:b/>
                <w:lang w:val="es-AR"/>
              </w:rPr>
              <w:t>Entidades de entrega</w:t>
            </w:r>
          </w:p>
        </w:tc>
      </w:tr>
      <w:tr w:rsidR="00CC11AC" w:rsidRPr="00B63584" w:rsidTr="009E0385">
        <w:tc>
          <w:tcPr>
            <w:tcW w:w="1951" w:type="dxa"/>
            <w:tcBorders>
              <w:top w:val="single" w:sz="4" w:space="0" w:color="auto"/>
              <w:left w:val="single" w:sz="4" w:space="0" w:color="auto"/>
            </w:tcBorders>
            <w:vAlign w:val="center"/>
          </w:tcPr>
          <w:p w:rsidR="00CC11AC" w:rsidRPr="00B63584" w:rsidRDefault="00CC11AC" w:rsidP="00170201">
            <w:pPr>
              <w:jc w:val="center"/>
              <w:rPr>
                <w:b/>
                <w:lang w:val="es-AR"/>
              </w:rPr>
            </w:pPr>
            <w:r w:rsidRPr="00B63584">
              <w:rPr>
                <w:b/>
                <w:lang w:val="es-AR"/>
              </w:rPr>
              <w:t>Entidades existentes</w:t>
            </w:r>
          </w:p>
        </w:tc>
        <w:tc>
          <w:tcPr>
            <w:tcW w:w="3686" w:type="dxa"/>
          </w:tcPr>
          <w:p w:rsidR="00CC11AC" w:rsidRPr="00B63584" w:rsidRDefault="00CC11AC" w:rsidP="00170201">
            <w:pPr>
              <w:pStyle w:val="ListParagraph"/>
              <w:ind w:left="317"/>
              <w:jc w:val="center"/>
              <w:rPr>
                <w:b/>
                <w:lang w:val="es-AR"/>
              </w:rPr>
            </w:pPr>
            <w:r w:rsidRPr="00B63584">
              <w:rPr>
                <w:b/>
                <w:lang w:val="es-AR"/>
              </w:rPr>
              <w:t>Proyectos P1</w:t>
            </w:r>
          </w:p>
          <w:p w:rsidR="00CC11AC" w:rsidRPr="00B63584" w:rsidRDefault="00CC11AC" w:rsidP="00170201">
            <w:pPr>
              <w:pStyle w:val="ListParagraph"/>
              <w:ind w:left="317"/>
              <w:jc w:val="left"/>
              <w:rPr>
                <w:lang w:val="es-AR"/>
              </w:rPr>
            </w:pPr>
          </w:p>
          <w:p w:rsidR="00CC11AC" w:rsidRPr="00B63584" w:rsidRDefault="00CC11AC" w:rsidP="00D147AB">
            <w:pPr>
              <w:pStyle w:val="ListParagraph"/>
              <w:numPr>
                <w:ilvl w:val="0"/>
                <w:numId w:val="3"/>
              </w:numPr>
              <w:ind w:left="459" w:hanging="261"/>
              <w:jc w:val="left"/>
              <w:rPr>
                <w:lang w:val="es-AR"/>
              </w:rPr>
            </w:pPr>
            <w:r w:rsidRPr="00B63584">
              <w:rPr>
                <w:lang w:val="es-AR"/>
              </w:rPr>
              <w:t>SERNAPESCA</w:t>
            </w:r>
          </w:p>
          <w:p w:rsidR="00CC11AC" w:rsidRPr="00B63584" w:rsidRDefault="00CC11AC" w:rsidP="00170201">
            <w:pPr>
              <w:ind w:left="317" w:hanging="261"/>
              <w:jc w:val="left"/>
              <w:rPr>
                <w:lang w:val="es-AR"/>
              </w:rPr>
            </w:pPr>
          </w:p>
        </w:tc>
        <w:tc>
          <w:tcPr>
            <w:tcW w:w="3685" w:type="dxa"/>
          </w:tcPr>
          <w:p w:rsidR="004D4AC9" w:rsidRPr="00B63584" w:rsidRDefault="004D4AC9" w:rsidP="00170201">
            <w:pPr>
              <w:pStyle w:val="ListParagraph"/>
              <w:ind w:left="317"/>
              <w:jc w:val="center"/>
              <w:rPr>
                <w:b/>
                <w:lang w:val="es-AR"/>
              </w:rPr>
            </w:pPr>
            <w:r w:rsidRPr="00B63584">
              <w:rPr>
                <w:b/>
                <w:lang w:val="es-AR"/>
              </w:rPr>
              <w:t>Proyecto</w:t>
            </w:r>
            <w:r w:rsidR="003D5BE6" w:rsidRPr="00B63584">
              <w:rPr>
                <w:b/>
                <w:lang w:val="es-AR"/>
              </w:rPr>
              <w:t>s</w:t>
            </w:r>
            <w:r w:rsidRPr="00B63584">
              <w:rPr>
                <w:b/>
                <w:lang w:val="es-AR"/>
              </w:rPr>
              <w:t xml:space="preserve"> P3</w:t>
            </w:r>
          </w:p>
          <w:p w:rsidR="004D4AC9" w:rsidRPr="00B63584" w:rsidRDefault="004D4AC9" w:rsidP="00170201">
            <w:pPr>
              <w:pStyle w:val="ListParagraph"/>
              <w:ind w:left="317"/>
              <w:jc w:val="left"/>
              <w:rPr>
                <w:lang w:val="es-AR"/>
              </w:rPr>
            </w:pPr>
          </w:p>
          <w:p w:rsidR="00CC11AC" w:rsidRPr="00B63584" w:rsidRDefault="00CC11AC" w:rsidP="00B01E97">
            <w:pPr>
              <w:pStyle w:val="ListParagraph"/>
              <w:numPr>
                <w:ilvl w:val="0"/>
                <w:numId w:val="3"/>
              </w:numPr>
              <w:jc w:val="left"/>
              <w:rPr>
                <w:lang w:val="es-AR"/>
              </w:rPr>
            </w:pPr>
            <w:r w:rsidRPr="00B63584">
              <w:rPr>
                <w:lang w:val="es-AR"/>
              </w:rPr>
              <w:t>SERNAC</w:t>
            </w:r>
          </w:p>
          <w:p w:rsidR="00CC11AC" w:rsidRPr="00B63584" w:rsidRDefault="00CC11AC" w:rsidP="00B01E97">
            <w:pPr>
              <w:pStyle w:val="ListParagraph"/>
              <w:numPr>
                <w:ilvl w:val="0"/>
                <w:numId w:val="3"/>
              </w:numPr>
              <w:jc w:val="left"/>
              <w:rPr>
                <w:lang w:val="es-AR"/>
              </w:rPr>
            </w:pPr>
            <w:r w:rsidRPr="00B63584">
              <w:rPr>
                <w:lang w:val="es-AR"/>
              </w:rPr>
              <w:t>INE</w:t>
            </w:r>
          </w:p>
        </w:tc>
      </w:tr>
      <w:tr w:rsidR="00CC11AC" w:rsidRPr="00B63584" w:rsidTr="009E0385">
        <w:tc>
          <w:tcPr>
            <w:tcW w:w="1951" w:type="dxa"/>
            <w:tcBorders>
              <w:top w:val="single" w:sz="4" w:space="0" w:color="auto"/>
              <w:left w:val="single" w:sz="4" w:space="0" w:color="auto"/>
            </w:tcBorders>
            <w:vAlign w:val="center"/>
          </w:tcPr>
          <w:p w:rsidR="00CC11AC" w:rsidRPr="00B63584" w:rsidRDefault="00CC11AC" w:rsidP="00170201">
            <w:pPr>
              <w:jc w:val="center"/>
              <w:rPr>
                <w:b/>
                <w:lang w:val="es-AR"/>
              </w:rPr>
            </w:pPr>
            <w:r w:rsidRPr="00B63584">
              <w:rPr>
                <w:b/>
                <w:lang w:val="es-AR"/>
              </w:rPr>
              <w:t>Entidades nuevas</w:t>
            </w:r>
          </w:p>
        </w:tc>
        <w:tc>
          <w:tcPr>
            <w:tcW w:w="3686" w:type="dxa"/>
          </w:tcPr>
          <w:p w:rsidR="004D4AC9" w:rsidRPr="00B63584" w:rsidRDefault="004D4AC9" w:rsidP="00170201">
            <w:pPr>
              <w:pStyle w:val="ListParagraph"/>
              <w:ind w:left="317"/>
              <w:jc w:val="center"/>
              <w:rPr>
                <w:b/>
                <w:lang w:val="es-AR"/>
              </w:rPr>
            </w:pPr>
            <w:r w:rsidRPr="00B63584">
              <w:rPr>
                <w:b/>
                <w:lang w:val="es-AR"/>
              </w:rPr>
              <w:t>Proyectos P2</w:t>
            </w:r>
          </w:p>
          <w:p w:rsidR="004D4AC9" w:rsidRPr="00B63584" w:rsidRDefault="004D4AC9" w:rsidP="00170201">
            <w:pPr>
              <w:pStyle w:val="ListParagraph"/>
              <w:ind w:left="317"/>
              <w:jc w:val="left"/>
              <w:rPr>
                <w:lang w:val="es-AR"/>
              </w:rPr>
            </w:pPr>
          </w:p>
          <w:p w:rsidR="00CC11AC" w:rsidRPr="00B63584" w:rsidRDefault="00CC11AC" w:rsidP="00DD1559">
            <w:pPr>
              <w:pStyle w:val="ListParagraph"/>
              <w:ind w:left="459"/>
              <w:jc w:val="left"/>
              <w:rPr>
                <w:lang w:val="es-AR"/>
              </w:rPr>
            </w:pPr>
          </w:p>
        </w:tc>
        <w:tc>
          <w:tcPr>
            <w:tcW w:w="3685" w:type="dxa"/>
          </w:tcPr>
          <w:p w:rsidR="004D4AC9" w:rsidRPr="00B63584" w:rsidRDefault="004D4AC9" w:rsidP="00170201">
            <w:pPr>
              <w:pStyle w:val="ListParagraph"/>
              <w:ind w:left="317"/>
              <w:jc w:val="center"/>
              <w:rPr>
                <w:b/>
                <w:lang w:val="es-AR"/>
              </w:rPr>
            </w:pPr>
            <w:r w:rsidRPr="00B63584">
              <w:rPr>
                <w:b/>
                <w:lang w:val="es-AR"/>
              </w:rPr>
              <w:t>Proyectos P4</w:t>
            </w:r>
          </w:p>
          <w:p w:rsidR="004D4AC9" w:rsidRPr="00B63584" w:rsidRDefault="004D4AC9" w:rsidP="00170201">
            <w:pPr>
              <w:pStyle w:val="ListParagraph"/>
              <w:ind w:left="317"/>
              <w:jc w:val="center"/>
              <w:rPr>
                <w:b/>
                <w:lang w:val="es-AR"/>
              </w:rPr>
            </w:pPr>
          </w:p>
          <w:p w:rsidR="00CC11AC" w:rsidRPr="00B63584" w:rsidRDefault="00CC11AC" w:rsidP="00B01E97">
            <w:pPr>
              <w:pStyle w:val="ListParagraph"/>
              <w:numPr>
                <w:ilvl w:val="0"/>
                <w:numId w:val="3"/>
              </w:numPr>
              <w:jc w:val="left"/>
              <w:rPr>
                <w:lang w:val="es-AR"/>
              </w:rPr>
            </w:pPr>
            <w:r w:rsidRPr="00B63584">
              <w:rPr>
                <w:lang w:val="es-AR"/>
              </w:rPr>
              <w:t>Servicio Nacional de Protección de Menores</w:t>
            </w:r>
          </w:p>
          <w:p w:rsidR="00CC11AC" w:rsidRPr="00B63584" w:rsidRDefault="00CC11AC" w:rsidP="00B01E97">
            <w:pPr>
              <w:pStyle w:val="ListParagraph"/>
              <w:numPr>
                <w:ilvl w:val="0"/>
                <w:numId w:val="3"/>
              </w:numPr>
              <w:jc w:val="left"/>
              <w:rPr>
                <w:lang w:val="es-AR"/>
              </w:rPr>
            </w:pPr>
            <w:r w:rsidRPr="00B63584">
              <w:rPr>
                <w:lang w:val="es-AR"/>
              </w:rPr>
              <w:t>Servicio Nacional de Reinserción de Adolescentes</w:t>
            </w:r>
          </w:p>
        </w:tc>
      </w:tr>
    </w:tbl>
    <w:p w:rsidR="00CC11AC" w:rsidRDefault="00CC11AC" w:rsidP="00170201">
      <w:pPr>
        <w:rPr>
          <w:lang w:val="es-AR"/>
        </w:rPr>
      </w:pPr>
    </w:p>
    <w:p w:rsidR="009E0385" w:rsidRPr="00B63584" w:rsidRDefault="009E0385" w:rsidP="00170201">
      <w:pPr>
        <w:rPr>
          <w:lang w:val="es-AR"/>
        </w:rPr>
      </w:pPr>
    </w:p>
    <w:p w:rsidR="00A25B9B" w:rsidRPr="00B63584" w:rsidRDefault="00A25B9B" w:rsidP="00170201">
      <w:pPr>
        <w:rPr>
          <w:lang w:val="es-AR"/>
        </w:rPr>
      </w:pPr>
    </w:p>
    <w:p w:rsidR="00A25B9B" w:rsidRPr="00B63584" w:rsidRDefault="00A25B9B" w:rsidP="00170201">
      <w:pPr>
        <w:pStyle w:val="Heading1"/>
        <w:spacing w:before="0" w:after="0"/>
        <w:rPr>
          <w:sz w:val="22"/>
          <w:lang w:val="es-AR"/>
        </w:rPr>
      </w:pPr>
      <w:bookmarkStart w:id="2" w:name="_Toc394485241"/>
      <w:r w:rsidRPr="00B63584">
        <w:rPr>
          <w:sz w:val="22"/>
          <w:lang w:val="es-AR"/>
        </w:rPr>
        <w:t>Diagnósticos y planes de mejora / implantación</w:t>
      </w:r>
      <w:bookmarkEnd w:id="2"/>
    </w:p>
    <w:p w:rsidR="00A25B9B" w:rsidRPr="00B63584" w:rsidRDefault="00A25B9B" w:rsidP="00170201">
      <w:pPr>
        <w:rPr>
          <w:lang w:val="es-AR"/>
        </w:rPr>
      </w:pPr>
    </w:p>
    <w:p w:rsidR="009E0385" w:rsidRDefault="00DD1559" w:rsidP="00170201">
      <w:pPr>
        <w:rPr>
          <w:lang w:val="es-AR"/>
        </w:rPr>
      </w:pPr>
      <w:r>
        <w:rPr>
          <w:lang w:val="es-AR"/>
        </w:rPr>
        <w:t>En las</w:t>
      </w:r>
      <w:r w:rsidR="009E0385">
        <w:rPr>
          <w:lang w:val="es-AR"/>
        </w:rPr>
        <w:t xml:space="preserve"> entidades de la muestra se elaboraron diagnósticos institucionales de sus capacidades de gestión y, a partir de sus resultados, planes de mejora (en el caso de las entidades existentes) y planes de apoyo a la implantación (entidades nuevas). Tanto unos como otros se llevaron a cabo en forma estandarizada, utilizando instrumentos, formatos y criterios comunes, lo que aseguró la homogeneidad en el tratamiento metodológico de la muestra. De esta forma, tanto en diagnósticos como en planes, se pueden encontrar los mismos tipos de contenidos e instrumentos de análisis. </w:t>
      </w:r>
    </w:p>
    <w:p w:rsidR="009E0385" w:rsidRDefault="009E0385" w:rsidP="00170201">
      <w:pPr>
        <w:rPr>
          <w:lang w:val="es-AR"/>
        </w:rPr>
      </w:pPr>
    </w:p>
    <w:p w:rsidR="002673BD" w:rsidRDefault="009E0385" w:rsidP="00170201">
      <w:pPr>
        <w:rPr>
          <w:lang w:val="es-AR"/>
        </w:rPr>
      </w:pPr>
      <w:r>
        <w:rPr>
          <w:lang w:val="es-AR"/>
        </w:rPr>
        <w:t>La tabla que sigue a c</w:t>
      </w:r>
      <w:r w:rsidR="00DD1559">
        <w:rPr>
          <w:lang w:val="es-AR"/>
        </w:rPr>
        <w:t>ontinuación resume para las</w:t>
      </w:r>
      <w:r>
        <w:rPr>
          <w:lang w:val="es-AR"/>
        </w:rPr>
        <w:t xml:space="preserve"> entidades los hallazgos cualitativos y puntuales cuantitativos del diagnóstico (incluyendo el rendimiento de los indicadores de efectividad y eficiencia), así como también una síntesis de los contenidos del plan de mejora/implantación. </w:t>
      </w:r>
      <w:r w:rsidR="002673BD">
        <w:rPr>
          <w:lang w:val="es-AR"/>
        </w:rPr>
        <w:t>Seguido a la tabla, se presentan los documentos co</w:t>
      </w:r>
      <w:r w:rsidR="00DD1559">
        <w:rPr>
          <w:lang w:val="es-AR"/>
        </w:rPr>
        <w:t>mpletos por cada una de las</w:t>
      </w:r>
      <w:r w:rsidR="002673BD">
        <w:rPr>
          <w:lang w:val="es-AR"/>
        </w:rPr>
        <w:t xml:space="preserve"> entidades de la muestra. </w:t>
      </w:r>
    </w:p>
    <w:p w:rsidR="002673BD" w:rsidRDefault="002673BD" w:rsidP="00170201">
      <w:pPr>
        <w:rPr>
          <w:lang w:val="es-AR"/>
        </w:rPr>
      </w:pPr>
    </w:p>
    <w:p w:rsidR="002673BD" w:rsidRDefault="002673BD" w:rsidP="00170201">
      <w:pPr>
        <w:rPr>
          <w:lang w:val="es-AR"/>
        </w:rPr>
        <w:sectPr w:rsidR="002673BD">
          <w:headerReference w:type="default" r:id="rId9"/>
          <w:footerReference w:type="even" r:id="rId10"/>
          <w:footerReference w:type="default" r:id="rId11"/>
          <w:headerReference w:type="first" r:id="rId12"/>
          <w:pgSz w:w="12240" w:h="15840"/>
          <w:pgMar w:top="1440" w:right="1440" w:bottom="1440" w:left="1440" w:header="720" w:footer="720" w:gutter="0"/>
          <w:cols w:space="720"/>
          <w:docGrid w:linePitch="360"/>
        </w:sectPr>
      </w:pPr>
    </w:p>
    <w:p w:rsidR="002673BD" w:rsidRDefault="002673BD" w:rsidP="00170201">
      <w:pPr>
        <w:rPr>
          <w:lang w:val="es-AR"/>
        </w:rPr>
      </w:pPr>
    </w:p>
    <w:p w:rsidR="002673BD" w:rsidRDefault="002673BD" w:rsidP="00170201">
      <w:pPr>
        <w:rPr>
          <w:lang w:val="es-AR"/>
        </w:rPr>
      </w:pPr>
    </w:p>
    <w:tbl>
      <w:tblPr>
        <w:tblStyle w:val="TableGrid"/>
        <w:tblW w:w="15300" w:type="dxa"/>
        <w:tblInd w:w="-1062" w:type="dxa"/>
        <w:tblLayout w:type="fixed"/>
        <w:tblLook w:val="04A0" w:firstRow="1" w:lastRow="0" w:firstColumn="1" w:lastColumn="0" w:noHBand="0" w:noVBand="1"/>
      </w:tblPr>
      <w:tblGrid>
        <w:gridCol w:w="990"/>
        <w:gridCol w:w="1530"/>
        <w:gridCol w:w="2195"/>
        <w:gridCol w:w="2694"/>
        <w:gridCol w:w="2834"/>
        <w:gridCol w:w="2834"/>
        <w:gridCol w:w="2223"/>
      </w:tblGrid>
      <w:tr w:rsidR="002673BD" w:rsidRPr="00F10B14" w:rsidTr="00916D12">
        <w:tc>
          <w:tcPr>
            <w:tcW w:w="990" w:type="dxa"/>
            <w:vMerge w:val="restart"/>
            <w:tcBorders>
              <w:top w:val="single" w:sz="4" w:space="0" w:color="auto"/>
            </w:tcBorders>
            <w:shd w:val="clear" w:color="auto" w:fill="D9D9D9" w:themeFill="background1" w:themeFillShade="D9"/>
            <w:vAlign w:val="center"/>
          </w:tcPr>
          <w:p w:rsidR="002673BD" w:rsidRPr="00F10B14" w:rsidRDefault="002673BD" w:rsidP="002673BD">
            <w:pPr>
              <w:tabs>
                <w:tab w:val="left" w:pos="1465"/>
              </w:tabs>
              <w:jc w:val="center"/>
              <w:rPr>
                <w:b/>
                <w:sz w:val="20"/>
                <w:szCs w:val="20"/>
                <w:lang w:val="es-AR"/>
              </w:rPr>
            </w:pPr>
            <w:r w:rsidRPr="00F10B14">
              <w:rPr>
                <w:b/>
                <w:sz w:val="20"/>
                <w:szCs w:val="20"/>
                <w:lang w:val="es-AR"/>
              </w:rPr>
              <w:t>Entidad</w:t>
            </w:r>
          </w:p>
        </w:tc>
        <w:tc>
          <w:tcPr>
            <w:tcW w:w="1530" w:type="dxa"/>
            <w:tcBorders>
              <w:top w:val="single" w:sz="4" w:space="0" w:color="auto"/>
            </w:tcBorders>
            <w:shd w:val="clear" w:color="auto" w:fill="D9D9D9" w:themeFill="background1" w:themeFillShade="D9"/>
          </w:tcPr>
          <w:p w:rsidR="002673BD" w:rsidRPr="00F10B14" w:rsidRDefault="002673BD" w:rsidP="002673BD">
            <w:pPr>
              <w:tabs>
                <w:tab w:val="left" w:pos="1465"/>
              </w:tabs>
              <w:jc w:val="center"/>
              <w:rPr>
                <w:b/>
                <w:sz w:val="20"/>
                <w:szCs w:val="20"/>
                <w:lang w:val="es-AR"/>
              </w:rPr>
            </w:pPr>
            <w:r w:rsidRPr="00F10B14">
              <w:rPr>
                <w:b/>
                <w:sz w:val="20"/>
                <w:szCs w:val="20"/>
                <w:lang w:val="es-AR"/>
              </w:rPr>
              <w:t>Nivel 3</w:t>
            </w:r>
          </w:p>
          <w:p w:rsidR="002673BD" w:rsidRPr="00F10B14" w:rsidRDefault="002673BD" w:rsidP="002673BD">
            <w:pPr>
              <w:tabs>
                <w:tab w:val="left" w:pos="1465"/>
              </w:tabs>
              <w:jc w:val="center"/>
              <w:rPr>
                <w:b/>
                <w:sz w:val="20"/>
                <w:szCs w:val="20"/>
                <w:lang w:val="es-AR"/>
              </w:rPr>
            </w:pPr>
            <w:r w:rsidRPr="00F10B14">
              <w:rPr>
                <w:b/>
                <w:sz w:val="20"/>
                <w:szCs w:val="20"/>
                <w:lang w:val="es-AR"/>
              </w:rPr>
              <w:t>Resultados finales</w:t>
            </w:r>
          </w:p>
        </w:tc>
        <w:tc>
          <w:tcPr>
            <w:tcW w:w="10557" w:type="dxa"/>
            <w:gridSpan w:val="4"/>
            <w:tcBorders>
              <w:top w:val="single" w:sz="4" w:space="0" w:color="auto"/>
              <w:bottom w:val="single" w:sz="4" w:space="0" w:color="auto"/>
            </w:tcBorders>
            <w:shd w:val="clear" w:color="auto" w:fill="D9D9D9" w:themeFill="background1" w:themeFillShade="D9"/>
            <w:vAlign w:val="center"/>
          </w:tcPr>
          <w:p w:rsidR="002673BD" w:rsidRPr="00F10B14" w:rsidRDefault="002673BD" w:rsidP="002673BD">
            <w:pPr>
              <w:tabs>
                <w:tab w:val="left" w:pos="1465"/>
              </w:tabs>
              <w:jc w:val="center"/>
              <w:rPr>
                <w:b/>
                <w:sz w:val="20"/>
                <w:szCs w:val="20"/>
                <w:lang w:val="es-AR"/>
              </w:rPr>
            </w:pPr>
            <w:r w:rsidRPr="00F10B14">
              <w:rPr>
                <w:b/>
                <w:sz w:val="20"/>
                <w:szCs w:val="20"/>
                <w:lang w:val="es-AR"/>
              </w:rPr>
              <w:t>Nivel 2</w:t>
            </w:r>
          </w:p>
          <w:p w:rsidR="002673BD" w:rsidRPr="00F10B14" w:rsidRDefault="002673BD" w:rsidP="002673BD">
            <w:pPr>
              <w:tabs>
                <w:tab w:val="left" w:pos="1465"/>
              </w:tabs>
              <w:jc w:val="center"/>
              <w:rPr>
                <w:b/>
                <w:sz w:val="20"/>
                <w:szCs w:val="20"/>
                <w:lang w:val="es-AR"/>
              </w:rPr>
            </w:pPr>
            <w:r w:rsidRPr="00F10B14">
              <w:rPr>
                <w:b/>
                <w:sz w:val="20"/>
                <w:szCs w:val="20"/>
                <w:lang w:val="es-AR"/>
              </w:rPr>
              <w:t>Resultados intermedios</w:t>
            </w:r>
          </w:p>
        </w:tc>
        <w:tc>
          <w:tcPr>
            <w:tcW w:w="2223" w:type="dxa"/>
            <w:tcBorders>
              <w:top w:val="single" w:sz="4" w:space="0" w:color="auto"/>
            </w:tcBorders>
            <w:shd w:val="clear" w:color="auto" w:fill="D9D9D9" w:themeFill="background1" w:themeFillShade="D9"/>
            <w:vAlign w:val="center"/>
          </w:tcPr>
          <w:p w:rsidR="002673BD" w:rsidRPr="00F10B14" w:rsidRDefault="002673BD" w:rsidP="002673BD">
            <w:pPr>
              <w:tabs>
                <w:tab w:val="left" w:pos="1465"/>
              </w:tabs>
              <w:jc w:val="center"/>
              <w:rPr>
                <w:b/>
                <w:sz w:val="20"/>
                <w:szCs w:val="20"/>
                <w:lang w:val="es-AR"/>
              </w:rPr>
            </w:pPr>
            <w:r w:rsidRPr="00F10B14">
              <w:rPr>
                <w:b/>
                <w:sz w:val="20"/>
                <w:szCs w:val="20"/>
                <w:lang w:val="es-AR"/>
              </w:rPr>
              <w:t>Nivel 1</w:t>
            </w:r>
          </w:p>
          <w:p w:rsidR="002673BD" w:rsidRPr="00F10B14" w:rsidRDefault="002673BD" w:rsidP="002673BD">
            <w:pPr>
              <w:tabs>
                <w:tab w:val="left" w:pos="1465"/>
              </w:tabs>
              <w:jc w:val="center"/>
              <w:rPr>
                <w:b/>
                <w:sz w:val="20"/>
                <w:szCs w:val="20"/>
                <w:lang w:val="es-AR"/>
              </w:rPr>
            </w:pPr>
            <w:r w:rsidRPr="00F10B14">
              <w:rPr>
                <w:b/>
                <w:sz w:val="20"/>
                <w:szCs w:val="20"/>
                <w:lang w:val="es-AR"/>
              </w:rPr>
              <w:t>Productos/entregables</w:t>
            </w:r>
          </w:p>
        </w:tc>
      </w:tr>
      <w:tr w:rsidR="002673BD" w:rsidRPr="00F10B14" w:rsidTr="00916D12">
        <w:trPr>
          <w:trHeight w:val="147"/>
        </w:trPr>
        <w:tc>
          <w:tcPr>
            <w:tcW w:w="990" w:type="dxa"/>
            <w:vMerge/>
            <w:tcBorders>
              <w:bottom w:val="single" w:sz="4" w:space="0" w:color="auto"/>
            </w:tcBorders>
            <w:shd w:val="clear" w:color="auto" w:fill="D9D9D9" w:themeFill="background1" w:themeFillShade="D9"/>
            <w:vAlign w:val="center"/>
          </w:tcPr>
          <w:p w:rsidR="002673BD" w:rsidRPr="00F10B14" w:rsidRDefault="002673BD" w:rsidP="002673BD">
            <w:pPr>
              <w:tabs>
                <w:tab w:val="left" w:pos="1465"/>
              </w:tabs>
              <w:jc w:val="center"/>
              <w:rPr>
                <w:b/>
                <w:sz w:val="20"/>
                <w:szCs w:val="20"/>
                <w:lang w:val="es-AR"/>
              </w:rPr>
            </w:pPr>
          </w:p>
        </w:tc>
        <w:tc>
          <w:tcPr>
            <w:tcW w:w="1530" w:type="dxa"/>
            <w:vMerge w:val="restart"/>
            <w:tcBorders>
              <w:bottom w:val="single" w:sz="4" w:space="0" w:color="auto"/>
            </w:tcBorders>
            <w:shd w:val="clear" w:color="auto" w:fill="F2F2F2" w:themeFill="background1" w:themeFillShade="F2"/>
            <w:vAlign w:val="center"/>
          </w:tcPr>
          <w:p w:rsidR="002673BD" w:rsidRPr="00F10B14" w:rsidRDefault="002673BD" w:rsidP="002673BD">
            <w:pPr>
              <w:tabs>
                <w:tab w:val="left" w:pos="1465"/>
              </w:tabs>
              <w:jc w:val="center"/>
              <w:rPr>
                <w:b/>
                <w:sz w:val="20"/>
                <w:szCs w:val="20"/>
                <w:lang w:val="es-AR"/>
              </w:rPr>
            </w:pPr>
            <w:r w:rsidRPr="00F10B14">
              <w:rPr>
                <w:b/>
                <w:sz w:val="20"/>
                <w:szCs w:val="20"/>
                <w:lang w:val="es-AR"/>
              </w:rPr>
              <w:t>Indicadores EFE y EFI</w:t>
            </w:r>
          </w:p>
        </w:tc>
        <w:tc>
          <w:tcPr>
            <w:tcW w:w="10557" w:type="dxa"/>
            <w:gridSpan w:val="4"/>
            <w:tcBorders>
              <w:bottom w:val="single" w:sz="4" w:space="0" w:color="auto"/>
            </w:tcBorders>
            <w:shd w:val="clear" w:color="auto" w:fill="F2F2F2" w:themeFill="background1" w:themeFillShade="F2"/>
            <w:vAlign w:val="center"/>
          </w:tcPr>
          <w:p w:rsidR="002673BD" w:rsidRPr="00F10B14" w:rsidRDefault="002673BD" w:rsidP="002673BD">
            <w:pPr>
              <w:tabs>
                <w:tab w:val="left" w:pos="1465"/>
              </w:tabs>
              <w:jc w:val="center"/>
              <w:rPr>
                <w:b/>
                <w:sz w:val="20"/>
                <w:szCs w:val="20"/>
                <w:lang w:val="es-AR"/>
              </w:rPr>
            </w:pPr>
            <w:r w:rsidRPr="00F10B14">
              <w:rPr>
                <w:b/>
                <w:sz w:val="20"/>
                <w:szCs w:val="20"/>
                <w:lang w:val="es-AR"/>
              </w:rPr>
              <w:t>Diagnóstico de las capacidades de gestión</w:t>
            </w:r>
          </w:p>
        </w:tc>
        <w:tc>
          <w:tcPr>
            <w:tcW w:w="2223" w:type="dxa"/>
            <w:vMerge w:val="restart"/>
            <w:shd w:val="clear" w:color="auto" w:fill="F2F2F2" w:themeFill="background1" w:themeFillShade="F2"/>
            <w:vAlign w:val="center"/>
          </w:tcPr>
          <w:p w:rsidR="002673BD" w:rsidRPr="00F10B14" w:rsidRDefault="002673BD" w:rsidP="002673BD">
            <w:pPr>
              <w:tabs>
                <w:tab w:val="left" w:pos="1465"/>
              </w:tabs>
              <w:jc w:val="center"/>
              <w:rPr>
                <w:b/>
                <w:sz w:val="20"/>
                <w:szCs w:val="20"/>
                <w:lang w:val="es-AR"/>
              </w:rPr>
            </w:pPr>
            <w:r w:rsidRPr="00F10B14">
              <w:rPr>
                <w:b/>
                <w:sz w:val="20"/>
                <w:szCs w:val="20"/>
                <w:lang w:val="es-AR"/>
              </w:rPr>
              <w:t>Plan de mejora/implantación</w:t>
            </w:r>
          </w:p>
        </w:tc>
      </w:tr>
      <w:tr w:rsidR="002673BD" w:rsidRPr="00F10B14" w:rsidTr="00916D12">
        <w:tc>
          <w:tcPr>
            <w:tcW w:w="990" w:type="dxa"/>
            <w:vMerge/>
            <w:tcBorders>
              <w:top w:val="single" w:sz="4" w:space="0" w:color="auto"/>
              <w:right w:val="single" w:sz="4" w:space="0" w:color="auto"/>
            </w:tcBorders>
            <w:shd w:val="clear" w:color="auto" w:fill="D9D9D9" w:themeFill="background1" w:themeFillShade="D9"/>
          </w:tcPr>
          <w:p w:rsidR="002673BD" w:rsidRPr="00F10B14" w:rsidRDefault="002673BD" w:rsidP="002673BD">
            <w:pPr>
              <w:tabs>
                <w:tab w:val="left" w:pos="1465"/>
              </w:tabs>
              <w:rPr>
                <w:sz w:val="20"/>
                <w:szCs w:val="20"/>
                <w:lang w:val="es-AR"/>
              </w:rPr>
            </w:pPr>
          </w:p>
        </w:tc>
        <w:tc>
          <w:tcPr>
            <w:tcW w:w="1530" w:type="dxa"/>
            <w:vMerge/>
            <w:tcBorders>
              <w:top w:val="single" w:sz="4" w:space="0" w:color="auto"/>
              <w:left w:val="single" w:sz="4" w:space="0" w:color="auto"/>
              <w:right w:val="single" w:sz="4" w:space="0" w:color="auto"/>
            </w:tcBorders>
          </w:tcPr>
          <w:p w:rsidR="002673BD" w:rsidRPr="00F10B14" w:rsidRDefault="002673BD" w:rsidP="002673BD">
            <w:pPr>
              <w:tabs>
                <w:tab w:val="left" w:pos="1465"/>
              </w:tabs>
              <w:jc w:val="center"/>
              <w:rPr>
                <w:b/>
                <w:sz w:val="20"/>
                <w:szCs w:val="20"/>
                <w:lang w:val="es-AR"/>
              </w:rPr>
            </w:pPr>
          </w:p>
        </w:tc>
        <w:tc>
          <w:tcPr>
            <w:tcW w:w="21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673BD" w:rsidRPr="00F10B14" w:rsidRDefault="002673BD" w:rsidP="002673BD">
            <w:pPr>
              <w:tabs>
                <w:tab w:val="left" w:pos="1465"/>
              </w:tabs>
              <w:jc w:val="center"/>
              <w:rPr>
                <w:b/>
                <w:sz w:val="20"/>
                <w:szCs w:val="20"/>
                <w:lang w:val="es-AR"/>
              </w:rPr>
            </w:pPr>
            <w:r w:rsidRPr="00F10B14">
              <w:rPr>
                <w:b/>
                <w:sz w:val="20"/>
                <w:szCs w:val="20"/>
                <w:lang w:val="es-AR"/>
              </w:rPr>
              <w:t>Alineación estratégica</w:t>
            </w:r>
          </w:p>
        </w:tc>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673BD" w:rsidRPr="00F10B14" w:rsidRDefault="002673BD" w:rsidP="002673BD">
            <w:pPr>
              <w:tabs>
                <w:tab w:val="left" w:pos="1465"/>
              </w:tabs>
              <w:jc w:val="center"/>
              <w:rPr>
                <w:b/>
                <w:sz w:val="20"/>
                <w:szCs w:val="20"/>
                <w:lang w:val="es-AR"/>
              </w:rPr>
            </w:pPr>
            <w:r w:rsidRPr="00F10B14">
              <w:rPr>
                <w:b/>
                <w:sz w:val="20"/>
                <w:szCs w:val="20"/>
                <w:lang w:val="es-AR"/>
              </w:rPr>
              <w:t>Gestión estratégica</w:t>
            </w:r>
          </w:p>
        </w:tc>
        <w:tc>
          <w:tcPr>
            <w:tcW w:w="28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673BD" w:rsidRPr="00F10B14" w:rsidRDefault="002673BD" w:rsidP="002673BD">
            <w:pPr>
              <w:tabs>
                <w:tab w:val="left" w:pos="1465"/>
              </w:tabs>
              <w:jc w:val="center"/>
              <w:rPr>
                <w:b/>
                <w:sz w:val="20"/>
                <w:szCs w:val="20"/>
                <w:lang w:val="es-AR"/>
              </w:rPr>
            </w:pPr>
            <w:r w:rsidRPr="00F10B14">
              <w:rPr>
                <w:b/>
                <w:sz w:val="20"/>
                <w:szCs w:val="20"/>
                <w:lang w:val="es-AR"/>
              </w:rPr>
              <w:t>Gestión de procesos</w:t>
            </w:r>
          </w:p>
        </w:tc>
        <w:tc>
          <w:tcPr>
            <w:tcW w:w="2834" w:type="dxa"/>
            <w:tcBorders>
              <w:top w:val="single" w:sz="4" w:space="0" w:color="auto"/>
              <w:left w:val="single" w:sz="4" w:space="0" w:color="auto"/>
              <w:bottom w:val="single" w:sz="4" w:space="0" w:color="auto"/>
            </w:tcBorders>
            <w:shd w:val="clear" w:color="auto" w:fill="F2F2F2" w:themeFill="background1" w:themeFillShade="F2"/>
            <w:vAlign w:val="center"/>
          </w:tcPr>
          <w:p w:rsidR="002673BD" w:rsidRPr="00F10B14" w:rsidRDefault="002673BD" w:rsidP="002673BD">
            <w:pPr>
              <w:tabs>
                <w:tab w:val="left" w:pos="1465"/>
              </w:tabs>
              <w:jc w:val="center"/>
              <w:rPr>
                <w:b/>
                <w:sz w:val="20"/>
                <w:szCs w:val="20"/>
                <w:lang w:val="es-AR"/>
              </w:rPr>
            </w:pPr>
            <w:r w:rsidRPr="00F10B14">
              <w:rPr>
                <w:b/>
                <w:sz w:val="20"/>
                <w:szCs w:val="20"/>
                <w:lang w:val="es-AR"/>
              </w:rPr>
              <w:t>Apoyo administrativo</w:t>
            </w:r>
          </w:p>
        </w:tc>
        <w:tc>
          <w:tcPr>
            <w:tcW w:w="2223" w:type="dxa"/>
            <w:vMerge/>
            <w:vAlign w:val="center"/>
          </w:tcPr>
          <w:p w:rsidR="002673BD" w:rsidRPr="00F10B14" w:rsidRDefault="002673BD" w:rsidP="002673BD">
            <w:pPr>
              <w:tabs>
                <w:tab w:val="left" w:pos="1465"/>
              </w:tabs>
              <w:jc w:val="center"/>
              <w:rPr>
                <w:b/>
                <w:sz w:val="20"/>
                <w:szCs w:val="20"/>
                <w:lang w:val="es-AR"/>
              </w:rPr>
            </w:pPr>
          </w:p>
        </w:tc>
      </w:tr>
      <w:tr w:rsidR="002673BD" w:rsidRPr="00F10B14" w:rsidTr="00916D12">
        <w:trPr>
          <w:cantSplit/>
          <w:trHeight w:val="1134"/>
        </w:trPr>
        <w:tc>
          <w:tcPr>
            <w:tcW w:w="990" w:type="dxa"/>
            <w:vMerge w:val="restart"/>
            <w:textDirection w:val="btLr"/>
            <w:vAlign w:val="center"/>
          </w:tcPr>
          <w:p w:rsidR="002673BD" w:rsidRPr="00F10B14" w:rsidRDefault="002673BD" w:rsidP="002673BD">
            <w:pPr>
              <w:tabs>
                <w:tab w:val="left" w:pos="1465"/>
              </w:tabs>
              <w:ind w:left="113" w:right="113"/>
              <w:jc w:val="center"/>
              <w:rPr>
                <w:b/>
                <w:sz w:val="20"/>
                <w:szCs w:val="20"/>
                <w:lang w:val="es-AR"/>
              </w:rPr>
            </w:pPr>
            <w:r w:rsidRPr="00F10B14">
              <w:rPr>
                <w:b/>
                <w:sz w:val="20"/>
                <w:szCs w:val="20"/>
                <w:lang w:val="es-AR"/>
              </w:rPr>
              <w:t>SERNAPESCA</w:t>
            </w:r>
          </w:p>
        </w:tc>
        <w:tc>
          <w:tcPr>
            <w:tcW w:w="1530" w:type="dxa"/>
            <w:vMerge w:val="restart"/>
          </w:tcPr>
          <w:p w:rsidR="002673BD" w:rsidRPr="00F10B14" w:rsidRDefault="002673BD"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2 de EFE y 0 de EFI. Ambos presentan nivel bajo</w:t>
            </w:r>
          </w:p>
        </w:tc>
        <w:tc>
          <w:tcPr>
            <w:tcW w:w="2195" w:type="dxa"/>
            <w:tcBorders>
              <w:bottom w:val="nil"/>
              <w:right w:val="nil"/>
            </w:tcBorders>
          </w:tcPr>
          <w:p w:rsidR="002673BD" w:rsidRPr="00F10B14" w:rsidRDefault="002673BD" w:rsidP="002673BD">
            <w:pPr>
              <w:tabs>
                <w:tab w:val="left" w:pos="1465"/>
              </w:tabs>
              <w:ind w:left="317" w:hanging="262"/>
              <w:jc w:val="center"/>
              <w:rPr>
                <w:b/>
                <w:sz w:val="20"/>
                <w:szCs w:val="20"/>
                <w:lang w:val="es-AR"/>
              </w:rPr>
            </w:pPr>
            <w:r w:rsidRPr="00F10B14">
              <w:rPr>
                <w:b/>
                <w:sz w:val="20"/>
                <w:szCs w:val="20"/>
                <w:lang w:val="es-AR"/>
              </w:rPr>
              <w:t>6,19 puntos</w:t>
            </w:r>
          </w:p>
          <w:p w:rsidR="002673BD" w:rsidRPr="00F10B14" w:rsidRDefault="002673BD" w:rsidP="007341E9">
            <w:pPr>
              <w:pStyle w:val="ListParagraph"/>
              <w:numPr>
                <w:ilvl w:val="0"/>
                <w:numId w:val="227"/>
              </w:numPr>
              <w:tabs>
                <w:tab w:val="left" w:pos="1465"/>
              </w:tabs>
              <w:ind w:left="175" w:hanging="262"/>
              <w:jc w:val="left"/>
              <w:rPr>
                <w:sz w:val="20"/>
                <w:szCs w:val="20"/>
                <w:lang w:val="es-AR"/>
              </w:rPr>
            </w:pPr>
            <w:r w:rsidRPr="00F10B14">
              <w:rPr>
                <w:sz w:val="20"/>
                <w:szCs w:val="20"/>
                <w:lang w:val="es-ES"/>
              </w:rPr>
              <w:t>Reducida capacidad técnica en el área planificación estratégica</w:t>
            </w:r>
          </w:p>
        </w:tc>
        <w:tc>
          <w:tcPr>
            <w:tcW w:w="2694" w:type="dxa"/>
            <w:tcBorders>
              <w:left w:val="nil"/>
              <w:bottom w:val="nil"/>
              <w:right w:val="nil"/>
            </w:tcBorders>
          </w:tcPr>
          <w:p w:rsidR="002673BD" w:rsidRPr="00F10B14" w:rsidRDefault="002673BD" w:rsidP="002673BD">
            <w:pPr>
              <w:ind w:left="317" w:hanging="262"/>
              <w:jc w:val="center"/>
              <w:rPr>
                <w:b/>
                <w:sz w:val="20"/>
                <w:szCs w:val="20"/>
              </w:rPr>
            </w:pPr>
            <w:r w:rsidRPr="00F10B14">
              <w:rPr>
                <w:b/>
                <w:sz w:val="20"/>
                <w:szCs w:val="20"/>
              </w:rPr>
              <w:t>3,00 puntos</w:t>
            </w:r>
          </w:p>
          <w:p w:rsidR="002673BD" w:rsidRPr="00F10B14" w:rsidRDefault="002673BD" w:rsidP="007341E9">
            <w:pPr>
              <w:pStyle w:val="ListParagraph"/>
              <w:numPr>
                <w:ilvl w:val="0"/>
                <w:numId w:val="228"/>
              </w:numPr>
              <w:ind w:left="316" w:hanging="262"/>
              <w:jc w:val="left"/>
              <w:rPr>
                <w:sz w:val="20"/>
                <w:szCs w:val="20"/>
                <w:lang w:val="es-ES"/>
              </w:rPr>
            </w:pPr>
            <w:r w:rsidRPr="00F10B14">
              <w:rPr>
                <w:sz w:val="20"/>
                <w:szCs w:val="20"/>
                <w:lang w:val="es-ES"/>
              </w:rPr>
              <w:t>Ausencia de sistematización de la gestión del conocimiento</w:t>
            </w:r>
          </w:p>
          <w:p w:rsidR="002673BD" w:rsidRPr="00F10B14" w:rsidRDefault="002673BD" w:rsidP="007341E9">
            <w:pPr>
              <w:pStyle w:val="ListParagraph"/>
              <w:numPr>
                <w:ilvl w:val="0"/>
                <w:numId w:val="228"/>
              </w:numPr>
              <w:ind w:left="316" w:hanging="262"/>
              <w:jc w:val="left"/>
              <w:rPr>
                <w:sz w:val="20"/>
                <w:szCs w:val="20"/>
                <w:lang w:val="es-ES"/>
              </w:rPr>
            </w:pPr>
            <w:r w:rsidRPr="00F10B14">
              <w:rPr>
                <w:sz w:val="20"/>
                <w:szCs w:val="20"/>
                <w:lang w:val="es-ES"/>
              </w:rPr>
              <w:t>Desintegración de la planificación institucional en el nivel operacional</w:t>
            </w:r>
          </w:p>
          <w:p w:rsidR="002673BD" w:rsidRPr="00F10B14" w:rsidRDefault="002673BD" w:rsidP="007341E9">
            <w:pPr>
              <w:pStyle w:val="ListParagraph"/>
              <w:numPr>
                <w:ilvl w:val="0"/>
                <w:numId w:val="228"/>
              </w:numPr>
              <w:ind w:left="316" w:hanging="262"/>
              <w:jc w:val="left"/>
              <w:rPr>
                <w:sz w:val="20"/>
                <w:szCs w:val="20"/>
                <w:lang w:val="es-AR"/>
              </w:rPr>
            </w:pPr>
            <w:r w:rsidRPr="00F10B14">
              <w:rPr>
                <w:sz w:val="20"/>
                <w:szCs w:val="20"/>
                <w:lang w:val="es-ES"/>
              </w:rPr>
              <w:t>Carencia de indicadores de resultado final y baja retroalimentación de la gestión</w:t>
            </w:r>
          </w:p>
        </w:tc>
        <w:tc>
          <w:tcPr>
            <w:tcW w:w="2834" w:type="dxa"/>
            <w:tcBorders>
              <w:left w:val="nil"/>
              <w:bottom w:val="nil"/>
              <w:right w:val="nil"/>
            </w:tcBorders>
          </w:tcPr>
          <w:p w:rsidR="002673BD" w:rsidRPr="00F10B14" w:rsidRDefault="002673BD" w:rsidP="002673BD">
            <w:pPr>
              <w:ind w:left="317" w:hanging="262"/>
              <w:jc w:val="center"/>
              <w:rPr>
                <w:b/>
                <w:sz w:val="20"/>
                <w:szCs w:val="20"/>
              </w:rPr>
            </w:pPr>
            <w:r w:rsidRPr="00F10B14">
              <w:rPr>
                <w:b/>
                <w:sz w:val="20"/>
                <w:szCs w:val="20"/>
              </w:rPr>
              <w:t>3,33 puntos</w:t>
            </w:r>
          </w:p>
          <w:p w:rsidR="002673BD" w:rsidRPr="00F10B14" w:rsidRDefault="002673BD" w:rsidP="007341E9">
            <w:pPr>
              <w:pStyle w:val="ListParagraph"/>
              <w:numPr>
                <w:ilvl w:val="0"/>
                <w:numId w:val="229"/>
              </w:numPr>
              <w:ind w:left="316" w:hanging="263"/>
              <w:jc w:val="left"/>
              <w:rPr>
                <w:sz w:val="20"/>
                <w:szCs w:val="20"/>
                <w:lang w:val="es-ES"/>
              </w:rPr>
            </w:pPr>
            <w:r w:rsidRPr="00F10B14">
              <w:rPr>
                <w:sz w:val="20"/>
                <w:szCs w:val="20"/>
                <w:lang w:val="es-ES"/>
              </w:rPr>
              <w:t>Debilidad en el monitoreo de procesos y productos</w:t>
            </w:r>
          </w:p>
          <w:p w:rsidR="002673BD" w:rsidRPr="00F10B14" w:rsidRDefault="002673BD" w:rsidP="007341E9">
            <w:pPr>
              <w:pStyle w:val="ListParagraph"/>
              <w:numPr>
                <w:ilvl w:val="0"/>
                <w:numId w:val="229"/>
              </w:numPr>
              <w:ind w:left="316" w:hanging="263"/>
              <w:jc w:val="left"/>
              <w:rPr>
                <w:sz w:val="20"/>
                <w:szCs w:val="20"/>
                <w:lang w:val="es-ES"/>
              </w:rPr>
            </w:pPr>
            <w:r w:rsidRPr="00F10B14">
              <w:rPr>
                <w:sz w:val="20"/>
                <w:szCs w:val="20"/>
                <w:lang w:val="es-ES"/>
              </w:rPr>
              <w:t>Debilidad en la articulación de recursos humanos y presupuestos</w:t>
            </w:r>
          </w:p>
          <w:p w:rsidR="002673BD" w:rsidRPr="00F10B14" w:rsidRDefault="002673BD" w:rsidP="007341E9">
            <w:pPr>
              <w:pStyle w:val="ListParagraph"/>
              <w:numPr>
                <w:ilvl w:val="0"/>
                <w:numId w:val="229"/>
              </w:numPr>
              <w:ind w:left="316" w:hanging="263"/>
              <w:jc w:val="left"/>
              <w:rPr>
                <w:sz w:val="20"/>
                <w:szCs w:val="20"/>
                <w:lang w:val="es-ES"/>
              </w:rPr>
            </w:pPr>
            <w:r w:rsidRPr="00F10B14">
              <w:rPr>
                <w:sz w:val="20"/>
                <w:szCs w:val="20"/>
                <w:lang w:val="es-ES"/>
              </w:rPr>
              <w:t>Desintegración en los procesos sustantivos y falta de instrumental de apoyo a la gestión</w:t>
            </w:r>
          </w:p>
          <w:p w:rsidR="002673BD" w:rsidRPr="00F10B14" w:rsidRDefault="002673BD" w:rsidP="007341E9">
            <w:pPr>
              <w:pStyle w:val="ListParagraph"/>
              <w:numPr>
                <w:ilvl w:val="0"/>
                <w:numId w:val="229"/>
              </w:numPr>
              <w:ind w:left="316" w:hanging="263"/>
              <w:jc w:val="left"/>
              <w:rPr>
                <w:sz w:val="20"/>
                <w:szCs w:val="20"/>
                <w:lang w:val="es-AR"/>
              </w:rPr>
            </w:pPr>
            <w:r w:rsidRPr="00F10B14">
              <w:rPr>
                <w:sz w:val="20"/>
                <w:szCs w:val="20"/>
                <w:lang w:val="es-ES"/>
              </w:rPr>
              <w:t>Debilidad en la gestión de la calidad de productos</w:t>
            </w:r>
          </w:p>
          <w:p w:rsidR="002673BD" w:rsidRPr="00F10B14" w:rsidRDefault="002673BD" w:rsidP="002673BD">
            <w:pPr>
              <w:pStyle w:val="ListParagraph"/>
              <w:ind w:left="316"/>
              <w:jc w:val="left"/>
              <w:rPr>
                <w:sz w:val="20"/>
                <w:szCs w:val="20"/>
                <w:lang w:val="es-AR"/>
              </w:rPr>
            </w:pPr>
          </w:p>
        </w:tc>
        <w:tc>
          <w:tcPr>
            <w:tcW w:w="2834" w:type="dxa"/>
            <w:tcBorders>
              <w:left w:val="nil"/>
              <w:bottom w:val="nil"/>
            </w:tcBorders>
          </w:tcPr>
          <w:p w:rsidR="002673BD" w:rsidRPr="00F10B14" w:rsidRDefault="002673BD" w:rsidP="002673BD">
            <w:pPr>
              <w:jc w:val="center"/>
              <w:rPr>
                <w:b/>
                <w:sz w:val="20"/>
                <w:szCs w:val="20"/>
              </w:rPr>
            </w:pPr>
            <w:r w:rsidRPr="00F10B14">
              <w:rPr>
                <w:b/>
                <w:sz w:val="20"/>
                <w:szCs w:val="20"/>
              </w:rPr>
              <w:t>2,96 puntos</w:t>
            </w:r>
          </w:p>
          <w:p w:rsidR="002673BD" w:rsidRPr="00F10B14" w:rsidRDefault="002673BD" w:rsidP="007341E9">
            <w:pPr>
              <w:pStyle w:val="ListParagraph"/>
              <w:numPr>
                <w:ilvl w:val="0"/>
                <w:numId w:val="230"/>
              </w:numPr>
              <w:ind w:left="317" w:hanging="262"/>
              <w:jc w:val="left"/>
              <w:rPr>
                <w:sz w:val="20"/>
                <w:szCs w:val="20"/>
                <w:lang w:val="es-ES"/>
              </w:rPr>
            </w:pPr>
            <w:r w:rsidRPr="00F10B14">
              <w:rPr>
                <w:sz w:val="20"/>
                <w:szCs w:val="20"/>
                <w:lang w:val="es-ES"/>
              </w:rPr>
              <w:t>Debilidad en la gestión de recursos humanos</w:t>
            </w:r>
          </w:p>
          <w:p w:rsidR="002673BD" w:rsidRPr="00F10B14" w:rsidRDefault="002673BD" w:rsidP="007341E9">
            <w:pPr>
              <w:pStyle w:val="ListParagraph"/>
              <w:numPr>
                <w:ilvl w:val="0"/>
                <w:numId w:val="230"/>
              </w:numPr>
              <w:ind w:left="317" w:hanging="262"/>
              <w:jc w:val="left"/>
              <w:rPr>
                <w:sz w:val="20"/>
                <w:szCs w:val="20"/>
                <w:lang w:val="es-ES"/>
              </w:rPr>
            </w:pPr>
            <w:r w:rsidRPr="00F10B14">
              <w:rPr>
                <w:sz w:val="20"/>
                <w:szCs w:val="20"/>
                <w:lang w:val="es-ES"/>
              </w:rPr>
              <w:t>Insuficiencia en la gestión presupuestaria</w:t>
            </w:r>
          </w:p>
          <w:p w:rsidR="002673BD" w:rsidRPr="00F10B14" w:rsidRDefault="002673BD" w:rsidP="007341E9">
            <w:pPr>
              <w:pStyle w:val="ListParagraph"/>
              <w:numPr>
                <w:ilvl w:val="0"/>
                <w:numId w:val="230"/>
              </w:numPr>
              <w:ind w:left="317" w:hanging="262"/>
              <w:jc w:val="left"/>
              <w:rPr>
                <w:sz w:val="20"/>
                <w:szCs w:val="20"/>
                <w:lang w:val="es-ES"/>
              </w:rPr>
            </w:pPr>
            <w:r w:rsidRPr="00F10B14">
              <w:rPr>
                <w:sz w:val="20"/>
                <w:szCs w:val="20"/>
                <w:lang w:val="es-ES"/>
              </w:rPr>
              <w:t>Desfocalización de la auditoría interna</w:t>
            </w:r>
          </w:p>
          <w:p w:rsidR="002673BD" w:rsidRPr="00F10B14" w:rsidRDefault="002673BD" w:rsidP="002673BD">
            <w:pPr>
              <w:rPr>
                <w:sz w:val="20"/>
                <w:szCs w:val="20"/>
                <w:lang w:val="es-AR"/>
              </w:rPr>
            </w:pPr>
          </w:p>
        </w:tc>
        <w:tc>
          <w:tcPr>
            <w:tcW w:w="2223" w:type="dxa"/>
            <w:vMerge w:val="restart"/>
          </w:tcPr>
          <w:p w:rsidR="002673BD" w:rsidRPr="00F10B14" w:rsidRDefault="002673BD" w:rsidP="002673BD">
            <w:pPr>
              <w:pStyle w:val="ListParagraph"/>
              <w:ind w:left="176"/>
              <w:jc w:val="center"/>
              <w:rPr>
                <w:b/>
                <w:sz w:val="20"/>
                <w:szCs w:val="20"/>
                <w:lang w:val="es-AR"/>
              </w:rPr>
            </w:pPr>
            <w:r w:rsidRPr="00F10B14">
              <w:rPr>
                <w:b/>
                <w:sz w:val="20"/>
                <w:szCs w:val="20"/>
                <w:lang w:val="es-AR"/>
              </w:rPr>
              <w:t>Mejora</w:t>
            </w:r>
          </w:p>
          <w:p w:rsidR="002673BD" w:rsidRPr="00F10B14" w:rsidRDefault="002673BD" w:rsidP="007341E9">
            <w:pPr>
              <w:pStyle w:val="ListParagraph"/>
              <w:numPr>
                <w:ilvl w:val="0"/>
                <w:numId w:val="223"/>
              </w:numPr>
              <w:ind w:left="176" w:hanging="195"/>
              <w:jc w:val="left"/>
              <w:rPr>
                <w:sz w:val="20"/>
                <w:szCs w:val="20"/>
                <w:lang w:val="es-AR"/>
              </w:rPr>
            </w:pPr>
            <w:r w:rsidRPr="00F10B14">
              <w:rPr>
                <w:sz w:val="20"/>
                <w:szCs w:val="20"/>
                <w:lang w:val="es-AR"/>
              </w:rPr>
              <w:t>4 componentes</w:t>
            </w:r>
          </w:p>
          <w:p w:rsidR="002673BD" w:rsidRPr="00F10B14" w:rsidRDefault="002673BD" w:rsidP="007341E9">
            <w:pPr>
              <w:pStyle w:val="ListParagraph"/>
              <w:numPr>
                <w:ilvl w:val="0"/>
                <w:numId w:val="223"/>
              </w:numPr>
              <w:ind w:left="176" w:hanging="195"/>
              <w:jc w:val="left"/>
              <w:rPr>
                <w:sz w:val="20"/>
                <w:szCs w:val="20"/>
                <w:lang w:val="es-AR"/>
              </w:rPr>
            </w:pPr>
            <w:r w:rsidRPr="00F10B14">
              <w:rPr>
                <w:sz w:val="20"/>
                <w:szCs w:val="20"/>
                <w:lang w:val="es-AR"/>
              </w:rPr>
              <w:t>39 productos entregables (informes, planes, sistemas y capacitaciones)</w:t>
            </w:r>
          </w:p>
          <w:p w:rsidR="002673BD" w:rsidRPr="00F10B14" w:rsidRDefault="002673BD" w:rsidP="007341E9">
            <w:pPr>
              <w:pStyle w:val="ListParagraph"/>
              <w:numPr>
                <w:ilvl w:val="0"/>
                <w:numId w:val="223"/>
              </w:numPr>
              <w:ind w:left="176" w:hanging="195"/>
              <w:jc w:val="left"/>
              <w:rPr>
                <w:sz w:val="20"/>
                <w:szCs w:val="20"/>
                <w:lang w:val="es-AR"/>
              </w:rPr>
            </w:pPr>
            <w:r w:rsidRPr="00F10B14">
              <w:rPr>
                <w:sz w:val="20"/>
                <w:szCs w:val="20"/>
                <w:lang w:val="es-AR"/>
              </w:rPr>
              <w:t xml:space="preserve">Mejoras escalonadas en los las 4 dimensiones de gestión y los 2 indicadores EFE y EFI </w:t>
            </w:r>
          </w:p>
          <w:p w:rsidR="002673BD" w:rsidRPr="00F10B14" w:rsidRDefault="002673BD" w:rsidP="007341E9">
            <w:pPr>
              <w:pStyle w:val="ListParagraph"/>
              <w:numPr>
                <w:ilvl w:val="0"/>
                <w:numId w:val="223"/>
              </w:numPr>
              <w:ind w:left="176" w:hanging="195"/>
              <w:jc w:val="left"/>
              <w:rPr>
                <w:sz w:val="20"/>
                <w:szCs w:val="20"/>
                <w:lang w:val="es-AR"/>
              </w:rPr>
            </w:pPr>
            <w:r w:rsidRPr="00F10B14">
              <w:rPr>
                <w:sz w:val="20"/>
                <w:szCs w:val="20"/>
                <w:lang w:val="es-AR"/>
              </w:rPr>
              <w:t>4 años de ejecución (organizados en semestres)</w:t>
            </w:r>
          </w:p>
          <w:p w:rsidR="002673BD" w:rsidRPr="00F10B14" w:rsidRDefault="002673BD" w:rsidP="007341E9">
            <w:pPr>
              <w:pStyle w:val="ListParagraph"/>
              <w:numPr>
                <w:ilvl w:val="0"/>
                <w:numId w:val="223"/>
              </w:numPr>
              <w:ind w:left="176" w:hanging="195"/>
              <w:jc w:val="left"/>
              <w:rPr>
                <w:sz w:val="20"/>
                <w:szCs w:val="20"/>
                <w:lang w:val="es-AR"/>
              </w:rPr>
            </w:pPr>
            <w:r w:rsidRPr="00F10B14">
              <w:rPr>
                <w:sz w:val="20"/>
                <w:szCs w:val="20"/>
                <w:lang w:val="es-AR"/>
              </w:rPr>
              <w:t xml:space="preserve">USD 6.492.500 </w:t>
            </w:r>
          </w:p>
        </w:tc>
      </w:tr>
      <w:tr w:rsidR="002673BD" w:rsidRPr="006D58B8" w:rsidTr="00916D12">
        <w:trPr>
          <w:cantSplit/>
          <w:trHeight w:val="258"/>
        </w:trPr>
        <w:tc>
          <w:tcPr>
            <w:tcW w:w="990" w:type="dxa"/>
            <w:vMerge/>
            <w:textDirection w:val="btLr"/>
            <w:vAlign w:val="center"/>
          </w:tcPr>
          <w:p w:rsidR="002673BD" w:rsidRPr="00F10B14" w:rsidRDefault="002673BD" w:rsidP="002673BD">
            <w:pPr>
              <w:tabs>
                <w:tab w:val="left" w:pos="1465"/>
              </w:tabs>
              <w:ind w:left="113" w:right="113"/>
              <w:jc w:val="center"/>
              <w:rPr>
                <w:b/>
                <w:sz w:val="20"/>
                <w:szCs w:val="20"/>
                <w:lang w:val="es-AR"/>
              </w:rPr>
            </w:pPr>
          </w:p>
        </w:tc>
        <w:tc>
          <w:tcPr>
            <w:tcW w:w="1530" w:type="dxa"/>
            <w:vMerge/>
          </w:tcPr>
          <w:p w:rsidR="002673BD" w:rsidRPr="00F10B14" w:rsidRDefault="002673BD" w:rsidP="007341E9">
            <w:pPr>
              <w:pStyle w:val="ListParagraph"/>
              <w:numPr>
                <w:ilvl w:val="0"/>
                <w:numId w:val="213"/>
              </w:numPr>
              <w:tabs>
                <w:tab w:val="left" w:pos="1465"/>
              </w:tabs>
              <w:ind w:left="34" w:hanging="142"/>
              <w:jc w:val="left"/>
              <w:rPr>
                <w:sz w:val="20"/>
                <w:szCs w:val="20"/>
                <w:highlight w:val="yellow"/>
                <w:lang w:val="es-AR"/>
              </w:rPr>
            </w:pPr>
          </w:p>
        </w:tc>
        <w:tc>
          <w:tcPr>
            <w:tcW w:w="10557" w:type="dxa"/>
            <w:gridSpan w:val="4"/>
            <w:tcBorders>
              <w:top w:val="nil"/>
            </w:tcBorders>
          </w:tcPr>
          <w:p w:rsidR="00916D12" w:rsidRDefault="00916D12" w:rsidP="002673BD">
            <w:pPr>
              <w:jc w:val="center"/>
              <w:rPr>
                <w:b/>
                <w:sz w:val="20"/>
                <w:szCs w:val="20"/>
                <w:lang w:val="es-AR"/>
              </w:rPr>
            </w:pPr>
          </w:p>
          <w:p w:rsidR="002673BD" w:rsidRPr="00F10B14" w:rsidRDefault="002673BD" w:rsidP="002673BD">
            <w:pPr>
              <w:jc w:val="center"/>
              <w:rPr>
                <w:b/>
                <w:sz w:val="20"/>
                <w:szCs w:val="20"/>
              </w:rPr>
            </w:pPr>
            <w:r w:rsidRPr="00F10B14">
              <w:rPr>
                <w:b/>
                <w:sz w:val="20"/>
                <w:szCs w:val="20"/>
                <w:lang w:val="es-AR"/>
              </w:rPr>
              <w:t>INDICE AGREGADO: 3,73 puntos (sobre máximo de 10)</w:t>
            </w:r>
          </w:p>
        </w:tc>
        <w:tc>
          <w:tcPr>
            <w:tcW w:w="2223" w:type="dxa"/>
            <w:vMerge/>
          </w:tcPr>
          <w:p w:rsidR="002673BD" w:rsidRPr="00F10B14" w:rsidRDefault="002673BD" w:rsidP="007341E9">
            <w:pPr>
              <w:pStyle w:val="ListParagraph"/>
              <w:numPr>
                <w:ilvl w:val="0"/>
                <w:numId w:val="223"/>
              </w:numPr>
              <w:ind w:left="176" w:hanging="195"/>
              <w:rPr>
                <w:sz w:val="20"/>
                <w:szCs w:val="20"/>
                <w:lang w:val="es-AR"/>
              </w:rPr>
            </w:pPr>
          </w:p>
        </w:tc>
      </w:tr>
      <w:tr w:rsidR="002673BD" w:rsidRPr="00F10B14" w:rsidTr="00916D12">
        <w:trPr>
          <w:cantSplit/>
          <w:trHeight w:val="1134"/>
        </w:trPr>
        <w:tc>
          <w:tcPr>
            <w:tcW w:w="990" w:type="dxa"/>
            <w:vMerge w:val="restart"/>
            <w:textDirection w:val="btLr"/>
            <w:vAlign w:val="center"/>
          </w:tcPr>
          <w:p w:rsidR="002673BD" w:rsidRPr="00F10B14" w:rsidRDefault="002673BD" w:rsidP="002673BD">
            <w:pPr>
              <w:tabs>
                <w:tab w:val="left" w:pos="1465"/>
              </w:tabs>
              <w:ind w:left="113" w:right="113"/>
              <w:jc w:val="center"/>
              <w:rPr>
                <w:b/>
                <w:sz w:val="20"/>
                <w:szCs w:val="20"/>
                <w:lang w:val="es-AR"/>
              </w:rPr>
            </w:pPr>
            <w:r w:rsidRPr="00F10B14">
              <w:rPr>
                <w:b/>
                <w:sz w:val="20"/>
                <w:szCs w:val="20"/>
                <w:lang w:val="es-AR"/>
              </w:rPr>
              <w:t>SERNAC</w:t>
            </w:r>
          </w:p>
        </w:tc>
        <w:tc>
          <w:tcPr>
            <w:tcW w:w="1530" w:type="dxa"/>
            <w:vMerge w:val="restart"/>
          </w:tcPr>
          <w:p w:rsidR="002673BD" w:rsidRPr="00F10B14" w:rsidRDefault="002673BD"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2 de EFE y 1 de EFI</w:t>
            </w:r>
          </w:p>
          <w:p w:rsidR="002673BD" w:rsidRPr="00F10B14" w:rsidRDefault="002673BD" w:rsidP="007341E9">
            <w:pPr>
              <w:pStyle w:val="ListParagraph"/>
              <w:numPr>
                <w:ilvl w:val="0"/>
                <w:numId w:val="213"/>
              </w:numPr>
              <w:ind w:left="34" w:hanging="142"/>
              <w:jc w:val="left"/>
              <w:rPr>
                <w:sz w:val="20"/>
                <w:szCs w:val="20"/>
                <w:lang w:val="es-AR"/>
              </w:rPr>
            </w:pPr>
            <w:r w:rsidRPr="00F10B14">
              <w:rPr>
                <w:sz w:val="20"/>
                <w:szCs w:val="20"/>
                <w:lang w:val="es-AR"/>
              </w:rPr>
              <w:t>Los de EFE presentan nivel medio y alto</w:t>
            </w:r>
          </w:p>
          <w:p w:rsidR="002673BD" w:rsidRPr="00F10B14" w:rsidRDefault="002673BD" w:rsidP="007341E9">
            <w:pPr>
              <w:pStyle w:val="ListParagraph"/>
              <w:numPr>
                <w:ilvl w:val="0"/>
                <w:numId w:val="213"/>
              </w:numPr>
              <w:ind w:left="34" w:hanging="142"/>
              <w:jc w:val="left"/>
              <w:rPr>
                <w:sz w:val="20"/>
                <w:szCs w:val="20"/>
                <w:lang w:val="es-AR"/>
              </w:rPr>
            </w:pPr>
            <w:r w:rsidRPr="00F10B14">
              <w:rPr>
                <w:sz w:val="20"/>
                <w:szCs w:val="20"/>
                <w:lang w:val="es-AR"/>
              </w:rPr>
              <w:t>El de EFI nivel alto</w:t>
            </w:r>
          </w:p>
        </w:tc>
        <w:tc>
          <w:tcPr>
            <w:tcW w:w="2195" w:type="dxa"/>
            <w:tcBorders>
              <w:bottom w:val="nil"/>
              <w:right w:val="nil"/>
            </w:tcBorders>
          </w:tcPr>
          <w:p w:rsidR="002673BD" w:rsidRPr="00F10B14" w:rsidRDefault="002673BD" w:rsidP="002673BD">
            <w:pPr>
              <w:ind w:left="317" w:hanging="262"/>
              <w:jc w:val="center"/>
              <w:rPr>
                <w:b/>
                <w:sz w:val="20"/>
                <w:szCs w:val="20"/>
              </w:rPr>
            </w:pPr>
            <w:r w:rsidRPr="00F10B14">
              <w:rPr>
                <w:b/>
                <w:sz w:val="20"/>
                <w:szCs w:val="20"/>
              </w:rPr>
              <w:t>5,24 puntos</w:t>
            </w:r>
          </w:p>
          <w:p w:rsidR="002673BD" w:rsidRPr="00F10B14" w:rsidRDefault="002673BD" w:rsidP="007341E9">
            <w:pPr>
              <w:pStyle w:val="ListParagraph"/>
              <w:numPr>
                <w:ilvl w:val="0"/>
                <w:numId w:val="238"/>
              </w:numPr>
              <w:ind w:left="317" w:hanging="284"/>
              <w:jc w:val="left"/>
              <w:rPr>
                <w:sz w:val="20"/>
                <w:szCs w:val="20"/>
                <w:lang w:val="es-ES"/>
              </w:rPr>
            </w:pPr>
            <w:r w:rsidRPr="00F10B14">
              <w:rPr>
                <w:sz w:val="20"/>
                <w:szCs w:val="20"/>
                <w:lang w:val="es-ES"/>
              </w:rPr>
              <w:t xml:space="preserve">Debilidades en el rol normativo  </w:t>
            </w:r>
          </w:p>
          <w:p w:rsidR="002673BD" w:rsidRPr="00F10B14" w:rsidRDefault="002673BD" w:rsidP="007341E9">
            <w:pPr>
              <w:pStyle w:val="ListParagraph"/>
              <w:numPr>
                <w:ilvl w:val="0"/>
                <w:numId w:val="238"/>
              </w:numPr>
              <w:ind w:left="317" w:hanging="262"/>
              <w:jc w:val="left"/>
              <w:rPr>
                <w:sz w:val="20"/>
                <w:szCs w:val="20"/>
                <w:lang w:val="es-AR"/>
              </w:rPr>
            </w:pPr>
            <w:r w:rsidRPr="00F10B14">
              <w:rPr>
                <w:sz w:val="20"/>
                <w:szCs w:val="20"/>
                <w:lang w:val="es-ES"/>
              </w:rPr>
              <w:t>Baja integración de la planificación estratégica</w:t>
            </w:r>
          </w:p>
        </w:tc>
        <w:tc>
          <w:tcPr>
            <w:tcW w:w="2694" w:type="dxa"/>
            <w:tcBorders>
              <w:left w:val="nil"/>
              <w:bottom w:val="nil"/>
              <w:right w:val="nil"/>
            </w:tcBorders>
          </w:tcPr>
          <w:p w:rsidR="002673BD" w:rsidRPr="00F10B14" w:rsidRDefault="002673BD" w:rsidP="002673BD">
            <w:pPr>
              <w:ind w:left="317" w:hanging="262"/>
              <w:jc w:val="center"/>
              <w:rPr>
                <w:b/>
                <w:sz w:val="20"/>
                <w:szCs w:val="20"/>
              </w:rPr>
            </w:pPr>
            <w:r w:rsidRPr="00F10B14">
              <w:rPr>
                <w:b/>
                <w:sz w:val="20"/>
                <w:szCs w:val="20"/>
              </w:rPr>
              <w:t>4,33 puntos</w:t>
            </w:r>
          </w:p>
          <w:p w:rsidR="002673BD" w:rsidRPr="00F10B14" w:rsidRDefault="002673BD" w:rsidP="007341E9">
            <w:pPr>
              <w:pStyle w:val="ListParagraph"/>
              <w:numPr>
                <w:ilvl w:val="0"/>
                <w:numId w:val="231"/>
              </w:numPr>
              <w:ind w:left="316" w:hanging="262"/>
              <w:jc w:val="left"/>
              <w:rPr>
                <w:sz w:val="20"/>
                <w:szCs w:val="20"/>
                <w:lang w:val="es-ES"/>
              </w:rPr>
            </w:pPr>
            <w:r w:rsidRPr="00F10B14">
              <w:rPr>
                <w:sz w:val="20"/>
                <w:szCs w:val="20"/>
                <w:lang w:val="es-ES"/>
              </w:rPr>
              <w:t>Baja formalización de la función de planificación institucional</w:t>
            </w:r>
          </w:p>
          <w:p w:rsidR="002673BD" w:rsidRPr="00F10B14" w:rsidRDefault="002673BD" w:rsidP="007341E9">
            <w:pPr>
              <w:pStyle w:val="ListParagraph"/>
              <w:numPr>
                <w:ilvl w:val="0"/>
                <w:numId w:val="231"/>
              </w:numPr>
              <w:ind w:left="316" w:hanging="262"/>
              <w:jc w:val="left"/>
              <w:rPr>
                <w:sz w:val="20"/>
                <w:szCs w:val="20"/>
                <w:lang w:val="es-ES"/>
              </w:rPr>
            </w:pPr>
            <w:r w:rsidRPr="00F10B14">
              <w:rPr>
                <w:sz w:val="20"/>
                <w:szCs w:val="20"/>
                <w:lang w:val="es-ES"/>
              </w:rPr>
              <w:t>Ausencia de gestión del conocimiento</w:t>
            </w:r>
          </w:p>
          <w:p w:rsidR="002673BD" w:rsidRPr="00F10B14" w:rsidRDefault="002673BD" w:rsidP="007341E9">
            <w:pPr>
              <w:pStyle w:val="ListParagraph"/>
              <w:numPr>
                <w:ilvl w:val="0"/>
                <w:numId w:val="231"/>
              </w:numPr>
              <w:ind w:left="316" w:hanging="262"/>
              <w:jc w:val="left"/>
              <w:rPr>
                <w:sz w:val="20"/>
                <w:szCs w:val="20"/>
                <w:lang w:val="es-ES"/>
              </w:rPr>
            </w:pPr>
            <w:r w:rsidRPr="00F10B14">
              <w:rPr>
                <w:sz w:val="20"/>
                <w:szCs w:val="20"/>
                <w:lang w:val="es-ES"/>
              </w:rPr>
              <w:t>Carencia de indicadores de resultado final y baja retroalimentación de la gestión estratégica</w:t>
            </w:r>
          </w:p>
          <w:p w:rsidR="002673BD" w:rsidRPr="00F10B14" w:rsidRDefault="002673BD" w:rsidP="007341E9">
            <w:pPr>
              <w:pStyle w:val="ListParagraph"/>
              <w:numPr>
                <w:ilvl w:val="0"/>
                <w:numId w:val="231"/>
              </w:numPr>
              <w:ind w:left="316" w:hanging="262"/>
              <w:jc w:val="left"/>
              <w:rPr>
                <w:sz w:val="20"/>
                <w:szCs w:val="20"/>
                <w:lang w:val="es-ES"/>
              </w:rPr>
            </w:pPr>
            <w:r w:rsidRPr="00F10B14">
              <w:rPr>
                <w:sz w:val="20"/>
                <w:szCs w:val="20"/>
                <w:lang w:val="es-ES"/>
              </w:rPr>
              <w:t>Limitada profesionalización de la alta dirección</w:t>
            </w:r>
          </w:p>
          <w:p w:rsidR="002673BD" w:rsidRPr="00F10B14" w:rsidRDefault="002673BD" w:rsidP="002673BD">
            <w:pPr>
              <w:rPr>
                <w:sz w:val="20"/>
                <w:szCs w:val="20"/>
                <w:lang w:val="es-AR"/>
              </w:rPr>
            </w:pPr>
          </w:p>
        </w:tc>
        <w:tc>
          <w:tcPr>
            <w:tcW w:w="2834" w:type="dxa"/>
            <w:tcBorders>
              <w:left w:val="nil"/>
              <w:bottom w:val="nil"/>
              <w:right w:val="nil"/>
            </w:tcBorders>
          </w:tcPr>
          <w:p w:rsidR="002673BD" w:rsidRPr="00F10B14" w:rsidRDefault="002673BD" w:rsidP="002673BD">
            <w:pPr>
              <w:ind w:left="317" w:hanging="262"/>
              <w:jc w:val="center"/>
              <w:rPr>
                <w:b/>
                <w:sz w:val="20"/>
                <w:szCs w:val="20"/>
              </w:rPr>
            </w:pPr>
            <w:r w:rsidRPr="00F10B14">
              <w:rPr>
                <w:b/>
                <w:sz w:val="20"/>
                <w:szCs w:val="20"/>
              </w:rPr>
              <w:t>7,29 puntos</w:t>
            </w:r>
          </w:p>
          <w:p w:rsidR="002673BD" w:rsidRPr="00F10B14" w:rsidRDefault="002673BD" w:rsidP="007341E9">
            <w:pPr>
              <w:pStyle w:val="ListParagraph"/>
              <w:numPr>
                <w:ilvl w:val="0"/>
                <w:numId w:val="233"/>
              </w:numPr>
              <w:ind w:left="316" w:hanging="263"/>
              <w:jc w:val="left"/>
              <w:rPr>
                <w:sz w:val="20"/>
                <w:szCs w:val="20"/>
                <w:lang w:val="es-ES"/>
              </w:rPr>
            </w:pPr>
            <w:r w:rsidRPr="00F10B14">
              <w:rPr>
                <w:sz w:val="20"/>
                <w:szCs w:val="20"/>
                <w:lang w:val="es-ES"/>
              </w:rPr>
              <w:t>Falta de incorporación de la información del control de calidad en la mejora de los productos estratégicos</w:t>
            </w:r>
          </w:p>
          <w:p w:rsidR="002673BD" w:rsidRPr="00F10B14" w:rsidRDefault="002673BD" w:rsidP="007341E9">
            <w:pPr>
              <w:pStyle w:val="ListParagraph"/>
              <w:numPr>
                <w:ilvl w:val="0"/>
                <w:numId w:val="233"/>
              </w:numPr>
              <w:ind w:left="316" w:hanging="263"/>
              <w:jc w:val="left"/>
              <w:rPr>
                <w:sz w:val="20"/>
                <w:szCs w:val="20"/>
                <w:lang w:val="es-ES"/>
              </w:rPr>
            </w:pPr>
            <w:r w:rsidRPr="00F10B14">
              <w:rPr>
                <w:sz w:val="20"/>
                <w:szCs w:val="20"/>
                <w:lang w:val="es-ES"/>
              </w:rPr>
              <w:t>Debilidades en la estructura organizativa</w:t>
            </w:r>
          </w:p>
          <w:p w:rsidR="002673BD" w:rsidRPr="00F10B14" w:rsidRDefault="002673BD" w:rsidP="007341E9">
            <w:pPr>
              <w:pStyle w:val="ListParagraph"/>
              <w:numPr>
                <w:ilvl w:val="0"/>
                <w:numId w:val="233"/>
              </w:numPr>
              <w:ind w:left="316" w:hanging="263"/>
              <w:jc w:val="left"/>
              <w:rPr>
                <w:sz w:val="20"/>
                <w:szCs w:val="20"/>
                <w:lang w:val="es-ES"/>
              </w:rPr>
            </w:pPr>
            <w:r w:rsidRPr="00F10B14">
              <w:rPr>
                <w:sz w:val="20"/>
                <w:szCs w:val="20"/>
                <w:lang w:val="es-ES"/>
              </w:rPr>
              <w:t>Debilidades en los recursos humanos</w:t>
            </w:r>
          </w:p>
          <w:p w:rsidR="002673BD" w:rsidRPr="00F10B14" w:rsidRDefault="002673BD" w:rsidP="007341E9">
            <w:pPr>
              <w:pStyle w:val="ListParagraph"/>
              <w:numPr>
                <w:ilvl w:val="0"/>
                <w:numId w:val="233"/>
              </w:numPr>
              <w:ind w:left="316" w:hanging="263"/>
              <w:jc w:val="left"/>
              <w:rPr>
                <w:sz w:val="20"/>
                <w:szCs w:val="20"/>
                <w:lang w:val="es-AR"/>
              </w:rPr>
            </w:pPr>
            <w:r w:rsidRPr="00F10B14">
              <w:rPr>
                <w:sz w:val="20"/>
                <w:szCs w:val="20"/>
                <w:lang w:val="es-ES"/>
              </w:rPr>
              <w:t>Debilidades en la presupuestación de los productos estratégicos</w:t>
            </w:r>
          </w:p>
        </w:tc>
        <w:tc>
          <w:tcPr>
            <w:tcW w:w="2834" w:type="dxa"/>
            <w:tcBorders>
              <w:left w:val="nil"/>
              <w:bottom w:val="nil"/>
            </w:tcBorders>
          </w:tcPr>
          <w:p w:rsidR="002673BD" w:rsidRPr="00F10B14" w:rsidRDefault="002673BD" w:rsidP="002673BD">
            <w:pPr>
              <w:jc w:val="center"/>
              <w:rPr>
                <w:b/>
                <w:sz w:val="20"/>
                <w:szCs w:val="20"/>
              </w:rPr>
            </w:pPr>
            <w:r w:rsidRPr="00F10B14">
              <w:rPr>
                <w:b/>
                <w:sz w:val="20"/>
                <w:szCs w:val="20"/>
              </w:rPr>
              <w:t>4,44 puntos</w:t>
            </w:r>
          </w:p>
          <w:p w:rsidR="002673BD" w:rsidRPr="00F10B14" w:rsidRDefault="002673BD" w:rsidP="007341E9">
            <w:pPr>
              <w:pStyle w:val="ListParagraph"/>
              <w:numPr>
                <w:ilvl w:val="0"/>
                <w:numId w:val="234"/>
              </w:numPr>
              <w:ind w:left="317" w:hanging="262"/>
              <w:jc w:val="left"/>
              <w:rPr>
                <w:sz w:val="20"/>
                <w:szCs w:val="20"/>
                <w:lang w:val="es-ES"/>
              </w:rPr>
            </w:pPr>
            <w:r w:rsidRPr="00F10B14">
              <w:rPr>
                <w:sz w:val="20"/>
                <w:szCs w:val="20"/>
                <w:lang w:val="es-ES"/>
              </w:rPr>
              <w:t>Gestión de recursos humanos</w:t>
            </w:r>
          </w:p>
          <w:p w:rsidR="002673BD" w:rsidRPr="00F10B14" w:rsidRDefault="002673BD" w:rsidP="007341E9">
            <w:pPr>
              <w:pStyle w:val="ListParagraph"/>
              <w:numPr>
                <w:ilvl w:val="0"/>
                <w:numId w:val="234"/>
              </w:numPr>
              <w:ind w:left="317" w:hanging="262"/>
              <w:jc w:val="left"/>
              <w:rPr>
                <w:sz w:val="20"/>
                <w:szCs w:val="20"/>
                <w:lang w:val="es-ES"/>
              </w:rPr>
            </w:pPr>
            <w:r w:rsidRPr="00F10B14">
              <w:rPr>
                <w:sz w:val="20"/>
                <w:szCs w:val="20"/>
                <w:lang w:val="es-ES"/>
              </w:rPr>
              <w:t>Gestión presupuestaria</w:t>
            </w:r>
          </w:p>
          <w:p w:rsidR="002673BD" w:rsidRPr="00F10B14" w:rsidRDefault="002673BD" w:rsidP="007341E9">
            <w:pPr>
              <w:pStyle w:val="ListParagraph"/>
              <w:numPr>
                <w:ilvl w:val="0"/>
                <w:numId w:val="234"/>
              </w:numPr>
              <w:ind w:left="317" w:hanging="262"/>
              <w:jc w:val="left"/>
              <w:rPr>
                <w:sz w:val="20"/>
                <w:szCs w:val="20"/>
                <w:lang w:val="es-AR"/>
              </w:rPr>
            </w:pPr>
            <w:r w:rsidRPr="00F10B14">
              <w:rPr>
                <w:sz w:val="20"/>
                <w:szCs w:val="20"/>
                <w:lang w:val="es-ES"/>
              </w:rPr>
              <w:t>Sistemas de información</w:t>
            </w:r>
          </w:p>
        </w:tc>
        <w:tc>
          <w:tcPr>
            <w:tcW w:w="2223" w:type="dxa"/>
            <w:vMerge w:val="restart"/>
          </w:tcPr>
          <w:p w:rsidR="002673BD" w:rsidRPr="00F10B14" w:rsidRDefault="002673BD" w:rsidP="007341E9">
            <w:pPr>
              <w:pStyle w:val="ListParagraph"/>
              <w:numPr>
                <w:ilvl w:val="0"/>
                <w:numId w:val="226"/>
              </w:numPr>
              <w:ind w:left="176" w:hanging="195"/>
              <w:jc w:val="left"/>
              <w:rPr>
                <w:sz w:val="20"/>
                <w:szCs w:val="20"/>
                <w:lang w:val="es-AR"/>
              </w:rPr>
            </w:pPr>
            <w:r w:rsidRPr="00F10B14">
              <w:rPr>
                <w:sz w:val="20"/>
                <w:szCs w:val="20"/>
                <w:lang w:val="es-AR"/>
              </w:rPr>
              <w:t>4 componentes</w:t>
            </w:r>
          </w:p>
          <w:p w:rsidR="002673BD" w:rsidRPr="00F10B14" w:rsidRDefault="002673BD" w:rsidP="007341E9">
            <w:pPr>
              <w:pStyle w:val="ListParagraph"/>
              <w:numPr>
                <w:ilvl w:val="0"/>
                <w:numId w:val="226"/>
              </w:numPr>
              <w:ind w:left="176" w:hanging="195"/>
              <w:jc w:val="left"/>
              <w:rPr>
                <w:sz w:val="20"/>
                <w:szCs w:val="20"/>
                <w:lang w:val="es-AR"/>
              </w:rPr>
            </w:pPr>
            <w:r w:rsidRPr="00F10B14">
              <w:rPr>
                <w:sz w:val="20"/>
                <w:szCs w:val="20"/>
                <w:lang w:val="es-AR"/>
              </w:rPr>
              <w:t>21 productos entregables (informes, planes, sistemas y capacitaciones)</w:t>
            </w:r>
          </w:p>
          <w:p w:rsidR="002673BD" w:rsidRPr="00F10B14" w:rsidRDefault="002673BD" w:rsidP="007341E9">
            <w:pPr>
              <w:pStyle w:val="ListParagraph"/>
              <w:numPr>
                <w:ilvl w:val="0"/>
                <w:numId w:val="226"/>
              </w:numPr>
              <w:ind w:left="176" w:hanging="195"/>
              <w:jc w:val="left"/>
              <w:rPr>
                <w:sz w:val="20"/>
                <w:szCs w:val="20"/>
                <w:lang w:val="es-AR"/>
              </w:rPr>
            </w:pPr>
            <w:r w:rsidRPr="00F10B14">
              <w:rPr>
                <w:sz w:val="20"/>
                <w:szCs w:val="20"/>
                <w:lang w:val="es-AR"/>
              </w:rPr>
              <w:t xml:space="preserve">Mejoras escalonadas en los las 4 dimensiones de gestión y los 3 indicadores EFE y EFI </w:t>
            </w:r>
          </w:p>
          <w:p w:rsidR="002673BD" w:rsidRPr="00F10B14" w:rsidRDefault="002673BD" w:rsidP="007341E9">
            <w:pPr>
              <w:pStyle w:val="ListParagraph"/>
              <w:numPr>
                <w:ilvl w:val="0"/>
                <w:numId w:val="226"/>
              </w:numPr>
              <w:ind w:left="176" w:hanging="195"/>
              <w:jc w:val="left"/>
              <w:rPr>
                <w:sz w:val="20"/>
                <w:szCs w:val="20"/>
                <w:lang w:val="es-AR"/>
              </w:rPr>
            </w:pPr>
            <w:r w:rsidRPr="00F10B14">
              <w:rPr>
                <w:sz w:val="20"/>
                <w:szCs w:val="20"/>
                <w:lang w:val="es-AR"/>
              </w:rPr>
              <w:t>4 años de ejecución (organizados en semestres)</w:t>
            </w:r>
          </w:p>
          <w:p w:rsidR="002673BD" w:rsidRPr="00F10B14" w:rsidRDefault="002673BD" w:rsidP="007341E9">
            <w:pPr>
              <w:pStyle w:val="ListParagraph"/>
              <w:numPr>
                <w:ilvl w:val="0"/>
                <w:numId w:val="226"/>
              </w:numPr>
              <w:ind w:left="176" w:hanging="195"/>
              <w:jc w:val="left"/>
              <w:rPr>
                <w:sz w:val="20"/>
                <w:szCs w:val="20"/>
                <w:lang w:val="es-AR"/>
              </w:rPr>
            </w:pPr>
            <w:r w:rsidRPr="00F10B14">
              <w:rPr>
                <w:sz w:val="20"/>
                <w:szCs w:val="20"/>
                <w:lang w:val="es-AR"/>
              </w:rPr>
              <w:t>USD 8.546.000 M</w:t>
            </w:r>
          </w:p>
        </w:tc>
      </w:tr>
      <w:tr w:rsidR="002673BD" w:rsidRPr="006D58B8" w:rsidTr="00916D12">
        <w:trPr>
          <w:cantSplit/>
          <w:trHeight w:val="242"/>
        </w:trPr>
        <w:tc>
          <w:tcPr>
            <w:tcW w:w="990" w:type="dxa"/>
            <w:vMerge/>
            <w:textDirection w:val="btLr"/>
            <w:vAlign w:val="center"/>
          </w:tcPr>
          <w:p w:rsidR="002673BD" w:rsidRPr="00F10B14" w:rsidRDefault="002673BD" w:rsidP="002673BD">
            <w:pPr>
              <w:tabs>
                <w:tab w:val="left" w:pos="1465"/>
              </w:tabs>
              <w:ind w:left="113" w:right="113"/>
              <w:jc w:val="center"/>
              <w:rPr>
                <w:b/>
                <w:sz w:val="20"/>
                <w:szCs w:val="20"/>
                <w:lang w:val="es-AR"/>
              </w:rPr>
            </w:pPr>
          </w:p>
        </w:tc>
        <w:tc>
          <w:tcPr>
            <w:tcW w:w="1530" w:type="dxa"/>
            <w:vMerge/>
          </w:tcPr>
          <w:p w:rsidR="002673BD" w:rsidRPr="00F10B14" w:rsidRDefault="002673BD" w:rsidP="007341E9">
            <w:pPr>
              <w:pStyle w:val="ListParagraph"/>
              <w:numPr>
                <w:ilvl w:val="0"/>
                <w:numId w:val="213"/>
              </w:numPr>
              <w:tabs>
                <w:tab w:val="left" w:pos="1465"/>
              </w:tabs>
              <w:ind w:left="34" w:hanging="142"/>
              <w:jc w:val="left"/>
              <w:rPr>
                <w:sz w:val="20"/>
                <w:szCs w:val="20"/>
                <w:highlight w:val="yellow"/>
                <w:lang w:val="es-AR"/>
              </w:rPr>
            </w:pPr>
          </w:p>
        </w:tc>
        <w:tc>
          <w:tcPr>
            <w:tcW w:w="10557" w:type="dxa"/>
            <w:gridSpan w:val="4"/>
            <w:tcBorders>
              <w:top w:val="nil"/>
              <w:bottom w:val="single" w:sz="4" w:space="0" w:color="auto"/>
            </w:tcBorders>
          </w:tcPr>
          <w:p w:rsidR="002673BD" w:rsidRPr="00F10B14" w:rsidRDefault="002673BD" w:rsidP="002673BD">
            <w:pPr>
              <w:jc w:val="center"/>
              <w:rPr>
                <w:i/>
                <w:sz w:val="20"/>
                <w:szCs w:val="20"/>
              </w:rPr>
            </w:pPr>
            <w:r w:rsidRPr="00F10B14">
              <w:rPr>
                <w:b/>
                <w:sz w:val="20"/>
                <w:szCs w:val="20"/>
                <w:lang w:val="es-AR"/>
              </w:rPr>
              <w:t>INDICE AGREGADO: 5,42 puntos (sobre máximo de 10)</w:t>
            </w:r>
          </w:p>
        </w:tc>
        <w:tc>
          <w:tcPr>
            <w:tcW w:w="2223" w:type="dxa"/>
            <w:vMerge/>
          </w:tcPr>
          <w:p w:rsidR="002673BD" w:rsidRPr="00F10B14" w:rsidRDefault="002673BD" w:rsidP="007341E9">
            <w:pPr>
              <w:pStyle w:val="ListParagraph"/>
              <w:numPr>
                <w:ilvl w:val="0"/>
                <w:numId w:val="226"/>
              </w:numPr>
              <w:ind w:left="176" w:hanging="195"/>
              <w:rPr>
                <w:sz w:val="20"/>
                <w:szCs w:val="20"/>
                <w:highlight w:val="yellow"/>
                <w:lang w:val="es-AR"/>
              </w:rPr>
            </w:pPr>
          </w:p>
        </w:tc>
      </w:tr>
      <w:tr w:rsidR="002673BD" w:rsidRPr="00F10B14" w:rsidTr="00916D12">
        <w:trPr>
          <w:cantSplit/>
          <w:trHeight w:val="1134"/>
        </w:trPr>
        <w:tc>
          <w:tcPr>
            <w:tcW w:w="990" w:type="dxa"/>
            <w:vMerge w:val="restart"/>
            <w:textDirection w:val="btLr"/>
            <w:vAlign w:val="center"/>
          </w:tcPr>
          <w:p w:rsidR="002673BD" w:rsidRPr="00F10B14" w:rsidRDefault="002673BD" w:rsidP="002673BD">
            <w:pPr>
              <w:tabs>
                <w:tab w:val="left" w:pos="1465"/>
              </w:tabs>
              <w:ind w:left="113" w:right="113"/>
              <w:jc w:val="center"/>
              <w:rPr>
                <w:b/>
                <w:sz w:val="20"/>
                <w:szCs w:val="20"/>
                <w:lang w:val="es-AR"/>
              </w:rPr>
            </w:pPr>
            <w:r w:rsidRPr="00F10B14">
              <w:rPr>
                <w:b/>
                <w:sz w:val="20"/>
                <w:szCs w:val="20"/>
                <w:lang w:val="es-AR"/>
              </w:rPr>
              <w:lastRenderedPageBreak/>
              <w:t>INE</w:t>
            </w:r>
          </w:p>
        </w:tc>
        <w:tc>
          <w:tcPr>
            <w:tcW w:w="1530" w:type="dxa"/>
            <w:vMerge w:val="restart"/>
          </w:tcPr>
          <w:p w:rsidR="002673BD" w:rsidRPr="00F10B14" w:rsidRDefault="002673BD"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3 de EFE y 1 de EFI</w:t>
            </w:r>
          </w:p>
          <w:p w:rsidR="002673BD" w:rsidRPr="00F10B14" w:rsidRDefault="002673BD" w:rsidP="007341E9">
            <w:pPr>
              <w:pStyle w:val="ListParagraph"/>
              <w:numPr>
                <w:ilvl w:val="0"/>
                <w:numId w:val="213"/>
              </w:numPr>
              <w:ind w:left="34" w:hanging="142"/>
              <w:jc w:val="left"/>
              <w:rPr>
                <w:sz w:val="20"/>
                <w:szCs w:val="20"/>
                <w:lang w:val="es-AR"/>
              </w:rPr>
            </w:pPr>
            <w:r w:rsidRPr="00F10B14">
              <w:rPr>
                <w:sz w:val="20"/>
                <w:szCs w:val="20"/>
                <w:lang w:val="es-AR"/>
              </w:rPr>
              <w:t>2 de EFE nivel bajo y el restante nivel medio</w:t>
            </w:r>
          </w:p>
          <w:p w:rsidR="002673BD" w:rsidRPr="00F10B14" w:rsidRDefault="002673BD" w:rsidP="007341E9">
            <w:pPr>
              <w:pStyle w:val="ListParagraph"/>
              <w:numPr>
                <w:ilvl w:val="0"/>
                <w:numId w:val="213"/>
              </w:numPr>
              <w:ind w:left="34" w:hanging="142"/>
              <w:jc w:val="left"/>
              <w:rPr>
                <w:sz w:val="20"/>
                <w:szCs w:val="20"/>
                <w:lang w:val="es-AR"/>
              </w:rPr>
            </w:pPr>
            <w:r w:rsidRPr="00F10B14">
              <w:rPr>
                <w:sz w:val="20"/>
                <w:szCs w:val="20"/>
                <w:lang w:val="es-AR"/>
              </w:rPr>
              <w:t>El de EFI nivel medio</w:t>
            </w:r>
          </w:p>
        </w:tc>
        <w:tc>
          <w:tcPr>
            <w:tcW w:w="2195" w:type="dxa"/>
            <w:tcBorders>
              <w:bottom w:val="nil"/>
              <w:right w:val="nil"/>
            </w:tcBorders>
          </w:tcPr>
          <w:p w:rsidR="002673BD" w:rsidRPr="00F10B14" w:rsidRDefault="002673BD" w:rsidP="002673BD">
            <w:pPr>
              <w:pStyle w:val="ListParagraph"/>
              <w:ind w:left="33"/>
              <w:jc w:val="center"/>
              <w:rPr>
                <w:b/>
                <w:sz w:val="20"/>
                <w:szCs w:val="20"/>
                <w:lang w:val="es-AR"/>
              </w:rPr>
            </w:pPr>
            <w:r w:rsidRPr="00F10B14">
              <w:rPr>
                <w:b/>
                <w:sz w:val="20"/>
                <w:szCs w:val="20"/>
                <w:lang w:val="es-AR"/>
              </w:rPr>
              <w:t>2,86 puntos</w:t>
            </w:r>
          </w:p>
          <w:p w:rsidR="002673BD" w:rsidRPr="00F10B14" w:rsidRDefault="002673BD" w:rsidP="007341E9">
            <w:pPr>
              <w:pStyle w:val="ListParagraph"/>
              <w:numPr>
                <w:ilvl w:val="0"/>
                <w:numId w:val="209"/>
              </w:numPr>
              <w:ind w:left="175" w:hanging="142"/>
              <w:jc w:val="left"/>
              <w:rPr>
                <w:sz w:val="20"/>
                <w:szCs w:val="20"/>
                <w:lang w:val="es-ES"/>
              </w:rPr>
            </w:pPr>
            <w:r w:rsidRPr="00F10B14">
              <w:rPr>
                <w:sz w:val="20"/>
                <w:szCs w:val="20"/>
                <w:lang w:val="es-AR"/>
              </w:rPr>
              <w:t>B</w:t>
            </w:r>
            <w:r w:rsidRPr="00F10B14">
              <w:rPr>
                <w:sz w:val="20"/>
                <w:szCs w:val="20"/>
                <w:lang w:val="es-ES"/>
              </w:rPr>
              <w:t>aja alineación entre el accionar del INE y la normativa vigente (actualmente en revisión)</w:t>
            </w:r>
          </w:p>
          <w:p w:rsidR="002673BD" w:rsidRPr="00F10B14" w:rsidRDefault="002673BD" w:rsidP="007341E9">
            <w:pPr>
              <w:pStyle w:val="ListParagraph"/>
              <w:numPr>
                <w:ilvl w:val="0"/>
                <w:numId w:val="209"/>
              </w:numPr>
              <w:ind w:left="175" w:hanging="142"/>
              <w:jc w:val="left"/>
              <w:rPr>
                <w:sz w:val="20"/>
                <w:szCs w:val="20"/>
                <w:lang w:val="es-ES"/>
              </w:rPr>
            </w:pPr>
            <w:r w:rsidRPr="00F10B14">
              <w:rPr>
                <w:sz w:val="20"/>
                <w:szCs w:val="20"/>
                <w:lang w:val="es-ES"/>
              </w:rPr>
              <w:t>Falta de áreas internas especializadas a cargo de la planificación, la formulación de políticas y el seguimiento y evaluación de las políticas y la planificación estratégica</w:t>
            </w:r>
          </w:p>
        </w:tc>
        <w:tc>
          <w:tcPr>
            <w:tcW w:w="2694" w:type="dxa"/>
            <w:tcBorders>
              <w:left w:val="nil"/>
              <w:bottom w:val="nil"/>
              <w:right w:val="nil"/>
            </w:tcBorders>
          </w:tcPr>
          <w:p w:rsidR="002673BD" w:rsidRPr="00F10B14" w:rsidRDefault="002673BD" w:rsidP="002673BD">
            <w:pPr>
              <w:pStyle w:val="ListParagraph"/>
              <w:ind w:left="33"/>
              <w:jc w:val="center"/>
              <w:rPr>
                <w:b/>
                <w:sz w:val="20"/>
                <w:szCs w:val="20"/>
                <w:lang w:val="es-ES"/>
              </w:rPr>
            </w:pPr>
            <w:r w:rsidRPr="00F10B14">
              <w:rPr>
                <w:b/>
                <w:sz w:val="20"/>
                <w:szCs w:val="20"/>
                <w:lang w:val="es-ES"/>
              </w:rPr>
              <w:t>3,67 puntos</w:t>
            </w:r>
          </w:p>
          <w:p w:rsidR="002673BD" w:rsidRPr="00F10B14" w:rsidRDefault="002673BD" w:rsidP="007341E9">
            <w:pPr>
              <w:pStyle w:val="ListParagraph"/>
              <w:numPr>
                <w:ilvl w:val="0"/>
                <w:numId w:val="210"/>
              </w:numPr>
              <w:ind w:left="175" w:hanging="261"/>
              <w:jc w:val="left"/>
              <w:rPr>
                <w:sz w:val="20"/>
                <w:szCs w:val="20"/>
                <w:lang w:val="es-ES"/>
              </w:rPr>
            </w:pPr>
            <w:r w:rsidRPr="00F10B14">
              <w:rPr>
                <w:sz w:val="20"/>
                <w:szCs w:val="20"/>
                <w:lang w:val="es-ES"/>
              </w:rPr>
              <w:t xml:space="preserve">Ausencia de instrumentos y rutinas de planificación técnica y operativa </w:t>
            </w:r>
          </w:p>
          <w:p w:rsidR="002673BD" w:rsidRPr="00F10B14" w:rsidRDefault="002673BD" w:rsidP="007341E9">
            <w:pPr>
              <w:pStyle w:val="ListParagraph"/>
              <w:numPr>
                <w:ilvl w:val="0"/>
                <w:numId w:val="210"/>
              </w:numPr>
              <w:ind w:left="175" w:hanging="261"/>
              <w:jc w:val="left"/>
              <w:rPr>
                <w:sz w:val="20"/>
                <w:szCs w:val="20"/>
                <w:lang w:val="es-ES"/>
              </w:rPr>
            </w:pPr>
            <w:r w:rsidRPr="00F10B14">
              <w:rPr>
                <w:sz w:val="20"/>
                <w:szCs w:val="20"/>
                <w:lang w:val="es-ES"/>
              </w:rPr>
              <w:t>Falta de sistematización de la gestión del conocimiento</w:t>
            </w:r>
          </w:p>
          <w:p w:rsidR="002673BD" w:rsidRPr="00F10B14" w:rsidRDefault="002673BD" w:rsidP="007341E9">
            <w:pPr>
              <w:pStyle w:val="ListParagraph"/>
              <w:numPr>
                <w:ilvl w:val="0"/>
                <w:numId w:val="210"/>
              </w:numPr>
              <w:ind w:left="175" w:hanging="261"/>
              <w:jc w:val="left"/>
              <w:rPr>
                <w:sz w:val="20"/>
                <w:szCs w:val="20"/>
                <w:lang w:val="es-ES"/>
              </w:rPr>
            </w:pPr>
            <w:r w:rsidRPr="00F10B14">
              <w:rPr>
                <w:sz w:val="20"/>
                <w:szCs w:val="20"/>
                <w:lang w:val="es-ES"/>
              </w:rPr>
              <w:t>Ausencia de un sistema de indicadores de resultado final</w:t>
            </w:r>
          </w:p>
          <w:p w:rsidR="002673BD" w:rsidRPr="00F10B14" w:rsidRDefault="002673BD" w:rsidP="007341E9">
            <w:pPr>
              <w:pStyle w:val="ListParagraph"/>
              <w:numPr>
                <w:ilvl w:val="0"/>
                <w:numId w:val="210"/>
              </w:numPr>
              <w:ind w:left="175" w:hanging="261"/>
              <w:jc w:val="left"/>
              <w:rPr>
                <w:sz w:val="20"/>
                <w:szCs w:val="20"/>
                <w:lang w:val="es-ES"/>
              </w:rPr>
            </w:pPr>
            <w:r w:rsidRPr="00F10B14">
              <w:rPr>
                <w:sz w:val="20"/>
                <w:szCs w:val="20"/>
                <w:lang w:val="es-ES"/>
              </w:rPr>
              <w:t>Carencia de un sistema de información moderno y seguro para el almacenamiento y consultas dinámicas de estadísticas</w:t>
            </w:r>
          </w:p>
        </w:tc>
        <w:tc>
          <w:tcPr>
            <w:tcW w:w="2834" w:type="dxa"/>
            <w:tcBorders>
              <w:left w:val="nil"/>
              <w:bottom w:val="nil"/>
              <w:right w:val="nil"/>
            </w:tcBorders>
          </w:tcPr>
          <w:p w:rsidR="002673BD" w:rsidRPr="00F10B14" w:rsidRDefault="002673BD" w:rsidP="002673BD">
            <w:pPr>
              <w:pStyle w:val="ListParagraph"/>
              <w:ind w:left="34"/>
              <w:jc w:val="center"/>
              <w:rPr>
                <w:sz w:val="20"/>
                <w:szCs w:val="20"/>
                <w:lang w:val="es-AR"/>
              </w:rPr>
            </w:pPr>
            <w:r w:rsidRPr="00F10B14">
              <w:rPr>
                <w:b/>
                <w:sz w:val="20"/>
                <w:szCs w:val="20"/>
                <w:lang w:val="es-ES"/>
              </w:rPr>
              <w:t>5,42 puntos</w:t>
            </w:r>
          </w:p>
          <w:p w:rsidR="002673BD" w:rsidRPr="00F10B14" w:rsidRDefault="002673BD" w:rsidP="007341E9">
            <w:pPr>
              <w:pStyle w:val="ListParagraph"/>
              <w:numPr>
                <w:ilvl w:val="0"/>
                <w:numId w:val="211"/>
              </w:numPr>
              <w:ind w:left="176" w:hanging="261"/>
              <w:jc w:val="left"/>
              <w:rPr>
                <w:sz w:val="20"/>
                <w:szCs w:val="20"/>
                <w:lang w:val="es-ES"/>
              </w:rPr>
            </w:pPr>
            <w:r w:rsidRPr="00F10B14">
              <w:rPr>
                <w:sz w:val="20"/>
                <w:szCs w:val="20"/>
                <w:lang w:val="es-ES"/>
              </w:rPr>
              <w:t>Identificación parcial de los productos estratégicos en el mandato institucional</w:t>
            </w:r>
          </w:p>
          <w:p w:rsidR="002673BD" w:rsidRPr="00F10B14" w:rsidRDefault="00F418D0" w:rsidP="007341E9">
            <w:pPr>
              <w:pStyle w:val="ListParagraph"/>
              <w:numPr>
                <w:ilvl w:val="0"/>
                <w:numId w:val="211"/>
              </w:numPr>
              <w:ind w:left="176" w:hanging="261"/>
              <w:jc w:val="left"/>
              <w:rPr>
                <w:sz w:val="20"/>
                <w:szCs w:val="20"/>
                <w:lang w:val="es-ES"/>
              </w:rPr>
            </w:pPr>
            <w:r w:rsidRPr="00F10B14">
              <w:rPr>
                <w:sz w:val="20"/>
                <w:szCs w:val="20"/>
                <w:lang w:val="es-ES"/>
              </w:rPr>
              <w:t>Prot</w:t>
            </w:r>
            <w:r>
              <w:rPr>
                <w:sz w:val="20"/>
                <w:szCs w:val="20"/>
                <w:lang w:val="es-ES"/>
              </w:rPr>
              <w:t>o</w:t>
            </w:r>
            <w:r w:rsidRPr="00F10B14">
              <w:rPr>
                <w:sz w:val="20"/>
                <w:szCs w:val="20"/>
                <w:lang w:val="es-ES"/>
              </w:rPr>
              <w:t>colarización</w:t>
            </w:r>
            <w:r w:rsidR="002673BD" w:rsidRPr="00F10B14">
              <w:rPr>
                <w:sz w:val="20"/>
                <w:szCs w:val="20"/>
                <w:lang w:val="es-ES"/>
              </w:rPr>
              <w:t xml:space="preserve"> incompleta de los procesos sustantivos </w:t>
            </w:r>
          </w:p>
          <w:p w:rsidR="002673BD" w:rsidRPr="00F10B14" w:rsidRDefault="002673BD" w:rsidP="007341E9">
            <w:pPr>
              <w:pStyle w:val="ListParagraph"/>
              <w:numPr>
                <w:ilvl w:val="0"/>
                <w:numId w:val="211"/>
              </w:numPr>
              <w:ind w:left="176" w:hanging="261"/>
              <w:jc w:val="left"/>
              <w:rPr>
                <w:sz w:val="20"/>
                <w:szCs w:val="20"/>
                <w:lang w:val="es-ES"/>
              </w:rPr>
            </w:pPr>
            <w:r w:rsidRPr="00F10B14">
              <w:rPr>
                <w:sz w:val="20"/>
                <w:szCs w:val="20"/>
                <w:lang w:val="es-ES"/>
              </w:rPr>
              <w:t xml:space="preserve">Falta de un sistema automatizado de gestión para toda la organización </w:t>
            </w:r>
          </w:p>
          <w:p w:rsidR="002673BD" w:rsidRPr="00F10B14" w:rsidRDefault="002673BD" w:rsidP="007341E9">
            <w:pPr>
              <w:pStyle w:val="ListParagraph"/>
              <w:numPr>
                <w:ilvl w:val="0"/>
                <w:numId w:val="211"/>
              </w:numPr>
              <w:ind w:left="176" w:hanging="261"/>
              <w:jc w:val="left"/>
              <w:rPr>
                <w:sz w:val="20"/>
                <w:szCs w:val="20"/>
                <w:lang w:val="es-ES"/>
              </w:rPr>
            </w:pPr>
            <w:r w:rsidRPr="00F10B14">
              <w:rPr>
                <w:sz w:val="20"/>
                <w:szCs w:val="20"/>
                <w:lang w:val="es-ES"/>
              </w:rPr>
              <w:t xml:space="preserve">Aplicación parcial del monitoreo y utilización limitada de la información para corrección de desvíos </w:t>
            </w:r>
          </w:p>
          <w:p w:rsidR="002673BD" w:rsidRPr="00F10B14" w:rsidRDefault="002673BD" w:rsidP="007341E9">
            <w:pPr>
              <w:pStyle w:val="ListParagraph"/>
              <w:numPr>
                <w:ilvl w:val="0"/>
                <w:numId w:val="211"/>
              </w:numPr>
              <w:ind w:left="176" w:hanging="261"/>
              <w:jc w:val="left"/>
              <w:rPr>
                <w:sz w:val="20"/>
                <w:szCs w:val="20"/>
                <w:lang w:val="es-ES"/>
              </w:rPr>
            </w:pPr>
            <w:r w:rsidRPr="00F10B14">
              <w:rPr>
                <w:sz w:val="20"/>
                <w:szCs w:val="20"/>
                <w:lang w:val="es-ES"/>
              </w:rPr>
              <w:t xml:space="preserve">Incipiente implantación de la gestión de calidad </w:t>
            </w:r>
          </w:p>
          <w:p w:rsidR="002673BD" w:rsidRPr="00F10B14" w:rsidRDefault="002673BD" w:rsidP="007341E9">
            <w:pPr>
              <w:pStyle w:val="ListParagraph"/>
              <w:numPr>
                <w:ilvl w:val="0"/>
                <w:numId w:val="211"/>
              </w:numPr>
              <w:ind w:left="176" w:hanging="261"/>
              <w:jc w:val="left"/>
              <w:rPr>
                <w:sz w:val="20"/>
                <w:szCs w:val="20"/>
                <w:lang w:val="es-AR"/>
              </w:rPr>
            </w:pPr>
            <w:r w:rsidRPr="00F10B14">
              <w:rPr>
                <w:sz w:val="20"/>
                <w:szCs w:val="20"/>
                <w:lang w:val="es-ES"/>
              </w:rPr>
              <w:t xml:space="preserve">Debilidades en la estructura organizativa, los recursos humanos y la presupuestación de productos   </w:t>
            </w:r>
          </w:p>
          <w:p w:rsidR="002673BD" w:rsidRPr="00F10B14" w:rsidRDefault="002673BD" w:rsidP="002673BD">
            <w:pPr>
              <w:pStyle w:val="ListParagraph"/>
              <w:ind w:left="176"/>
              <w:jc w:val="left"/>
              <w:rPr>
                <w:sz w:val="20"/>
                <w:szCs w:val="20"/>
                <w:lang w:val="es-AR"/>
              </w:rPr>
            </w:pPr>
            <w:r w:rsidRPr="00F10B14">
              <w:rPr>
                <w:sz w:val="20"/>
                <w:szCs w:val="20"/>
                <w:lang w:val="es-ES"/>
              </w:rPr>
              <w:t xml:space="preserve">     </w:t>
            </w:r>
          </w:p>
        </w:tc>
        <w:tc>
          <w:tcPr>
            <w:tcW w:w="2834" w:type="dxa"/>
            <w:tcBorders>
              <w:left w:val="nil"/>
              <w:bottom w:val="nil"/>
            </w:tcBorders>
          </w:tcPr>
          <w:p w:rsidR="002673BD" w:rsidRPr="00F10B14" w:rsidRDefault="002673BD" w:rsidP="002673BD">
            <w:pPr>
              <w:pStyle w:val="ListParagraph"/>
              <w:ind w:left="34"/>
              <w:jc w:val="center"/>
              <w:rPr>
                <w:b/>
                <w:sz w:val="20"/>
                <w:szCs w:val="20"/>
                <w:lang w:val="es-AR"/>
              </w:rPr>
            </w:pPr>
            <w:r w:rsidRPr="00F10B14">
              <w:rPr>
                <w:b/>
                <w:sz w:val="20"/>
                <w:szCs w:val="20"/>
                <w:lang w:val="es-AR"/>
              </w:rPr>
              <w:t>2,59 puntos</w:t>
            </w:r>
          </w:p>
          <w:p w:rsidR="002673BD" w:rsidRPr="00F10B14" w:rsidRDefault="002673BD" w:rsidP="007341E9">
            <w:pPr>
              <w:pStyle w:val="ListParagraph"/>
              <w:numPr>
                <w:ilvl w:val="0"/>
                <w:numId w:val="212"/>
              </w:numPr>
              <w:ind w:left="176" w:hanging="261"/>
              <w:jc w:val="left"/>
              <w:rPr>
                <w:sz w:val="20"/>
                <w:szCs w:val="20"/>
                <w:lang w:val="es-ES"/>
              </w:rPr>
            </w:pPr>
            <w:r w:rsidRPr="00F10B14">
              <w:rPr>
                <w:sz w:val="20"/>
                <w:szCs w:val="20"/>
                <w:lang w:val="es-ES"/>
              </w:rPr>
              <w:t>Carácter poco estratégico en la gestión de recursos humanos</w:t>
            </w:r>
          </w:p>
          <w:p w:rsidR="002673BD" w:rsidRPr="00F10B14" w:rsidRDefault="002673BD" w:rsidP="007341E9">
            <w:pPr>
              <w:pStyle w:val="ListParagraph"/>
              <w:numPr>
                <w:ilvl w:val="0"/>
                <w:numId w:val="212"/>
              </w:numPr>
              <w:ind w:left="176" w:hanging="261"/>
              <w:jc w:val="left"/>
              <w:rPr>
                <w:sz w:val="20"/>
                <w:szCs w:val="20"/>
                <w:lang w:val="es-ES"/>
              </w:rPr>
            </w:pPr>
            <w:r w:rsidRPr="00F10B14">
              <w:rPr>
                <w:sz w:val="20"/>
                <w:szCs w:val="20"/>
                <w:lang w:val="es-ES"/>
              </w:rPr>
              <w:t xml:space="preserve">Carencia de un centro de costos que permita presupuestar al detalle procesos y productos </w:t>
            </w:r>
          </w:p>
          <w:p w:rsidR="002673BD" w:rsidRPr="00F10B14" w:rsidRDefault="002673BD" w:rsidP="007341E9">
            <w:pPr>
              <w:pStyle w:val="ListParagraph"/>
              <w:numPr>
                <w:ilvl w:val="0"/>
                <w:numId w:val="212"/>
              </w:numPr>
              <w:ind w:left="176" w:hanging="261"/>
              <w:jc w:val="left"/>
              <w:rPr>
                <w:sz w:val="20"/>
                <w:szCs w:val="20"/>
                <w:lang w:val="es-AR"/>
              </w:rPr>
            </w:pPr>
            <w:r w:rsidRPr="00F10B14">
              <w:rPr>
                <w:sz w:val="20"/>
                <w:szCs w:val="20"/>
                <w:lang w:val="es-ES"/>
              </w:rPr>
              <w:t>Inexistencia de un plan estratégico de desarrollo de sistemas de información</w:t>
            </w:r>
          </w:p>
        </w:tc>
        <w:tc>
          <w:tcPr>
            <w:tcW w:w="2223" w:type="dxa"/>
            <w:vMerge w:val="restart"/>
          </w:tcPr>
          <w:p w:rsidR="002673BD" w:rsidRPr="00F10B14" w:rsidRDefault="002673BD" w:rsidP="002673BD">
            <w:pPr>
              <w:pStyle w:val="ListParagraph"/>
              <w:ind w:left="34"/>
              <w:jc w:val="center"/>
              <w:rPr>
                <w:b/>
                <w:sz w:val="20"/>
                <w:szCs w:val="20"/>
                <w:lang w:val="es-AR"/>
              </w:rPr>
            </w:pPr>
            <w:r w:rsidRPr="00F10B14">
              <w:rPr>
                <w:b/>
                <w:sz w:val="20"/>
                <w:szCs w:val="20"/>
                <w:lang w:val="es-AR"/>
              </w:rPr>
              <w:t>Mejora</w:t>
            </w:r>
          </w:p>
          <w:p w:rsidR="002673BD" w:rsidRPr="00F10B14" w:rsidRDefault="002673BD" w:rsidP="007341E9">
            <w:pPr>
              <w:pStyle w:val="ListParagraph"/>
              <w:numPr>
                <w:ilvl w:val="0"/>
                <w:numId w:val="214"/>
              </w:numPr>
              <w:ind w:left="176" w:hanging="260"/>
              <w:jc w:val="left"/>
              <w:rPr>
                <w:sz w:val="20"/>
                <w:szCs w:val="20"/>
                <w:lang w:val="es-AR"/>
              </w:rPr>
            </w:pPr>
            <w:r w:rsidRPr="00F10B14">
              <w:rPr>
                <w:sz w:val="20"/>
                <w:szCs w:val="20"/>
                <w:lang w:val="es-AR"/>
              </w:rPr>
              <w:t>4 componentes</w:t>
            </w:r>
          </w:p>
          <w:p w:rsidR="002673BD" w:rsidRPr="00F10B14" w:rsidRDefault="002673BD" w:rsidP="007341E9">
            <w:pPr>
              <w:pStyle w:val="ListParagraph"/>
              <w:numPr>
                <w:ilvl w:val="0"/>
                <w:numId w:val="214"/>
              </w:numPr>
              <w:ind w:left="176" w:hanging="260"/>
              <w:jc w:val="left"/>
              <w:rPr>
                <w:sz w:val="20"/>
                <w:szCs w:val="20"/>
                <w:lang w:val="es-AR"/>
              </w:rPr>
            </w:pPr>
            <w:r w:rsidRPr="00F10B14">
              <w:rPr>
                <w:sz w:val="20"/>
                <w:szCs w:val="20"/>
                <w:lang w:val="es-AR"/>
              </w:rPr>
              <w:t>22 productos entregables (informes, planes, sistemas y capacitaciones)</w:t>
            </w:r>
          </w:p>
          <w:p w:rsidR="002673BD" w:rsidRPr="00F10B14" w:rsidRDefault="002673BD" w:rsidP="007341E9">
            <w:pPr>
              <w:pStyle w:val="ListParagraph"/>
              <w:numPr>
                <w:ilvl w:val="0"/>
                <w:numId w:val="214"/>
              </w:numPr>
              <w:ind w:left="176" w:hanging="260"/>
              <w:jc w:val="left"/>
              <w:rPr>
                <w:sz w:val="20"/>
                <w:szCs w:val="20"/>
                <w:lang w:val="es-AR"/>
              </w:rPr>
            </w:pPr>
            <w:r w:rsidRPr="00F10B14">
              <w:rPr>
                <w:sz w:val="20"/>
                <w:szCs w:val="20"/>
                <w:lang w:val="es-AR"/>
              </w:rPr>
              <w:t xml:space="preserve">Mejoras escalonadas en los las 4 dimensiones de gestión y los 4 indicadores EFE y EFI </w:t>
            </w:r>
          </w:p>
          <w:p w:rsidR="002673BD" w:rsidRPr="00F10B14" w:rsidRDefault="002673BD" w:rsidP="007341E9">
            <w:pPr>
              <w:pStyle w:val="ListParagraph"/>
              <w:numPr>
                <w:ilvl w:val="0"/>
                <w:numId w:val="214"/>
              </w:numPr>
              <w:ind w:left="176" w:hanging="260"/>
              <w:jc w:val="left"/>
              <w:rPr>
                <w:sz w:val="20"/>
                <w:szCs w:val="20"/>
                <w:lang w:val="es-AR"/>
              </w:rPr>
            </w:pPr>
            <w:r w:rsidRPr="00F10B14">
              <w:rPr>
                <w:sz w:val="20"/>
                <w:szCs w:val="20"/>
                <w:lang w:val="es-AR"/>
              </w:rPr>
              <w:t>4 años de ejecución (organizados en semestres)</w:t>
            </w:r>
          </w:p>
          <w:p w:rsidR="002673BD" w:rsidRPr="00F10B14" w:rsidRDefault="002673BD" w:rsidP="007341E9">
            <w:pPr>
              <w:pStyle w:val="ListParagraph"/>
              <w:numPr>
                <w:ilvl w:val="0"/>
                <w:numId w:val="214"/>
              </w:numPr>
              <w:ind w:left="176" w:hanging="260"/>
              <w:jc w:val="left"/>
              <w:rPr>
                <w:sz w:val="20"/>
                <w:szCs w:val="20"/>
                <w:lang w:val="es-AR"/>
              </w:rPr>
            </w:pPr>
            <w:r w:rsidRPr="00F10B14">
              <w:rPr>
                <w:sz w:val="20"/>
                <w:szCs w:val="20"/>
                <w:lang w:val="es-AR"/>
              </w:rPr>
              <w:t>USD 6.535.385 M</w:t>
            </w:r>
          </w:p>
        </w:tc>
      </w:tr>
      <w:tr w:rsidR="002673BD" w:rsidRPr="006D58B8" w:rsidTr="00916D12">
        <w:trPr>
          <w:cantSplit/>
          <w:trHeight w:val="190"/>
        </w:trPr>
        <w:tc>
          <w:tcPr>
            <w:tcW w:w="990" w:type="dxa"/>
            <w:vMerge/>
            <w:textDirection w:val="btLr"/>
            <w:vAlign w:val="center"/>
          </w:tcPr>
          <w:p w:rsidR="002673BD" w:rsidRPr="00F10B14" w:rsidRDefault="002673BD" w:rsidP="002673BD">
            <w:pPr>
              <w:tabs>
                <w:tab w:val="left" w:pos="1465"/>
              </w:tabs>
              <w:ind w:left="113" w:right="113"/>
              <w:jc w:val="center"/>
              <w:rPr>
                <w:b/>
                <w:sz w:val="20"/>
                <w:szCs w:val="20"/>
                <w:lang w:val="es-AR"/>
              </w:rPr>
            </w:pPr>
          </w:p>
        </w:tc>
        <w:tc>
          <w:tcPr>
            <w:tcW w:w="1530" w:type="dxa"/>
            <w:vMerge/>
          </w:tcPr>
          <w:p w:rsidR="002673BD" w:rsidRPr="00F10B14" w:rsidRDefault="002673BD" w:rsidP="007341E9">
            <w:pPr>
              <w:pStyle w:val="ListParagraph"/>
              <w:numPr>
                <w:ilvl w:val="0"/>
                <w:numId w:val="213"/>
              </w:numPr>
              <w:tabs>
                <w:tab w:val="left" w:pos="1465"/>
              </w:tabs>
              <w:ind w:left="34" w:hanging="142"/>
              <w:rPr>
                <w:sz w:val="20"/>
                <w:szCs w:val="20"/>
                <w:lang w:val="es-AR"/>
              </w:rPr>
            </w:pPr>
          </w:p>
        </w:tc>
        <w:tc>
          <w:tcPr>
            <w:tcW w:w="10557" w:type="dxa"/>
            <w:gridSpan w:val="4"/>
            <w:tcBorders>
              <w:top w:val="nil"/>
              <w:bottom w:val="single" w:sz="4" w:space="0" w:color="auto"/>
            </w:tcBorders>
          </w:tcPr>
          <w:p w:rsidR="002673BD" w:rsidRPr="00F10B14" w:rsidRDefault="002673BD" w:rsidP="002673BD">
            <w:pPr>
              <w:pStyle w:val="ListParagraph"/>
              <w:ind w:left="34"/>
              <w:jc w:val="center"/>
              <w:rPr>
                <w:b/>
                <w:sz w:val="20"/>
                <w:szCs w:val="20"/>
                <w:lang w:val="es-AR"/>
              </w:rPr>
            </w:pPr>
            <w:r w:rsidRPr="00F10B14">
              <w:rPr>
                <w:b/>
                <w:sz w:val="20"/>
                <w:szCs w:val="20"/>
                <w:lang w:val="es-AR"/>
              </w:rPr>
              <w:t>INDICE AGREGADO: 3,81 puntos (sobre máximo de 10)</w:t>
            </w:r>
          </w:p>
        </w:tc>
        <w:tc>
          <w:tcPr>
            <w:tcW w:w="2223" w:type="dxa"/>
            <w:vMerge/>
          </w:tcPr>
          <w:p w:rsidR="002673BD" w:rsidRPr="00F10B14" w:rsidRDefault="002673BD" w:rsidP="007341E9">
            <w:pPr>
              <w:pStyle w:val="ListParagraph"/>
              <w:numPr>
                <w:ilvl w:val="0"/>
                <w:numId w:val="208"/>
              </w:numPr>
              <w:ind w:left="34" w:hanging="119"/>
              <w:jc w:val="left"/>
              <w:rPr>
                <w:sz w:val="20"/>
                <w:szCs w:val="20"/>
                <w:lang w:val="es-AR"/>
              </w:rPr>
            </w:pPr>
          </w:p>
        </w:tc>
      </w:tr>
      <w:tr w:rsidR="002673BD" w:rsidRPr="00F10B14" w:rsidTr="00916D12">
        <w:trPr>
          <w:cantSplit/>
          <w:trHeight w:val="1134"/>
        </w:trPr>
        <w:tc>
          <w:tcPr>
            <w:tcW w:w="990" w:type="dxa"/>
            <w:vMerge w:val="restart"/>
            <w:textDirection w:val="btLr"/>
            <w:vAlign w:val="center"/>
          </w:tcPr>
          <w:p w:rsidR="002673BD" w:rsidRPr="00F10B14" w:rsidRDefault="002673BD" w:rsidP="002673BD">
            <w:pPr>
              <w:tabs>
                <w:tab w:val="left" w:pos="1465"/>
              </w:tabs>
              <w:ind w:left="113" w:right="113"/>
              <w:jc w:val="center"/>
              <w:rPr>
                <w:b/>
                <w:sz w:val="20"/>
                <w:szCs w:val="20"/>
                <w:lang w:val="es-AR"/>
              </w:rPr>
            </w:pPr>
            <w:r w:rsidRPr="00F10B14">
              <w:rPr>
                <w:b/>
                <w:sz w:val="20"/>
                <w:szCs w:val="20"/>
                <w:lang w:val="es-AR"/>
              </w:rPr>
              <w:t>SNPM (Sename 1)</w:t>
            </w:r>
          </w:p>
        </w:tc>
        <w:tc>
          <w:tcPr>
            <w:tcW w:w="1530" w:type="dxa"/>
            <w:vMerge w:val="restart"/>
          </w:tcPr>
          <w:p w:rsidR="002673BD" w:rsidRPr="00F10B14" w:rsidRDefault="002673BD"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1 de EFE y 1 de EFI</w:t>
            </w:r>
          </w:p>
          <w:p w:rsidR="002673BD" w:rsidRPr="00F10B14" w:rsidRDefault="002673BD"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El de EFE presenta nivel alto</w:t>
            </w:r>
          </w:p>
          <w:p w:rsidR="002673BD" w:rsidRPr="00F10B14" w:rsidRDefault="002673BD"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El de EFI nivel medio</w:t>
            </w:r>
          </w:p>
        </w:tc>
        <w:tc>
          <w:tcPr>
            <w:tcW w:w="2195" w:type="dxa"/>
            <w:tcBorders>
              <w:bottom w:val="nil"/>
              <w:right w:val="nil"/>
            </w:tcBorders>
          </w:tcPr>
          <w:p w:rsidR="002673BD" w:rsidRPr="00F10B14" w:rsidRDefault="002673BD" w:rsidP="002673BD">
            <w:pPr>
              <w:pStyle w:val="ListParagraph"/>
              <w:ind w:left="33"/>
              <w:jc w:val="center"/>
              <w:rPr>
                <w:b/>
                <w:sz w:val="20"/>
                <w:szCs w:val="20"/>
                <w:lang w:val="es-ES"/>
              </w:rPr>
            </w:pPr>
            <w:r w:rsidRPr="00F10B14">
              <w:rPr>
                <w:b/>
                <w:sz w:val="20"/>
                <w:szCs w:val="20"/>
                <w:lang w:val="es-ES"/>
              </w:rPr>
              <w:t>7,62 puntos</w:t>
            </w:r>
          </w:p>
          <w:p w:rsidR="002673BD" w:rsidRPr="00F10B14" w:rsidRDefault="002673BD" w:rsidP="007341E9">
            <w:pPr>
              <w:pStyle w:val="ListParagraph"/>
              <w:numPr>
                <w:ilvl w:val="0"/>
                <w:numId w:val="215"/>
              </w:numPr>
              <w:ind w:left="175" w:hanging="262"/>
              <w:jc w:val="left"/>
              <w:rPr>
                <w:sz w:val="20"/>
                <w:szCs w:val="20"/>
                <w:lang w:val="es-ES"/>
              </w:rPr>
            </w:pPr>
            <w:r w:rsidRPr="00F10B14">
              <w:rPr>
                <w:sz w:val="20"/>
                <w:szCs w:val="20"/>
                <w:lang w:val="es-ES"/>
              </w:rPr>
              <w:t xml:space="preserve">correspondencia parcial entre la normativa y los procesos que actualmente desarrolla el departamento, </w:t>
            </w:r>
          </w:p>
          <w:p w:rsidR="002673BD" w:rsidRPr="00F10B14" w:rsidRDefault="002673BD" w:rsidP="007341E9">
            <w:pPr>
              <w:pStyle w:val="ListParagraph"/>
              <w:numPr>
                <w:ilvl w:val="0"/>
                <w:numId w:val="215"/>
              </w:numPr>
              <w:ind w:left="175" w:hanging="262"/>
              <w:jc w:val="left"/>
              <w:rPr>
                <w:sz w:val="20"/>
                <w:szCs w:val="20"/>
                <w:lang w:val="es-AR"/>
              </w:rPr>
            </w:pPr>
            <w:r w:rsidRPr="00F10B14">
              <w:rPr>
                <w:sz w:val="20"/>
                <w:szCs w:val="20"/>
                <w:lang w:val="es-ES"/>
              </w:rPr>
              <w:t>falta de actualización de la normativa</w:t>
            </w:r>
          </w:p>
        </w:tc>
        <w:tc>
          <w:tcPr>
            <w:tcW w:w="2694" w:type="dxa"/>
            <w:tcBorders>
              <w:left w:val="nil"/>
              <w:bottom w:val="nil"/>
              <w:right w:val="nil"/>
            </w:tcBorders>
          </w:tcPr>
          <w:p w:rsidR="002673BD" w:rsidRPr="00F10B14" w:rsidRDefault="002673BD" w:rsidP="002673BD">
            <w:pPr>
              <w:pStyle w:val="ListParagraph"/>
              <w:ind w:left="33"/>
              <w:jc w:val="center"/>
              <w:rPr>
                <w:b/>
                <w:sz w:val="20"/>
                <w:szCs w:val="20"/>
                <w:lang w:val="es-AR"/>
              </w:rPr>
            </w:pPr>
            <w:r w:rsidRPr="00F10B14">
              <w:rPr>
                <w:b/>
                <w:sz w:val="20"/>
                <w:szCs w:val="20"/>
                <w:lang w:val="es-AR"/>
              </w:rPr>
              <w:t>5,57 puntos</w:t>
            </w:r>
          </w:p>
          <w:p w:rsidR="002673BD" w:rsidRPr="00F10B14" w:rsidRDefault="002673BD" w:rsidP="007341E9">
            <w:pPr>
              <w:pStyle w:val="ListParagraph"/>
              <w:numPr>
                <w:ilvl w:val="0"/>
                <w:numId w:val="216"/>
              </w:numPr>
              <w:ind w:hanging="262"/>
              <w:jc w:val="left"/>
              <w:rPr>
                <w:sz w:val="20"/>
                <w:szCs w:val="20"/>
                <w:lang w:val="es-ES"/>
              </w:rPr>
            </w:pPr>
            <w:r w:rsidRPr="00F10B14">
              <w:rPr>
                <w:sz w:val="20"/>
                <w:szCs w:val="20"/>
                <w:lang w:val="es-ES"/>
              </w:rPr>
              <w:t xml:space="preserve">Baja integración de la planificación </w:t>
            </w:r>
          </w:p>
          <w:p w:rsidR="002673BD" w:rsidRPr="00F10B14" w:rsidRDefault="002673BD" w:rsidP="007341E9">
            <w:pPr>
              <w:pStyle w:val="ListParagraph"/>
              <w:numPr>
                <w:ilvl w:val="0"/>
                <w:numId w:val="216"/>
              </w:numPr>
              <w:ind w:hanging="262"/>
              <w:jc w:val="left"/>
              <w:rPr>
                <w:sz w:val="20"/>
                <w:szCs w:val="20"/>
                <w:lang w:val="es-ES"/>
              </w:rPr>
            </w:pPr>
            <w:r w:rsidRPr="00F10B14">
              <w:rPr>
                <w:sz w:val="20"/>
                <w:szCs w:val="20"/>
                <w:lang w:val="es-ES"/>
              </w:rPr>
              <w:t xml:space="preserve">Falta de sistematización de la gestión del conocimiento </w:t>
            </w:r>
          </w:p>
          <w:p w:rsidR="002673BD" w:rsidRPr="00F10B14" w:rsidRDefault="002673BD" w:rsidP="007341E9">
            <w:pPr>
              <w:pStyle w:val="ListParagraph"/>
              <w:numPr>
                <w:ilvl w:val="0"/>
                <w:numId w:val="216"/>
              </w:numPr>
              <w:ind w:hanging="262"/>
              <w:jc w:val="left"/>
              <w:rPr>
                <w:sz w:val="20"/>
                <w:szCs w:val="20"/>
                <w:lang w:val="es-ES"/>
              </w:rPr>
            </w:pPr>
            <w:r w:rsidRPr="00F10B14">
              <w:rPr>
                <w:sz w:val="20"/>
                <w:szCs w:val="20"/>
                <w:lang w:val="es-ES"/>
              </w:rPr>
              <w:t>Ausencia de un sistema integral de indicadores de resultado final y baja realimentación de la gestión estratégica</w:t>
            </w:r>
          </w:p>
          <w:p w:rsidR="002673BD" w:rsidRPr="00F10B14" w:rsidRDefault="002673BD" w:rsidP="007341E9">
            <w:pPr>
              <w:pStyle w:val="ListParagraph"/>
              <w:numPr>
                <w:ilvl w:val="0"/>
                <w:numId w:val="216"/>
              </w:numPr>
              <w:ind w:hanging="262"/>
              <w:jc w:val="left"/>
              <w:rPr>
                <w:sz w:val="20"/>
                <w:szCs w:val="20"/>
                <w:lang w:val="es-ES"/>
              </w:rPr>
            </w:pPr>
            <w:r w:rsidRPr="00F10B14">
              <w:rPr>
                <w:sz w:val="20"/>
                <w:szCs w:val="20"/>
                <w:lang w:val="es-ES"/>
              </w:rPr>
              <w:t>Reducida profesionalización de la alta dirección pública</w:t>
            </w:r>
          </w:p>
          <w:p w:rsidR="002673BD" w:rsidRPr="00F10B14" w:rsidRDefault="002673BD" w:rsidP="002673BD">
            <w:pPr>
              <w:pStyle w:val="ListParagraph"/>
              <w:ind w:left="153"/>
              <w:jc w:val="left"/>
              <w:rPr>
                <w:sz w:val="20"/>
                <w:szCs w:val="20"/>
                <w:lang w:val="es-ES"/>
              </w:rPr>
            </w:pPr>
            <w:r w:rsidRPr="00F10B14">
              <w:rPr>
                <w:sz w:val="20"/>
                <w:szCs w:val="20"/>
                <w:lang w:val="es-ES"/>
              </w:rPr>
              <w:t xml:space="preserve"> </w:t>
            </w:r>
          </w:p>
        </w:tc>
        <w:tc>
          <w:tcPr>
            <w:tcW w:w="2834" w:type="dxa"/>
            <w:tcBorders>
              <w:left w:val="nil"/>
              <w:bottom w:val="nil"/>
              <w:right w:val="nil"/>
            </w:tcBorders>
          </w:tcPr>
          <w:p w:rsidR="002673BD" w:rsidRPr="00F10B14" w:rsidRDefault="002673BD" w:rsidP="002673BD">
            <w:pPr>
              <w:pStyle w:val="ListParagraph"/>
              <w:ind w:left="0"/>
              <w:jc w:val="center"/>
              <w:rPr>
                <w:b/>
                <w:sz w:val="20"/>
                <w:szCs w:val="20"/>
                <w:lang w:val="es-ES"/>
              </w:rPr>
            </w:pPr>
            <w:r w:rsidRPr="00F10B14">
              <w:rPr>
                <w:b/>
                <w:sz w:val="20"/>
                <w:szCs w:val="20"/>
                <w:lang w:val="es-ES"/>
              </w:rPr>
              <w:t>2,71 puntos</w:t>
            </w:r>
          </w:p>
          <w:p w:rsidR="002673BD" w:rsidRPr="00F10B14" w:rsidRDefault="002673BD" w:rsidP="007341E9">
            <w:pPr>
              <w:pStyle w:val="ListParagraph"/>
              <w:numPr>
                <w:ilvl w:val="0"/>
                <w:numId w:val="218"/>
              </w:numPr>
              <w:ind w:hanging="263"/>
              <w:jc w:val="left"/>
              <w:rPr>
                <w:sz w:val="20"/>
                <w:szCs w:val="20"/>
                <w:lang w:val="es-ES"/>
              </w:rPr>
            </w:pPr>
            <w:r w:rsidRPr="00F10B14">
              <w:rPr>
                <w:sz w:val="20"/>
                <w:szCs w:val="20"/>
                <w:lang w:val="es-ES"/>
              </w:rPr>
              <w:t>Falta de instrumentos técnicos de gestión de productos</w:t>
            </w:r>
            <w:r w:rsidR="00E04116">
              <w:rPr>
                <w:sz w:val="20"/>
                <w:szCs w:val="20"/>
                <w:lang w:val="es-ES"/>
              </w:rPr>
              <w:t xml:space="preserve"> y procesos</w:t>
            </w:r>
          </w:p>
          <w:p w:rsidR="002673BD" w:rsidRPr="00F10B14" w:rsidRDefault="002673BD" w:rsidP="007341E9">
            <w:pPr>
              <w:pStyle w:val="ListParagraph"/>
              <w:numPr>
                <w:ilvl w:val="0"/>
                <w:numId w:val="218"/>
              </w:numPr>
              <w:ind w:hanging="263"/>
              <w:jc w:val="left"/>
              <w:rPr>
                <w:sz w:val="20"/>
                <w:szCs w:val="20"/>
                <w:lang w:val="es-ES"/>
              </w:rPr>
            </w:pPr>
            <w:r w:rsidRPr="00F10B14">
              <w:rPr>
                <w:sz w:val="20"/>
                <w:szCs w:val="20"/>
                <w:lang w:val="es-ES"/>
              </w:rPr>
              <w:t>Ausencia de instrumentos de monitoreo de procesos</w:t>
            </w:r>
          </w:p>
          <w:p w:rsidR="002673BD" w:rsidRPr="00F10B14" w:rsidRDefault="002673BD" w:rsidP="007341E9">
            <w:pPr>
              <w:pStyle w:val="ListParagraph"/>
              <w:numPr>
                <w:ilvl w:val="0"/>
                <w:numId w:val="218"/>
              </w:numPr>
              <w:ind w:hanging="263"/>
              <w:jc w:val="left"/>
              <w:rPr>
                <w:sz w:val="20"/>
                <w:szCs w:val="20"/>
                <w:lang w:val="es-ES"/>
              </w:rPr>
            </w:pPr>
            <w:r w:rsidRPr="00F10B14">
              <w:rPr>
                <w:sz w:val="20"/>
                <w:szCs w:val="20"/>
                <w:lang w:val="es-ES"/>
              </w:rPr>
              <w:t>Falta de estándares de calidad</w:t>
            </w:r>
          </w:p>
          <w:p w:rsidR="002673BD" w:rsidRPr="00F10B14" w:rsidRDefault="002673BD" w:rsidP="007341E9">
            <w:pPr>
              <w:pStyle w:val="ListParagraph"/>
              <w:numPr>
                <w:ilvl w:val="0"/>
                <w:numId w:val="218"/>
              </w:numPr>
              <w:ind w:hanging="263"/>
              <w:jc w:val="left"/>
              <w:rPr>
                <w:sz w:val="20"/>
                <w:szCs w:val="20"/>
                <w:lang w:val="es-ES"/>
              </w:rPr>
            </w:pPr>
            <w:r w:rsidRPr="00F10B14">
              <w:rPr>
                <w:sz w:val="20"/>
                <w:szCs w:val="20"/>
                <w:lang w:val="es-ES"/>
              </w:rPr>
              <w:t>Debilidades en cuanto a estructura organizativa, recursos humanos y presupuestación de productos</w:t>
            </w:r>
          </w:p>
        </w:tc>
        <w:tc>
          <w:tcPr>
            <w:tcW w:w="2834" w:type="dxa"/>
            <w:tcBorders>
              <w:left w:val="nil"/>
              <w:bottom w:val="nil"/>
            </w:tcBorders>
          </w:tcPr>
          <w:p w:rsidR="002673BD" w:rsidRPr="00F10B14" w:rsidRDefault="002673BD" w:rsidP="002673BD">
            <w:pPr>
              <w:pStyle w:val="ListParagraph"/>
              <w:ind w:left="175"/>
              <w:jc w:val="center"/>
              <w:rPr>
                <w:b/>
                <w:sz w:val="20"/>
                <w:szCs w:val="20"/>
                <w:lang w:val="es-ES"/>
              </w:rPr>
            </w:pPr>
            <w:r w:rsidRPr="00F10B14">
              <w:rPr>
                <w:b/>
                <w:sz w:val="20"/>
                <w:szCs w:val="20"/>
                <w:lang w:val="es-ES"/>
              </w:rPr>
              <w:t>4,44 puntos</w:t>
            </w:r>
          </w:p>
          <w:p w:rsidR="002673BD" w:rsidRPr="00F10B14" w:rsidRDefault="002673BD" w:rsidP="007341E9">
            <w:pPr>
              <w:pStyle w:val="ListParagraph"/>
              <w:numPr>
                <w:ilvl w:val="0"/>
                <w:numId w:val="217"/>
              </w:numPr>
              <w:ind w:left="175" w:hanging="262"/>
              <w:jc w:val="left"/>
              <w:rPr>
                <w:sz w:val="20"/>
                <w:szCs w:val="20"/>
                <w:lang w:val="es-ES"/>
              </w:rPr>
            </w:pPr>
            <w:r w:rsidRPr="00F10B14">
              <w:rPr>
                <w:sz w:val="20"/>
                <w:szCs w:val="20"/>
                <w:lang w:val="es-ES"/>
              </w:rPr>
              <w:t>Débil gestión de los recursos humanos</w:t>
            </w:r>
          </w:p>
          <w:p w:rsidR="002673BD" w:rsidRPr="00F10B14" w:rsidRDefault="002673BD" w:rsidP="007341E9">
            <w:pPr>
              <w:pStyle w:val="ListParagraph"/>
              <w:numPr>
                <w:ilvl w:val="0"/>
                <w:numId w:val="217"/>
              </w:numPr>
              <w:ind w:left="175" w:hanging="262"/>
              <w:jc w:val="left"/>
              <w:rPr>
                <w:sz w:val="20"/>
                <w:szCs w:val="20"/>
                <w:lang w:val="es-ES"/>
              </w:rPr>
            </w:pPr>
            <w:r w:rsidRPr="00F10B14">
              <w:rPr>
                <w:sz w:val="20"/>
                <w:szCs w:val="20"/>
                <w:lang w:val="es-ES"/>
              </w:rPr>
              <w:t>No disponibilidad de costos detallados para nutrir la formulación presupuestaria</w:t>
            </w:r>
          </w:p>
          <w:p w:rsidR="002673BD" w:rsidRPr="00F10B14" w:rsidRDefault="002673BD" w:rsidP="007341E9">
            <w:pPr>
              <w:pStyle w:val="ListParagraph"/>
              <w:numPr>
                <w:ilvl w:val="0"/>
                <w:numId w:val="217"/>
              </w:numPr>
              <w:ind w:left="175" w:hanging="262"/>
              <w:jc w:val="left"/>
              <w:rPr>
                <w:sz w:val="20"/>
                <w:szCs w:val="20"/>
                <w:lang w:val="es-ES"/>
              </w:rPr>
            </w:pPr>
            <w:r w:rsidRPr="00F10B14">
              <w:rPr>
                <w:sz w:val="20"/>
                <w:szCs w:val="20"/>
                <w:lang w:val="es-ES"/>
              </w:rPr>
              <w:t>Falta de un plan estratégico de sistemas de información</w:t>
            </w:r>
          </w:p>
          <w:p w:rsidR="002673BD" w:rsidRPr="00F10B14" w:rsidRDefault="002673BD" w:rsidP="007341E9">
            <w:pPr>
              <w:pStyle w:val="ListParagraph"/>
              <w:numPr>
                <w:ilvl w:val="0"/>
                <w:numId w:val="217"/>
              </w:numPr>
              <w:ind w:left="175" w:hanging="262"/>
              <w:jc w:val="left"/>
              <w:rPr>
                <w:sz w:val="20"/>
                <w:szCs w:val="20"/>
                <w:lang w:val="es-ES"/>
              </w:rPr>
            </w:pPr>
            <w:r w:rsidRPr="00F10B14">
              <w:rPr>
                <w:sz w:val="20"/>
                <w:szCs w:val="20"/>
                <w:lang w:val="es-ES"/>
              </w:rPr>
              <w:t>Ausencia de aplicación oportuna de las medidas de mitigación de riesgos</w:t>
            </w:r>
          </w:p>
        </w:tc>
        <w:tc>
          <w:tcPr>
            <w:tcW w:w="2223" w:type="dxa"/>
            <w:vMerge w:val="restart"/>
          </w:tcPr>
          <w:p w:rsidR="002673BD" w:rsidRPr="00F10B14" w:rsidRDefault="002673BD" w:rsidP="002673BD">
            <w:pPr>
              <w:pStyle w:val="ListParagraph"/>
              <w:ind w:left="176"/>
              <w:jc w:val="center"/>
              <w:rPr>
                <w:b/>
                <w:sz w:val="20"/>
                <w:szCs w:val="20"/>
                <w:lang w:val="es-AR"/>
              </w:rPr>
            </w:pPr>
            <w:r w:rsidRPr="00F10B14">
              <w:rPr>
                <w:b/>
                <w:sz w:val="20"/>
                <w:szCs w:val="20"/>
                <w:lang w:val="es-AR"/>
              </w:rPr>
              <w:t>Implantación</w:t>
            </w:r>
          </w:p>
          <w:p w:rsidR="002673BD" w:rsidRPr="00F10B14" w:rsidRDefault="002673BD" w:rsidP="007341E9">
            <w:pPr>
              <w:pStyle w:val="ListParagraph"/>
              <w:numPr>
                <w:ilvl w:val="0"/>
                <w:numId w:val="239"/>
              </w:numPr>
              <w:ind w:left="176" w:hanging="176"/>
              <w:jc w:val="left"/>
              <w:rPr>
                <w:sz w:val="20"/>
                <w:szCs w:val="20"/>
                <w:lang w:val="es-AR"/>
              </w:rPr>
            </w:pPr>
            <w:r w:rsidRPr="00F10B14">
              <w:rPr>
                <w:sz w:val="20"/>
                <w:szCs w:val="20"/>
                <w:lang w:val="es-AR"/>
              </w:rPr>
              <w:t>4 componentes</w:t>
            </w:r>
          </w:p>
          <w:p w:rsidR="002673BD" w:rsidRPr="00F10B14" w:rsidRDefault="002673BD" w:rsidP="007341E9">
            <w:pPr>
              <w:pStyle w:val="ListParagraph"/>
              <w:numPr>
                <w:ilvl w:val="0"/>
                <w:numId w:val="239"/>
              </w:numPr>
              <w:ind w:left="176" w:hanging="195"/>
              <w:jc w:val="left"/>
              <w:rPr>
                <w:sz w:val="20"/>
                <w:szCs w:val="20"/>
                <w:lang w:val="es-AR"/>
              </w:rPr>
            </w:pPr>
            <w:r w:rsidRPr="00F10B14">
              <w:rPr>
                <w:sz w:val="20"/>
                <w:szCs w:val="20"/>
                <w:lang w:val="es-AR"/>
              </w:rPr>
              <w:t>37 productos entregables (informes, planes, sistemas y capacitaciones)</w:t>
            </w:r>
          </w:p>
          <w:p w:rsidR="002673BD" w:rsidRPr="00F10B14" w:rsidRDefault="002673BD" w:rsidP="007341E9">
            <w:pPr>
              <w:pStyle w:val="ListParagraph"/>
              <w:numPr>
                <w:ilvl w:val="0"/>
                <w:numId w:val="239"/>
              </w:numPr>
              <w:ind w:left="176" w:hanging="195"/>
              <w:jc w:val="left"/>
              <w:rPr>
                <w:sz w:val="20"/>
                <w:szCs w:val="20"/>
                <w:lang w:val="es-AR"/>
              </w:rPr>
            </w:pPr>
            <w:r w:rsidRPr="00F10B14">
              <w:rPr>
                <w:sz w:val="20"/>
                <w:szCs w:val="20"/>
                <w:lang w:val="es-AR"/>
              </w:rPr>
              <w:t xml:space="preserve">Mejoras escalonadas en los las 4 dimensiones de gestión y los 2 indicadores EFE y EFI </w:t>
            </w:r>
          </w:p>
          <w:p w:rsidR="002673BD" w:rsidRPr="00F10B14" w:rsidRDefault="002673BD" w:rsidP="007341E9">
            <w:pPr>
              <w:pStyle w:val="ListParagraph"/>
              <w:numPr>
                <w:ilvl w:val="0"/>
                <w:numId w:val="239"/>
              </w:numPr>
              <w:ind w:left="176" w:hanging="195"/>
              <w:jc w:val="left"/>
              <w:rPr>
                <w:sz w:val="20"/>
                <w:szCs w:val="20"/>
                <w:lang w:val="es-AR"/>
              </w:rPr>
            </w:pPr>
            <w:r w:rsidRPr="00F10B14">
              <w:rPr>
                <w:sz w:val="20"/>
                <w:szCs w:val="20"/>
                <w:lang w:val="es-AR"/>
              </w:rPr>
              <w:t>4 años de ejecución (organizados en semestres)</w:t>
            </w:r>
          </w:p>
          <w:p w:rsidR="002673BD" w:rsidRPr="00F10B14" w:rsidRDefault="002673BD" w:rsidP="007341E9">
            <w:pPr>
              <w:pStyle w:val="ListParagraph"/>
              <w:numPr>
                <w:ilvl w:val="0"/>
                <w:numId w:val="239"/>
              </w:numPr>
              <w:tabs>
                <w:tab w:val="left" w:pos="1465"/>
              </w:tabs>
              <w:ind w:left="176" w:hanging="195"/>
              <w:jc w:val="left"/>
              <w:rPr>
                <w:sz w:val="20"/>
                <w:szCs w:val="20"/>
                <w:lang w:val="es-AR"/>
              </w:rPr>
            </w:pPr>
            <w:r w:rsidRPr="00F10B14">
              <w:rPr>
                <w:sz w:val="20"/>
                <w:szCs w:val="20"/>
                <w:lang w:val="es-AR"/>
              </w:rPr>
              <w:t>USD 7.082.025</w:t>
            </w:r>
          </w:p>
        </w:tc>
      </w:tr>
      <w:tr w:rsidR="002673BD" w:rsidRPr="006D58B8" w:rsidTr="00916D12">
        <w:trPr>
          <w:cantSplit/>
          <w:trHeight w:val="112"/>
        </w:trPr>
        <w:tc>
          <w:tcPr>
            <w:tcW w:w="990" w:type="dxa"/>
            <w:vMerge/>
            <w:textDirection w:val="btLr"/>
            <w:vAlign w:val="center"/>
          </w:tcPr>
          <w:p w:rsidR="002673BD" w:rsidRPr="00F10B14" w:rsidRDefault="002673BD" w:rsidP="002673BD">
            <w:pPr>
              <w:tabs>
                <w:tab w:val="left" w:pos="1465"/>
              </w:tabs>
              <w:ind w:left="113" w:right="113"/>
              <w:rPr>
                <w:b/>
                <w:sz w:val="20"/>
                <w:szCs w:val="20"/>
                <w:lang w:val="es-AR"/>
              </w:rPr>
            </w:pPr>
          </w:p>
        </w:tc>
        <w:tc>
          <w:tcPr>
            <w:tcW w:w="1530" w:type="dxa"/>
            <w:vMerge/>
          </w:tcPr>
          <w:p w:rsidR="002673BD" w:rsidRPr="00F10B14" w:rsidRDefault="002673BD" w:rsidP="002673BD">
            <w:pPr>
              <w:rPr>
                <w:sz w:val="20"/>
                <w:szCs w:val="20"/>
                <w:lang w:val="es-AR"/>
              </w:rPr>
            </w:pPr>
          </w:p>
        </w:tc>
        <w:tc>
          <w:tcPr>
            <w:tcW w:w="10557" w:type="dxa"/>
            <w:gridSpan w:val="4"/>
            <w:tcBorders>
              <w:top w:val="nil"/>
            </w:tcBorders>
          </w:tcPr>
          <w:p w:rsidR="00916D12" w:rsidRDefault="00916D12" w:rsidP="002673BD">
            <w:pPr>
              <w:jc w:val="center"/>
              <w:rPr>
                <w:b/>
                <w:sz w:val="20"/>
                <w:szCs w:val="20"/>
                <w:lang w:val="es-AR"/>
              </w:rPr>
            </w:pPr>
          </w:p>
          <w:p w:rsidR="002673BD" w:rsidRPr="00F10B14" w:rsidRDefault="002673BD" w:rsidP="002673BD">
            <w:pPr>
              <w:jc w:val="center"/>
              <w:rPr>
                <w:sz w:val="20"/>
                <w:szCs w:val="20"/>
                <w:lang w:val="es-AR"/>
              </w:rPr>
            </w:pPr>
            <w:r w:rsidRPr="00F10B14">
              <w:rPr>
                <w:b/>
                <w:sz w:val="20"/>
                <w:szCs w:val="20"/>
                <w:lang w:val="es-AR"/>
              </w:rPr>
              <w:t>INDICE AGREGADO: 4,93 puntos (sobre máximo de 10)</w:t>
            </w:r>
          </w:p>
        </w:tc>
        <w:tc>
          <w:tcPr>
            <w:tcW w:w="2223" w:type="dxa"/>
            <w:vMerge/>
          </w:tcPr>
          <w:p w:rsidR="002673BD" w:rsidRPr="00F10B14" w:rsidRDefault="002673BD" w:rsidP="002673BD">
            <w:pPr>
              <w:tabs>
                <w:tab w:val="left" w:pos="1465"/>
              </w:tabs>
              <w:rPr>
                <w:sz w:val="20"/>
                <w:szCs w:val="20"/>
                <w:lang w:val="es-AR"/>
              </w:rPr>
            </w:pPr>
          </w:p>
        </w:tc>
      </w:tr>
      <w:tr w:rsidR="002673BD" w:rsidRPr="00F10B14" w:rsidTr="00916D12">
        <w:trPr>
          <w:cantSplit/>
          <w:trHeight w:val="1134"/>
        </w:trPr>
        <w:tc>
          <w:tcPr>
            <w:tcW w:w="990" w:type="dxa"/>
            <w:vMerge w:val="restart"/>
            <w:textDirection w:val="btLr"/>
            <w:vAlign w:val="center"/>
          </w:tcPr>
          <w:p w:rsidR="002673BD" w:rsidRPr="00F10B14" w:rsidRDefault="002673BD" w:rsidP="002673BD">
            <w:pPr>
              <w:tabs>
                <w:tab w:val="left" w:pos="1465"/>
              </w:tabs>
              <w:ind w:left="113" w:right="113"/>
              <w:jc w:val="center"/>
              <w:rPr>
                <w:b/>
                <w:sz w:val="20"/>
                <w:szCs w:val="20"/>
                <w:lang w:val="es-AR"/>
              </w:rPr>
            </w:pPr>
            <w:r w:rsidRPr="00F10B14">
              <w:rPr>
                <w:b/>
                <w:sz w:val="20"/>
                <w:szCs w:val="20"/>
                <w:lang w:val="es-AR"/>
              </w:rPr>
              <w:lastRenderedPageBreak/>
              <w:t>SNRA (Sename 2)</w:t>
            </w:r>
          </w:p>
        </w:tc>
        <w:tc>
          <w:tcPr>
            <w:tcW w:w="1530" w:type="dxa"/>
            <w:vMerge w:val="restart"/>
          </w:tcPr>
          <w:p w:rsidR="002673BD" w:rsidRPr="00F10B14" w:rsidRDefault="002673BD"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2 de EFE y 1 de EFI</w:t>
            </w:r>
          </w:p>
          <w:p w:rsidR="002673BD" w:rsidRPr="00F10B14" w:rsidRDefault="002673BD"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Los de EFE presentan nivel alto y medio</w:t>
            </w:r>
          </w:p>
          <w:p w:rsidR="002673BD" w:rsidRPr="00F10B14" w:rsidRDefault="002673BD"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El de EFI nivel alto</w:t>
            </w:r>
          </w:p>
        </w:tc>
        <w:tc>
          <w:tcPr>
            <w:tcW w:w="2195" w:type="dxa"/>
            <w:tcBorders>
              <w:bottom w:val="nil"/>
              <w:right w:val="nil"/>
            </w:tcBorders>
          </w:tcPr>
          <w:p w:rsidR="002673BD" w:rsidRPr="00F10B14" w:rsidRDefault="002673BD" w:rsidP="002673BD">
            <w:pPr>
              <w:jc w:val="center"/>
              <w:rPr>
                <w:b/>
                <w:sz w:val="20"/>
                <w:szCs w:val="20"/>
                <w:lang w:val="es-AR"/>
              </w:rPr>
            </w:pPr>
            <w:r w:rsidRPr="00F10B14">
              <w:rPr>
                <w:b/>
                <w:sz w:val="20"/>
                <w:szCs w:val="20"/>
                <w:lang w:val="es-AR"/>
              </w:rPr>
              <w:t>9,05 puntos</w:t>
            </w:r>
          </w:p>
          <w:p w:rsidR="002673BD" w:rsidRPr="00F10B14" w:rsidRDefault="002673BD" w:rsidP="007341E9">
            <w:pPr>
              <w:pStyle w:val="ListParagraph"/>
              <w:numPr>
                <w:ilvl w:val="0"/>
                <w:numId w:val="219"/>
              </w:numPr>
              <w:ind w:hanging="240"/>
              <w:jc w:val="left"/>
              <w:rPr>
                <w:sz w:val="20"/>
                <w:szCs w:val="20"/>
                <w:lang w:val="es-AR"/>
              </w:rPr>
            </w:pPr>
            <w:r w:rsidRPr="00F10B14">
              <w:rPr>
                <w:sz w:val="20"/>
                <w:szCs w:val="20"/>
                <w:lang w:val="es-AR"/>
              </w:rPr>
              <w:t>Falta de actualización en orientaciones que complementan a las definiciones estratégicas</w:t>
            </w:r>
          </w:p>
        </w:tc>
        <w:tc>
          <w:tcPr>
            <w:tcW w:w="2694" w:type="dxa"/>
            <w:tcBorders>
              <w:left w:val="nil"/>
              <w:bottom w:val="nil"/>
              <w:right w:val="nil"/>
            </w:tcBorders>
          </w:tcPr>
          <w:p w:rsidR="002673BD" w:rsidRPr="00F10B14" w:rsidRDefault="002673BD" w:rsidP="002673BD">
            <w:pPr>
              <w:jc w:val="center"/>
              <w:rPr>
                <w:b/>
                <w:sz w:val="20"/>
                <w:szCs w:val="20"/>
                <w:lang w:val="es-AR"/>
              </w:rPr>
            </w:pPr>
            <w:r w:rsidRPr="00F10B14">
              <w:rPr>
                <w:b/>
                <w:sz w:val="20"/>
                <w:szCs w:val="20"/>
                <w:lang w:val="es-AR"/>
              </w:rPr>
              <w:t>5,67 puntos</w:t>
            </w:r>
          </w:p>
          <w:p w:rsidR="002673BD" w:rsidRPr="00F10B14" w:rsidRDefault="002673BD" w:rsidP="007341E9">
            <w:pPr>
              <w:pStyle w:val="ListParagraph"/>
              <w:numPr>
                <w:ilvl w:val="0"/>
                <w:numId w:val="220"/>
              </w:numPr>
              <w:ind w:hanging="240"/>
              <w:jc w:val="left"/>
              <w:rPr>
                <w:sz w:val="20"/>
                <w:szCs w:val="20"/>
                <w:lang w:val="es-ES"/>
              </w:rPr>
            </w:pPr>
            <w:r w:rsidRPr="00F10B14">
              <w:rPr>
                <w:sz w:val="20"/>
                <w:szCs w:val="20"/>
                <w:lang w:val="es-ES"/>
              </w:rPr>
              <w:t>Ausencia de sistematización de la gestión de conocimiento</w:t>
            </w:r>
          </w:p>
          <w:p w:rsidR="002673BD" w:rsidRPr="00F10B14" w:rsidRDefault="002673BD" w:rsidP="007341E9">
            <w:pPr>
              <w:pStyle w:val="ListParagraph"/>
              <w:numPr>
                <w:ilvl w:val="0"/>
                <w:numId w:val="220"/>
              </w:numPr>
              <w:ind w:hanging="240"/>
              <w:jc w:val="left"/>
              <w:rPr>
                <w:sz w:val="20"/>
                <w:szCs w:val="20"/>
                <w:lang w:val="es-ES"/>
              </w:rPr>
            </w:pPr>
            <w:r w:rsidRPr="00F10B14">
              <w:rPr>
                <w:sz w:val="20"/>
                <w:szCs w:val="20"/>
                <w:lang w:val="es-ES"/>
              </w:rPr>
              <w:t xml:space="preserve">Falta de un sistema integral de indicadores de resultado final </w:t>
            </w:r>
          </w:p>
          <w:p w:rsidR="002673BD" w:rsidRPr="00F10B14" w:rsidRDefault="002673BD" w:rsidP="007341E9">
            <w:pPr>
              <w:pStyle w:val="ListParagraph"/>
              <w:numPr>
                <w:ilvl w:val="0"/>
                <w:numId w:val="220"/>
              </w:numPr>
              <w:ind w:hanging="240"/>
              <w:jc w:val="left"/>
              <w:rPr>
                <w:sz w:val="20"/>
                <w:szCs w:val="20"/>
                <w:lang w:val="es-ES"/>
              </w:rPr>
            </w:pPr>
            <w:r w:rsidRPr="00F10B14">
              <w:rPr>
                <w:sz w:val="20"/>
                <w:szCs w:val="20"/>
                <w:lang w:val="es-ES"/>
              </w:rPr>
              <w:t>Uso reducido de la información de indicadores para realimentar la gestión estratégica</w:t>
            </w:r>
          </w:p>
          <w:p w:rsidR="002673BD" w:rsidRPr="00F10B14" w:rsidRDefault="002673BD" w:rsidP="007341E9">
            <w:pPr>
              <w:pStyle w:val="ListParagraph"/>
              <w:numPr>
                <w:ilvl w:val="0"/>
                <w:numId w:val="220"/>
              </w:numPr>
              <w:ind w:hanging="240"/>
              <w:jc w:val="left"/>
              <w:rPr>
                <w:sz w:val="20"/>
                <w:szCs w:val="20"/>
                <w:lang w:val="es-ES"/>
              </w:rPr>
            </w:pPr>
            <w:r w:rsidRPr="00F10B14">
              <w:rPr>
                <w:sz w:val="20"/>
                <w:szCs w:val="20"/>
                <w:lang w:val="es-ES"/>
              </w:rPr>
              <w:t xml:space="preserve">Falta de profesionalización de la alta dirección. </w:t>
            </w:r>
          </w:p>
        </w:tc>
        <w:tc>
          <w:tcPr>
            <w:tcW w:w="2834" w:type="dxa"/>
            <w:tcBorders>
              <w:left w:val="nil"/>
              <w:bottom w:val="nil"/>
              <w:right w:val="nil"/>
            </w:tcBorders>
          </w:tcPr>
          <w:p w:rsidR="002673BD" w:rsidRPr="00F10B14" w:rsidRDefault="002673BD" w:rsidP="002673BD">
            <w:pPr>
              <w:jc w:val="center"/>
              <w:rPr>
                <w:b/>
                <w:sz w:val="20"/>
                <w:szCs w:val="20"/>
                <w:lang w:val="es-AR"/>
              </w:rPr>
            </w:pPr>
            <w:r w:rsidRPr="00F10B14">
              <w:rPr>
                <w:b/>
                <w:sz w:val="20"/>
                <w:szCs w:val="20"/>
                <w:lang w:val="es-AR"/>
              </w:rPr>
              <w:t>4,17 puntos</w:t>
            </w:r>
          </w:p>
          <w:p w:rsidR="002673BD" w:rsidRPr="00F10B14" w:rsidRDefault="002673BD" w:rsidP="007341E9">
            <w:pPr>
              <w:pStyle w:val="ListParagraph"/>
              <w:numPr>
                <w:ilvl w:val="0"/>
                <w:numId w:val="221"/>
              </w:numPr>
              <w:ind w:hanging="153"/>
              <w:jc w:val="left"/>
              <w:rPr>
                <w:sz w:val="20"/>
                <w:szCs w:val="20"/>
                <w:lang w:val="es-AR"/>
              </w:rPr>
            </w:pPr>
            <w:r w:rsidRPr="00F10B14">
              <w:rPr>
                <w:sz w:val="20"/>
                <w:szCs w:val="20"/>
                <w:lang w:val="es-ES"/>
              </w:rPr>
              <w:t>Falta de información para medir productividad y monitorear avances</w:t>
            </w:r>
          </w:p>
          <w:p w:rsidR="002673BD" w:rsidRPr="00F10B14" w:rsidRDefault="002673BD" w:rsidP="007341E9">
            <w:pPr>
              <w:pStyle w:val="ListParagraph"/>
              <w:numPr>
                <w:ilvl w:val="0"/>
                <w:numId w:val="221"/>
              </w:numPr>
              <w:ind w:hanging="153"/>
              <w:jc w:val="left"/>
              <w:rPr>
                <w:sz w:val="20"/>
                <w:szCs w:val="20"/>
                <w:lang w:val="es-AR"/>
              </w:rPr>
            </w:pPr>
            <w:r w:rsidRPr="00F10B14">
              <w:rPr>
                <w:sz w:val="20"/>
                <w:szCs w:val="20"/>
                <w:lang w:val="es-AR"/>
              </w:rPr>
              <w:t xml:space="preserve">Carencia </w:t>
            </w:r>
            <w:r w:rsidRPr="00F10B14">
              <w:rPr>
                <w:sz w:val="20"/>
                <w:szCs w:val="20"/>
                <w:lang w:val="es-ES"/>
              </w:rPr>
              <w:t xml:space="preserve">de sistemas automatizados de gestión y de estándares de calidad, </w:t>
            </w:r>
          </w:p>
          <w:p w:rsidR="002673BD" w:rsidRPr="00F10B14" w:rsidRDefault="002673BD" w:rsidP="007341E9">
            <w:pPr>
              <w:pStyle w:val="ListParagraph"/>
              <w:numPr>
                <w:ilvl w:val="0"/>
                <w:numId w:val="221"/>
              </w:numPr>
              <w:ind w:hanging="153"/>
              <w:jc w:val="left"/>
              <w:rPr>
                <w:sz w:val="20"/>
                <w:szCs w:val="20"/>
                <w:lang w:val="es-AR"/>
              </w:rPr>
            </w:pPr>
            <w:r w:rsidRPr="00F10B14">
              <w:rPr>
                <w:sz w:val="20"/>
                <w:szCs w:val="20"/>
                <w:lang w:val="es-AR"/>
              </w:rPr>
              <w:t>B</w:t>
            </w:r>
            <w:r w:rsidRPr="00F10B14">
              <w:rPr>
                <w:sz w:val="20"/>
                <w:szCs w:val="20"/>
                <w:lang w:val="es-ES"/>
              </w:rPr>
              <w:t xml:space="preserve">aja alineación entre la dotación de personal y las necesidades impuestas por los procesos sustantivos.           </w:t>
            </w:r>
          </w:p>
        </w:tc>
        <w:tc>
          <w:tcPr>
            <w:tcW w:w="2834" w:type="dxa"/>
            <w:tcBorders>
              <w:left w:val="nil"/>
              <w:bottom w:val="nil"/>
            </w:tcBorders>
          </w:tcPr>
          <w:p w:rsidR="002673BD" w:rsidRPr="00F10B14" w:rsidRDefault="002673BD" w:rsidP="002673BD">
            <w:pPr>
              <w:jc w:val="center"/>
              <w:rPr>
                <w:b/>
                <w:sz w:val="20"/>
                <w:szCs w:val="20"/>
                <w:lang w:val="es-AR"/>
              </w:rPr>
            </w:pPr>
            <w:r w:rsidRPr="00F10B14">
              <w:rPr>
                <w:b/>
                <w:sz w:val="20"/>
                <w:szCs w:val="20"/>
                <w:lang w:val="es-AR"/>
              </w:rPr>
              <w:t>4,44 puntos</w:t>
            </w:r>
          </w:p>
          <w:p w:rsidR="002673BD" w:rsidRPr="00F10B14" w:rsidRDefault="002673BD" w:rsidP="007341E9">
            <w:pPr>
              <w:pStyle w:val="ListParagraph"/>
              <w:numPr>
                <w:ilvl w:val="0"/>
                <w:numId w:val="222"/>
              </w:numPr>
              <w:ind w:hanging="153"/>
              <w:jc w:val="left"/>
              <w:rPr>
                <w:sz w:val="20"/>
                <w:szCs w:val="20"/>
                <w:lang w:val="es-AR"/>
              </w:rPr>
            </w:pPr>
            <w:r w:rsidRPr="00F10B14">
              <w:rPr>
                <w:sz w:val="20"/>
                <w:szCs w:val="20"/>
                <w:lang w:val="es-ES"/>
              </w:rPr>
              <w:t>Deficiente gestión de recursos humanos</w:t>
            </w:r>
          </w:p>
          <w:p w:rsidR="002673BD" w:rsidRPr="00F10B14" w:rsidRDefault="002673BD" w:rsidP="007341E9">
            <w:pPr>
              <w:pStyle w:val="ListParagraph"/>
              <w:numPr>
                <w:ilvl w:val="0"/>
                <w:numId w:val="222"/>
              </w:numPr>
              <w:ind w:hanging="153"/>
              <w:jc w:val="left"/>
              <w:rPr>
                <w:sz w:val="20"/>
                <w:szCs w:val="20"/>
                <w:lang w:val="es-AR"/>
              </w:rPr>
            </w:pPr>
            <w:r w:rsidRPr="00F10B14">
              <w:rPr>
                <w:sz w:val="20"/>
                <w:szCs w:val="20"/>
                <w:lang w:val="es-AR"/>
              </w:rPr>
              <w:t>N</w:t>
            </w:r>
            <w:r w:rsidRPr="00F10B14">
              <w:rPr>
                <w:sz w:val="20"/>
                <w:szCs w:val="20"/>
                <w:lang w:val="es-ES"/>
              </w:rPr>
              <w:t>o disponibilidad de costos detallados para lograr una mejor formulación presupuestaria</w:t>
            </w:r>
          </w:p>
          <w:p w:rsidR="002673BD" w:rsidRPr="00F10B14" w:rsidRDefault="002673BD" w:rsidP="007341E9">
            <w:pPr>
              <w:pStyle w:val="ListParagraph"/>
              <w:numPr>
                <w:ilvl w:val="0"/>
                <w:numId w:val="222"/>
              </w:numPr>
              <w:ind w:hanging="153"/>
              <w:jc w:val="left"/>
              <w:rPr>
                <w:sz w:val="20"/>
                <w:szCs w:val="20"/>
                <w:lang w:val="es-AR"/>
              </w:rPr>
            </w:pPr>
            <w:r w:rsidRPr="00F10B14">
              <w:rPr>
                <w:sz w:val="20"/>
                <w:szCs w:val="20"/>
                <w:lang w:val="es-ES"/>
              </w:rPr>
              <w:t>Falencias en la aplicación de las medidas de mitigación de riesgos.</w:t>
            </w:r>
          </w:p>
        </w:tc>
        <w:tc>
          <w:tcPr>
            <w:tcW w:w="2223" w:type="dxa"/>
            <w:vMerge w:val="restart"/>
          </w:tcPr>
          <w:p w:rsidR="002673BD" w:rsidRPr="00F10B14" w:rsidRDefault="002673BD" w:rsidP="002673BD">
            <w:pPr>
              <w:pStyle w:val="ListParagraph"/>
              <w:ind w:left="176"/>
              <w:jc w:val="center"/>
              <w:rPr>
                <w:b/>
                <w:sz w:val="20"/>
                <w:szCs w:val="20"/>
                <w:lang w:val="es-AR"/>
              </w:rPr>
            </w:pPr>
            <w:r w:rsidRPr="00F10B14">
              <w:rPr>
                <w:b/>
                <w:sz w:val="20"/>
                <w:szCs w:val="20"/>
                <w:lang w:val="es-AR"/>
              </w:rPr>
              <w:t>Implantación</w:t>
            </w:r>
          </w:p>
          <w:p w:rsidR="002673BD" w:rsidRPr="00F10B14" w:rsidRDefault="002673BD" w:rsidP="007341E9">
            <w:pPr>
              <w:pStyle w:val="ListParagraph"/>
              <w:numPr>
                <w:ilvl w:val="0"/>
                <w:numId w:val="224"/>
              </w:numPr>
              <w:ind w:left="176" w:hanging="176"/>
              <w:jc w:val="left"/>
              <w:rPr>
                <w:sz w:val="20"/>
                <w:szCs w:val="20"/>
                <w:lang w:val="es-AR"/>
              </w:rPr>
            </w:pPr>
            <w:r w:rsidRPr="00F10B14">
              <w:rPr>
                <w:sz w:val="20"/>
                <w:szCs w:val="20"/>
                <w:lang w:val="es-AR"/>
              </w:rPr>
              <w:t>4 componentes</w:t>
            </w:r>
          </w:p>
          <w:p w:rsidR="002673BD" w:rsidRPr="00F10B14" w:rsidRDefault="002673BD" w:rsidP="007341E9">
            <w:pPr>
              <w:pStyle w:val="ListParagraph"/>
              <w:numPr>
                <w:ilvl w:val="0"/>
                <w:numId w:val="224"/>
              </w:numPr>
              <w:ind w:left="176" w:hanging="195"/>
              <w:jc w:val="left"/>
              <w:rPr>
                <w:sz w:val="20"/>
                <w:szCs w:val="20"/>
                <w:lang w:val="es-AR"/>
              </w:rPr>
            </w:pPr>
            <w:r w:rsidRPr="00F10B14">
              <w:rPr>
                <w:sz w:val="20"/>
                <w:szCs w:val="20"/>
                <w:lang w:val="es-AR"/>
              </w:rPr>
              <w:t>42 productos entregables (informes, planes, sistemas y capacitaciones)</w:t>
            </w:r>
          </w:p>
          <w:p w:rsidR="002673BD" w:rsidRPr="00F10B14" w:rsidRDefault="002673BD" w:rsidP="007341E9">
            <w:pPr>
              <w:pStyle w:val="ListParagraph"/>
              <w:numPr>
                <w:ilvl w:val="0"/>
                <w:numId w:val="224"/>
              </w:numPr>
              <w:ind w:left="176" w:hanging="195"/>
              <w:jc w:val="left"/>
              <w:rPr>
                <w:sz w:val="20"/>
                <w:szCs w:val="20"/>
                <w:lang w:val="es-AR"/>
              </w:rPr>
            </w:pPr>
            <w:r w:rsidRPr="00F10B14">
              <w:rPr>
                <w:sz w:val="20"/>
                <w:szCs w:val="20"/>
                <w:lang w:val="es-AR"/>
              </w:rPr>
              <w:t xml:space="preserve">Mejoras escalonadas en los las 4 dimensiones de gestión y los 3 indicadores EFE y EFI </w:t>
            </w:r>
          </w:p>
          <w:p w:rsidR="002673BD" w:rsidRPr="00F10B14" w:rsidRDefault="002673BD" w:rsidP="007341E9">
            <w:pPr>
              <w:pStyle w:val="ListParagraph"/>
              <w:numPr>
                <w:ilvl w:val="0"/>
                <w:numId w:val="224"/>
              </w:numPr>
              <w:ind w:left="176" w:hanging="195"/>
              <w:jc w:val="left"/>
              <w:rPr>
                <w:sz w:val="20"/>
                <w:szCs w:val="20"/>
                <w:lang w:val="es-AR"/>
              </w:rPr>
            </w:pPr>
            <w:r w:rsidRPr="00F10B14">
              <w:rPr>
                <w:sz w:val="20"/>
                <w:szCs w:val="20"/>
                <w:lang w:val="es-AR"/>
              </w:rPr>
              <w:t>4 años de ejecución (organizados en semestres)</w:t>
            </w:r>
          </w:p>
          <w:p w:rsidR="002673BD" w:rsidRPr="00F10B14" w:rsidRDefault="002673BD" w:rsidP="007341E9">
            <w:pPr>
              <w:pStyle w:val="ListParagraph"/>
              <w:numPr>
                <w:ilvl w:val="0"/>
                <w:numId w:val="224"/>
              </w:numPr>
              <w:ind w:left="176" w:hanging="195"/>
              <w:jc w:val="left"/>
              <w:rPr>
                <w:sz w:val="20"/>
                <w:szCs w:val="20"/>
                <w:lang w:val="es-AR"/>
              </w:rPr>
            </w:pPr>
            <w:r>
              <w:rPr>
                <w:sz w:val="20"/>
                <w:szCs w:val="20"/>
                <w:lang w:val="es-AR"/>
              </w:rPr>
              <w:t>USD 8.339</w:t>
            </w:r>
            <w:r w:rsidRPr="00F10B14">
              <w:rPr>
                <w:sz w:val="20"/>
                <w:szCs w:val="20"/>
                <w:lang w:val="es-AR"/>
              </w:rPr>
              <w:t>.725</w:t>
            </w:r>
          </w:p>
        </w:tc>
      </w:tr>
      <w:tr w:rsidR="002673BD" w:rsidRPr="006D58B8" w:rsidTr="00916D12">
        <w:trPr>
          <w:cantSplit/>
          <w:trHeight w:val="247"/>
        </w:trPr>
        <w:tc>
          <w:tcPr>
            <w:tcW w:w="990" w:type="dxa"/>
            <w:vMerge/>
            <w:textDirection w:val="btLr"/>
            <w:vAlign w:val="center"/>
          </w:tcPr>
          <w:p w:rsidR="002673BD" w:rsidRPr="00F10B14" w:rsidRDefault="002673BD" w:rsidP="002673BD">
            <w:pPr>
              <w:tabs>
                <w:tab w:val="left" w:pos="1465"/>
              </w:tabs>
              <w:ind w:left="113" w:right="113"/>
              <w:rPr>
                <w:b/>
                <w:sz w:val="20"/>
                <w:szCs w:val="20"/>
                <w:lang w:val="es-AR"/>
              </w:rPr>
            </w:pPr>
          </w:p>
        </w:tc>
        <w:tc>
          <w:tcPr>
            <w:tcW w:w="1530" w:type="dxa"/>
            <w:vMerge/>
          </w:tcPr>
          <w:p w:rsidR="002673BD" w:rsidRPr="00F10B14" w:rsidRDefault="002673BD" w:rsidP="002673BD">
            <w:pPr>
              <w:rPr>
                <w:sz w:val="20"/>
                <w:szCs w:val="20"/>
                <w:lang w:val="es-AR"/>
              </w:rPr>
            </w:pPr>
          </w:p>
        </w:tc>
        <w:tc>
          <w:tcPr>
            <w:tcW w:w="10557" w:type="dxa"/>
            <w:gridSpan w:val="4"/>
            <w:tcBorders>
              <w:top w:val="nil"/>
            </w:tcBorders>
          </w:tcPr>
          <w:p w:rsidR="002673BD" w:rsidRPr="00F10B14" w:rsidRDefault="002673BD" w:rsidP="002673BD">
            <w:pPr>
              <w:rPr>
                <w:b/>
                <w:sz w:val="20"/>
                <w:szCs w:val="20"/>
                <w:lang w:val="es-AR"/>
              </w:rPr>
            </w:pPr>
          </w:p>
          <w:p w:rsidR="002673BD" w:rsidRPr="00F10B14" w:rsidRDefault="002673BD" w:rsidP="002673BD">
            <w:pPr>
              <w:jc w:val="center"/>
              <w:rPr>
                <w:sz w:val="20"/>
                <w:szCs w:val="20"/>
                <w:lang w:val="es-AR"/>
              </w:rPr>
            </w:pPr>
            <w:r w:rsidRPr="00F10B14">
              <w:rPr>
                <w:b/>
                <w:sz w:val="20"/>
                <w:szCs w:val="20"/>
                <w:lang w:val="es-AR"/>
              </w:rPr>
              <w:t>INDICE AGREGADO: 5,65 puntos (sobre máximo de 10)</w:t>
            </w:r>
          </w:p>
        </w:tc>
        <w:tc>
          <w:tcPr>
            <w:tcW w:w="2223" w:type="dxa"/>
            <w:vMerge/>
          </w:tcPr>
          <w:p w:rsidR="002673BD" w:rsidRPr="00F10B14" w:rsidRDefault="002673BD" w:rsidP="002673BD">
            <w:pPr>
              <w:tabs>
                <w:tab w:val="left" w:pos="1465"/>
              </w:tabs>
              <w:rPr>
                <w:sz w:val="20"/>
                <w:szCs w:val="20"/>
                <w:lang w:val="es-AR"/>
              </w:rPr>
            </w:pPr>
          </w:p>
        </w:tc>
      </w:tr>
    </w:tbl>
    <w:p w:rsidR="00A25B9B" w:rsidRPr="00B63584" w:rsidRDefault="009E0385" w:rsidP="00170201">
      <w:pPr>
        <w:rPr>
          <w:lang w:val="es-AR"/>
        </w:rPr>
      </w:pPr>
      <w:r>
        <w:rPr>
          <w:lang w:val="es-AR"/>
        </w:rPr>
        <w:t xml:space="preserve">    </w:t>
      </w:r>
    </w:p>
    <w:p w:rsidR="00A25B9B" w:rsidRPr="00B63584" w:rsidRDefault="00A25B9B" w:rsidP="00170201">
      <w:pPr>
        <w:rPr>
          <w:lang w:val="es-AR"/>
        </w:rPr>
      </w:pPr>
    </w:p>
    <w:p w:rsidR="00A25B9B" w:rsidRPr="00B63584" w:rsidRDefault="00A25B9B" w:rsidP="00170201">
      <w:pPr>
        <w:rPr>
          <w:lang w:val="es-AR"/>
        </w:rPr>
      </w:pPr>
    </w:p>
    <w:p w:rsidR="002673BD" w:rsidRDefault="002673BD" w:rsidP="00170201">
      <w:pPr>
        <w:rPr>
          <w:lang w:val="es-AR"/>
        </w:rPr>
        <w:sectPr w:rsidR="002673BD" w:rsidSect="002673BD">
          <w:pgSz w:w="15840" w:h="12240" w:orient="landscape"/>
          <w:pgMar w:top="1440" w:right="1440" w:bottom="1440" w:left="1440" w:header="720" w:footer="720" w:gutter="0"/>
          <w:cols w:space="720"/>
          <w:docGrid w:linePitch="360"/>
        </w:sectPr>
      </w:pPr>
    </w:p>
    <w:p w:rsidR="00A25B9B" w:rsidRPr="00B63584" w:rsidRDefault="00A25B9B" w:rsidP="00170201">
      <w:pPr>
        <w:rPr>
          <w:lang w:val="es-AR"/>
        </w:rPr>
      </w:pPr>
    </w:p>
    <w:p w:rsidR="00A25B9B" w:rsidRPr="00B63584" w:rsidRDefault="00A25B9B" w:rsidP="00170201">
      <w:pPr>
        <w:rPr>
          <w:lang w:val="es-AR"/>
        </w:rPr>
      </w:pPr>
    </w:p>
    <w:p w:rsidR="00A25B9B" w:rsidRPr="00B63584" w:rsidRDefault="00A25B9B" w:rsidP="00170201">
      <w:pPr>
        <w:rPr>
          <w:lang w:val="es-AR"/>
        </w:rPr>
      </w:pPr>
    </w:p>
    <w:p w:rsidR="00A25B9B" w:rsidRPr="00B63584" w:rsidRDefault="00A25B9B" w:rsidP="00170201">
      <w:pPr>
        <w:rPr>
          <w:lang w:val="es-AR"/>
        </w:rPr>
      </w:pPr>
    </w:p>
    <w:p w:rsidR="002673BD" w:rsidRDefault="002673BD" w:rsidP="002673BD">
      <w:pPr>
        <w:jc w:val="center"/>
        <w:rPr>
          <w:b/>
          <w:sz w:val="40"/>
          <w:lang w:val="es-AR"/>
        </w:rPr>
      </w:pPr>
    </w:p>
    <w:p w:rsidR="002673BD" w:rsidRDefault="002673BD" w:rsidP="002673BD">
      <w:pPr>
        <w:jc w:val="center"/>
        <w:rPr>
          <w:b/>
          <w:sz w:val="40"/>
          <w:lang w:val="es-AR"/>
        </w:rPr>
      </w:pPr>
    </w:p>
    <w:p w:rsidR="002673BD" w:rsidRDefault="002673BD" w:rsidP="002673BD">
      <w:pPr>
        <w:jc w:val="center"/>
        <w:rPr>
          <w:b/>
          <w:sz w:val="40"/>
          <w:lang w:val="es-AR"/>
        </w:rPr>
      </w:pPr>
    </w:p>
    <w:p w:rsidR="002673BD" w:rsidRDefault="002673BD" w:rsidP="002673BD">
      <w:pPr>
        <w:jc w:val="center"/>
        <w:rPr>
          <w:b/>
          <w:sz w:val="40"/>
          <w:lang w:val="es-AR"/>
        </w:rPr>
      </w:pPr>
    </w:p>
    <w:p w:rsidR="002673BD" w:rsidRDefault="002673BD" w:rsidP="002673BD">
      <w:pPr>
        <w:jc w:val="center"/>
        <w:rPr>
          <w:b/>
          <w:sz w:val="40"/>
          <w:lang w:val="es-AR"/>
        </w:rPr>
      </w:pPr>
    </w:p>
    <w:p w:rsidR="002673BD" w:rsidRDefault="002673BD" w:rsidP="002673BD">
      <w:pPr>
        <w:jc w:val="center"/>
        <w:rPr>
          <w:b/>
          <w:sz w:val="40"/>
          <w:lang w:val="es-AR"/>
        </w:rPr>
      </w:pPr>
    </w:p>
    <w:p w:rsidR="002673BD" w:rsidRDefault="002673BD" w:rsidP="002673BD">
      <w:pPr>
        <w:jc w:val="center"/>
        <w:rPr>
          <w:b/>
          <w:sz w:val="40"/>
          <w:lang w:val="es-AR"/>
        </w:rPr>
      </w:pPr>
    </w:p>
    <w:p w:rsidR="002673BD" w:rsidRDefault="002673BD" w:rsidP="002673BD">
      <w:pPr>
        <w:jc w:val="center"/>
        <w:rPr>
          <w:b/>
          <w:sz w:val="40"/>
          <w:lang w:val="es-AR"/>
        </w:rPr>
      </w:pPr>
    </w:p>
    <w:p w:rsidR="002673BD" w:rsidRDefault="002673BD" w:rsidP="002673BD">
      <w:pPr>
        <w:jc w:val="center"/>
        <w:rPr>
          <w:b/>
          <w:sz w:val="40"/>
          <w:lang w:val="es-AR"/>
        </w:rPr>
      </w:pPr>
    </w:p>
    <w:p w:rsidR="00A25B9B" w:rsidRPr="008072C4" w:rsidRDefault="00A25B9B" w:rsidP="00371CA2">
      <w:pPr>
        <w:pStyle w:val="Heading2"/>
        <w:numPr>
          <w:ilvl w:val="0"/>
          <w:numId w:val="0"/>
        </w:numPr>
        <w:shd w:val="clear" w:color="auto" w:fill="auto"/>
        <w:ind w:left="576"/>
        <w:jc w:val="center"/>
        <w:rPr>
          <w:sz w:val="40"/>
          <w:lang w:val="es-AR"/>
        </w:rPr>
      </w:pPr>
      <w:bookmarkStart w:id="3" w:name="_Toc394485242"/>
      <w:r w:rsidRPr="008072C4">
        <w:rPr>
          <w:sz w:val="40"/>
          <w:lang w:val="es-AR"/>
        </w:rPr>
        <w:t>Proyecto P1:</w:t>
      </w:r>
      <w:r w:rsidR="00371CA2">
        <w:rPr>
          <w:sz w:val="40"/>
          <w:lang w:val="es-AR"/>
        </w:rPr>
        <w:t xml:space="preserve"> </w:t>
      </w:r>
      <w:r w:rsidRPr="008072C4">
        <w:rPr>
          <w:sz w:val="40"/>
          <w:lang w:val="es-AR"/>
        </w:rPr>
        <w:t>Servicio Nacional de Pesca (SERNAPESCA)</w:t>
      </w:r>
      <w:bookmarkEnd w:id="3"/>
    </w:p>
    <w:p w:rsidR="00A25B9B" w:rsidRPr="008072C4" w:rsidRDefault="00A25B9B" w:rsidP="008072C4">
      <w:pPr>
        <w:jc w:val="center"/>
        <w:rPr>
          <w:b/>
          <w:lang w:val="es-AR"/>
        </w:rPr>
      </w:pPr>
    </w:p>
    <w:p w:rsidR="00272B1F" w:rsidRPr="008072C4" w:rsidRDefault="00272B1F" w:rsidP="008072C4">
      <w:pPr>
        <w:jc w:val="center"/>
        <w:rPr>
          <w:b/>
          <w:lang w:val="es-AR"/>
        </w:rPr>
      </w:pPr>
    </w:p>
    <w:p w:rsidR="00272B1F" w:rsidRPr="00B63584" w:rsidRDefault="00272B1F" w:rsidP="00170201">
      <w:pPr>
        <w:jc w:val="left"/>
        <w:rPr>
          <w:lang w:val="es-AR"/>
        </w:rPr>
      </w:pPr>
    </w:p>
    <w:p w:rsidR="00272B1F" w:rsidRPr="00B63584" w:rsidRDefault="00272B1F" w:rsidP="00170201">
      <w:pPr>
        <w:jc w:val="left"/>
        <w:rPr>
          <w:lang w:val="es-AR"/>
        </w:rPr>
      </w:pPr>
    </w:p>
    <w:p w:rsidR="00272B1F" w:rsidRPr="00B63584" w:rsidRDefault="00272B1F" w:rsidP="00170201">
      <w:pPr>
        <w:jc w:val="left"/>
        <w:rPr>
          <w:lang w:val="es-AR"/>
        </w:rPr>
      </w:pPr>
    </w:p>
    <w:p w:rsidR="00272B1F" w:rsidRPr="00B63584" w:rsidRDefault="00272B1F" w:rsidP="00170201">
      <w:pPr>
        <w:jc w:val="left"/>
        <w:rPr>
          <w:lang w:val="es-AR"/>
        </w:rPr>
      </w:pPr>
    </w:p>
    <w:p w:rsidR="00272B1F" w:rsidRPr="00B63584" w:rsidRDefault="00272B1F" w:rsidP="00170201">
      <w:pPr>
        <w:jc w:val="left"/>
        <w:rPr>
          <w:lang w:val="es-AR"/>
        </w:rPr>
      </w:pPr>
    </w:p>
    <w:p w:rsidR="00272B1F" w:rsidRPr="00B63584" w:rsidRDefault="00272B1F">
      <w:pPr>
        <w:spacing w:after="200" w:line="276" w:lineRule="auto"/>
        <w:jc w:val="left"/>
        <w:rPr>
          <w:sz w:val="20"/>
          <w:szCs w:val="20"/>
          <w:lang w:val="es-AR"/>
        </w:rPr>
      </w:pPr>
      <w:bookmarkStart w:id="4" w:name="_Toc393966267"/>
      <w:r w:rsidRPr="00B63584">
        <w:rPr>
          <w:sz w:val="20"/>
          <w:szCs w:val="20"/>
          <w:lang w:val="es-AR"/>
        </w:rPr>
        <w:br w:type="page"/>
      </w:r>
    </w:p>
    <w:p w:rsidR="00CC79E9" w:rsidRPr="00B63584" w:rsidRDefault="00CC79E9" w:rsidP="00CC79E9">
      <w:pPr>
        <w:pStyle w:val="Heading3"/>
        <w:numPr>
          <w:ilvl w:val="0"/>
          <w:numId w:val="0"/>
        </w:numPr>
        <w:ind w:left="720" w:hanging="720"/>
        <w:rPr>
          <w:rFonts w:cs="Times New Roman"/>
        </w:rPr>
        <w:sectPr w:rsidR="00CC79E9" w:rsidRPr="00B63584">
          <w:pgSz w:w="12240" w:h="15840"/>
          <w:pgMar w:top="1440" w:right="1440" w:bottom="1440" w:left="1440" w:header="720" w:footer="720" w:gutter="0"/>
          <w:cols w:space="720"/>
          <w:docGrid w:linePitch="360"/>
        </w:sectPr>
      </w:pPr>
    </w:p>
    <w:p w:rsidR="00CC79E9" w:rsidRPr="00B63584" w:rsidRDefault="00CC79E9" w:rsidP="00CC79E9">
      <w:pPr>
        <w:pStyle w:val="Heading3"/>
        <w:numPr>
          <w:ilvl w:val="0"/>
          <w:numId w:val="0"/>
        </w:numPr>
        <w:ind w:left="720" w:hanging="720"/>
        <w:rPr>
          <w:rFonts w:cs="Times New Roman"/>
        </w:rPr>
      </w:pPr>
      <w:bookmarkStart w:id="5" w:name="_Toc394480935"/>
      <w:bookmarkStart w:id="6" w:name="_Toc394485109"/>
      <w:bookmarkStart w:id="7" w:name="_Toc394485243"/>
      <w:r w:rsidRPr="00B63584">
        <w:rPr>
          <w:rFonts w:cs="Times New Roman"/>
        </w:rPr>
        <w:lastRenderedPageBreak/>
        <w:t>Tabla resumen SERNAPESCA</w:t>
      </w:r>
      <w:bookmarkEnd w:id="5"/>
      <w:bookmarkEnd w:id="6"/>
      <w:bookmarkEnd w:id="7"/>
    </w:p>
    <w:p w:rsidR="00CC79E9" w:rsidRPr="00B63584" w:rsidRDefault="00CC79E9" w:rsidP="00CC79E9">
      <w:pPr>
        <w:rPr>
          <w:lang w:val="es-AR"/>
        </w:rPr>
      </w:pPr>
    </w:p>
    <w:p w:rsidR="00CC79E9" w:rsidRPr="00B63584" w:rsidRDefault="00CC79E9" w:rsidP="00CC79E9">
      <w:pPr>
        <w:rPr>
          <w:lang w:val="es-AR"/>
        </w:rPr>
      </w:pPr>
    </w:p>
    <w:tbl>
      <w:tblPr>
        <w:tblW w:w="12900" w:type="dxa"/>
        <w:tblInd w:w="108" w:type="dxa"/>
        <w:tblLayout w:type="fixed"/>
        <w:tblLook w:val="04A0" w:firstRow="1" w:lastRow="0" w:firstColumn="1" w:lastColumn="0" w:noHBand="0" w:noVBand="1"/>
      </w:tblPr>
      <w:tblGrid>
        <w:gridCol w:w="1844"/>
        <w:gridCol w:w="2125"/>
        <w:gridCol w:w="2268"/>
        <w:gridCol w:w="2127"/>
        <w:gridCol w:w="2127"/>
        <w:gridCol w:w="2409"/>
      </w:tblGrid>
      <w:tr w:rsidR="00CC79E9" w:rsidRPr="00B63584" w:rsidTr="00916D12">
        <w:tc>
          <w:tcPr>
            <w:tcW w:w="1844" w:type="dxa"/>
            <w:tcBorders>
              <w:top w:val="single" w:sz="4" w:space="0" w:color="auto"/>
              <w:left w:val="single" w:sz="4" w:space="0" w:color="auto"/>
              <w:bottom w:val="single" w:sz="4" w:space="0" w:color="auto"/>
              <w:right w:val="single" w:sz="4" w:space="0" w:color="auto"/>
            </w:tcBorders>
          </w:tcPr>
          <w:p w:rsidR="00CC79E9" w:rsidRPr="00B63584" w:rsidRDefault="00CC79E9" w:rsidP="00CC79E9">
            <w:pPr>
              <w:tabs>
                <w:tab w:val="left" w:pos="1465"/>
              </w:tabs>
              <w:jc w:val="center"/>
              <w:rPr>
                <w:b/>
                <w:sz w:val="18"/>
                <w:szCs w:val="18"/>
                <w:lang w:val="es-AR"/>
              </w:rPr>
            </w:pPr>
            <w:r w:rsidRPr="00B63584">
              <w:rPr>
                <w:b/>
                <w:sz w:val="18"/>
                <w:szCs w:val="18"/>
                <w:lang w:val="es-AR"/>
              </w:rPr>
              <w:t>Nivel 3</w:t>
            </w:r>
          </w:p>
          <w:p w:rsidR="00CC79E9" w:rsidRPr="00B63584" w:rsidRDefault="00CC79E9" w:rsidP="00CC79E9">
            <w:pPr>
              <w:tabs>
                <w:tab w:val="left" w:pos="1465"/>
              </w:tabs>
              <w:jc w:val="center"/>
              <w:rPr>
                <w:b/>
                <w:sz w:val="18"/>
                <w:szCs w:val="18"/>
                <w:lang w:val="es-AR"/>
              </w:rPr>
            </w:pPr>
            <w:r w:rsidRPr="00B63584">
              <w:rPr>
                <w:b/>
                <w:sz w:val="18"/>
                <w:szCs w:val="18"/>
                <w:lang w:val="es-AR"/>
              </w:rPr>
              <w:t>Resultados finales</w:t>
            </w:r>
          </w:p>
        </w:tc>
        <w:tc>
          <w:tcPr>
            <w:tcW w:w="8647" w:type="dxa"/>
            <w:gridSpan w:val="4"/>
            <w:tcBorders>
              <w:top w:val="single" w:sz="4" w:space="0" w:color="auto"/>
              <w:left w:val="single" w:sz="4" w:space="0" w:color="auto"/>
              <w:bottom w:val="single" w:sz="4" w:space="0" w:color="auto"/>
              <w:right w:val="single" w:sz="4" w:space="0" w:color="auto"/>
            </w:tcBorders>
            <w:vAlign w:val="center"/>
          </w:tcPr>
          <w:p w:rsidR="00CC79E9" w:rsidRPr="00B63584" w:rsidRDefault="00CC79E9" w:rsidP="00CC79E9">
            <w:pPr>
              <w:tabs>
                <w:tab w:val="left" w:pos="1465"/>
              </w:tabs>
              <w:jc w:val="center"/>
              <w:rPr>
                <w:b/>
                <w:sz w:val="18"/>
                <w:szCs w:val="18"/>
                <w:lang w:val="es-AR"/>
              </w:rPr>
            </w:pPr>
            <w:r w:rsidRPr="00B63584">
              <w:rPr>
                <w:b/>
                <w:sz w:val="18"/>
                <w:szCs w:val="18"/>
                <w:lang w:val="es-AR"/>
              </w:rPr>
              <w:t>Nivel 2</w:t>
            </w:r>
          </w:p>
          <w:p w:rsidR="00CC79E9" w:rsidRPr="00B63584" w:rsidRDefault="00CC79E9" w:rsidP="00CC79E9">
            <w:pPr>
              <w:tabs>
                <w:tab w:val="left" w:pos="1465"/>
              </w:tabs>
              <w:jc w:val="center"/>
              <w:rPr>
                <w:b/>
                <w:sz w:val="18"/>
                <w:szCs w:val="18"/>
                <w:lang w:val="es-AR"/>
              </w:rPr>
            </w:pPr>
            <w:r w:rsidRPr="00B63584">
              <w:rPr>
                <w:b/>
                <w:sz w:val="18"/>
                <w:szCs w:val="18"/>
                <w:lang w:val="es-AR"/>
              </w:rPr>
              <w:t>Resultados intermedios</w:t>
            </w:r>
          </w:p>
        </w:tc>
        <w:tc>
          <w:tcPr>
            <w:tcW w:w="2409" w:type="dxa"/>
            <w:tcBorders>
              <w:top w:val="single" w:sz="4" w:space="0" w:color="auto"/>
              <w:left w:val="single" w:sz="4" w:space="0" w:color="auto"/>
              <w:bottom w:val="single" w:sz="4" w:space="0" w:color="auto"/>
              <w:right w:val="single" w:sz="4" w:space="0" w:color="auto"/>
            </w:tcBorders>
            <w:vAlign w:val="center"/>
          </w:tcPr>
          <w:p w:rsidR="00CC79E9" w:rsidRPr="00B63584" w:rsidRDefault="00CC79E9" w:rsidP="00CC79E9">
            <w:pPr>
              <w:tabs>
                <w:tab w:val="left" w:pos="1465"/>
              </w:tabs>
              <w:jc w:val="center"/>
              <w:rPr>
                <w:b/>
                <w:sz w:val="18"/>
                <w:szCs w:val="18"/>
                <w:lang w:val="es-AR"/>
              </w:rPr>
            </w:pPr>
            <w:r w:rsidRPr="00B63584">
              <w:rPr>
                <w:b/>
                <w:sz w:val="18"/>
                <w:szCs w:val="18"/>
                <w:lang w:val="es-AR"/>
              </w:rPr>
              <w:t>Nivel 1</w:t>
            </w:r>
          </w:p>
          <w:p w:rsidR="00CC79E9" w:rsidRPr="00B63584" w:rsidRDefault="00CC79E9" w:rsidP="00CC79E9">
            <w:pPr>
              <w:tabs>
                <w:tab w:val="left" w:pos="1465"/>
              </w:tabs>
              <w:jc w:val="center"/>
              <w:rPr>
                <w:b/>
                <w:sz w:val="18"/>
                <w:szCs w:val="18"/>
                <w:lang w:val="es-AR"/>
              </w:rPr>
            </w:pPr>
            <w:r w:rsidRPr="00B63584">
              <w:rPr>
                <w:b/>
                <w:sz w:val="18"/>
                <w:szCs w:val="18"/>
                <w:lang w:val="es-AR"/>
              </w:rPr>
              <w:t>Productos/entregables</w:t>
            </w:r>
          </w:p>
        </w:tc>
      </w:tr>
      <w:tr w:rsidR="00CC79E9" w:rsidRPr="00B63584" w:rsidTr="00916D12">
        <w:tc>
          <w:tcPr>
            <w:tcW w:w="1844" w:type="dxa"/>
            <w:vMerge w:val="restart"/>
            <w:tcBorders>
              <w:top w:val="single" w:sz="4" w:space="0" w:color="auto"/>
              <w:left w:val="single" w:sz="4" w:space="0" w:color="auto"/>
              <w:bottom w:val="single" w:sz="4" w:space="0" w:color="auto"/>
              <w:right w:val="single" w:sz="4" w:space="0" w:color="auto"/>
            </w:tcBorders>
            <w:vAlign w:val="center"/>
          </w:tcPr>
          <w:p w:rsidR="00CC79E9" w:rsidRPr="00B63584" w:rsidRDefault="00CC79E9" w:rsidP="00CC79E9">
            <w:pPr>
              <w:tabs>
                <w:tab w:val="left" w:pos="1465"/>
              </w:tabs>
              <w:jc w:val="center"/>
              <w:rPr>
                <w:b/>
                <w:sz w:val="18"/>
                <w:szCs w:val="18"/>
                <w:lang w:val="es-AR"/>
              </w:rPr>
            </w:pPr>
            <w:r w:rsidRPr="00B63584">
              <w:rPr>
                <w:b/>
                <w:sz w:val="18"/>
                <w:szCs w:val="18"/>
                <w:lang w:val="es-AR"/>
              </w:rPr>
              <w:t>Indicadores EFE y EFI</w:t>
            </w:r>
          </w:p>
        </w:tc>
        <w:tc>
          <w:tcPr>
            <w:tcW w:w="8647" w:type="dxa"/>
            <w:gridSpan w:val="4"/>
            <w:tcBorders>
              <w:top w:val="single" w:sz="4" w:space="0" w:color="auto"/>
              <w:left w:val="single" w:sz="4" w:space="0" w:color="auto"/>
              <w:bottom w:val="single" w:sz="4" w:space="0" w:color="auto"/>
              <w:right w:val="single" w:sz="4" w:space="0" w:color="auto"/>
            </w:tcBorders>
            <w:vAlign w:val="center"/>
          </w:tcPr>
          <w:p w:rsidR="00CC79E9" w:rsidRPr="00B63584" w:rsidRDefault="00CC79E9" w:rsidP="00CC79E9">
            <w:pPr>
              <w:tabs>
                <w:tab w:val="left" w:pos="1465"/>
              </w:tabs>
              <w:jc w:val="center"/>
              <w:rPr>
                <w:b/>
                <w:sz w:val="18"/>
                <w:szCs w:val="18"/>
                <w:lang w:val="es-AR"/>
              </w:rPr>
            </w:pPr>
            <w:r w:rsidRPr="00B63584">
              <w:rPr>
                <w:b/>
                <w:sz w:val="18"/>
                <w:szCs w:val="18"/>
                <w:lang w:val="es-AR"/>
              </w:rPr>
              <w:t>Diagnóstico de las capacidades de gestión</w:t>
            </w:r>
          </w:p>
          <w:p w:rsidR="00712EF1" w:rsidRPr="00B63584" w:rsidRDefault="00712EF1" w:rsidP="00CC79E9">
            <w:pPr>
              <w:tabs>
                <w:tab w:val="left" w:pos="1465"/>
              </w:tabs>
              <w:jc w:val="center"/>
              <w:rPr>
                <w:b/>
                <w:sz w:val="18"/>
                <w:szCs w:val="18"/>
                <w:lang w:val="es-AR"/>
              </w:rPr>
            </w:pPr>
          </w:p>
        </w:tc>
        <w:tc>
          <w:tcPr>
            <w:tcW w:w="2409" w:type="dxa"/>
            <w:vMerge w:val="restart"/>
            <w:tcBorders>
              <w:top w:val="single" w:sz="4" w:space="0" w:color="auto"/>
              <w:left w:val="single" w:sz="4" w:space="0" w:color="auto"/>
              <w:right w:val="single" w:sz="4" w:space="0" w:color="auto"/>
            </w:tcBorders>
            <w:vAlign w:val="center"/>
          </w:tcPr>
          <w:p w:rsidR="00CC79E9" w:rsidRPr="00B63584" w:rsidRDefault="00CC79E9" w:rsidP="00CC79E9">
            <w:pPr>
              <w:tabs>
                <w:tab w:val="left" w:pos="1465"/>
              </w:tabs>
              <w:jc w:val="center"/>
              <w:rPr>
                <w:b/>
                <w:sz w:val="18"/>
                <w:szCs w:val="18"/>
                <w:lang w:val="es-AR"/>
              </w:rPr>
            </w:pPr>
            <w:r w:rsidRPr="00B63584">
              <w:rPr>
                <w:b/>
                <w:sz w:val="18"/>
                <w:szCs w:val="18"/>
                <w:lang w:val="es-AR"/>
              </w:rPr>
              <w:t>Plan de mejora/implantación</w:t>
            </w:r>
          </w:p>
        </w:tc>
      </w:tr>
      <w:tr w:rsidR="00CC79E9" w:rsidRPr="00B63584" w:rsidTr="00916D12">
        <w:tc>
          <w:tcPr>
            <w:tcW w:w="1844" w:type="dxa"/>
            <w:vMerge/>
            <w:tcBorders>
              <w:left w:val="single" w:sz="4" w:space="0" w:color="auto"/>
              <w:bottom w:val="single" w:sz="4" w:space="0" w:color="auto"/>
              <w:right w:val="single" w:sz="4" w:space="0" w:color="auto"/>
            </w:tcBorders>
          </w:tcPr>
          <w:p w:rsidR="00CC79E9" w:rsidRPr="00B63584" w:rsidRDefault="00CC79E9" w:rsidP="00CC79E9">
            <w:pPr>
              <w:tabs>
                <w:tab w:val="left" w:pos="1465"/>
              </w:tabs>
              <w:jc w:val="center"/>
              <w:rPr>
                <w:b/>
                <w:sz w:val="18"/>
                <w:szCs w:val="18"/>
                <w:lang w:val="es-AR"/>
              </w:rPr>
            </w:pPr>
          </w:p>
        </w:tc>
        <w:tc>
          <w:tcPr>
            <w:tcW w:w="2125" w:type="dxa"/>
            <w:tcBorders>
              <w:top w:val="single" w:sz="4" w:space="0" w:color="auto"/>
              <w:left w:val="single" w:sz="4" w:space="0" w:color="auto"/>
              <w:bottom w:val="single" w:sz="4" w:space="0" w:color="auto"/>
            </w:tcBorders>
            <w:vAlign w:val="center"/>
          </w:tcPr>
          <w:p w:rsidR="00CC79E9" w:rsidRPr="00B63584" w:rsidRDefault="00CC79E9" w:rsidP="00CC79E9">
            <w:pPr>
              <w:tabs>
                <w:tab w:val="left" w:pos="1465"/>
              </w:tabs>
              <w:jc w:val="center"/>
              <w:rPr>
                <w:b/>
                <w:sz w:val="18"/>
                <w:szCs w:val="18"/>
                <w:lang w:val="es-AR"/>
              </w:rPr>
            </w:pPr>
            <w:r w:rsidRPr="00B63584">
              <w:rPr>
                <w:b/>
                <w:sz w:val="18"/>
                <w:szCs w:val="18"/>
                <w:lang w:val="es-AR"/>
              </w:rPr>
              <w:t>Alineación estratégica</w:t>
            </w:r>
          </w:p>
        </w:tc>
        <w:tc>
          <w:tcPr>
            <w:tcW w:w="2268" w:type="dxa"/>
            <w:tcBorders>
              <w:top w:val="single" w:sz="4" w:space="0" w:color="auto"/>
              <w:bottom w:val="single" w:sz="4" w:space="0" w:color="auto"/>
            </w:tcBorders>
            <w:vAlign w:val="center"/>
          </w:tcPr>
          <w:p w:rsidR="00CC79E9" w:rsidRPr="00B63584" w:rsidRDefault="00CC79E9" w:rsidP="00CC79E9">
            <w:pPr>
              <w:tabs>
                <w:tab w:val="left" w:pos="1465"/>
              </w:tabs>
              <w:jc w:val="center"/>
              <w:rPr>
                <w:b/>
                <w:sz w:val="18"/>
                <w:szCs w:val="18"/>
                <w:lang w:val="es-AR"/>
              </w:rPr>
            </w:pPr>
            <w:r w:rsidRPr="00B63584">
              <w:rPr>
                <w:b/>
                <w:sz w:val="18"/>
                <w:szCs w:val="18"/>
                <w:lang w:val="es-AR"/>
              </w:rPr>
              <w:t>Gestión estratégica</w:t>
            </w:r>
          </w:p>
        </w:tc>
        <w:tc>
          <w:tcPr>
            <w:tcW w:w="2127" w:type="dxa"/>
            <w:tcBorders>
              <w:top w:val="single" w:sz="4" w:space="0" w:color="auto"/>
              <w:bottom w:val="single" w:sz="4" w:space="0" w:color="auto"/>
            </w:tcBorders>
            <w:vAlign w:val="center"/>
          </w:tcPr>
          <w:p w:rsidR="00CC79E9" w:rsidRPr="00B63584" w:rsidRDefault="00712EF1" w:rsidP="00CC79E9">
            <w:pPr>
              <w:tabs>
                <w:tab w:val="left" w:pos="1465"/>
              </w:tabs>
              <w:jc w:val="center"/>
              <w:rPr>
                <w:b/>
                <w:sz w:val="18"/>
                <w:szCs w:val="18"/>
                <w:lang w:val="es-AR"/>
              </w:rPr>
            </w:pPr>
            <w:r w:rsidRPr="00B63584">
              <w:rPr>
                <w:b/>
                <w:sz w:val="18"/>
                <w:szCs w:val="18"/>
                <w:lang w:val="es-AR"/>
              </w:rPr>
              <w:t>Gestión de procesos</w:t>
            </w:r>
          </w:p>
        </w:tc>
        <w:tc>
          <w:tcPr>
            <w:tcW w:w="2127" w:type="dxa"/>
            <w:tcBorders>
              <w:top w:val="single" w:sz="4" w:space="0" w:color="auto"/>
              <w:bottom w:val="single" w:sz="4" w:space="0" w:color="auto"/>
              <w:right w:val="single" w:sz="4" w:space="0" w:color="auto"/>
            </w:tcBorders>
            <w:vAlign w:val="center"/>
          </w:tcPr>
          <w:p w:rsidR="00CC79E9" w:rsidRPr="00B63584" w:rsidRDefault="00CC79E9" w:rsidP="00CC79E9">
            <w:pPr>
              <w:tabs>
                <w:tab w:val="left" w:pos="1465"/>
              </w:tabs>
              <w:jc w:val="center"/>
              <w:rPr>
                <w:b/>
                <w:sz w:val="18"/>
                <w:szCs w:val="18"/>
                <w:lang w:val="es-AR"/>
              </w:rPr>
            </w:pPr>
            <w:r w:rsidRPr="00B63584">
              <w:rPr>
                <w:b/>
                <w:sz w:val="18"/>
                <w:szCs w:val="18"/>
                <w:lang w:val="es-AR"/>
              </w:rPr>
              <w:t>Apoyo administrativo</w:t>
            </w:r>
          </w:p>
        </w:tc>
        <w:tc>
          <w:tcPr>
            <w:tcW w:w="2409" w:type="dxa"/>
            <w:vMerge/>
            <w:tcBorders>
              <w:left w:val="single" w:sz="4" w:space="0" w:color="auto"/>
              <w:bottom w:val="single" w:sz="4" w:space="0" w:color="auto"/>
              <w:right w:val="single" w:sz="4" w:space="0" w:color="auto"/>
            </w:tcBorders>
            <w:vAlign w:val="center"/>
          </w:tcPr>
          <w:p w:rsidR="00CC79E9" w:rsidRPr="00B63584" w:rsidRDefault="00CC79E9" w:rsidP="00CC79E9">
            <w:pPr>
              <w:tabs>
                <w:tab w:val="left" w:pos="1465"/>
              </w:tabs>
              <w:jc w:val="center"/>
              <w:rPr>
                <w:b/>
                <w:sz w:val="18"/>
                <w:szCs w:val="18"/>
                <w:lang w:val="es-AR"/>
              </w:rPr>
            </w:pPr>
          </w:p>
        </w:tc>
      </w:tr>
      <w:tr w:rsidR="002673BD" w:rsidRPr="00B63584" w:rsidTr="00916D12">
        <w:trPr>
          <w:cantSplit/>
          <w:trHeight w:val="2622"/>
        </w:trPr>
        <w:tc>
          <w:tcPr>
            <w:tcW w:w="1844" w:type="dxa"/>
            <w:vMerge w:val="restart"/>
            <w:tcBorders>
              <w:top w:val="single" w:sz="4" w:space="0" w:color="auto"/>
              <w:left w:val="single" w:sz="4" w:space="0" w:color="auto"/>
              <w:bottom w:val="single" w:sz="4" w:space="0" w:color="auto"/>
              <w:right w:val="single" w:sz="4" w:space="0" w:color="auto"/>
            </w:tcBorders>
          </w:tcPr>
          <w:p w:rsidR="002673BD" w:rsidRPr="00F10B14" w:rsidRDefault="002673BD"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2 de EFE y 0 de EFI. Ambos presentan nivel bajo</w:t>
            </w:r>
          </w:p>
        </w:tc>
        <w:tc>
          <w:tcPr>
            <w:tcW w:w="2125" w:type="dxa"/>
            <w:tcBorders>
              <w:top w:val="single" w:sz="4" w:space="0" w:color="auto"/>
              <w:left w:val="single" w:sz="4" w:space="0" w:color="auto"/>
            </w:tcBorders>
          </w:tcPr>
          <w:p w:rsidR="002673BD" w:rsidRPr="00F10B14" w:rsidRDefault="002673BD" w:rsidP="002673BD">
            <w:pPr>
              <w:tabs>
                <w:tab w:val="left" w:pos="1465"/>
              </w:tabs>
              <w:ind w:left="317" w:hanging="262"/>
              <w:jc w:val="center"/>
              <w:rPr>
                <w:b/>
                <w:sz w:val="20"/>
                <w:szCs w:val="20"/>
                <w:lang w:val="es-AR"/>
              </w:rPr>
            </w:pPr>
            <w:r w:rsidRPr="00F10B14">
              <w:rPr>
                <w:b/>
                <w:sz w:val="20"/>
                <w:szCs w:val="20"/>
                <w:lang w:val="es-AR"/>
              </w:rPr>
              <w:t>6,19 puntos</w:t>
            </w:r>
          </w:p>
          <w:p w:rsidR="002673BD" w:rsidRPr="00F10B14" w:rsidRDefault="002673BD" w:rsidP="007341E9">
            <w:pPr>
              <w:pStyle w:val="ListParagraph"/>
              <w:numPr>
                <w:ilvl w:val="0"/>
                <w:numId w:val="240"/>
              </w:numPr>
              <w:tabs>
                <w:tab w:val="left" w:pos="1465"/>
              </w:tabs>
              <w:ind w:left="316"/>
              <w:jc w:val="left"/>
              <w:rPr>
                <w:sz w:val="20"/>
                <w:szCs w:val="20"/>
                <w:lang w:val="es-AR"/>
              </w:rPr>
            </w:pPr>
            <w:r w:rsidRPr="00F10B14">
              <w:rPr>
                <w:sz w:val="20"/>
                <w:szCs w:val="20"/>
                <w:lang w:val="es-ES"/>
              </w:rPr>
              <w:t>Reducida capacidad técnica en el área planificación estratégica</w:t>
            </w:r>
          </w:p>
        </w:tc>
        <w:tc>
          <w:tcPr>
            <w:tcW w:w="2268" w:type="dxa"/>
            <w:tcBorders>
              <w:top w:val="single" w:sz="4" w:space="0" w:color="auto"/>
            </w:tcBorders>
          </w:tcPr>
          <w:p w:rsidR="002673BD" w:rsidRPr="00F10B14" w:rsidRDefault="002673BD" w:rsidP="002673BD">
            <w:pPr>
              <w:ind w:left="317" w:hanging="262"/>
              <w:jc w:val="center"/>
              <w:rPr>
                <w:b/>
                <w:sz w:val="20"/>
                <w:szCs w:val="20"/>
              </w:rPr>
            </w:pPr>
            <w:r w:rsidRPr="00F10B14">
              <w:rPr>
                <w:b/>
                <w:sz w:val="20"/>
                <w:szCs w:val="20"/>
              </w:rPr>
              <w:t>3,00 puntos</w:t>
            </w:r>
          </w:p>
          <w:p w:rsidR="002673BD" w:rsidRPr="00F10B14" w:rsidRDefault="002673BD" w:rsidP="007341E9">
            <w:pPr>
              <w:pStyle w:val="ListParagraph"/>
              <w:numPr>
                <w:ilvl w:val="0"/>
                <w:numId w:val="241"/>
              </w:numPr>
              <w:ind w:left="318"/>
              <w:jc w:val="left"/>
              <w:rPr>
                <w:sz w:val="20"/>
                <w:szCs w:val="20"/>
                <w:lang w:val="es-ES"/>
              </w:rPr>
            </w:pPr>
            <w:r w:rsidRPr="00F10B14">
              <w:rPr>
                <w:sz w:val="20"/>
                <w:szCs w:val="20"/>
                <w:lang w:val="es-ES"/>
              </w:rPr>
              <w:t>Ausencia de sistematización de la gestión del conocimiento</w:t>
            </w:r>
          </w:p>
          <w:p w:rsidR="002673BD" w:rsidRPr="00F10B14" w:rsidRDefault="002673BD" w:rsidP="007341E9">
            <w:pPr>
              <w:pStyle w:val="ListParagraph"/>
              <w:numPr>
                <w:ilvl w:val="0"/>
                <w:numId w:val="241"/>
              </w:numPr>
              <w:ind w:left="316" w:hanging="262"/>
              <w:jc w:val="left"/>
              <w:rPr>
                <w:sz w:val="20"/>
                <w:szCs w:val="20"/>
                <w:lang w:val="es-ES"/>
              </w:rPr>
            </w:pPr>
            <w:r w:rsidRPr="00F10B14">
              <w:rPr>
                <w:sz w:val="20"/>
                <w:szCs w:val="20"/>
                <w:lang w:val="es-ES"/>
              </w:rPr>
              <w:t>Desintegración de la planificación institucional en el nivel operacional</w:t>
            </w:r>
          </w:p>
          <w:p w:rsidR="002673BD" w:rsidRPr="00F10B14" w:rsidRDefault="002673BD" w:rsidP="007341E9">
            <w:pPr>
              <w:pStyle w:val="ListParagraph"/>
              <w:numPr>
                <w:ilvl w:val="0"/>
                <w:numId w:val="241"/>
              </w:numPr>
              <w:ind w:left="316" w:hanging="262"/>
              <w:jc w:val="left"/>
              <w:rPr>
                <w:sz w:val="20"/>
                <w:szCs w:val="20"/>
                <w:lang w:val="es-AR"/>
              </w:rPr>
            </w:pPr>
            <w:r w:rsidRPr="00F10B14">
              <w:rPr>
                <w:sz w:val="20"/>
                <w:szCs w:val="20"/>
                <w:lang w:val="es-ES"/>
              </w:rPr>
              <w:t>Carencia de indicadores de resultado final y baja retroalimentación de la gestión</w:t>
            </w:r>
          </w:p>
        </w:tc>
        <w:tc>
          <w:tcPr>
            <w:tcW w:w="2127" w:type="dxa"/>
            <w:tcBorders>
              <w:top w:val="single" w:sz="4" w:space="0" w:color="auto"/>
            </w:tcBorders>
          </w:tcPr>
          <w:p w:rsidR="002673BD" w:rsidRPr="00F10B14" w:rsidRDefault="002673BD" w:rsidP="002673BD">
            <w:pPr>
              <w:ind w:left="317" w:hanging="262"/>
              <w:jc w:val="center"/>
              <w:rPr>
                <w:b/>
                <w:sz w:val="20"/>
                <w:szCs w:val="20"/>
              </w:rPr>
            </w:pPr>
            <w:r w:rsidRPr="00F10B14">
              <w:rPr>
                <w:b/>
                <w:sz w:val="20"/>
                <w:szCs w:val="20"/>
              </w:rPr>
              <w:t>3,33 puntos</w:t>
            </w:r>
          </w:p>
          <w:p w:rsidR="002673BD" w:rsidRPr="00F10B14" w:rsidRDefault="002673BD" w:rsidP="007341E9">
            <w:pPr>
              <w:pStyle w:val="ListParagraph"/>
              <w:numPr>
                <w:ilvl w:val="0"/>
                <w:numId w:val="242"/>
              </w:numPr>
              <w:ind w:left="318"/>
              <w:jc w:val="left"/>
              <w:rPr>
                <w:sz w:val="20"/>
                <w:szCs w:val="20"/>
                <w:lang w:val="es-ES"/>
              </w:rPr>
            </w:pPr>
            <w:r w:rsidRPr="00F10B14">
              <w:rPr>
                <w:sz w:val="20"/>
                <w:szCs w:val="20"/>
                <w:lang w:val="es-ES"/>
              </w:rPr>
              <w:t>Debilidad en el monitoreo de procesos y productos</w:t>
            </w:r>
          </w:p>
          <w:p w:rsidR="002673BD" w:rsidRPr="00F10B14" w:rsidRDefault="002673BD" w:rsidP="007341E9">
            <w:pPr>
              <w:pStyle w:val="ListParagraph"/>
              <w:numPr>
                <w:ilvl w:val="0"/>
                <w:numId w:val="242"/>
              </w:numPr>
              <w:ind w:left="316" w:hanging="263"/>
              <w:jc w:val="left"/>
              <w:rPr>
                <w:sz w:val="20"/>
                <w:szCs w:val="20"/>
                <w:lang w:val="es-ES"/>
              </w:rPr>
            </w:pPr>
            <w:r w:rsidRPr="00F10B14">
              <w:rPr>
                <w:sz w:val="20"/>
                <w:szCs w:val="20"/>
                <w:lang w:val="es-ES"/>
              </w:rPr>
              <w:t>Debilidad en la articulación de recursos humanos y presupuestos</w:t>
            </w:r>
          </w:p>
          <w:p w:rsidR="002673BD" w:rsidRPr="00F10B14" w:rsidRDefault="002673BD" w:rsidP="007341E9">
            <w:pPr>
              <w:pStyle w:val="ListParagraph"/>
              <w:numPr>
                <w:ilvl w:val="0"/>
                <w:numId w:val="242"/>
              </w:numPr>
              <w:ind w:left="316" w:hanging="263"/>
              <w:jc w:val="left"/>
              <w:rPr>
                <w:sz w:val="20"/>
                <w:szCs w:val="20"/>
                <w:lang w:val="es-ES"/>
              </w:rPr>
            </w:pPr>
            <w:r w:rsidRPr="00F10B14">
              <w:rPr>
                <w:sz w:val="20"/>
                <w:szCs w:val="20"/>
                <w:lang w:val="es-ES"/>
              </w:rPr>
              <w:t>Desintegración en los procesos sustantivos y falta de instrumental de apoyo a la gestión</w:t>
            </w:r>
          </w:p>
          <w:p w:rsidR="002673BD" w:rsidRPr="00F10B14" w:rsidRDefault="002673BD" w:rsidP="007341E9">
            <w:pPr>
              <w:pStyle w:val="ListParagraph"/>
              <w:numPr>
                <w:ilvl w:val="0"/>
                <w:numId w:val="242"/>
              </w:numPr>
              <w:ind w:left="316" w:hanging="263"/>
              <w:jc w:val="left"/>
              <w:rPr>
                <w:sz w:val="20"/>
                <w:szCs w:val="20"/>
                <w:lang w:val="es-AR"/>
              </w:rPr>
            </w:pPr>
            <w:r w:rsidRPr="00F10B14">
              <w:rPr>
                <w:sz w:val="20"/>
                <w:szCs w:val="20"/>
                <w:lang w:val="es-ES"/>
              </w:rPr>
              <w:t>Debilidad en la gestión de la calidad de productos</w:t>
            </w:r>
          </w:p>
          <w:p w:rsidR="002673BD" w:rsidRPr="00F10B14" w:rsidRDefault="002673BD" w:rsidP="002673BD">
            <w:pPr>
              <w:pStyle w:val="ListParagraph"/>
              <w:ind w:left="316"/>
              <w:jc w:val="left"/>
              <w:rPr>
                <w:sz w:val="20"/>
                <w:szCs w:val="20"/>
                <w:lang w:val="es-AR"/>
              </w:rPr>
            </w:pPr>
          </w:p>
        </w:tc>
        <w:tc>
          <w:tcPr>
            <w:tcW w:w="2127" w:type="dxa"/>
            <w:tcBorders>
              <w:top w:val="single" w:sz="4" w:space="0" w:color="auto"/>
              <w:right w:val="single" w:sz="4" w:space="0" w:color="auto"/>
            </w:tcBorders>
          </w:tcPr>
          <w:p w:rsidR="002673BD" w:rsidRPr="00F10B14" w:rsidRDefault="002673BD" w:rsidP="002673BD">
            <w:pPr>
              <w:jc w:val="center"/>
              <w:rPr>
                <w:b/>
                <w:sz w:val="20"/>
                <w:szCs w:val="20"/>
              </w:rPr>
            </w:pPr>
            <w:r w:rsidRPr="00F10B14">
              <w:rPr>
                <w:b/>
                <w:sz w:val="20"/>
                <w:szCs w:val="20"/>
              </w:rPr>
              <w:t>2,96 puntos</w:t>
            </w:r>
          </w:p>
          <w:p w:rsidR="002673BD" w:rsidRPr="00F10B14" w:rsidRDefault="002673BD" w:rsidP="007341E9">
            <w:pPr>
              <w:pStyle w:val="ListParagraph"/>
              <w:numPr>
                <w:ilvl w:val="0"/>
                <w:numId w:val="243"/>
              </w:numPr>
              <w:ind w:left="317" w:hanging="284"/>
              <w:jc w:val="left"/>
              <w:rPr>
                <w:sz w:val="20"/>
                <w:szCs w:val="20"/>
                <w:lang w:val="es-ES"/>
              </w:rPr>
            </w:pPr>
            <w:r w:rsidRPr="00F10B14">
              <w:rPr>
                <w:sz w:val="20"/>
                <w:szCs w:val="20"/>
                <w:lang w:val="es-ES"/>
              </w:rPr>
              <w:t>Debilidad en la gestión de recursos humanos</w:t>
            </w:r>
          </w:p>
          <w:p w:rsidR="002673BD" w:rsidRPr="00F10B14" w:rsidRDefault="002673BD" w:rsidP="007341E9">
            <w:pPr>
              <w:pStyle w:val="ListParagraph"/>
              <w:numPr>
                <w:ilvl w:val="0"/>
                <w:numId w:val="243"/>
              </w:numPr>
              <w:ind w:left="317" w:hanging="262"/>
              <w:jc w:val="left"/>
              <w:rPr>
                <w:sz w:val="20"/>
                <w:szCs w:val="20"/>
                <w:lang w:val="es-ES"/>
              </w:rPr>
            </w:pPr>
            <w:r w:rsidRPr="00F10B14">
              <w:rPr>
                <w:sz w:val="20"/>
                <w:szCs w:val="20"/>
                <w:lang w:val="es-ES"/>
              </w:rPr>
              <w:t>Insuficiencia en la gestión presupuestaria</w:t>
            </w:r>
          </w:p>
          <w:p w:rsidR="002673BD" w:rsidRPr="00F10B14" w:rsidRDefault="002673BD" w:rsidP="007341E9">
            <w:pPr>
              <w:pStyle w:val="ListParagraph"/>
              <w:numPr>
                <w:ilvl w:val="0"/>
                <w:numId w:val="243"/>
              </w:numPr>
              <w:ind w:left="317" w:hanging="262"/>
              <w:jc w:val="left"/>
              <w:rPr>
                <w:sz w:val="20"/>
                <w:szCs w:val="20"/>
                <w:lang w:val="es-ES"/>
              </w:rPr>
            </w:pPr>
            <w:r w:rsidRPr="00F10B14">
              <w:rPr>
                <w:sz w:val="20"/>
                <w:szCs w:val="20"/>
                <w:lang w:val="es-ES"/>
              </w:rPr>
              <w:t>Desfocalización de la auditoría interna</w:t>
            </w:r>
          </w:p>
          <w:p w:rsidR="002673BD" w:rsidRPr="00F10B14" w:rsidRDefault="002673BD" w:rsidP="002673BD">
            <w:pPr>
              <w:rPr>
                <w:sz w:val="20"/>
                <w:szCs w:val="20"/>
                <w:lang w:val="es-AR"/>
              </w:rPr>
            </w:pPr>
          </w:p>
        </w:tc>
        <w:tc>
          <w:tcPr>
            <w:tcW w:w="2409" w:type="dxa"/>
            <w:vMerge w:val="restart"/>
            <w:tcBorders>
              <w:top w:val="single" w:sz="4" w:space="0" w:color="auto"/>
              <w:left w:val="single" w:sz="4" w:space="0" w:color="auto"/>
              <w:bottom w:val="single" w:sz="4" w:space="0" w:color="auto"/>
              <w:right w:val="single" w:sz="4" w:space="0" w:color="auto"/>
            </w:tcBorders>
          </w:tcPr>
          <w:p w:rsidR="002673BD" w:rsidRPr="00F10B14" w:rsidRDefault="002673BD" w:rsidP="002673BD">
            <w:pPr>
              <w:pStyle w:val="ListParagraph"/>
              <w:ind w:left="176"/>
              <w:jc w:val="center"/>
              <w:rPr>
                <w:b/>
                <w:sz w:val="20"/>
                <w:szCs w:val="20"/>
                <w:lang w:val="es-AR"/>
              </w:rPr>
            </w:pPr>
            <w:r w:rsidRPr="00F10B14">
              <w:rPr>
                <w:b/>
                <w:sz w:val="20"/>
                <w:szCs w:val="20"/>
                <w:lang w:val="es-AR"/>
              </w:rPr>
              <w:t>Mejora</w:t>
            </w:r>
          </w:p>
          <w:p w:rsidR="002673BD" w:rsidRPr="002673BD" w:rsidRDefault="002673BD" w:rsidP="007341E9">
            <w:pPr>
              <w:pStyle w:val="ListParagraph"/>
              <w:numPr>
                <w:ilvl w:val="0"/>
                <w:numId w:val="244"/>
              </w:numPr>
              <w:ind w:left="458"/>
              <w:jc w:val="left"/>
              <w:rPr>
                <w:sz w:val="20"/>
                <w:szCs w:val="20"/>
                <w:lang w:val="es-AR"/>
              </w:rPr>
            </w:pPr>
            <w:r w:rsidRPr="002673BD">
              <w:rPr>
                <w:sz w:val="20"/>
                <w:szCs w:val="20"/>
                <w:lang w:val="es-AR"/>
              </w:rPr>
              <w:t>4 componentes</w:t>
            </w:r>
          </w:p>
          <w:p w:rsidR="002673BD" w:rsidRPr="002673BD" w:rsidRDefault="002673BD" w:rsidP="007341E9">
            <w:pPr>
              <w:pStyle w:val="ListParagraph"/>
              <w:numPr>
                <w:ilvl w:val="0"/>
                <w:numId w:val="244"/>
              </w:numPr>
              <w:ind w:left="458"/>
              <w:jc w:val="left"/>
              <w:rPr>
                <w:sz w:val="20"/>
                <w:szCs w:val="20"/>
                <w:lang w:val="es-AR"/>
              </w:rPr>
            </w:pPr>
            <w:r w:rsidRPr="002673BD">
              <w:rPr>
                <w:sz w:val="20"/>
                <w:szCs w:val="20"/>
                <w:lang w:val="es-AR"/>
              </w:rPr>
              <w:t>39 productos entregables (informes, planes, sistemas y capacitaciones)</w:t>
            </w:r>
          </w:p>
          <w:p w:rsidR="002673BD" w:rsidRPr="002673BD" w:rsidRDefault="002673BD" w:rsidP="007341E9">
            <w:pPr>
              <w:pStyle w:val="ListParagraph"/>
              <w:numPr>
                <w:ilvl w:val="0"/>
                <w:numId w:val="244"/>
              </w:numPr>
              <w:ind w:left="458"/>
              <w:jc w:val="left"/>
              <w:rPr>
                <w:sz w:val="20"/>
                <w:szCs w:val="20"/>
                <w:lang w:val="es-AR"/>
              </w:rPr>
            </w:pPr>
            <w:r w:rsidRPr="002673BD">
              <w:rPr>
                <w:sz w:val="20"/>
                <w:szCs w:val="20"/>
                <w:lang w:val="es-AR"/>
              </w:rPr>
              <w:t xml:space="preserve">Mejoras escalonadas en los las 4 dimensiones de gestión y los 2 indicadores EFE y EFI </w:t>
            </w:r>
          </w:p>
          <w:p w:rsidR="002673BD" w:rsidRPr="002673BD" w:rsidRDefault="002673BD" w:rsidP="007341E9">
            <w:pPr>
              <w:pStyle w:val="ListParagraph"/>
              <w:numPr>
                <w:ilvl w:val="0"/>
                <w:numId w:val="244"/>
              </w:numPr>
              <w:ind w:left="458"/>
              <w:jc w:val="left"/>
              <w:rPr>
                <w:sz w:val="20"/>
                <w:szCs w:val="20"/>
                <w:lang w:val="es-AR"/>
              </w:rPr>
            </w:pPr>
            <w:r w:rsidRPr="002673BD">
              <w:rPr>
                <w:sz w:val="20"/>
                <w:szCs w:val="20"/>
                <w:lang w:val="es-AR"/>
              </w:rPr>
              <w:t>4 años de ejecución (organizados en semestres)</w:t>
            </w:r>
          </w:p>
          <w:p w:rsidR="002673BD" w:rsidRPr="002673BD" w:rsidRDefault="002673BD" w:rsidP="007341E9">
            <w:pPr>
              <w:pStyle w:val="ListParagraph"/>
              <w:numPr>
                <w:ilvl w:val="0"/>
                <w:numId w:val="244"/>
              </w:numPr>
              <w:ind w:left="458"/>
              <w:jc w:val="left"/>
              <w:rPr>
                <w:sz w:val="20"/>
                <w:szCs w:val="20"/>
                <w:lang w:val="es-AR"/>
              </w:rPr>
            </w:pPr>
            <w:r w:rsidRPr="002673BD">
              <w:rPr>
                <w:sz w:val="20"/>
                <w:szCs w:val="20"/>
                <w:lang w:val="es-AR"/>
              </w:rPr>
              <w:t xml:space="preserve">USD 6.492.500 </w:t>
            </w:r>
          </w:p>
        </w:tc>
      </w:tr>
      <w:tr w:rsidR="002673BD" w:rsidRPr="00B63584" w:rsidTr="00916D12">
        <w:trPr>
          <w:cantSplit/>
          <w:trHeight w:val="273"/>
        </w:trPr>
        <w:tc>
          <w:tcPr>
            <w:tcW w:w="1844" w:type="dxa"/>
            <w:vMerge/>
            <w:tcBorders>
              <w:left w:val="single" w:sz="4" w:space="0" w:color="auto"/>
              <w:bottom w:val="single" w:sz="4" w:space="0" w:color="auto"/>
              <w:right w:val="single" w:sz="4" w:space="0" w:color="auto"/>
            </w:tcBorders>
          </w:tcPr>
          <w:p w:rsidR="002673BD" w:rsidRPr="00B63584" w:rsidRDefault="002673BD" w:rsidP="00CC79E9">
            <w:pPr>
              <w:rPr>
                <w:sz w:val="18"/>
                <w:szCs w:val="18"/>
                <w:lang w:val="es-AR"/>
              </w:rPr>
            </w:pPr>
          </w:p>
        </w:tc>
        <w:tc>
          <w:tcPr>
            <w:tcW w:w="8647" w:type="dxa"/>
            <w:gridSpan w:val="4"/>
            <w:tcBorders>
              <w:left w:val="single" w:sz="4" w:space="0" w:color="auto"/>
              <w:bottom w:val="single" w:sz="4" w:space="0" w:color="auto"/>
              <w:right w:val="single" w:sz="4" w:space="0" w:color="auto"/>
            </w:tcBorders>
          </w:tcPr>
          <w:p w:rsidR="002673BD" w:rsidRPr="00B63584" w:rsidRDefault="002673BD" w:rsidP="00CC79E9">
            <w:pPr>
              <w:jc w:val="center"/>
              <w:rPr>
                <w:sz w:val="18"/>
                <w:szCs w:val="18"/>
                <w:lang w:val="es-AR"/>
              </w:rPr>
            </w:pPr>
            <w:r>
              <w:rPr>
                <w:b/>
                <w:sz w:val="18"/>
                <w:szCs w:val="18"/>
                <w:lang w:val="es-AR"/>
              </w:rPr>
              <w:t>INDICE AGREGADO: 3,73</w:t>
            </w:r>
            <w:r w:rsidRPr="00B63584">
              <w:rPr>
                <w:b/>
                <w:sz w:val="18"/>
                <w:szCs w:val="18"/>
                <w:lang w:val="es-AR"/>
              </w:rPr>
              <w:t xml:space="preserve"> puntos (sobre máximo de 10)</w:t>
            </w:r>
          </w:p>
        </w:tc>
        <w:tc>
          <w:tcPr>
            <w:tcW w:w="2409" w:type="dxa"/>
            <w:vMerge/>
            <w:tcBorders>
              <w:left w:val="single" w:sz="4" w:space="0" w:color="auto"/>
              <w:bottom w:val="single" w:sz="4" w:space="0" w:color="auto"/>
              <w:right w:val="single" w:sz="4" w:space="0" w:color="auto"/>
            </w:tcBorders>
          </w:tcPr>
          <w:p w:rsidR="002673BD" w:rsidRPr="00B63584" w:rsidRDefault="002673BD" w:rsidP="00CC79E9">
            <w:pPr>
              <w:tabs>
                <w:tab w:val="left" w:pos="1465"/>
              </w:tabs>
              <w:rPr>
                <w:sz w:val="18"/>
                <w:szCs w:val="18"/>
                <w:lang w:val="es-AR"/>
              </w:rPr>
            </w:pPr>
          </w:p>
        </w:tc>
      </w:tr>
    </w:tbl>
    <w:p w:rsidR="00CC79E9" w:rsidRPr="00B63584" w:rsidRDefault="00CC79E9" w:rsidP="00CC79E9">
      <w:pPr>
        <w:rPr>
          <w:lang w:val="es-AR"/>
        </w:rPr>
      </w:pPr>
    </w:p>
    <w:p w:rsidR="00CC79E9" w:rsidRPr="00B63584" w:rsidRDefault="00CC79E9" w:rsidP="00CC79E9">
      <w:pPr>
        <w:rPr>
          <w:lang w:val="es-AR"/>
        </w:rPr>
        <w:sectPr w:rsidR="00CC79E9" w:rsidRPr="00B63584" w:rsidSect="00CC79E9">
          <w:pgSz w:w="15840" w:h="12240" w:orient="landscape"/>
          <w:pgMar w:top="1440" w:right="1440" w:bottom="1440" w:left="1440" w:header="720" w:footer="720" w:gutter="0"/>
          <w:cols w:space="720"/>
          <w:docGrid w:linePitch="360"/>
        </w:sectPr>
      </w:pPr>
    </w:p>
    <w:p w:rsidR="00AC7D72" w:rsidRPr="00F448CE" w:rsidRDefault="00AC7D72" w:rsidP="00F448CE">
      <w:pPr>
        <w:shd w:val="clear" w:color="auto" w:fill="F2F2F2" w:themeFill="background1" w:themeFillShade="F2"/>
        <w:rPr>
          <w:b/>
        </w:rPr>
      </w:pPr>
      <w:bookmarkStart w:id="8" w:name="_Toc394480936"/>
      <w:bookmarkEnd w:id="4"/>
      <w:r w:rsidRPr="00F448CE">
        <w:rPr>
          <w:b/>
        </w:rPr>
        <w:lastRenderedPageBreak/>
        <w:t>Introducción</w:t>
      </w:r>
      <w:bookmarkEnd w:id="8"/>
    </w:p>
    <w:p w:rsidR="00AC7D72" w:rsidRPr="00F962D6" w:rsidRDefault="00AC7D72" w:rsidP="00AC7D72">
      <w:pPr>
        <w:rPr>
          <w:lang w:val="es-ES_tradnl"/>
        </w:rPr>
      </w:pPr>
    </w:p>
    <w:p w:rsidR="00AC7D72" w:rsidRPr="00F962D6" w:rsidRDefault="00AC7D72" w:rsidP="00AC7D72">
      <w:pPr>
        <w:rPr>
          <w:szCs w:val="20"/>
        </w:rPr>
      </w:pPr>
      <w:r w:rsidRPr="00F962D6">
        <w:rPr>
          <w:szCs w:val="20"/>
        </w:rPr>
        <w:t>El Servicio Nacional de Pesca (SERNAPESCA) es una entidad del Estado dependiente del Ministerio de Economía, Fomento y Turismo con presencia en las 15 Regiones que conforman el país.</w:t>
      </w:r>
      <w:r w:rsidRPr="00F962D6">
        <w:rPr>
          <w:rStyle w:val="FootnoteReference"/>
          <w:szCs w:val="20"/>
        </w:rPr>
        <w:footnoteReference w:id="1"/>
      </w:r>
      <w:r w:rsidRPr="00F962D6">
        <w:rPr>
          <w:szCs w:val="20"/>
        </w:rPr>
        <w:t xml:space="preserve"> Para el cumplimiento de las funciones encomendadas por la Ley Nº 18.892 y sus modificaciones, el SERNAPESCA cuenta, a junio del 2014, con una dotación de 907 funcionarios (47 planta, 721 contrata y 139 honorarios)</w:t>
      </w:r>
      <w:r w:rsidRPr="00F962D6">
        <w:rPr>
          <w:szCs w:val="20"/>
          <w:vertAlign w:val="superscript"/>
        </w:rPr>
        <w:footnoteReference w:id="2"/>
      </w:r>
      <w:r w:rsidRPr="00F962D6">
        <w:rPr>
          <w:szCs w:val="20"/>
        </w:rPr>
        <w:t xml:space="preserve">, distribuidos en las direcciones regionales y en las oficinas provinciales y comunales, además de la Dirección Nacional ubicada en la ciudad de Valparaíso. </w:t>
      </w:r>
    </w:p>
    <w:p w:rsidR="00AC7D72" w:rsidRPr="00F962D6" w:rsidRDefault="00AC7D72" w:rsidP="00AC7D72">
      <w:pPr>
        <w:autoSpaceDE w:val="0"/>
        <w:autoSpaceDN w:val="0"/>
        <w:adjustRightInd w:val="0"/>
        <w:rPr>
          <w:szCs w:val="20"/>
        </w:rPr>
      </w:pPr>
    </w:p>
    <w:p w:rsidR="00AC7D72" w:rsidRPr="00F962D6" w:rsidRDefault="00AC7D72" w:rsidP="00AC7D72">
      <w:pPr>
        <w:autoSpaceDE w:val="0"/>
        <w:autoSpaceDN w:val="0"/>
        <w:adjustRightInd w:val="0"/>
        <w:rPr>
          <w:szCs w:val="20"/>
        </w:rPr>
      </w:pPr>
      <w:r w:rsidRPr="00F962D6">
        <w:rPr>
          <w:szCs w:val="20"/>
        </w:rPr>
        <w:t>El presupuesto del Servicio Nacional de Pesca y Acuicultura, para el año 2013, fue de $24 mil 592 millones 583 mil pesos</w:t>
      </w:r>
      <w:r w:rsidRPr="00F962D6">
        <w:rPr>
          <w:rStyle w:val="FootnoteReference"/>
          <w:szCs w:val="20"/>
        </w:rPr>
        <w:footnoteReference w:id="3"/>
      </w:r>
      <w:r w:rsidRPr="00F962D6">
        <w:rPr>
          <w:szCs w:val="20"/>
        </w:rPr>
        <w:t xml:space="preserve"> (incluido el presupuesto para el Fondo de Fomento para la Pesca Artesanal- FFPA). Del monto total asignado, un 86.7% correspondió a la entrega de sus productos estratégicos y un 13.3% a la gestión interna de la institución.</w:t>
      </w:r>
    </w:p>
    <w:p w:rsidR="00AC7D72" w:rsidRPr="00F962D6" w:rsidRDefault="00AC7D72" w:rsidP="00AC7D72">
      <w:pPr>
        <w:autoSpaceDE w:val="0"/>
        <w:autoSpaceDN w:val="0"/>
        <w:adjustRightInd w:val="0"/>
        <w:rPr>
          <w:szCs w:val="20"/>
        </w:rPr>
      </w:pPr>
    </w:p>
    <w:p w:rsidR="00AC7D72" w:rsidRPr="00F962D6" w:rsidRDefault="00AC7D72" w:rsidP="00AC7D72">
      <w:pPr>
        <w:autoSpaceDE w:val="0"/>
        <w:autoSpaceDN w:val="0"/>
        <w:adjustRightInd w:val="0"/>
        <w:rPr>
          <w:szCs w:val="20"/>
        </w:rPr>
      </w:pPr>
      <w:r w:rsidRPr="00F962D6">
        <w:rPr>
          <w:szCs w:val="20"/>
        </w:rPr>
        <w:t>La nueva Ley General de Pesca y Acuicultura (Nº20.657/2013) junto con los lineamientos gubernamentales del actual gobierno, plantean nuevos desafíos de modernización en la institucionalidad y funciones del sector pesquero y acuícola del país, a lo que SERNAPESCA ha respondido fortaleciendo su institucionalidad y potenciando una fiscalización integrada, que permita aunar los esfuerzos y las acciones en pro de un mismo objetivo. Para ello modificó la estructura orgánica creando las Subdirecciones de Comercio Exterior, Administrativa, Jurídica y de Pesquerías, a las que se le otorgaron nuevas facultades fiscalizadoras, incluidas en el artículo 122 de la Ley General de Pesca y Acuicultura y se le asignaron nuevos recursos, destinados principalmente a la contratación de personal y a la incorporación, en calidad de contrata de parte del personal a honorarios.</w:t>
      </w:r>
    </w:p>
    <w:p w:rsidR="00AC7D72" w:rsidRPr="00F962D6" w:rsidRDefault="00AC7D72" w:rsidP="00AC7D72">
      <w:pPr>
        <w:autoSpaceDE w:val="0"/>
        <w:autoSpaceDN w:val="0"/>
        <w:adjustRightInd w:val="0"/>
        <w:rPr>
          <w:szCs w:val="20"/>
        </w:rPr>
      </w:pPr>
    </w:p>
    <w:p w:rsidR="00AC7D72" w:rsidRPr="00F962D6" w:rsidRDefault="00AC7D72" w:rsidP="00AC7D72">
      <w:pPr>
        <w:autoSpaceDE w:val="0"/>
        <w:autoSpaceDN w:val="0"/>
        <w:adjustRightInd w:val="0"/>
        <w:rPr>
          <w:szCs w:val="20"/>
          <w:lang w:val="es-MX"/>
        </w:rPr>
      </w:pPr>
      <w:r w:rsidRPr="00F962D6">
        <w:rPr>
          <w:szCs w:val="20"/>
        </w:rPr>
        <w:t xml:space="preserve">En este contexto SERNAPESCA está realizado esfuerzos para implementar la Planificación Estratégica diseñada a fines del año 2011 y a principios del 2012, cuyo objetivo es establecer la carta de navegación de los próximos 5. La implementación de esta planificación estratégica se concentra en el logro de cuatro desafíos estratégicos en los ámbitos de “calidad de servicio”, “gestión de normas”, “fiscalización y gestión sanitaria” y “recursos internos”, asociados a un plan operativo consistente en una cartera de 21 proyectos de mejora, que siendo relevantes no cubren todas las áreas deficitarias de la institución. Cabe señalar que dichos proyectos </w:t>
      </w:r>
      <w:r w:rsidRPr="00F962D6">
        <w:rPr>
          <w:szCs w:val="20"/>
          <w:lang w:val="es-MX"/>
        </w:rPr>
        <w:t xml:space="preserve">presentaban hasta principios del 2014, avances muy incipientes y en algunos casos a nivel de pilotos. </w:t>
      </w:r>
    </w:p>
    <w:p w:rsidR="00AC7D72" w:rsidRPr="00F962D6" w:rsidRDefault="00AC7D72" w:rsidP="00AC7D72">
      <w:pPr>
        <w:autoSpaceDE w:val="0"/>
        <w:autoSpaceDN w:val="0"/>
        <w:adjustRightInd w:val="0"/>
        <w:rPr>
          <w:szCs w:val="20"/>
          <w:lang w:val="es-MX"/>
        </w:rPr>
      </w:pPr>
    </w:p>
    <w:p w:rsidR="00AC7D72" w:rsidRPr="00F962D6" w:rsidRDefault="00AC7D72" w:rsidP="00AC7D72">
      <w:pPr>
        <w:rPr>
          <w:sz w:val="24"/>
          <w:lang w:eastAsia="es-CL"/>
        </w:rPr>
      </w:pPr>
      <w:r w:rsidRPr="00F962D6">
        <w:rPr>
          <w:szCs w:val="20"/>
        </w:rPr>
        <w:t>En resumen, el hecho de contar con una reciente modificación legal sectorial, que implica ajustes de aspectos operacionales y organizacionales para SERNAPESCA, lo que sumado al mandato presidencial de actualización de su quehacer con mirada de futuro, hace prioritaria la ejecución de un plan de mejoras profundo y completo que permita asegurar la excelencia operacional con énfasis en la eficiencia y eficacia de su acción institucional en las distintas dimensiones de su quehacer.</w:t>
      </w:r>
    </w:p>
    <w:p w:rsidR="00AC7D72" w:rsidRPr="00F962D6" w:rsidRDefault="00AC7D72" w:rsidP="00AC7D72">
      <w:pPr>
        <w:autoSpaceDE w:val="0"/>
        <w:autoSpaceDN w:val="0"/>
        <w:adjustRightInd w:val="0"/>
        <w:rPr>
          <w:b/>
          <w:szCs w:val="20"/>
        </w:rPr>
      </w:pPr>
    </w:p>
    <w:p w:rsidR="00AC7D72" w:rsidRPr="00F962D6" w:rsidRDefault="00AC7D72" w:rsidP="00AC7D72">
      <w:pPr>
        <w:autoSpaceDE w:val="0"/>
        <w:autoSpaceDN w:val="0"/>
        <w:adjustRightInd w:val="0"/>
        <w:rPr>
          <w:b/>
          <w:szCs w:val="20"/>
        </w:rPr>
      </w:pPr>
    </w:p>
    <w:p w:rsidR="00AC7D72" w:rsidRPr="00F962D6" w:rsidRDefault="00AC7D72" w:rsidP="00AC7D72">
      <w:pPr>
        <w:autoSpaceDE w:val="0"/>
        <w:autoSpaceDN w:val="0"/>
        <w:adjustRightInd w:val="0"/>
        <w:rPr>
          <w:b/>
          <w:szCs w:val="20"/>
        </w:rPr>
      </w:pPr>
      <w:r w:rsidRPr="00F962D6">
        <w:rPr>
          <w:b/>
          <w:szCs w:val="20"/>
        </w:rPr>
        <w:br w:type="page"/>
      </w:r>
    </w:p>
    <w:p w:rsidR="00AC7D72" w:rsidRDefault="00AC7D72" w:rsidP="00F448CE">
      <w:pPr>
        <w:shd w:val="clear" w:color="auto" w:fill="F2F2F2" w:themeFill="background1" w:themeFillShade="F2"/>
        <w:rPr>
          <w:b/>
        </w:rPr>
      </w:pPr>
      <w:bookmarkStart w:id="9" w:name="_Toc393966268"/>
      <w:bookmarkStart w:id="10" w:name="_Toc394480937"/>
      <w:r w:rsidRPr="00F448CE">
        <w:rPr>
          <w:b/>
        </w:rPr>
        <w:lastRenderedPageBreak/>
        <w:t>1. D</w:t>
      </w:r>
      <w:r w:rsidR="00E90413" w:rsidRPr="00F448CE">
        <w:rPr>
          <w:b/>
        </w:rPr>
        <w:t xml:space="preserve">iagnóstico del </w:t>
      </w:r>
      <w:r w:rsidRPr="00F448CE">
        <w:rPr>
          <w:b/>
        </w:rPr>
        <w:t>SENAPESCA</w:t>
      </w:r>
      <w:bookmarkEnd w:id="9"/>
      <w:bookmarkEnd w:id="10"/>
    </w:p>
    <w:p w:rsidR="00F448CE" w:rsidRPr="00F448CE" w:rsidRDefault="00F448CE" w:rsidP="00F448CE">
      <w:pPr>
        <w:shd w:val="clear" w:color="auto" w:fill="F2F2F2" w:themeFill="background1" w:themeFillShade="F2"/>
        <w:rPr>
          <w:b/>
        </w:rPr>
      </w:pPr>
    </w:p>
    <w:p w:rsidR="00AC7D72" w:rsidRPr="00F448CE" w:rsidRDefault="00AC7D72" w:rsidP="00F448CE">
      <w:pPr>
        <w:shd w:val="clear" w:color="auto" w:fill="F2F2F2" w:themeFill="background1" w:themeFillShade="F2"/>
        <w:rPr>
          <w:b/>
        </w:rPr>
      </w:pPr>
      <w:bookmarkStart w:id="11" w:name="_Toc393966269"/>
      <w:bookmarkStart w:id="12" w:name="_Toc394480938"/>
      <w:r w:rsidRPr="00F448CE">
        <w:rPr>
          <w:b/>
        </w:rPr>
        <w:t>1.1.  Misión organizacional y Productos Estratégicos</w:t>
      </w:r>
      <w:bookmarkEnd w:id="11"/>
      <w:bookmarkEnd w:id="12"/>
    </w:p>
    <w:p w:rsidR="00F448CE" w:rsidRPr="00F962D6" w:rsidRDefault="00F448CE" w:rsidP="00F448CE"/>
    <w:p w:rsidR="00AC7D72" w:rsidRPr="00F962D6" w:rsidRDefault="00AC7D72" w:rsidP="00AC7D72">
      <w:pPr>
        <w:pStyle w:val="ListParagraph"/>
        <w:spacing w:line="276" w:lineRule="auto"/>
        <w:ind w:left="0"/>
        <w:rPr>
          <w:szCs w:val="20"/>
          <w:lang w:eastAsia="es-CL"/>
        </w:rPr>
      </w:pPr>
      <w:r w:rsidRPr="00F962D6">
        <w:rPr>
          <w:szCs w:val="20"/>
          <w:lang w:eastAsia="es-CL"/>
        </w:rPr>
        <w:t xml:space="preserve">Las actividades rectoras y productivas del sector pesca y acuicultura  están regidas por la normativa contenida en la Ley General Pesca y Acuicultura N° 18.892 (vigente desde el año 1992) y sus modificaciones posteriores. Del contenido de la LGPA, se identifican las facultades rectoras del Estado agrupadas en cinco (5) conceptos claves que son: i) </w:t>
      </w:r>
      <w:r w:rsidRPr="00F962D6">
        <w:rPr>
          <w:b/>
          <w:szCs w:val="20"/>
          <w:lang w:eastAsia="es-CL"/>
        </w:rPr>
        <w:t>Sustentabilidad</w:t>
      </w:r>
      <w:r w:rsidRPr="00F962D6">
        <w:rPr>
          <w:szCs w:val="20"/>
          <w:lang w:eastAsia="es-CL"/>
        </w:rPr>
        <w:t xml:space="preserve"> referido a la conservación del recurso hidrológico y patrimonio medioambiental y sanitario, ii) </w:t>
      </w:r>
      <w:r w:rsidRPr="00F962D6">
        <w:rPr>
          <w:b/>
          <w:szCs w:val="20"/>
          <w:lang w:eastAsia="es-CL"/>
        </w:rPr>
        <w:t>Asignación para la pesca extractiva</w:t>
      </w:r>
      <w:r w:rsidRPr="00F962D6">
        <w:rPr>
          <w:szCs w:val="20"/>
          <w:lang w:eastAsia="es-CL"/>
        </w:rPr>
        <w:t xml:space="preserve"> referido a la asignación de captura y esfuerzo pesquero entre pesca industrial y artesanal </w:t>
      </w:r>
      <w:r w:rsidRPr="00F962D6">
        <w:rPr>
          <w:b/>
          <w:szCs w:val="20"/>
          <w:lang w:eastAsia="es-CL"/>
        </w:rPr>
        <w:t>y acuicultura</w:t>
      </w:r>
      <w:r w:rsidRPr="00F962D6">
        <w:rPr>
          <w:szCs w:val="20"/>
          <w:lang w:eastAsia="es-CL"/>
        </w:rPr>
        <w:t xml:space="preserve"> referido a las Áreas Autorizadas para el ejercicio de la Acuicultura (A.A.A.) y la asignación de derecho de uso, iii) </w:t>
      </w:r>
      <w:r w:rsidRPr="00F962D6">
        <w:rPr>
          <w:b/>
          <w:szCs w:val="20"/>
          <w:lang w:eastAsia="es-CL"/>
        </w:rPr>
        <w:t>Gobernabilidad</w:t>
      </w:r>
      <w:r w:rsidRPr="00F962D6">
        <w:rPr>
          <w:szCs w:val="20"/>
          <w:lang w:eastAsia="es-CL"/>
        </w:rPr>
        <w:t xml:space="preserve"> referido a las instancias de coordinación público privada que da el Gobierno al sector, iv) </w:t>
      </w:r>
      <w:r w:rsidRPr="00F962D6">
        <w:rPr>
          <w:b/>
          <w:szCs w:val="20"/>
          <w:lang w:eastAsia="es-CL"/>
        </w:rPr>
        <w:t xml:space="preserve">Monitoreo, control y vigilancia </w:t>
      </w:r>
      <w:r w:rsidRPr="00F962D6">
        <w:rPr>
          <w:szCs w:val="20"/>
          <w:lang w:eastAsia="es-CL"/>
        </w:rPr>
        <w:t>referido a las actividades necesarias para dar cumplimiento a la regulación vigente</w:t>
      </w:r>
      <w:r w:rsidRPr="00F962D6">
        <w:rPr>
          <w:rStyle w:val="FootnoteReference"/>
          <w:szCs w:val="20"/>
          <w:lang w:eastAsia="es-CL"/>
        </w:rPr>
        <w:footnoteReference w:id="4"/>
      </w:r>
      <w:r w:rsidRPr="00F962D6">
        <w:rPr>
          <w:szCs w:val="20"/>
          <w:lang w:eastAsia="es-CL"/>
        </w:rPr>
        <w:t xml:space="preserve"> de sostenibilidad y asignación en pesca extractiva y acuicultura y, v) </w:t>
      </w:r>
      <w:r w:rsidRPr="00F962D6">
        <w:rPr>
          <w:b/>
          <w:szCs w:val="20"/>
          <w:lang w:eastAsia="es-CL"/>
        </w:rPr>
        <w:t>Investigación pesquera</w:t>
      </w:r>
      <w:r w:rsidRPr="00F962D6">
        <w:rPr>
          <w:szCs w:val="20"/>
          <w:lang w:eastAsia="es-CL"/>
        </w:rPr>
        <w:t xml:space="preserve"> referido a las a actividades de investigación en materias del sector, necesarias para dar sustento científico y técnico a las medidas regulatorias para pesca extractiva y acuicultura</w:t>
      </w:r>
      <w:r w:rsidRPr="00F962D6">
        <w:rPr>
          <w:szCs w:val="20"/>
        </w:rPr>
        <w:t xml:space="preserve">. </w:t>
      </w:r>
    </w:p>
    <w:p w:rsidR="00AC7D72" w:rsidRPr="00F962D6" w:rsidRDefault="00AC7D72" w:rsidP="00AC7D72">
      <w:pPr>
        <w:rPr>
          <w:szCs w:val="20"/>
          <w:lang w:eastAsia="es-CL"/>
        </w:rPr>
      </w:pPr>
    </w:p>
    <w:p w:rsidR="00AC7D72" w:rsidRPr="00F962D6" w:rsidRDefault="00AC7D72" w:rsidP="00AC7D72">
      <w:pPr>
        <w:pStyle w:val="ListParagraph"/>
        <w:spacing w:line="276" w:lineRule="auto"/>
        <w:ind w:left="0"/>
        <w:rPr>
          <w:color w:val="000000"/>
          <w:szCs w:val="20"/>
          <w:lang w:eastAsia="es-CL"/>
        </w:rPr>
      </w:pPr>
      <w:r w:rsidRPr="00F962D6">
        <w:rPr>
          <w:color w:val="000000"/>
          <w:szCs w:val="20"/>
          <w:lang w:eastAsia="es-CL"/>
        </w:rPr>
        <w:t xml:space="preserve">SERNAPESCA es el principal responsable de las facultades rectoras de “Monitoreo, Control y Vigilancia” expresando el correspondiente mandato legal en su </w:t>
      </w:r>
      <w:r w:rsidRPr="00F962D6">
        <w:rPr>
          <w:b/>
          <w:color w:val="000000"/>
          <w:szCs w:val="20"/>
          <w:lang w:eastAsia="es-CL"/>
        </w:rPr>
        <w:t xml:space="preserve">Misión institucional </w:t>
      </w:r>
      <w:r w:rsidRPr="00F962D6">
        <w:rPr>
          <w:color w:val="000000"/>
          <w:szCs w:val="20"/>
          <w:lang w:eastAsia="es-CL"/>
        </w:rPr>
        <w:t>definida como:</w:t>
      </w:r>
    </w:p>
    <w:p w:rsidR="00AC7D72" w:rsidRPr="00F962D6" w:rsidRDefault="00AC7D72" w:rsidP="00AC7D72">
      <w:pPr>
        <w:tabs>
          <w:tab w:val="left" w:pos="1305"/>
          <w:tab w:val="left" w:pos="3385"/>
          <w:tab w:val="left" w:pos="7685"/>
        </w:tabs>
        <w:rPr>
          <w:color w:val="000000"/>
          <w:szCs w:val="20"/>
          <w:lang w:eastAsia="es-CL"/>
        </w:rPr>
      </w:pPr>
    </w:p>
    <w:p w:rsidR="00AC7D72" w:rsidRPr="00F962D6" w:rsidRDefault="00AC7D72" w:rsidP="00AC7D72">
      <w:pPr>
        <w:pStyle w:val="ListParagraph"/>
        <w:spacing w:line="276" w:lineRule="auto"/>
        <w:ind w:left="0"/>
        <w:rPr>
          <w:i/>
          <w:color w:val="000000"/>
          <w:szCs w:val="20"/>
          <w:lang w:eastAsia="es-CL"/>
        </w:rPr>
      </w:pPr>
      <w:r w:rsidRPr="00F962D6">
        <w:rPr>
          <w:i/>
          <w:color w:val="000000"/>
          <w:szCs w:val="20"/>
          <w:lang w:eastAsia="es-CL"/>
        </w:rPr>
        <w:t>“Fiscalizar el cumplimiento de las normas pesqueras y de acuicultura, proveer servicios para facilitar su correcta ejecución y realizar una gestión sanitaria eficaz, a fin de contribuir a la sustentabilidad del sector y a la protección de los recursos hidrobiológicos y su medio ambiente”</w:t>
      </w:r>
      <w:r w:rsidRPr="00F962D6">
        <w:rPr>
          <w:i/>
          <w:color w:val="000000"/>
          <w:szCs w:val="20"/>
          <w:lang w:eastAsia="es-CL"/>
        </w:rPr>
        <w:tab/>
      </w:r>
    </w:p>
    <w:p w:rsidR="00AC7D72" w:rsidRPr="00F962D6" w:rsidRDefault="00AC7D72" w:rsidP="00AC7D72">
      <w:pPr>
        <w:rPr>
          <w:b/>
          <w:szCs w:val="20"/>
          <w:lang w:val="es-ES_tradnl"/>
        </w:rPr>
      </w:pPr>
    </w:p>
    <w:p w:rsidR="00AC7D72" w:rsidRPr="00F962D6" w:rsidRDefault="00AC7D72" w:rsidP="00AC7D72">
      <w:pPr>
        <w:pStyle w:val="ListParagraph"/>
        <w:spacing w:line="276" w:lineRule="auto"/>
        <w:ind w:left="0"/>
        <w:rPr>
          <w:szCs w:val="20"/>
        </w:rPr>
      </w:pPr>
      <w:r w:rsidRPr="00F962D6">
        <w:rPr>
          <w:szCs w:val="20"/>
        </w:rPr>
        <w:t xml:space="preserve">Los </w:t>
      </w:r>
      <w:r w:rsidRPr="00F962D6">
        <w:rPr>
          <w:b/>
          <w:szCs w:val="20"/>
        </w:rPr>
        <w:t>productos estratégicos</w:t>
      </w:r>
      <w:r w:rsidRPr="00F962D6">
        <w:rPr>
          <w:szCs w:val="20"/>
        </w:rPr>
        <w:t xml:space="preserve"> de la institución vigente 2014 se presentan en el Cuadro siguiente:</w:t>
      </w:r>
    </w:p>
    <w:p w:rsidR="00AC7D72" w:rsidRPr="00F962D6" w:rsidRDefault="00AC7D72" w:rsidP="00AC7D72">
      <w:pPr>
        <w:rPr>
          <w:sz w:val="20"/>
          <w:szCs w:val="20"/>
          <w:lang w:val="es-ES_tradnl"/>
        </w:rPr>
      </w:pPr>
    </w:p>
    <w:p w:rsidR="00AC7D72" w:rsidRPr="00F962D6" w:rsidRDefault="00AC7D72" w:rsidP="00AC7D72">
      <w:pPr>
        <w:jc w:val="center"/>
        <w:rPr>
          <w:b/>
          <w:sz w:val="20"/>
          <w:szCs w:val="20"/>
          <w:lang w:val="es-ES_tradnl"/>
        </w:rPr>
      </w:pPr>
      <w:r w:rsidRPr="00F962D6">
        <w:rPr>
          <w:b/>
          <w:sz w:val="20"/>
          <w:szCs w:val="20"/>
          <w:lang w:val="es-ES_tradnl"/>
        </w:rPr>
        <w:t>Cuadro N° 1: Productos Estratégicos del SERNAPESCA</w:t>
      </w:r>
    </w:p>
    <w:p w:rsidR="00AC7D72" w:rsidRPr="00F962D6" w:rsidRDefault="00AC7D72" w:rsidP="00AC7D72">
      <w:pPr>
        <w:jc w:val="center"/>
        <w:rPr>
          <w:sz w:val="20"/>
          <w:szCs w:val="20"/>
          <w:lang w:val="es-ES_tradnl"/>
        </w:rPr>
      </w:pPr>
    </w:p>
    <w:tbl>
      <w:tblPr>
        <w:tblStyle w:val="Sombreadoclaro-nfasis11"/>
        <w:tblW w:w="0" w:type="auto"/>
        <w:tblLook w:val="04A0" w:firstRow="1" w:lastRow="0" w:firstColumn="1" w:lastColumn="0" w:noHBand="0" w:noVBand="1"/>
      </w:tblPr>
      <w:tblGrid>
        <w:gridCol w:w="2943"/>
        <w:gridCol w:w="6521"/>
      </w:tblGrid>
      <w:tr w:rsidR="00AC7D72" w:rsidRPr="00EA7767" w:rsidTr="00727F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single" w:sz="8" w:space="0" w:color="auto"/>
              <w:bottom w:val="single" w:sz="8" w:space="0" w:color="auto"/>
            </w:tcBorders>
          </w:tcPr>
          <w:p w:rsidR="00AC7D72" w:rsidRPr="00EA7767" w:rsidRDefault="00AC7D72" w:rsidP="00321FB2">
            <w:pPr>
              <w:jc w:val="center"/>
              <w:rPr>
                <w:color w:val="auto"/>
                <w:sz w:val="18"/>
                <w:szCs w:val="18"/>
                <w:lang w:val="es-ES_tradnl"/>
              </w:rPr>
            </w:pPr>
            <w:r w:rsidRPr="00EA7767">
              <w:rPr>
                <w:color w:val="auto"/>
                <w:sz w:val="18"/>
                <w:szCs w:val="18"/>
                <w:lang w:val="es-ES_tradnl"/>
              </w:rPr>
              <w:t>Productos Estratégicos</w:t>
            </w:r>
          </w:p>
        </w:tc>
        <w:tc>
          <w:tcPr>
            <w:tcW w:w="6521" w:type="dxa"/>
            <w:tcBorders>
              <w:top w:val="single" w:sz="8" w:space="0" w:color="auto"/>
              <w:bottom w:val="single" w:sz="8" w:space="0" w:color="auto"/>
            </w:tcBorders>
          </w:tcPr>
          <w:p w:rsidR="00AC7D72" w:rsidRPr="00EA7767" w:rsidRDefault="00AC7D72" w:rsidP="00321FB2">
            <w:pPr>
              <w:jc w:val="center"/>
              <w:cnfStyle w:val="100000000000" w:firstRow="1" w:lastRow="0" w:firstColumn="0" w:lastColumn="0" w:oddVBand="0" w:evenVBand="0" w:oddHBand="0" w:evenHBand="0" w:firstRowFirstColumn="0" w:firstRowLastColumn="0" w:lastRowFirstColumn="0" w:lastRowLastColumn="0"/>
              <w:rPr>
                <w:color w:val="auto"/>
                <w:sz w:val="18"/>
                <w:szCs w:val="18"/>
                <w:lang w:val="es-ES_tradnl"/>
              </w:rPr>
            </w:pPr>
            <w:r w:rsidRPr="00EA7767">
              <w:rPr>
                <w:color w:val="auto"/>
                <w:sz w:val="18"/>
                <w:szCs w:val="18"/>
                <w:lang w:val="es-ES_tradnl"/>
              </w:rPr>
              <w:t>Descripción</w:t>
            </w:r>
          </w:p>
        </w:tc>
      </w:tr>
      <w:tr w:rsidR="00AC7D72" w:rsidRPr="00EA7767" w:rsidTr="00727F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single" w:sz="8" w:space="0" w:color="auto"/>
            </w:tcBorders>
            <w:shd w:val="clear" w:color="auto" w:fill="F2F2F2" w:themeFill="background1" w:themeFillShade="F2"/>
          </w:tcPr>
          <w:p w:rsidR="00AC7D72" w:rsidRPr="00EA7767" w:rsidRDefault="00AC7D72" w:rsidP="004B6B9D">
            <w:pPr>
              <w:jc w:val="left"/>
              <w:rPr>
                <w:color w:val="auto"/>
                <w:sz w:val="20"/>
                <w:szCs w:val="18"/>
                <w:lang w:val="es-ES_tradnl"/>
              </w:rPr>
            </w:pPr>
            <w:r w:rsidRPr="00EA7767">
              <w:rPr>
                <w:color w:val="auto"/>
                <w:sz w:val="20"/>
                <w:szCs w:val="18"/>
              </w:rPr>
              <w:t>PE1: Fiscalización de la pesca extractiva</w:t>
            </w:r>
          </w:p>
        </w:tc>
        <w:tc>
          <w:tcPr>
            <w:tcW w:w="6521" w:type="dxa"/>
            <w:tcBorders>
              <w:top w:val="single" w:sz="8" w:space="0" w:color="auto"/>
            </w:tcBorders>
            <w:shd w:val="clear" w:color="auto" w:fill="F2F2F2" w:themeFill="background1" w:themeFillShade="F2"/>
          </w:tcPr>
          <w:p w:rsidR="00AC7D72" w:rsidRPr="00EA7767" w:rsidRDefault="00AC7D72" w:rsidP="006B7231">
            <w:pPr>
              <w:pStyle w:val="ListParagraph"/>
              <w:numPr>
                <w:ilvl w:val="0"/>
                <w:numId w:val="43"/>
              </w:numPr>
              <w:ind w:left="317" w:hanging="218"/>
              <w:cnfStyle w:val="000000100000" w:firstRow="0" w:lastRow="0" w:firstColumn="0" w:lastColumn="0" w:oddVBand="0" w:evenVBand="0" w:oddHBand="1" w:evenHBand="0" w:firstRowFirstColumn="0" w:firstRowLastColumn="0" w:lastRowFirstColumn="0" w:lastRowLastColumn="0"/>
              <w:rPr>
                <w:color w:val="auto"/>
                <w:sz w:val="20"/>
                <w:szCs w:val="18"/>
              </w:rPr>
            </w:pPr>
            <w:r w:rsidRPr="00EA7767">
              <w:rPr>
                <w:color w:val="auto"/>
                <w:sz w:val="20"/>
                <w:szCs w:val="18"/>
              </w:rPr>
              <w:t>Implementación de diseños de fiscalización integral de las actividades extractivas y de procesamiento, a fin de ejecutar las acciones de vigilancia y control de cumplimiento de las disposiciones legales relacionadas con estas actividades por parte de los agentes involucrados en ellas.</w:t>
            </w:r>
          </w:p>
        </w:tc>
      </w:tr>
      <w:tr w:rsidR="00AC7D72" w:rsidRPr="00EA7767" w:rsidTr="00321FB2">
        <w:tc>
          <w:tcPr>
            <w:cnfStyle w:val="001000000000" w:firstRow="0" w:lastRow="0" w:firstColumn="1" w:lastColumn="0" w:oddVBand="0" w:evenVBand="0" w:oddHBand="0" w:evenHBand="0" w:firstRowFirstColumn="0" w:firstRowLastColumn="0" w:lastRowFirstColumn="0" w:lastRowLastColumn="0"/>
            <w:tcW w:w="2943" w:type="dxa"/>
          </w:tcPr>
          <w:p w:rsidR="00AC7D72" w:rsidRPr="00EA7767" w:rsidRDefault="00AC7D72" w:rsidP="004B6B9D">
            <w:pPr>
              <w:jc w:val="left"/>
              <w:rPr>
                <w:color w:val="auto"/>
                <w:sz w:val="20"/>
                <w:szCs w:val="18"/>
                <w:lang w:val="es-ES_tradnl"/>
              </w:rPr>
            </w:pPr>
            <w:r w:rsidRPr="00EA7767">
              <w:rPr>
                <w:color w:val="auto"/>
                <w:sz w:val="20"/>
                <w:szCs w:val="18"/>
              </w:rPr>
              <w:t>PE2: Fiscalización sanitaria y ambiental de la acuicultura, vigilancia epidemiológica</w:t>
            </w:r>
          </w:p>
        </w:tc>
        <w:tc>
          <w:tcPr>
            <w:tcW w:w="6521" w:type="dxa"/>
          </w:tcPr>
          <w:p w:rsidR="00AC7D72" w:rsidRPr="00EA7767" w:rsidRDefault="00AC7D72" w:rsidP="006B7231">
            <w:pPr>
              <w:pStyle w:val="ListParagraph"/>
              <w:numPr>
                <w:ilvl w:val="0"/>
                <w:numId w:val="43"/>
              </w:numPr>
              <w:ind w:left="317" w:hanging="218"/>
              <w:cnfStyle w:val="000000000000" w:firstRow="0" w:lastRow="0" w:firstColumn="0" w:lastColumn="0" w:oddVBand="0" w:evenVBand="0" w:oddHBand="0" w:evenHBand="0" w:firstRowFirstColumn="0" w:firstRowLastColumn="0" w:lastRowFirstColumn="0" w:lastRowLastColumn="0"/>
              <w:rPr>
                <w:color w:val="auto"/>
                <w:sz w:val="20"/>
                <w:szCs w:val="18"/>
              </w:rPr>
            </w:pPr>
            <w:r w:rsidRPr="00EA7767">
              <w:rPr>
                <w:color w:val="auto"/>
                <w:sz w:val="20"/>
                <w:szCs w:val="18"/>
              </w:rPr>
              <w:t>Implementación de diseños de fiscalización integral de las actividades de acuicultura, a fin de ejecutar las acciones de monitoreo, control y vigilancia del cumplimiento de las disposiciones legales relacionadas con esta actividad por parte de los agentes involucrados en ella. Desarrollo de estrategias y procedimientos de prevención, vigilancia y control de enfermedades de alto riesgo.</w:t>
            </w:r>
          </w:p>
        </w:tc>
      </w:tr>
      <w:tr w:rsidR="00AC7D72" w:rsidRPr="00EA7767" w:rsidTr="00727F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bottom w:val="single" w:sz="8" w:space="0" w:color="auto"/>
            </w:tcBorders>
            <w:shd w:val="clear" w:color="auto" w:fill="F2F2F2" w:themeFill="background1" w:themeFillShade="F2"/>
          </w:tcPr>
          <w:p w:rsidR="00AC7D72" w:rsidRPr="00EA7767" w:rsidRDefault="00AC7D72" w:rsidP="004B6B9D">
            <w:pPr>
              <w:jc w:val="left"/>
              <w:rPr>
                <w:color w:val="auto"/>
                <w:sz w:val="20"/>
                <w:szCs w:val="18"/>
              </w:rPr>
            </w:pPr>
            <w:r w:rsidRPr="00EA7767">
              <w:rPr>
                <w:color w:val="auto"/>
                <w:sz w:val="20"/>
                <w:szCs w:val="18"/>
              </w:rPr>
              <w:t>PE3: Habilitación de agentes, información y estadística sectorial</w:t>
            </w:r>
          </w:p>
        </w:tc>
        <w:tc>
          <w:tcPr>
            <w:tcW w:w="6521" w:type="dxa"/>
            <w:tcBorders>
              <w:bottom w:val="single" w:sz="8" w:space="0" w:color="auto"/>
            </w:tcBorders>
            <w:shd w:val="clear" w:color="auto" w:fill="F2F2F2" w:themeFill="background1" w:themeFillShade="F2"/>
          </w:tcPr>
          <w:p w:rsidR="00AC7D72" w:rsidRPr="00EA7767" w:rsidRDefault="00AC7D72" w:rsidP="006B7231">
            <w:pPr>
              <w:pStyle w:val="ListParagraph"/>
              <w:numPr>
                <w:ilvl w:val="0"/>
                <w:numId w:val="43"/>
              </w:numPr>
              <w:ind w:left="317" w:hanging="218"/>
              <w:cnfStyle w:val="000000100000" w:firstRow="0" w:lastRow="0" w:firstColumn="0" w:lastColumn="0" w:oddVBand="0" w:evenVBand="0" w:oddHBand="1" w:evenHBand="0" w:firstRowFirstColumn="0" w:firstRowLastColumn="0" w:lastRowFirstColumn="0" w:lastRowLastColumn="0"/>
              <w:rPr>
                <w:color w:val="auto"/>
                <w:sz w:val="20"/>
                <w:szCs w:val="18"/>
              </w:rPr>
            </w:pPr>
            <w:r w:rsidRPr="00EA7767">
              <w:rPr>
                <w:color w:val="auto"/>
                <w:sz w:val="20"/>
                <w:szCs w:val="18"/>
              </w:rPr>
              <w:t xml:space="preserve">Administrar los registros pesqueros y de acuicultura, cuya inscripción por parte de los agentes es condición habilitante para ejercer la actividad. Los agentes autorizados ingresan la información de desembarque de la pesca o cosecha de los centros de cultivo con el propósito de transformarla en </w:t>
            </w:r>
            <w:r w:rsidRPr="00EA7767">
              <w:rPr>
                <w:color w:val="auto"/>
                <w:sz w:val="20"/>
                <w:szCs w:val="18"/>
              </w:rPr>
              <w:lastRenderedPageBreak/>
              <w:t>producto, tanto para el mercado nacional como el mercado internacional.</w:t>
            </w:r>
          </w:p>
          <w:p w:rsidR="00AC7D72" w:rsidRPr="00EA7767" w:rsidRDefault="00AC7D72" w:rsidP="00321FB2">
            <w:pPr>
              <w:pStyle w:val="ListParagraph"/>
              <w:ind w:left="317"/>
              <w:cnfStyle w:val="000000100000" w:firstRow="0" w:lastRow="0" w:firstColumn="0" w:lastColumn="0" w:oddVBand="0" w:evenVBand="0" w:oddHBand="1" w:evenHBand="0" w:firstRowFirstColumn="0" w:firstRowLastColumn="0" w:lastRowFirstColumn="0" w:lastRowLastColumn="0"/>
              <w:rPr>
                <w:color w:val="auto"/>
                <w:sz w:val="20"/>
                <w:szCs w:val="18"/>
              </w:rPr>
            </w:pPr>
          </w:p>
        </w:tc>
      </w:tr>
    </w:tbl>
    <w:p w:rsidR="00AC7D72" w:rsidRPr="00F962D6" w:rsidRDefault="00AC7D72" w:rsidP="00FF4402">
      <w:pPr>
        <w:pStyle w:val="Heading1"/>
        <w:numPr>
          <w:ilvl w:val="0"/>
          <w:numId w:val="0"/>
        </w:numPr>
        <w:shd w:val="clear" w:color="auto" w:fill="auto"/>
        <w:rPr>
          <w:sz w:val="20"/>
          <w:szCs w:val="20"/>
        </w:rPr>
      </w:pPr>
    </w:p>
    <w:p w:rsidR="00AC7D72" w:rsidRPr="00F448CE" w:rsidRDefault="00AC7D72" w:rsidP="00F448CE">
      <w:pPr>
        <w:shd w:val="clear" w:color="auto" w:fill="F2F2F2" w:themeFill="background1" w:themeFillShade="F2"/>
        <w:rPr>
          <w:b/>
        </w:rPr>
      </w:pPr>
      <w:bookmarkStart w:id="13" w:name="_Toc393966270"/>
      <w:bookmarkStart w:id="14" w:name="_Toc394480939"/>
      <w:r w:rsidRPr="00F448CE">
        <w:rPr>
          <w:b/>
        </w:rPr>
        <w:t>1.2. Problema Principal: Eficiencia (EFI) y Efectividad (EFI)</w:t>
      </w:r>
      <w:bookmarkEnd w:id="13"/>
      <w:bookmarkEnd w:id="14"/>
    </w:p>
    <w:p w:rsidR="00F448CE" w:rsidRDefault="00F448CE" w:rsidP="00AC7D72">
      <w:pPr>
        <w:pStyle w:val="ListParagraph"/>
        <w:spacing w:line="276" w:lineRule="auto"/>
        <w:ind w:left="0"/>
        <w:rPr>
          <w:szCs w:val="20"/>
        </w:rPr>
      </w:pPr>
    </w:p>
    <w:p w:rsidR="00AC7D72" w:rsidRPr="00F962D6" w:rsidRDefault="00AC7D72" w:rsidP="00AC7D72">
      <w:pPr>
        <w:pStyle w:val="ListParagraph"/>
        <w:spacing w:line="276" w:lineRule="auto"/>
        <w:ind w:left="0"/>
        <w:rPr>
          <w:szCs w:val="20"/>
        </w:rPr>
      </w:pPr>
      <w:r w:rsidRPr="00F962D6">
        <w:rPr>
          <w:szCs w:val="20"/>
        </w:rPr>
        <w:t>A nivel de problema principal, el SERNAPESCA presenta un importante margen de mejora en su efectividad (EFE) y eficiencia (EFI). El cuadro a continuación muestra los indicadores de EFE y EFI y su grado de avance a la fecha (tomado como línea bese en el Plan de Implantación).</w:t>
      </w:r>
    </w:p>
    <w:p w:rsidR="00AC7D72" w:rsidRPr="00F962D6" w:rsidRDefault="00AC7D72" w:rsidP="00AC7D72">
      <w:pPr>
        <w:rPr>
          <w:sz w:val="20"/>
          <w:szCs w:val="20"/>
          <w:lang w:val="es-ES_tradnl"/>
        </w:rPr>
      </w:pPr>
    </w:p>
    <w:p w:rsidR="00AC7D72" w:rsidRPr="00F962D6" w:rsidRDefault="00AC7D72" w:rsidP="00AC7D72">
      <w:pPr>
        <w:jc w:val="center"/>
        <w:rPr>
          <w:b/>
          <w:sz w:val="20"/>
          <w:szCs w:val="20"/>
          <w:lang w:val="es-ES_tradnl"/>
        </w:rPr>
      </w:pPr>
      <w:r w:rsidRPr="00F962D6">
        <w:rPr>
          <w:b/>
          <w:sz w:val="20"/>
          <w:szCs w:val="20"/>
          <w:lang w:val="es-ES_tradnl"/>
        </w:rPr>
        <w:t>Cuadro N° 2: Indicadores de EFE y EFI</w:t>
      </w:r>
    </w:p>
    <w:p w:rsidR="00AC7D72" w:rsidRPr="00F962D6" w:rsidRDefault="00AC7D72" w:rsidP="00AC7D72">
      <w:pPr>
        <w:rPr>
          <w:sz w:val="20"/>
          <w:szCs w:val="20"/>
          <w:lang w:val="es-ES_tradnl"/>
        </w:rPr>
      </w:pPr>
    </w:p>
    <w:tbl>
      <w:tblPr>
        <w:tblStyle w:val="Sombreadoclaro-nfasis11"/>
        <w:tblW w:w="9464" w:type="dxa"/>
        <w:tblLook w:val="04A0" w:firstRow="1" w:lastRow="0" w:firstColumn="1" w:lastColumn="0" w:noHBand="0" w:noVBand="1"/>
      </w:tblPr>
      <w:tblGrid>
        <w:gridCol w:w="2802"/>
        <w:gridCol w:w="1559"/>
        <w:gridCol w:w="2551"/>
        <w:gridCol w:w="2552"/>
      </w:tblGrid>
      <w:tr w:rsidR="00AC7D72" w:rsidRPr="00EA7767" w:rsidTr="00EA77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8" w:space="0" w:color="auto"/>
              <w:bottom w:val="single" w:sz="8" w:space="0" w:color="auto"/>
            </w:tcBorders>
          </w:tcPr>
          <w:p w:rsidR="00AC7D72" w:rsidRPr="00EA7767" w:rsidRDefault="00AC7D72" w:rsidP="00321FB2">
            <w:pPr>
              <w:rPr>
                <w:color w:val="auto"/>
                <w:sz w:val="18"/>
                <w:szCs w:val="18"/>
                <w:lang w:val="es-ES_tradnl"/>
              </w:rPr>
            </w:pPr>
            <w:r w:rsidRPr="00EA7767">
              <w:rPr>
                <w:color w:val="auto"/>
                <w:sz w:val="18"/>
                <w:szCs w:val="18"/>
                <w:lang w:val="es-ES_tradnl"/>
              </w:rPr>
              <w:t>Definición Indicador</w:t>
            </w:r>
          </w:p>
        </w:tc>
        <w:tc>
          <w:tcPr>
            <w:tcW w:w="1559" w:type="dxa"/>
            <w:tcBorders>
              <w:top w:val="single" w:sz="8" w:space="0" w:color="auto"/>
              <w:bottom w:val="single" w:sz="8" w:space="0" w:color="auto"/>
            </w:tcBorders>
          </w:tcPr>
          <w:p w:rsidR="00AC7D72" w:rsidRPr="00EA7767" w:rsidRDefault="00AC7D72" w:rsidP="00321FB2">
            <w:pPr>
              <w:cnfStyle w:val="100000000000" w:firstRow="1" w:lastRow="0" w:firstColumn="0" w:lastColumn="0" w:oddVBand="0" w:evenVBand="0" w:oddHBand="0" w:evenHBand="0" w:firstRowFirstColumn="0" w:firstRowLastColumn="0" w:lastRowFirstColumn="0" w:lastRowLastColumn="0"/>
              <w:rPr>
                <w:color w:val="auto"/>
                <w:sz w:val="18"/>
                <w:szCs w:val="18"/>
                <w:lang w:val="es-ES_tradnl"/>
              </w:rPr>
            </w:pPr>
            <w:r w:rsidRPr="00EA7767">
              <w:rPr>
                <w:color w:val="auto"/>
                <w:sz w:val="18"/>
                <w:szCs w:val="18"/>
                <w:lang w:val="es-ES_tradnl"/>
              </w:rPr>
              <w:t>Indicador de</w:t>
            </w:r>
          </w:p>
        </w:tc>
        <w:tc>
          <w:tcPr>
            <w:tcW w:w="2551" w:type="dxa"/>
            <w:tcBorders>
              <w:top w:val="single" w:sz="8" w:space="0" w:color="auto"/>
              <w:bottom w:val="single" w:sz="8" w:space="0" w:color="auto"/>
            </w:tcBorders>
          </w:tcPr>
          <w:p w:rsidR="00AC7D72" w:rsidRPr="00EA7767" w:rsidRDefault="00AC7D72" w:rsidP="00321FB2">
            <w:pPr>
              <w:cnfStyle w:val="100000000000" w:firstRow="1" w:lastRow="0" w:firstColumn="0" w:lastColumn="0" w:oddVBand="0" w:evenVBand="0" w:oddHBand="0" w:evenHBand="0" w:firstRowFirstColumn="0" w:firstRowLastColumn="0" w:lastRowFirstColumn="0" w:lastRowLastColumn="0"/>
              <w:rPr>
                <w:color w:val="auto"/>
                <w:sz w:val="18"/>
                <w:szCs w:val="18"/>
                <w:lang w:val="es-ES_tradnl"/>
              </w:rPr>
            </w:pPr>
            <w:r w:rsidRPr="00EA7767">
              <w:rPr>
                <w:color w:val="auto"/>
                <w:sz w:val="18"/>
                <w:szCs w:val="18"/>
                <w:lang w:val="es-ES_tradnl"/>
              </w:rPr>
              <w:t>Avance/Línea Base</w:t>
            </w:r>
          </w:p>
        </w:tc>
        <w:tc>
          <w:tcPr>
            <w:tcW w:w="2552" w:type="dxa"/>
            <w:tcBorders>
              <w:top w:val="single" w:sz="8" w:space="0" w:color="auto"/>
              <w:bottom w:val="single" w:sz="8" w:space="0" w:color="auto"/>
            </w:tcBorders>
          </w:tcPr>
          <w:p w:rsidR="00AC7D72" w:rsidRPr="00EA7767" w:rsidRDefault="00AC7D72" w:rsidP="00321FB2">
            <w:pPr>
              <w:jc w:val="center"/>
              <w:cnfStyle w:val="100000000000" w:firstRow="1" w:lastRow="0" w:firstColumn="0" w:lastColumn="0" w:oddVBand="0" w:evenVBand="0" w:oddHBand="0" w:evenHBand="0" w:firstRowFirstColumn="0" w:firstRowLastColumn="0" w:lastRowFirstColumn="0" w:lastRowLastColumn="0"/>
              <w:rPr>
                <w:color w:val="auto"/>
                <w:sz w:val="18"/>
                <w:szCs w:val="18"/>
                <w:lang w:val="es-ES_tradnl"/>
              </w:rPr>
            </w:pPr>
            <w:r w:rsidRPr="00EA7767">
              <w:rPr>
                <w:color w:val="auto"/>
                <w:sz w:val="18"/>
                <w:szCs w:val="18"/>
                <w:lang w:val="es-ES_tradnl"/>
              </w:rPr>
              <w:t>Nivel de Indicador</w:t>
            </w:r>
          </w:p>
        </w:tc>
      </w:tr>
      <w:tr w:rsidR="00AC7D72" w:rsidRPr="00EA7767" w:rsidTr="00EA77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8" w:space="0" w:color="auto"/>
            </w:tcBorders>
            <w:shd w:val="clear" w:color="auto" w:fill="F2F2F2" w:themeFill="background1" w:themeFillShade="F2"/>
          </w:tcPr>
          <w:p w:rsidR="00AC7D72" w:rsidRPr="00EA7767" w:rsidRDefault="00AC7D72" w:rsidP="006B7231">
            <w:pPr>
              <w:pStyle w:val="ListParagraph"/>
              <w:numPr>
                <w:ilvl w:val="0"/>
                <w:numId w:val="44"/>
              </w:numPr>
              <w:ind w:left="284" w:hanging="218"/>
              <w:jc w:val="left"/>
              <w:rPr>
                <w:b w:val="0"/>
                <w:color w:val="auto"/>
                <w:sz w:val="20"/>
                <w:szCs w:val="18"/>
              </w:rPr>
            </w:pPr>
            <w:r w:rsidRPr="00EA7767">
              <w:rPr>
                <w:b w:val="0"/>
                <w:color w:val="auto"/>
                <w:sz w:val="20"/>
                <w:szCs w:val="18"/>
              </w:rPr>
              <w:t>Captura  ilegal  en pesquerías con programa basados en riesgos de comportamiento consignada en el Plan Nacional de Fiscalización</w:t>
            </w:r>
          </w:p>
        </w:tc>
        <w:tc>
          <w:tcPr>
            <w:tcW w:w="1559" w:type="dxa"/>
            <w:tcBorders>
              <w:top w:val="single" w:sz="8" w:space="0" w:color="auto"/>
            </w:tcBorders>
            <w:shd w:val="clear" w:color="auto" w:fill="F2F2F2" w:themeFill="background1" w:themeFillShade="F2"/>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20"/>
                <w:szCs w:val="18"/>
                <w:lang w:val="es-ES_tradnl"/>
              </w:rPr>
            </w:pPr>
            <w:r w:rsidRPr="00EA7767">
              <w:rPr>
                <w:color w:val="auto"/>
                <w:sz w:val="20"/>
                <w:szCs w:val="18"/>
                <w:lang w:val="es-ES_tradnl"/>
              </w:rPr>
              <w:t>EFE</w:t>
            </w:r>
          </w:p>
        </w:tc>
        <w:tc>
          <w:tcPr>
            <w:tcW w:w="2551" w:type="dxa"/>
            <w:tcBorders>
              <w:top w:val="single" w:sz="8" w:space="0" w:color="auto"/>
            </w:tcBorders>
            <w:shd w:val="clear" w:color="auto" w:fill="F2F2F2" w:themeFill="background1" w:themeFillShade="F2"/>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20"/>
                <w:szCs w:val="18"/>
                <w:lang w:val="es-ES_tradnl"/>
              </w:rPr>
            </w:pPr>
            <w:r w:rsidRPr="00EA7767">
              <w:rPr>
                <w:color w:val="auto"/>
                <w:sz w:val="20"/>
                <w:szCs w:val="18"/>
                <w:lang w:val="es-ES_tradnl"/>
              </w:rPr>
              <w:t>50%</w:t>
            </w:r>
          </w:p>
        </w:tc>
        <w:tc>
          <w:tcPr>
            <w:tcW w:w="2552" w:type="dxa"/>
            <w:tcBorders>
              <w:top w:val="single" w:sz="8" w:space="0" w:color="auto"/>
            </w:tcBorders>
            <w:shd w:val="clear" w:color="auto" w:fill="F2F2F2" w:themeFill="background1" w:themeFillShade="F2"/>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20"/>
                <w:szCs w:val="18"/>
                <w:lang w:val="es-ES_tradnl"/>
              </w:rPr>
            </w:pPr>
            <w:r w:rsidRPr="00EA7767">
              <w:rPr>
                <w:color w:val="auto"/>
                <w:sz w:val="20"/>
                <w:szCs w:val="18"/>
                <w:lang w:val="es-ES_tradnl"/>
              </w:rPr>
              <w:t>Resultado Intermedio</w:t>
            </w:r>
          </w:p>
        </w:tc>
      </w:tr>
      <w:tr w:rsidR="00AC7D72" w:rsidRPr="00EA7767" w:rsidTr="00EA7767">
        <w:tc>
          <w:tcPr>
            <w:cnfStyle w:val="001000000000" w:firstRow="0" w:lastRow="0" w:firstColumn="1" w:lastColumn="0" w:oddVBand="0" w:evenVBand="0" w:oddHBand="0" w:evenHBand="0" w:firstRowFirstColumn="0" w:firstRowLastColumn="0" w:lastRowFirstColumn="0" w:lastRowLastColumn="0"/>
            <w:tcW w:w="2802" w:type="dxa"/>
            <w:tcBorders>
              <w:bottom w:val="nil"/>
            </w:tcBorders>
          </w:tcPr>
          <w:p w:rsidR="00AC7D72" w:rsidRPr="00EA7767" w:rsidRDefault="00AC7D72" w:rsidP="006B7231">
            <w:pPr>
              <w:pStyle w:val="ListParagraph"/>
              <w:numPr>
                <w:ilvl w:val="0"/>
                <w:numId w:val="44"/>
              </w:numPr>
              <w:ind w:left="284" w:hanging="218"/>
              <w:jc w:val="left"/>
              <w:rPr>
                <w:b w:val="0"/>
                <w:color w:val="auto"/>
                <w:sz w:val="20"/>
                <w:szCs w:val="18"/>
              </w:rPr>
            </w:pPr>
            <w:r w:rsidRPr="00EA7767">
              <w:rPr>
                <w:b w:val="0"/>
                <w:color w:val="auto"/>
                <w:sz w:val="20"/>
                <w:szCs w:val="18"/>
              </w:rPr>
              <w:t>Nº de pesquerías que califican como “colapsadas o agotadas”</w:t>
            </w:r>
          </w:p>
        </w:tc>
        <w:tc>
          <w:tcPr>
            <w:tcW w:w="1559" w:type="dxa"/>
            <w:tcBorders>
              <w:bottom w:val="nil"/>
            </w:tcBorders>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20"/>
                <w:szCs w:val="18"/>
                <w:lang w:val="es-ES_tradnl"/>
              </w:rPr>
            </w:pPr>
            <w:r w:rsidRPr="00EA7767">
              <w:rPr>
                <w:color w:val="auto"/>
                <w:sz w:val="20"/>
                <w:szCs w:val="18"/>
                <w:lang w:val="es-ES_tradnl"/>
              </w:rPr>
              <w:t>EFE</w:t>
            </w:r>
          </w:p>
        </w:tc>
        <w:tc>
          <w:tcPr>
            <w:tcW w:w="2551" w:type="dxa"/>
            <w:tcBorders>
              <w:bottom w:val="nil"/>
            </w:tcBorders>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20"/>
                <w:szCs w:val="18"/>
                <w:lang w:val="es-ES_tradnl"/>
              </w:rPr>
            </w:pPr>
            <w:r w:rsidRPr="00EA7767">
              <w:rPr>
                <w:color w:val="auto"/>
                <w:sz w:val="20"/>
                <w:szCs w:val="18"/>
                <w:lang w:val="es-ES_tradnl"/>
              </w:rPr>
              <w:t>8 pesquerías de un total de 28</w:t>
            </w:r>
          </w:p>
        </w:tc>
        <w:tc>
          <w:tcPr>
            <w:tcW w:w="2552" w:type="dxa"/>
            <w:tcBorders>
              <w:bottom w:val="nil"/>
            </w:tcBorders>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20"/>
                <w:szCs w:val="18"/>
                <w:lang w:val="es-ES_tradnl"/>
              </w:rPr>
            </w:pPr>
            <w:r w:rsidRPr="00EA7767">
              <w:rPr>
                <w:color w:val="auto"/>
                <w:sz w:val="20"/>
                <w:szCs w:val="18"/>
                <w:lang w:val="es-ES_tradnl"/>
              </w:rPr>
              <w:t>Resultado Final</w:t>
            </w:r>
          </w:p>
        </w:tc>
      </w:tr>
      <w:tr w:rsidR="00AC7D72" w:rsidRPr="00EA7767" w:rsidTr="00EA77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bottom w:val="single" w:sz="8" w:space="0" w:color="auto"/>
            </w:tcBorders>
            <w:shd w:val="clear" w:color="auto" w:fill="F2F2F2" w:themeFill="background1" w:themeFillShade="F2"/>
          </w:tcPr>
          <w:p w:rsidR="00AC7D72" w:rsidRPr="00EA7767" w:rsidRDefault="00AC7D72" w:rsidP="006B7231">
            <w:pPr>
              <w:pStyle w:val="ListParagraph"/>
              <w:numPr>
                <w:ilvl w:val="0"/>
                <w:numId w:val="44"/>
              </w:numPr>
              <w:ind w:left="284" w:hanging="218"/>
              <w:jc w:val="left"/>
              <w:rPr>
                <w:b w:val="0"/>
                <w:color w:val="auto"/>
                <w:sz w:val="20"/>
                <w:szCs w:val="16"/>
                <w:lang w:val="es-CL"/>
              </w:rPr>
            </w:pPr>
            <w:r w:rsidRPr="00EA7767">
              <w:rPr>
                <w:b w:val="0"/>
                <w:color w:val="auto"/>
                <w:sz w:val="20"/>
                <w:szCs w:val="18"/>
              </w:rPr>
              <w:t>Nº de declaraciones de desembarque con revisión de consistencia  respecto del total de declaraciones.</w:t>
            </w:r>
          </w:p>
        </w:tc>
        <w:tc>
          <w:tcPr>
            <w:tcW w:w="1559" w:type="dxa"/>
            <w:tcBorders>
              <w:top w:val="nil"/>
              <w:bottom w:val="single" w:sz="8" w:space="0" w:color="auto"/>
            </w:tcBorders>
            <w:shd w:val="clear" w:color="auto" w:fill="F2F2F2" w:themeFill="background1" w:themeFillShade="F2"/>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20"/>
                <w:szCs w:val="18"/>
                <w:lang w:val="es-ES_tradnl"/>
              </w:rPr>
            </w:pPr>
            <w:r w:rsidRPr="00EA7767">
              <w:rPr>
                <w:color w:val="auto"/>
                <w:sz w:val="20"/>
                <w:szCs w:val="18"/>
                <w:lang w:val="es-ES_tradnl"/>
              </w:rPr>
              <w:t>EFE</w:t>
            </w:r>
          </w:p>
        </w:tc>
        <w:tc>
          <w:tcPr>
            <w:tcW w:w="2551" w:type="dxa"/>
            <w:tcBorders>
              <w:top w:val="nil"/>
              <w:bottom w:val="single" w:sz="8" w:space="0" w:color="auto"/>
            </w:tcBorders>
            <w:shd w:val="clear" w:color="auto" w:fill="F2F2F2" w:themeFill="background1" w:themeFillShade="F2"/>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20"/>
                <w:szCs w:val="18"/>
                <w:lang w:val="es-ES_tradnl"/>
              </w:rPr>
            </w:pPr>
            <w:r w:rsidRPr="00EA7767">
              <w:rPr>
                <w:color w:val="auto"/>
                <w:sz w:val="20"/>
                <w:szCs w:val="18"/>
                <w:lang w:val="es-ES_tradnl"/>
              </w:rPr>
              <w:t>10% de las declaraciones de desembarque</w:t>
            </w:r>
          </w:p>
        </w:tc>
        <w:tc>
          <w:tcPr>
            <w:tcW w:w="2552" w:type="dxa"/>
            <w:tcBorders>
              <w:top w:val="nil"/>
              <w:bottom w:val="single" w:sz="8" w:space="0" w:color="auto"/>
            </w:tcBorders>
            <w:shd w:val="clear" w:color="auto" w:fill="F2F2F2" w:themeFill="background1" w:themeFillShade="F2"/>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20"/>
                <w:szCs w:val="18"/>
                <w:lang w:val="es-ES_tradnl"/>
              </w:rPr>
            </w:pPr>
            <w:r w:rsidRPr="00EA7767">
              <w:rPr>
                <w:color w:val="auto"/>
                <w:sz w:val="20"/>
                <w:szCs w:val="18"/>
                <w:lang w:val="es-ES_tradnl"/>
              </w:rPr>
              <w:t>Calidad de Producto</w:t>
            </w:r>
          </w:p>
        </w:tc>
      </w:tr>
    </w:tbl>
    <w:p w:rsidR="00AC7D72" w:rsidRPr="00F962D6" w:rsidRDefault="00AC7D72" w:rsidP="00AC7D72">
      <w:pPr>
        <w:rPr>
          <w:sz w:val="18"/>
          <w:szCs w:val="18"/>
          <w:lang w:val="es-ES_tradnl"/>
        </w:rPr>
      </w:pPr>
      <w:r w:rsidRPr="00F962D6">
        <w:rPr>
          <w:sz w:val="18"/>
          <w:szCs w:val="18"/>
          <w:lang w:val="es-ES_tradnl"/>
        </w:rPr>
        <w:t>Fuente: Unidad de Planificación de SERNAPESCA</w:t>
      </w:r>
    </w:p>
    <w:p w:rsidR="00AC7D72" w:rsidRDefault="00AC7D72" w:rsidP="00AC7D72">
      <w:pPr>
        <w:rPr>
          <w:sz w:val="20"/>
          <w:szCs w:val="20"/>
          <w:lang w:val="es-ES_tradnl"/>
        </w:rPr>
      </w:pPr>
    </w:p>
    <w:p w:rsidR="00AC7D72" w:rsidRPr="00F962D6" w:rsidRDefault="00AC7D72" w:rsidP="00AC7D72">
      <w:pPr>
        <w:rPr>
          <w:sz w:val="20"/>
          <w:szCs w:val="20"/>
          <w:lang w:val="es-ES_tradnl"/>
        </w:rPr>
      </w:pPr>
    </w:p>
    <w:p w:rsidR="00AC7D72" w:rsidRPr="00F448CE" w:rsidRDefault="00AC7D72" w:rsidP="00F448CE">
      <w:pPr>
        <w:shd w:val="clear" w:color="auto" w:fill="F2F2F2" w:themeFill="background1" w:themeFillShade="F2"/>
        <w:rPr>
          <w:b/>
        </w:rPr>
      </w:pPr>
      <w:bookmarkStart w:id="15" w:name="_Toc393966271"/>
      <w:bookmarkStart w:id="16" w:name="_Toc394480940"/>
      <w:r w:rsidRPr="00F448CE">
        <w:rPr>
          <w:b/>
        </w:rPr>
        <w:t>1.3. Factores explicativos: evaluación de las capacidades de gestión</w:t>
      </w:r>
      <w:bookmarkEnd w:id="15"/>
      <w:bookmarkEnd w:id="16"/>
      <w:r w:rsidRPr="00F448CE">
        <w:rPr>
          <w:b/>
        </w:rPr>
        <w:t xml:space="preserve"> </w:t>
      </w:r>
    </w:p>
    <w:p w:rsidR="00F448CE" w:rsidRDefault="00F448CE" w:rsidP="00AC7D72">
      <w:pPr>
        <w:pStyle w:val="ListParagraph"/>
        <w:spacing w:line="276" w:lineRule="auto"/>
        <w:ind w:left="0"/>
        <w:rPr>
          <w:szCs w:val="20"/>
          <w:lang w:val="es-ES"/>
        </w:rPr>
      </w:pPr>
    </w:p>
    <w:p w:rsidR="00AC7D72" w:rsidRPr="00F962D6" w:rsidRDefault="00AC7D72" w:rsidP="00AC7D72">
      <w:pPr>
        <w:pStyle w:val="ListParagraph"/>
        <w:spacing w:line="276" w:lineRule="auto"/>
        <w:ind w:left="0"/>
        <w:rPr>
          <w:szCs w:val="20"/>
          <w:lang w:val="es-ES"/>
        </w:rPr>
      </w:pPr>
      <w:r w:rsidRPr="00F962D6">
        <w:rPr>
          <w:szCs w:val="20"/>
          <w:lang w:val="es-ES"/>
        </w:rPr>
        <w:t>A continuación se presentan los resultados de los cinco índices que miden las capacidades de gestión del Servicio, cuatro de ellos corresponden a las dimensiones de gestión y uno agregado que resume la capacidad integral.</w:t>
      </w:r>
      <w:r w:rsidRPr="00F962D6">
        <w:rPr>
          <w:rStyle w:val="FootnoteReference"/>
          <w:szCs w:val="20"/>
          <w:lang w:val="es-ES"/>
        </w:rPr>
        <w:footnoteReference w:id="5"/>
      </w:r>
      <w:r w:rsidRPr="00F962D6">
        <w:rPr>
          <w:szCs w:val="20"/>
          <w:lang w:val="es-ES"/>
        </w:rPr>
        <w:t xml:space="preserve"> </w:t>
      </w:r>
    </w:p>
    <w:p w:rsidR="00AC7D72" w:rsidRPr="00F962D6" w:rsidRDefault="00AC7D72" w:rsidP="00AC7D72">
      <w:pPr>
        <w:pStyle w:val="ListParagraph"/>
        <w:ind w:left="0"/>
        <w:rPr>
          <w:szCs w:val="20"/>
          <w:lang w:val="es-ES"/>
        </w:rPr>
      </w:pPr>
    </w:p>
    <w:p w:rsidR="00AC7D72" w:rsidRPr="00F448CE" w:rsidRDefault="00AC7D72" w:rsidP="00F448CE">
      <w:pPr>
        <w:shd w:val="clear" w:color="auto" w:fill="F2F2F2" w:themeFill="background1" w:themeFillShade="F2"/>
        <w:rPr>
          <w:b/>
        </w:rPr>
      </w:pPr>
      <w:bookmarkStart w:id="17" w:name="_Toc393966272"/>
      <w:bookmarkStart w:id="18" w:name="_Toc394480941"/>
      <w:r w:rsidRPr="00F448CE">
        <w:rPr>
          <w:b/>
        </w:rPr>
        <w:t>1.3.1.  Resultados de la evaluación global</w:t>
      </w:r>
      <w:bookmarkEnd w:id="17"/>
      <w:bookmarkEnd w:id="18"/>
      <w:r w:rsidRPr="00F448CE">
        <w:rPr>
          <w:b/>
        </w:rPr>
        <w:t xml:space="preserve"> </w:t>
      </w:r>
    </w:p>
    <w:p w:rsidR="00AC7D72" w:rsidRPr="00F962D6" w:rsidRDefault="00AC7D72" w:rsidP="00AC7D72">
      <w:pPr>
        <w:pStyle w:val="ListParagraph"/>
        <w:ind w:left="0"/>
        <w:rPr>
          <w:szCs w:val="20"/>
          <w:lang w:val="es-ES"/>
        </w:rPr>
      </w:pPr>
    </w:p>
    <w:p w:rsidR="00AC7D72" w:rsidRPr="00F962D6" w:rsidRDefault="00AC7D72" w:rsidP="00AC7D72">
      <w:pPr>
        <w:pStyle w:val="ListParagraph"/>
        <w:spacing w:line="276" w:lineRule="auto"/>
        <w:ind w:left="0"/>
        <w:rPr>
          <w:szCs w:val="20"/>
          <w:lang w:val="es-ES"/>
        </w:rPr>
      </w:pPr>
      <w:r w:rsidRPr="00F962D6">
        <w:rPr>
          <w:szCs w:val="20"/>
          <w:lang w:val="es-ES"/>
        </w:rPr>
        <w:t xml:space="preserve">SERNAPESCA presenta un índice de Capacidad Integral de Gestión de </w:t>
      </w:r>
      <w:r w:rsidRPr="00F962D6">
        <w:rPr>
          <w:b/>
          <w:szCs w:val="20"/>
          <w:lang w:val="es-ES"/>
        </w:rPr>
        <w:t xml:space="preserve">3,73 puntos </w:t>
      </w:r>
      <w:r w:rsidRPr="00F962D6">
        <w:rPr>
          <w:szCs w:val="20"/>
          <w:lang w:val="es-ES"/>
        </w:rPr>
        <w:t xml:space="preserve">(sobre un máximo posible de 10 puntos). El resultado de la evaluación indica que la institución presenta actualmente una baja capacidad de gestión y de producir los resultados de acuerdo al mandato estratégico de la institución. Cabe señalar que a pesar de que la institución está desarrollando un proceso de mejora que se expresa en la formulación de su planificación estratégica 2012 – 2017, no ha tenido la capacidad de bajar los lineamientos estratégicos a nivel de gestión y de productos, mostrando todavía déficit importantes en la </w:t>
      </w:r>
      <w:r w:rsidRPr="00F962D6">
        <w:rPr>
          <w:szCs w:val="20"/>
          <w:lang w:val="es-ES"/>
        </w:rPr>
        <w:lastRenderedPageBreak/>
        <w:t>calidad de sus procesos y productos. Los hechos señalados son un elemento importante a considerar para comprender porque la organización presenta su puntaje alto en la alineación estratégica y niveles bajos de desarrollo en las dimensiones de gestión e</w:t>
      </w:r>
      <w:r w:rsidR="00E04116">
        <w:rPr>
          <w:szCs w:val="20"/>
          <w:lang w:val="es-ES"/>
        </w:rPr>
        <w:t>stratégica, gestión de procesos</w:t>
      </w:r>
      <w:r w:rsidRPr="00F962D6">
        <w:rPr>
          <w:szCs w:val="20"/>
          <w:lang w:val="es-ES"/>
        </w:rPr>
        <w:t xml:space="preserve"> y apoyo administrativo.</w:t>
      </w:r>
    </w:p>
    <w:p w:rsidR="00AC7D72" w:rsidRPr="00F962D6" w:rsidRDefault="00AC7D72" w:rsidP="00AC7D72">
      <w:pPr>
        <w:ind w:hanging="567"/>
        <w:rPr>
          <w:szCs w:val="20"/>
        </w:rPr>
      </w:pPr>
    </w:p>
    <w:p w:rsidR="00AC7D72" w:rsidRPr="00F962D6" w:rsidRDefault="00AC7D72" w:rsidP="00AC7D72">
      <w:pPr>
        <w:pStyle w:val="ListParagraph"/>
        <w:spacing w:line="276" w:lineRule="auto"/>
        <w:ind w:left="0"/>
        <w:rPr>
          <w:szCs w:val="20"/>
          <w:lang w:val="es-ES"/>
        </w:rPr>
      </w:pPr>
      <w:r w:rsidRPr="00F962D6">
        <w:rPr>
          <w:szCs w:val="20"/>
          <w:lang w:val="es-ES"/>
        </w:rPr>
        <w:t xml:space="preserve">A nivel de dimensiones se observa que la dimensión de </w:t>
      </w:r>
      <w:r w:rsidRPr="00F962D6">
        <w:rPr>
          <w:i/>
          <w:szCs w:val="20"/>
          <w:lang w:val="es-ES"/>
        </w:rPr>
        <w:t>Alineación Estratégica</w:t>
      </w:r>
      <w:r w:rsidRPr="00F962D6">
        <w:rPr>
          <w:szCs w:val="20"/>
          <w:lang w:val="es-ES"/>
        </w:rPr>
        <w:t xml:space="preserve"> logra </w:t>
      </w:r>
      <w:r w:rsidRPr="00F962D6">
        <w:rPr>
          <w:b/>
          <w:szCs w:val="20"/>
          <w:lang w:val="es-ES"/>
        </w:rPr>
        <w:t>6,19  puntos</w:t>
      </w:r>
      <w:r w:rsidRPr="00F962D6">
        <w:rPr>
          <w:szCs w:val="20"/>
          <w:lang w:val="es-ES"/>
        </w:rPr>
        <w:t>, esto responde al hecho de que la institución ha realizado un buen proceso de Planificación Estratégica Institucional (PEI) para el periodo 2012-2017, que le ha permitido a la organización contar con una buena orientación en su gestión y resultados deseados. Por otra parte, la reciente modificación de la ley de pesca del año 2013 ha ampliado sus funciones y también ha modificado su estructura organizacional, lo que se constituye en una buena oportunidad para mejorar su declaración de misión, incorporando elementos que muestren el valor púbico que generan y a quien lo aportan.</w:t>
      </w:r>
    </w:p>
    <w:p w:rsidR="00AC7D72" w:rsidRPr="00F962D6" w:rsidRDefault="00AC7D72" w:rsidP="00AC7D72">
      <w:pPr>
        <w:pStyle w:val="ListParagraph"/>
        <w:ind w:left="0"/>
        <w:rPr>
          <w:szCs w:val="20"/>
          <w:lang w:val="es-ES"/>
        </w:rPr>
      </w:pPr>
    </w:p>
    <w:p w:rsidR="00AC7D72" w:rsidRPr="00F962D6" w:rsidRDefault="00AC7D72" w:rsidP="00AC7D72">
      <w:pPr>
        <w:pStyle w:val="ListParagraph"/>
        <w:spacing w:line="276" w:lineRule="auto"/>
        <w:ind w:left="0"/>
        <w:rPr>
          <w:szCs w:val="20"/>
          <w:lang w:val="es-ES"/>
        </w:rPr>
      </w:pPr>
      <w:r w:rsidRPr="00F962D6">
        <w:rPr>
          <w:szCs w:val="20"/>
          <w:lang w:val="es-ES"/>
        </w:rPr>
        <w:t xml:space="preserve">La dimensión de </w:t>
      </w:r>
      <w:r w:rsidRPr="00F962D6">
        <w:rPr>
          <w:i/>
          <w:szCs w:val="20"/>
          <w:lang w:val="es-ES"/>
        </w:rPr>
        <w:t>Gestión estratégica</w:t>
      </w:r>
      <w:r w:rsidRPr="00F962D6">
        <w:rPr>
          <w:szCs w:val="20"/>
          <w:lang w:val="es-ES"/>
        </w:rPr>
        <w:t xml:space="preserve"> presenta un índice de </w:t>
      </w:r>
      <w:r w:rsidRPr="00F962D6">
        <w:rPr>
          <w:b/>
          <w:szCs w:val="20"/>
          <w:lang w:val="es-ES"/>
        </w:rPr>
        <w:t>3,00 puntos</w:t>
      </w:r>
      <w:r w:rsidRPr="00F962D6">
        <w:rPr>
          <w:szCs w:val="20"/>
          <w:lang w:val="es-ES"/>
        </w:rPr>
        <w:t>. Esta situación es consistente con lo planteado precedentemente por cuanto el proceso de operativización de la PEI no se ha completado. Si bien se han definido proyectos de mejora, estos no cubren todas brechas existentes entre la gestión actual y el modelo deseado. Las principales brechas se encuentran en los ámbitos de: procesos sustantivos, tecnología, sistemas, capital humano, indicadores de gestión y resultado, así como en la carencia de estándares de calidad de proceso y producto que se deriven de benchmark nacional o internacional.</w:t>
      </w:r>
    </w:p>
    <w:p w:rsidR="00AC7D72" w:rsidRPr="00F962D6" w:rsidRDefault="00AC7D72" w:rsidP="00AC7D72">
      <w:pPr>
        <w:rPr>
          <w:szCs w:val="20"/>
        </w:rPr>
      </w:pPr>
    </w:p>
    <w:p w:rsidR="00AC7D72" w:rsidRPr="00F962D6" w:rsidRDefault="00AC7D72" w:rsidP="00AC7D72">
      <w:pPr>
        <w:pStyle w:val="ListParagraph"/>
        <w:spacing w:line="276" w:lineRule="auto"/>
        <w:ind w:left="0"/>
        <w:rPr>
          <w:szCs w:val="20"/>
          <w:lang w:val="es-ES"/>
        </w:rPr>
      </w:pPr>
      <w:r w:rsidRPr="00F962D6">
        <w:rPr>
          <w:szCs w:val="20"/>
          <w:lang w:val="es-ES"/>
        </w:rPr>
        <w:t xml:space="preserve">La dimensión de la </w:t>
      </w:r>
      <w:r w:rsidRPr="00F962D6">
        <w:rPr>
          <w:i/>
          <w:szCs w:val="20"/>
          <w:lang w:val="es-ES"/>
        </w:rPr>
        <w:t>Gestión de pro</w:t>
      </w:r>
      <w:r>
        <w:rPr>
          <w:i/>
          <w:szCs w:val="20"/>
          <w:lang w:val="es-ES"/>
        </w:rPr>
        <w:t>cesos</w:t>
      </w:r>
      <w:r w:rsidRPr="00F962D6">
        <w:rPr>
          <w:szCs w:val="20"/>
          <w:lang w:val="es-ES"/>
        </w:rPr>
        <w:t xml:space="preserve">, con </w:t>
      </w:r>
      <w:r w:rsidRPr="00F962D6">
        <w:rPr>
          <w:b/>
          <w:szCs w:val="20"/>
          <w:lang w:val="es-ES"/>
        </w:rPr>
        <w:t>3,33 puntos</w:t>
      </w:r>
      <w:r w:rsidRPr="00F962D6">
        <w:rPr>
          <w:szCs w:val="20"/>
          <w:lang w:val="es-ES"/>
        </w:rPr>
        <w:t xml:space="preserve">.  En esta sección la evaluación indica que las principales debilidades residen en la falta de información para medir productividad y monitorear sus avances, la falta de sistemas automatizados de gestión, indefinición de  estándares de calidad de procesos, baja alineación de  entre la formulación presupuestaria con los productos estratégicos, y la falta de alineamiento entre los perfiles de  competencias con las necesidades de los procesos sustantivos. </w:t>
      </w:r>
    </w:p>
    <w:p w:rsidR="00AC7D72" w:rsidRPr="00F962D6" w:rsidRDefault="00AC7D72" w:rsidP="00AC7D72">
      <w:pPr>
        <w:pStyle w:val="ListParagraph"/>
        <w:ind w:left="0"/>
        <w:rPr>
          <w:szCs w:val="20"/>
          <w:lang w:val="es-ES"/>
        </w:rPr>
      </w:pPr>
      <w:r w:rsidRPr="00F962D6">
        <w:rPr>
          <w:szCs w:val="20"/>
          <w:lang w:val="es-ES"/>
        </w:rPr>
        <w:t xml:space="preserve">     </w:t>
      </w:r>
    </w:p>
    <w:p w:rsidR="00AC7D72" w:rsidRPr="00F962D6" w:rsidRDefault="00AC7D72" w:rsidP="00AC7D72">
      <w:pPr>
        <w:pStyle w:val="ListParagraph"/>
        <w:spacing w:line="276" w:lineRule="auto"/>
        <w:ind w:left="0"/>
        <w:rPr>
          <w:szCs w:val="20"/>
          <w:lang w:val="es-ES"/>
        </w:rPr>
      </w:pPr>
      <w:r w:rsidRPr="00F962D6">
        <w:rPr>
          <w:szCs w:val="20"/>
          <w:lang w:val="es-ES"/>
        </w:rPr>
        <w:t xml:space="preserve">La dimensión de </w:t>
      </w:r>
      <w:r w:rsidRPr="00F962D6">
        <w:rPr>
          <w:i/>
          <w:szCs w:val="20"/>
          <w:lang w:val="es-ES"/>
        </w:rPr>
        <w:t>Apoyo administrativo</w:t>
      </w:r>
      <w:r w:rsidRPr="00F962D6">
        <w:rPr>
          <w:szCs w:val="20"/>
          <w:lang w:val="es-ES"/>
        </w:rPr>
        <w:t xml:space="preserve">, con un índice de </w:t>
      </w:r>
      <w:r w:rsidRPr="00F962D6">
        <w:rPr>
          <w:b/>
          <w:szCs w:val="20"/>
          <w:lang w:val="es-ES"/>
        </w:rPr>
        <w:t>2,96 puntos</w:t>
      </w:r>
      <w:r w:rsidRPr="00F962D6">
        <w:rPr>
          <w:szCs w:val="20"/>
          <w:lang w:val="es-ES"/>
        </w:rPr>
        <w:t xml:space="preserve">. El análisis de esta sección de acuerdo a la matriz de evaluación indica que la organización presenta debilidades en los ámbitos de: la gestión presupuestaria debido a que su formulación no asegura la asignación de recursos que permitan resultados alineados con la PEI, los recursos humanos carecen de incentivos para permanecer en la institución y sistemas de información dispersos y desintegrados lo que conlleva a ineficiencias de gestión en los procesos sustantivos. </w:t>
      </w:r>
    </w:p>
    <w:p w:rsidR="00AC7D72" w:rsidRDefault="00AC7D72" w:rsidP="00AC7D72">
      <w:pPr>
        <w:jc w:val="center"/>
        <w:rPr>
          <w:b/>
          <w:sz w:val="20"/>
          <w:szCs w:val="20"/>
        </w:rPr>
      </w:pPr>
    </w:p>
    <w:p w:rsidR="00AC7D72" w:rsidRPr="00F962D6" w:rsidRDefault="00AC7D72" w:rsidP="00AC7D72">
      <w:pPr>
        <w:jc w:val="center"/>
        <w:rPr>
          <w:b/>
          <w:sz w:val="20"/>
          <w:szCs w:val="20"/>
        </w:rPr>
      </w:pPr>
      <w:r w:rsidRPr="00F962D6">
        <w:rPr>
          <w:b/>
          <w:sz w:val="20"/>
          <w:szCs w:val="20"/>
        </w:rPr>
        <w:t xml:space="preserve">Cuadro N° 3: Resultados de Evaluación Capacidades de Gestión </w:t>
      </w:r>
    </w:p>
    <w:p w:rsidR="00AC7D72" w:rsidRPr="00F962D6" w:rsidRDefault="00AC7D72" w:rsidP="00AC7D72">
      <w:pPr>
        <w:jc w:val="center"/>
        <w:rPr>
          <w:b/>
          <w:sz w:val="20"/>
          <w:szCs w:val="20"/>
        </w:rPr>
      </w:pPr>
      <w:r w:rsidRPr="00F962D6">
        <w:rPr>
          <w:b/>
          <w:sz w:val="20"/>
          <w:szCs w:val="20"/>
        </w:rPr>
        <w:t>(Escala 0-10)</w:t>
      </w:r>
    </w:p>
    <w:p w:rsidR="00AC7D72" w:rsidRPr="00F962D6" w:rsidRDefault="00AC7D72" w:rsidP="00AC7D72">
      <w:pPr>
        <w:rPr>
          <w:sz w:val="20"/>
          <w:szCs w:val="20"/>
        </w:rPr>
      </w:pPr>
    </w:p>
    <w:tbl>
      <w:tblPr>
        <w:tblStyle w:val="Sombreadoclaro-nfasis11"/>
        <w:tblW w:w="0" w:type="auto"/>
        <w:jc w:val="center"/>
        <w:tblLook w:val="04A0" w:firstRow="1" w:lastRow="0" w:firstColumn="1" w:lastColumn="0" w:noHBand="0" w:noVBand="1"/>
      </w:tblPr>
      <w:tblGrid>
        <w:gridCol w:w="4252"/>
        <w:gridCol w:w="1985"/>
      </w:tblGrid>
      <w:tr w:rsidR="00AC7D72" w:rsidRPr="00F962D6" w:rsidTr="00EA776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52" w:type="dxa"/>
            <w:tcBorders>
              <w:top w:val="single" w:sz="8" w:space="0" w:color="auto"/>
              <w:bottom w:val="single" w:sz="8" w:space="0" w:color="auto"/>
            </w:tcBorders>
          </w:tcPr>
          <w:p w:rsidR="00AC7D72" w:rsidRPr="00F962D6" w:rsidRDefault="00AC7D72" w:rsidP="00321FB2">
            <w:pPr>
              <w:jc w:val="center"/>
              <w:rPr>
                <w:color w:val="000000" w:themeColor="text1"/>
                <w:sz w:val="18"/>
                <w:szCs w:val="18"/>
              </w:rPr>
            </w:pPr>
            <w:r w:rsidRPr="00F962D6">
              <w:rPr>
                <w:color w:val="000000" w:themeColor="text1"/>
                <w:sz w:val="18"/>
                <w:szCs w:val="18"/>
              </w:rPr>
              <w:t>Índice/Dimensión</w:t>
            </w:r>
          </w:p>
        </w:tc>
        <w:tc>
          <w:tcPr>
            <w:tcW w:w="1985" w:type="dxa"/>
            <w:tcBorders>
              <w:top w:val="single" w:sz="8" w:space="0" w:color="auto"/>
              <w:bottom w:val="single" w:sz="8" w:space="0" w:color="auto"/>
            </w:tcBorders>
          </w:tcPr>
          <w:p w:rsidR="00AC7D72" w:rsidRPr="00F962D6" w:rsidRDefault="00AC7D72" w:rsidP="00321FB2">
            <w:pPr>
              <w:jc w:val="center"/>
              <w:cnfStyle w:val="100000000000" w:firstRow="1" w:lastRow="0" w:firstColumn="0" w:lastColumn="0" w:oddVBand="0" w:evenVBand="0" w:oddHBand="0" w:evenHBand="0" w:firstRowFirstColumn="0" w:firstRowLastColumn="0" w:lastRowFirstColumn="0" w:lastRowLastColumn="0"/>
              <w:rPr>
                <w:color w:val="000000" w:themeColor="text1"/>
                <w:sz w:val="18"/>
                <w:szCs w:val="18"/>
              </w:rPr>
            </w:pPr>
            <w:r w:rsidRPr="00F962D6">
              <w:rPr>
                <w:color w:val="000000" w:themeColor="text1"/>
                <w:sz w:val="18"/>
                <w:szCs w:val="18"/>
              </w:rPr>
              <w:t>Resultado índice</w:t>
            </w:r>
          </w:p>
        </w:tc>
      </w:tr>
      <w:tr w:rsidR="00AC7D72" w:rsidRPr="00F962D6" w:rsidTr="00EA77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52" w:type="dxa"/>
            <w:tcBorders>
              <w:top w:val="single" w:sz="8" w:space="0" w:color="auto"/>
            </w:tcBorders>
            <w:shd w:val="clear" w:color="auto" w:fill="F2F2F2" w:themeFill="background1" w:themeFillShade="F2"/>
          </w:tcPr>
          <w:p w:rsidR="00AC7D72" w:rsidRPr="00F962D6" w:rsidRDefault="00AC7D72" w:rsidP="006B7231">
            <w:pPr>
              <w:pStyle w:val="ListParagraph"/>
              <w:numPr>
                <w:ilvl w:val="0"/>
                <w:numId w:val="45"/>
              </w:numPr>
              <w:rPr>
                <w:b w:val="0"/>
                <w:color w:val="000000" w:themeColor="text1"/>
                <w:sz w:val="20"/>
                <w:szCs w:val="18"/>
                <w:lang w:val="es-ES"/>
              </w:rPr>
            </w:pPr>
            <w:r w:rsidRPr="00F962D6">
              <w:rPr>
                <w:b w:val="0"/>
                <w:color w:val="000000" w:themeColor="text1"/>
                <w:sz w:val="20"/>
                <w:szCs w:val="18"/>
                <w:lang w:val="es-ES"/>
              </w:rPr>
              <w:t>Alineación estratégica</w:t>
            </w:r>
          </w:p>
        </w:tc>
        <w:tc>
          <w:tcPr>
            <w:tcW w:w="1985" w:type="dxa"/>
            <w:tcBorders>
              <w:top w:val="single" w:sz="8" w:space="0" w:color="auto"/>
            </w:tcBorders>
            <w:shd w:val="clear" w:color="auto" w:fill="F2F2F2" w:themeFill="background1" w:themeFillShade="F2"/>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18"/>
              </w:rPr>
            </w:pPr>
            <w:r w:rsidRPr="00F962D6">
              <w:rPr>
                <w:color w:val="000000" w:themeColor="text1"/>
                <w:sz w:val="20"/>
                <w:szCs w:val="18"/>
              </w:rPr>
              <w:t>6,19</w:t>
            </w:r>
          </w:p>
        </w:tc>
      </w:tr>
      <w:tr w:rsidR="00AC7D72" w:rsidRPr="00F962D6" w:rsidTr="00321FB2">
        <w:trPr>
          <w:jc w:val="center"/>
        </w:trPr>
        <w:tc>
          <w:tcPr>
            <w:cnfStyle w:val="001000000000" w:firstRow="0" w:lastRow="0" w:firstColumn="1" w:lastColumn="0" w:oddVBand="0" w:evenVBand="0" w:oddHBand="0" w:evenHBand="0" w:firstRowFirstColumn="0" w:firstRowLastColumn="0" w:lastRowFirstColumn="0" w:lastRowLastColumn="0"/>
            <w:tcW w:w="4252" w:type="dxa"/>
          </w:tcPr>
          <w:p w:rsidR="00AC7D72" w:rsidRPr="00F962D6" w:rsidRDefault="00AC7D72" w:rsidP="006B7231">
            <w:pPr>
              <w:pStyle w:val="ListParagraph"/>
              <w:numPr>
                <w:ilvl w:val="0"/>
                <w:numId w:val="45"/>
              </w:numPr>
              <w:rPr>
                <w:b w:val="0"/>
                <w:color w:val="000000" w:themeColor="text1"/>
                <w:sz w:val="20"/>
                <w:szCs w:val="18"/>
                <w:lang w:val="es-ES"/>
              </w:rPr>
            </w:pPr>
            <w:r w:rsidRPr="00F962D6">
              <w:rPr>
                <w:b w:val="0"/>
                <w:color w:val="000000" w:themeColor="text1"/>
                <w:sz w:val="20"/>
                <w:szCs w:val="18"/>
                <w:lang w:val="es-ES"/>
              </w:rPr>
              <w:t>Gestión estratégica</w:t>
            </w:r>
          </w:p>
        </w:tc>
        <w:tc>
          <w:tcPr>
            <w:tcW w:w="1985" w:type="dxa"/>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18"/>
              </w:rPr>
            </w:pPr>
            <w:r w:rsidRPr="00F962D6">
              <w:rPr>
                <w:color w:val="000000" w:themeColor="text1"/>
                <w:sz w:val="20"/>
                <w:szCs w:val="18"/>
              </w:rPr>
              <w:t>3,00</w:t>
            </w:r>
          </w:p>
        </w:tc>
      </w:tr>
      <w:tr w:rsidR="00AC7D72" w:rsidRPr="00F962D6" w:rsidTr="00321F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52" w:type="dxa"/>
            <w:shd w:val="clear" w:color="auto" w:fill="F2F2F2" w:themeFill="background1" w:themeFillShade="F2"/>
          </w:tcPr>
          <w:p w:rsidR="00AC7D72" w:rsidRPr="00F962D6" w:rsidRDefault="00AC7D72" w:rsidP="006B7231">
            <w:pPr>
              <w:pStyle w:val="ListParagraph"/>
              <w:numPr>
                <w:ilvl w:val="0"/>
                <w:numId w:val="45"/>
              </w:numPr>
              <w:rPr>
                <w:b w:val="0"/>
                <w:color w:val="000000" w:themeColor="text1"/>
                <w:sz w:val="20"/>
                <w:szCs w:val="18"/>
                <w:lang w:val="es-ES"/>
              </w:rPr>
            </w:pPr>
            <w:r w:rsidRPr="00F962D6">
              <w:rPr>
                <w:b w:val="0"/>
                <w:color w:val="000000" w:themeColor="text1"/>
                <w:sz w:val="20"/>
                <w:szCs w:val="18"/>
                <w:lang w:val="es-ES"/>
              </w:rPr>
              <w:t>Gestión de procesos</w:t>
            </w:r>
          </w:p>
        </w:tc>
        <w:tc>
          <w:tcPr>
            <w:tcW w:w="1985" w:type="dxa"/>
            <w:shd w:val="clear" w:color="auto" w:fill="F2F2F2" w:themeFill="background1" w:themeFillShade="F2"/>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18"/>
              </w:rPr>
            </w:pPr>
            <w:r w:rsidRPr="00F962D6">
              <w:rPr>
                <w:color w:val="000000" w:themeColor="text1"/>
                <w:sz w:val="20"/>
                <w:szCs w:val="18"/>
              </w:rPr>
              <w:t>3,33</w:t>
            </w:r>
          </w:p>
        </w:tc>
      </w:tr>
      <w:tr w:rsidR="00AC7D72" w:rsidRPr="00F962D6" w:rsidTr="00EA7767">
        <w:trPr>
          <w:jc w:val="center"/>
        </w:trPr>
        <w:tc>
          <w:tcPr>
            <w:cnfStyle w:val="001000000000" w:firstRow="0" w:lastRow="0" w:firstColumn="1" w:lastColumn="0" w:oddVBand="0" w:evenVBand="0" w:oddHBand="0" w:evenHBand="0" w:firstRowFirstColumn="0" w:firstRowLastColumn="0" w:lastRowFirstColumn="0" w:lastRowLastColumn="0"/>
            <w:tcW w:w="4252" w:type="dxa"/>
            <w:tcBorders>
              <w:bottom w:val="nil"/>
            </w:tcBorders>
          </w:tcPr>
          <w:p w:rsidR="00AC7D72" w:rsidRPr="00F962D6" w:rsidRDefault="00AC7D72" w:rsidP="006B7231">
            <w:pPr>
              <w:pStyle w:val="ListParagraph"/>
              <w:numPr>
                <w:ilvl w:val="0"/>
                <w:numId w:val="45"/>
              </w:numPr>
              <w:rPr>
                <w:b w:val="0"/>
                <w:color w:val="000000" w:themeColor="text1"/>
                <w:sz w:val="20"/>
                <w:szCs w:val="18"/>
                <w:lang w:val="es-ES"/>
              </w:rPr>
            </w:pPr>
            <w:r w:rsidRPr="00F962D6">
              <w:rPr>
                <w:b w:val="0"/>
                <w:color w:val="000000" w:themeColor="text1"/>
                <w:sz w:val="20"/>
                <w:szCs w:val="18"/>
                <w:lang w:val="es-ES"/>
              </w:rPr>
              <w:t>Apoyo administrativo</w:t>
            </w:r>
          </w:p>
        </w:tc>
        <w:tc>
          <w:tcPr>
            <w:tcW w:w="1985" w:type="dxa"/>
            <w:tcBorders>
              <w:bottom w:val="nil"/>
            </w:tcBorders>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18"/>
              </w:rPr>
            </w:pPr>
            <w:r w:rsidRPr="00F962D6">
              <w:rPr>
                <w:color w:val="000000" w:themeColor="text1"/>
                <w:sz w:val="20"/>
                <w:szCs w:val="18"/>
              </w:rPr>
              <w:t>2,96</w:t>
            </w:r>
          </w:p>
        </w:tc>
      </w:tr>
      <w:tr w:rsidR="00AC7D72" w:rsidRPr="00F962D6" w:rsidTr="00EA77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52" w:type="dxa"/>
            <w:tcBorders>
              <w:top w:val="nil"/>
              <w:bottom w:val="single" w:sz="8" w:space="0" w:color="auto"/>
            </w:tcBorders>
            <w:shd w:val="clear" w:color="auto" w:fill="F2F2F2" w:themeFill="background1" w:themeFillShade="F2"/>
          </w:tcPr>
          <w:p w:rsidR="00AC7D72" w:rsidRPr="00F962D6" w:rsidRDefault="00AC7D72" w:rsidP="00321FB2">
            <w:pPr>
              <w:pStyle w:val="ListParagraph"/>
              <w:ind w:left="317"/>
              <w:jc w:val="left"/>
              <w:rPr>
                <w:color w:val="000000" w:themeColor="text1"/>
                <w:sz w:val="20"/>
                <w:szCs w:val="18"/>
                <w:lang w:val="es-ES"/>
              </w:rPr>
            </w:pPr>
            <w:r w:rsidRPr="00F962D6">
              <w:rPr>
                <w:color w:val="000000" w:themeColor="text1"/>
                <w:sz w:val="20"/>
                <w:szCs w:val="18"/>
                <w:lang w:val="es-ES"/>
              </w:rPr>
              <w:t>Índice de Capacidad Integral de Gestión</w:t>
            </w:r>
          </w:p>
        </w:tc>
        <w:tc>
          <w:tcPr>
            <w:tcW w:w="1985" w:type="dxa"/>
            <w:tcBorders>
              <w:top w:val="nil"/>
              <w:bottom w:val="single" w:sz="8" w:space="0" w:color="auto"/>
            </w:tcBorders>
            <w:shd w:val="clear" w:color="auto" w:fill="F2F2F2" w:themeFill="background1" w:themeFillShade="F2"/>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000000" w:themeColor="text1"/>
                <w:sz w:val="20"/>
                <w:szCs w:val="18"/>
              </w:rPr>
            </w:pPr>
            <w:r w:rsidRPr="00F962D6">
              <w:rPr>
                <w:b/>
                <w:color w:val="000000" w:themeColor="text1"/>
                <w:sz w:val="20"/>
                <w:szCs w:val="18"/>
              </w:rPr>
              <w:t>3,73</w:t>
            </w:r>
          </w:p>
        </w:tc>
      </w:tr>
    </w:tbl>
    <w:p w:rsidR="00AC7D72" w:rsidRPr="00F962D6" w:rsidRDefault="00AC7D72" w:rsidP="00AC7D72">
      <w:pPr>
        <w:rPr>
          <w:sz w:val="20"/>
          <w:szCs w:val="20"/>
        </w:rPr>
      </w:pPr>
      <w:r w:rsidRPr="00F962D6">
        <w:rPr>
          <w:sz w:val="20"/>
          <w:szCs w:val="20"/>
        </w:rPr>
        <w:t xml:space="preserve">                         Fuente: Instrumento de Diagnóstico de las Capacidades de Gestión. </w:t>
      </w:r>
    </w:p>
    <w:p w:rsidR="00AC7D72" w:rsidRPr="00F962D6" w:rsidRDefault="00AC7D72" w:rsidP="00AC7D72">
      <w:pPr>
        <w:pStyle w:val="ListParagraph"/>
        <w:ind w:left="0"/>
        <w:rPr>
          <w:sz w:val="20"/>
          <w:szCs w:val="20"/>
          <w:lang w:val="es-ES"/>
        </w:rPr>
      </w:pPr>
    </w:p>
    <w:p w:rsidR="00AC7D72" w:rsidRPr="00F962D6" w:rsidRDefault="00AC7D72" w:rsidP="00AC7D72">
      <w:pPr>
        <w:pStyle w:val="ListParagraph"/>
        <w:spacing w:line="276" w:lineRule="auto"/>
        <w:ind w:left="0"/>
        <w:rPr>
          <w:szCs w:val="20"/>
          <w:lang w:val="es-ES"/>
        </w:rPr>
      </w:pPr>
      <w:r w:rsidRPr="00F962D6">
        <w:rPr>
          <w:szCs w:val="20"/>
          <w:lang w:val="es-ES"/>
        </w:rPr>
        <w:t xml:space="preserve">A continuación se describen con mayor detalle las principales debilidades detectadas en cada una de las cuatro dimensiones de gestión. </w:t>
      </w:r>
    </w:p>
    <w:p w:rsidR="00AC7D72" w:rsidRDefault="00AC7D72" w:rsidP="00AC7D72">
      <w:pPr>
        <w:rPr>
          <w:szCs w:val="20"/>
        </w:rPr>
      </w:pPr>
    </w:p>
    <w:p w:rsidR="004B6B9D" w:rsidRPr="00F962D6" w:rsidRDefault="004B6B9D" w:rsidP="00AC7D72">
      <w:pPr>
        <w:rPr>
          <w:szCs w:val="20"/>
        </w:rPr>
      </w:pPr>
    </w:p>
    <w:p w:rsidR="00AC7D72" w:rsidRPr="00F448CE" w:rsidRDefault="00AC7D72" w:rsidP="00F448CE">
      <w:pPr>
        <w:shd w:val="clear" w:color="auto" w:fill="F2F2F2" w:themeFill="background1" w:themeFillShade="F2"/>
        <w:rPr>
          <w:b/>
        </w:rPr>
      </w:pPr>
      <w:bookmarkStart w:id="19" w:name="_Toc393966273"/>
      <w:bookmarkStart w:id="20" w:name="_Toc394480942"/>
      <w:r w:rsidRPr="00F448CE">
        <w:rPr>
          <w:b/>
        </w:rPr>
        <w:lastRenderedPageBreak/>
        <w:t>1.3.2. Debilidades</w:t>
      </w:r>
      <w:r w:rsidR="004A7A0D" w:rsidRPr="00F448CE">
        <w:rPr>
          <w:b/>
        </w:rPr>
        <w:t xml:space="preserve"> Identificadas por d</w:t>
      </w:r>
      <w:r w:rsidRPr="00F448CE">
        <w:rPr>
          <w:b/>
        </w:rPr>
        <w:t>imensión</w:t>
      </w:r>
      <w:bookmarkEnd w:id="19"/>
      <w:bookmarkEnd w:id="20"/>
      <w:r w:rsidRPr="00F448CE">
        <w:rPr>
          <w:b/>
        </w:rPr>
        <w:t xml:space="preserve"> </w:t>
      </w:r>
    </w:p>
    <w:p w:rsidR="00AC7D72" w:rsidRPr="00F962D6" w:rsidRDefault="00AC7D72" w:rsidP="00AC7D72">
      <w:pPr>
        <w:rPr>
          <w:szCs w:val="20"/>
        </w:rPr>
      </w:pPr>
    </w:p>
    <w:p w:rsidR="00AC7D72" w:rsidRPr="00F448CE" w:rsidRDefault="00AC7D72" w:rsidP="00F448CE">
      <w:pPr>
        <w:rPr>
          <w:b/>
        </w:rPr>
      </w:pPr>
      <w:bookmarkStart w:id="21" w:name="_Toc393966274"/>
      <w:r w:rsidRPr="00F448CE">
        <w:rPr>
          <w:b/>
        </w:rPr>
        <w:t>Dimensión 1: Alineación estratégica</w:t>
      </w:r>
      <w:bookmarkEnd w:id="21"/>
    </w:p>
    <w:p w:rsidR="00AC7D72" w:rsidRPr="00F962D6" w:rsidRDefault="00AC7D72" w:rsidP="00AC7D72">
      <w:pPr>
        <w:rPr>
          <w:szCs w:val="20"/>
        </w:rPr>
      </w:pPr>
    </w:p>
    <w:p w:rsidR="00AC7D72" w:rsidRPr="00F962D6" w:rsidRDefault="00AC7D72" w:rsidP="007341E9">
      <w:pPr>
        <w:pStyle w:val="ListParagraph"/>
        <w:numPr>
          <w:ilvl w:val="0"/>
          <w:numId w:val="204"/>
        </w:numPr>
        <w:spacing w:line="276" w:lineRule="auto"/>
        <w:rPr>
          <w:szCs w:val="20"/>
          <w:lang w:val="es-ES"/>
        </w:rPr>
      </w:pPr>
      <w:r w:rsidRPr="00F962D6">
        <w:rPr>
          <w:i/>
          <w:szCs w:val="20"/>
          <w:lang w:val="es-ES"/>
        </w:rPr>
        <w:t>Reducida capacidad técnica en el área planificación estratégica</w:t>
      </w:r>
      <w:r w:rsidRPr="00F962D6">
        <w:rPr>
          <w:szCs w:val="20"/>
          <w:lang w:val="es-ES"/>
        </w:rPr>
        <w:t>. (Puntos críticos 6 y 7) de acuerdo a la matriz diagnostica, se verifica que área presenta debilidades debido a que hay una carencia de recursos que no les permiten abordar con integralidad las funciones de diagnóstico, control y seguimiento. Asimismo, no  existe responsabilidad especificada sobre la formulación de políticas asociadas a la PEI, así como  su desarrollo e implementación.  Adicionalmente,  esta unidad carece del soporte de personal y sistemas para permear la organización en los niveles regionales y locales.</w:t>
      </w:r>
    </w:p>
    <w:p w:rsidR="00AC7D72" w:rsidRPr="00F962D6" w:rsidRDefault="00AC7D72" w:rsidP="00AC7D72">
      <w:pPr>
        <w:pStyle w:val="ListParagraph"/>
        <w:rPr>
          <w:szCs w:val="20"/>
          <w:lang w:val="es-ES"/>
        </w:rPr>
      </w:pPr>
    </w:p>
    <w:p w:rsidR="00AC7D72" w:rsidRPr="00F448CE" w:rsidRDefault="00AC7D72" w:rsidP="00F448CE">
      <w:pPr>
        <w:rPr>
          <w:b/>
        </w:rPr>
      </w:pPr>
      <w:bookmarkStart w:id="22" w:name="_Toc393966275"/>
      <w:r w:rsidRPr="00F448CE">
        <w:rPr>
          <w:b/>
        </w:rPr>
        <w:t>Dimensión 2: Gestión estratégica</w:t>
      </w:r>
      <w:bookmarkEnd w:id="22"/>
    </w:p>
    <w:p w:rsidR="00AC7D72" w:rsidRPr="00F962D6" w:rsidRDefault="00AC7D72" w:rsidP="00AC7D72">
      <w:pPr>
        <w:rPr>
          <w:szCs w:val="20"/>
        </w:rPr>
      </w:pPr>
    </w:p>
    <w:p w:rsidR="00AC7D72" w:rsidRPr="00F962D6" w:rsidRDefault="00AC7D72" w:rsidP="007341E9">
      <w:pPr>
        <w:pStyle w:val="ListParagraph"/>
        <w:numPr>
          <w:ilvl w:val="0"/>
          <w:numId w:val="205"/>
        </w:numPr>
        <w:spacing w:line="276" w:lineRule="auto"/>
        <w:rPr>
          <w:szCs w:val="20"/>
          <w:lang w:val="es-ES"/>
        </w:rPr>
      </w:pPr>
      <w:r w:rsidRPr="00F962D6">
        <w:rPr>
          <w:i/>
          <w:szCs w:val="20"/>
          <w:lang w:val="es-ES"/>
        </w:rPr>
        <w:t xml:space="preserve">Ausencia de sistematización de la gestión del conocimiento (puntos críticos 11, 12 y 13). </w:t>
      </w:r>
      <w:r w:rsidRPr="00F962D6">
        <w:rPr>
          <w:szCs w:val="20"/>
          <w:lang w:val="es-ES"/>
        </w:rPr>
        <w:t>La institución no posee un sistema estructurado de gestión del conocimiento que les permita interactuar de manera sistemática con el entorno especializado, si bien se reconocen contactos y convenios que pueden facilitar la tarea la búsqueda, ésta solo ocurre de manera espontánea y por motivaciones personales. Asimismo, no se evidencia la existencia de un banco de información, consultas frecuentes o avance científicos o de desempeño de las funciones de fiscalización en el entorno nacional o internacional ligado a la preservación de recursos hidrobiológicos.</w:t>
      </w:r>
    </w:p>
    <w:p w:rsidR="00AC7D72" w:rsidRPr="00F962D6" w:rsidRDefault="00AC7D72" w:rsidP="00AC7D72">
      <w:pPr>
        <w:rPr>
          <w:szCs w:val="20"/>
        </w:rPr>
      </w:pPr>
    </w:p>
    <w:p w:rsidR="00AC7D72" w:rsidRPr="00F962D6" w:rsidRDefault="00AC7D72" w:rsidP="007341E9">
      <w:pPr>
        <w:pStyle w:val="ListParagraph"/>
        <w:numPr>
          <w:ilvl w:val="0"/>
          <w:numId w:val="205"/>
        </w:numPr>
        <w:spacing w:line="276" w:lineRule="auto"/>
        <w:rPr>
          <w:szCs w:val="20"/>
          <w:lang w:val="es-ES"/>
        </w:rPr>
      </w:pPr>
      <w:r w:rsidRPr="00F962D6">
        <w:rPr>
          <w:i/>
          <w:szCs w:val="20"/>
          <w:lang w:val="es-ES"/>
        </w:rPr>
        <w:t>Desintegración de la planificación institucional en el nivel operacional (Puntos críticos (8, 9 y 10)</w:t>
      </w:r>
      <w:r w:rsidRPr="00F962D6">
        <w:rPr>
          <w:szCs w:val="20"/>
          <w:lang w:val="es-ES"/>
        </w:rPr>
        <w:t xml:space="preserve">  La organización dispone hoy de una PEI, sin embargo, esta se encuentra en un proceso de integración incipiente con el ámbito técnico y operativo, por cuanto no existe asistencia técnica para ello, así como protocolos pre establecidos para su realización ni estructuras o criterios comunes para la formulación de los Planes Operativos Anuales. Por tanto si bien estos existen, no encuentran alineados con la PEI.</w:t>
      </w:r>
    </w:p>
    <w:p w:rsidR="00AC7D72" w:rsidRPr="00F962D6" w:rsidRDefault="00AC7D72" w:rsidP="00AC7D72">
      <w:pPr>
        <w:rPr>
          <w:szCs w:val="20"/>
        </w:rPr>
      </w:pPr>
    </w:p>
    <w:p w:rsidR="00AC7D72" w:rsidRPr="00F962D6" w:rsidRDefault="00AC7D72" w:rsidP="007341E9">
      <w:pPr>
        <w:pStyle w:val="ListParagraph"/>
        <w:numPr>
          <w:ilvl w:val="0"/>
          <w:numId w:val="205"/>
        </w:numPr>
        <w:spacing w:line="276" w:lineRule="auto"/>
        <w:rPr>
          <w:szCs w:val="20"/>
          <w:lang w:val="es-ES"/>
        </w:rPr>
      </w:pPr>
      <w:r w:rsidRPr="00F962D6">
        <w:rPr>
          <w:i/>
          <w:szCs w:val="20"/>
          <w:lang w:val="es-ES"/>
        </w:rPr>
        <w:t xml:space="preserve">Carencia de indicadores de resultado final y baja retroalimentación de la gestión (puntos críticos 14 y 16). </w:t>
      </w:r>
      <w:r w:rsidRPr="00F962D6">
        <w:rPr>
          <w:szCs w:val="20"/>
          <w:lang w:val="es-ES"/>
        </w:rPr>
        <w:t xml:space="preserve">La institución cuenta solo con indicadores de procesos y actividades, careciendo de indicadores de eficiencia y efectividad, por tanto, los indicadores existentes no dan cuenta de sus productos estratégicos y/o procesos sustantivos. Si bien los indicadores que poseen se encuentran actualizados, éstos no presentan utilidad para la gestión estratégica institucional. </w:t>
      </w:r>
    </w:p>
    <w:p w:rsidR="00AC7D72" w:rsidRPr="00F962D6" w:rsidRDefault="00AC7D72" w:rsidP="00AC7D72">
      <w:pPr>
        <w:pStyle w:val="ListParagraph"/>
        <w:ind w:left="0"/>
        <w:rPr>
          <w:szCs w:val="20"/>
          <w:lang w:val="es-ES"/>
        </w:rPr>
      </w:pPr>
    </w:p>
    <w:p w:rsidR="00AC7D72" w:rsidRPr="00F448CE" w:rsidRDefault="00AC7D72" w:rsidP="00F448CE">
      <w:pPr>
        <w:rPr>
          <w:b/>
        </w:rPr>
      </w:pPr>
      <w:bookmarkStart w:id="23" w:name="_Toc393966276"/>
      <w:r w:rsidRPr="00F448CE">
        <w:rPr>
          <w:b/>
        </w:rPr>
        <w:t>Dimensión 3: Gestión de procesos</w:t>
      </w:r>
      <w:bookmarkEnd w:id="23"/>
    </w:p>
    <w:p w:rsidR="00AC7D72" w:rsidRPr="00F962D6" w:rsidRDefault="00AC7D72" w:rsidP="00AC7D72">
      <w:pPr>
        <w:pStyle w:val="ListParagraph"/>
        <w:ind w:left="0"/>
        <w:rPr>
          <w:szCs w:val="20"/>
          <w:lang w:val="es-ES"/>
        </w:rPr>
      </w:pPr>
    </w:p>
    <w:p w:rsidR="00AC7D72" w:rsidRPr="00F962D6" w:rsidRDefault="00AC7D72" w:rsidP="007341E9">
      <w:pPr>
        <w:pStyle w:val="ListParagraph"/>
        <w:numPr>
          <w:ilvl w:val="0"/>
          <w:numId w:val="206"/>
        </w:numPr>
        <w:spacing w:line="276" w:lineRule="auto"/>
        <w:rPr>
          <w:szCs w:val="20"/>
          <w:lang w:val="es-ES"/>
        </w:rPr>
      </w:pPr>
      <w:r w:rsidRPr="00F962D6">
        <w:rPr>
          <w:i/>
          <w:szCs w:val="20"/>
          <w:lang w:val="es-ES"/>
        </w:rPr>
        <w:t xml:space="preserve">Debilidad en el monitoreo de procesos y productos (puntos críticos 25 y 26). </w:t>
      </w:r>
      <w:r w:rsidRPr="00F962D6">
        <w:rPr>
          <w:szCs w:val="20"/>
          <w:lang w:val="es-ES"/>
        </w:rPr>
        <w:t>Este es un  aspecto crítico de la gestión, para asegurar el logro de sus misión institucional, en el cual no se observa la existencia de gestión estructurada asociada al monitoreo técnico de los procesos vinculados a los productos estratégicos así como instrumentos y rutinas de monitoreo técnico que permitan la corrección de desviaciones de los procesos sustantivos oportunamente.</w:t>
      </w:r>
    </w:p>
    <w:p w:rsidR="00AC7D72" w:rsidRPr="00F962D6" w:rsidRDefault="00AC7D72" w:rsidP="00AC7D72">
      <w:pPr>
        <w:rPr>
          <w:szCs w:val="20"/>
        </w:rPr>
      </w:pPr>
    </w:p>
    <w:p w:rsidR="00AC7D72" w:rsidRPr="00F962D6" w:rsidRDefault="00AC7D72" w:rsidP="007341E9">
      <w:pPr>
        <w:pStyle w:val="ListParagraph"/>
        <w:numPr>
          <w:ilvl w:val="0"/>
          <w:numId w:val="206"/>
        </w:numPr>
        <w:spacing w:line="276" w:lineRule="auto"/>
        <w:rPr>
          <w:szCs w:val="20"/>
          <w:lang w:val="es-ES"/>
        </w:rPr>
      </w:pPr>
      <w:r w:rsidRPr="00F962D6">
        <w:rPr>
          <w:i/>
          <w:szCs w:val="20"/>
          <w:lang w:val="es-ES"/>
        </w:rPr>
        <w:t xml:space="preserve">Debilidad en la articulación de recursos humanos y presupuestos (puntos críticos 31, 32 y 33). </w:t>
      </w:r>
      <w:r w:rsidRPr="00F962D6">
        <w:rPr>
          <w:szCs w:val="20"/>
          <w:lang w:val="es-ES"/>
        </w:rPr>
        <w:t xml:space="preserve">La gestión de recursos humanos  no se encuentra alineada con la dinámica de los procesos sustantivos, debido a que la organización evidencia bajas rentas en relación al mercado y otros </w:t>
      </w:r>
      <w:r w:rsidRPr="00F962D6">
        <w:rPr>
          <w:szCs w:val="20"/>
          <w:lang w:val="es-ES"/>
        </w:rPr>
        <w:lastRenderedPageBreak/>
        <w:t>servicios públicos, lo que redunda en una alta rotación de personal, lo que si bien se ha tratado de corregir traspasando personal desde la calidad de Honorarios a Contrata aún se mantiene alta movilidad.  A lo anterior se agrega el hecho de que el proceso de implantación de la planificación no ha llegado a las áreas operacionales, por lo cual no existe claridad sobre las necesidades reales de perfiles ocupacionales que la organización del trabajo y estructuras internas de soporte y funcionamiento requieren.</w:t>
      </w:r>
    </w:p>
    <w:p w:rsidR="00AC7D72" w:rsidRPr="00F962D6" w:rsidRDefault="00AC7D72" w:rsidP="00AC7D72">
      <w:pPr>
        <w:rPr>
          <w:szCs w:val="20"/>
        </w:rPr>
      </w:pPr>
    </w:p>
    <w:p w:rsidR="00AC7D72" w:rsidRPr="00F962D6" w:rsidRDefault="00AC7D72" w:rsidP="007341E9">
      <w:pPr>
        <w:pStyle w:val="ListParagraph"/>
        <w:numPr>
          <w:ilvl w:val="0"/>
          <w:numId w:val="206"/>
        </w:numPr>
        <w:spacing w:line="276" w:lineRule="auto"/>
        <w:rPr>
          <w:szCs w:val="20"/>
          <w:lang w:val="es-ES"/>
        </w:rPr>
      </w:pPr>
      <w:r w:rsidRPr="00F962D6">
        <w:rPr>
          <w:i/>
          <w:szCs w:val="20"/>
          <w:lang w:val="es-ES"/>
        </w:rPr>
        <w:t>Desintegración en los procesos sustantivos y falta de instrumental de apoyo a la gestión (puntos críticos 20, 21, 22 y 24</w:t>
      </w:r>
      <w:r w:rsidRPr="00F962D6">
        <w:rPr>
          <w:szCs w:val="20"/>
          <w:lang w:val="es-ES"/>
        </w:rPr>
        <w:t>). La institución cuenta con certificaciones ISO 9001:2008 en sus procesos, sin embargo estos corresponden a parcialidades y carecen de la integralidad requerida con visión de procesos. La desintegración y desarticulación de los procesos se manifiesta en el hecho que la a un mismo usuario en distintos momentos le deben solicitar la misma información que ya ha sido requerida. Por otra parte, la información disponible y levantada durante los procesos no es utilizada para la producción de indicadores de desempeño que permitan a la organización retroalimentar su quehacer e introducir mejoras o correcciones en sus procesos.</w:t>
      </w:r>
    </w:p>
    <w:p w:rsidR="00AC7D72" w:rsidRPr="00F962D6" w:rsidRDefault="00AC7D72" w:rsidP="00AC7D72">
      <w:pPr>
        <w:rPr>
          <w:i/>
          <w:szCs w:val="20"/>
        </w:rPr>
      </w:pPr>
    </w:p>
    <w:p w:rsidR="00AC7D72" w:rsidRPr="00F962D6" w:rsidRDefault="00AC7D72" w:rsidP="007341E9">
      <w:pPr>
        <w:pStyle w:val="ListParagraph"/>
        <w:numPr>
          <w:ilvl w:val="0"/>
          <w:numId w:val="206"/>
        </w:numPr>
        <w:spacing w:line="276" w:lineRule="auto"/>
        <w:rPr>
          <w:szCs w:val="20"/>
          <w:lang w:val="es-ES"/>
        </w:rPr>
      </w:pPr>
      <w:r w:rsidRPr="00F962D6">
        <w:rPr>
          <w:i/>
          <w:szCs w:val="20"/>
          <w:lang w:val="es-ES"/>
        </w:rPr>
        <w:t>Debilidad en la gestión de la calidad de productos (puntos críticos 27 y 28). La institución posee</w:t>
      </w:r>
      <w:r w:rsidRPr="00F962D6">
        <w:rPr>
          <w:szCs w:val="20"/>
          <w:lang w:val="es-ES"/>
        </w:rPr>
        <w:t xml:space="preserve"> estándares de calidad para sus productos en acuicultura y comercio exterior, los cuales son verificados de acuerdo a procedimientos establecidos, sin embargo no se observa un proceso sistemático de la utilización de ellos asociados a retroalimentar y hacer más eficiente de la gestión de la calidad de sus productos.</w:t>
      </w:r>
    </w:p>
    <w:p w:rsidR="00AC7D72" w:rsidRPr="00F962D6" w:rsidRDefault="00AC7D72" w:rsidP="00141267">
      <w:pPr>
        <w:pStyle w:val="ListParagraph"/>
        <w:ind w:left="0"/>
        <w:rPr>
          <w:szCs w:val="20"/>
          <w:lang w:val="es-ES"/>
        </w:rPr>
      </w:pPr>
    </w:p>
    <w:p w:rsidR="00AC7D72" w:rsidRPr="00F448CE" w:rsidRDefault="00AC7D72" w:rsidP="00F448CE">
      <w:pPr>
        <w:rPr>
          <w:b/>
        </w:rPr>
      </w:pPr>
      <w:bookmarkStart w:id="24" w:name="_Toc393966277"/>
      <w:r w:rsidRPr="00F448CE">
        <w:rPr>
          <w:b/>
        </w:rPr>
        <w:t>Dimensión 4: Apoyo administrativo</w:t>
      </w:r>
      <w:bookmarkEnd w:id="24"/>
    </w:p>
    <w:p w:rsidR="00AC7D72" w:rsidRPr="00F962D6" w:rsidRDefault="00AC7D72" w:rsidP="00AC7D72">
      <w:pPr>
        <w:rPr>
          <w:szCs w:val="20"/>
        </w:rPr>
      </w:pPr>
    </w:p>
    <w:p w:rsidR="00AC7D72" w:rsidRPr="00F962D6" w:rsidRDefault="00AC7D72" w:rsidP="007341E9">
      <w:pPr>
        <w:pStyle w:val="ListParagraph"/>
        <w:numPr>
          <w:ilvl w:val="0"/>
          <w:numId w:val="207"/>
        </w:numPr>
        <w:spacing w:line="276" w:lineRule="auto"/>
        <w:rPr>
          <w:szCs w:val="20"/>
          <w:lang w:val="es-ES"/>
        </w:rPr>
      </w:pPr>
      <w:r w:rsidRPr="00F962D6">
        <w:rPr>
          <w:i/>
          <w:szCs w:val="20"/>
          <w:lang w:val="es-ES"/>
        </w:rPr>
        <w:t>Debilidad en la gestión de recursos humanos (puntos críticos 34, 36 y 37)</w:t>
      </w:r>
      <w:r w:rsidRPr="00F962D6">
        <w:rPr>
          <w:szCs w:val="20"/>
          <w:lang w:val="es-ES"/>
        </w:rPr>
        <w:t>. Durante los último años la organización no ha contado con planes de  recursos humanos conforme a su planificación estratégica por cuanto ella es de elaboración reciente además dado que esta se encuentra en fase inicial en el nivel operativo, ésta solo se puede realizar  cuando se haya consolidado a nivel nacional regional y local,  momento en el cual además deberán fortalecer el proceso de evaluación del rendimiento individual. Adicionalmente, se debe buscar mecanismos (rentas u otros incentivos) para retener a sus trabajadores calificados. Es necesario señalar que el servicio desarrolla procesos de selección competitivos adscribiendo al procedimiento de la Alta Dirección Pública en sus distintos niveles.</w:t>
      </w:r>
    </w:p>
    <w:p w:rsidR="00AC7D72" w:rsidRPr="00F962D6" w:rsidRDefault="00AC7D72" w:rsidP="00AC7D72">
      <w:pPr>
        <w:rPr>
          <w:szCs w:val="20"/>
        </w:rPr>
      </w:pPr>
    </w:p>
    <w:p w:rsidR="00AC7D72" w:rsidRDefault="00AC7D72" w:rsidP="007341E9">
      <w:pPr>
        <w:pStyle w:val="ListParagraph"/>
        <w:numPr>
          <w:ilvl w:val="0"/>
          <w:numId w:val="207"/>
        </w:numPr>
        <w:spacing w:line="276" w:lineRule="auto"/>
        <w:rPr>
          <w:szCs w:val="20"/>
          <w:lang w:val="es-ES"/>
        </w:rPr>
      </w:pPr>
      <w:r w:rsidRPr="00F962D6">
        <w:rPr>
          <w:i/>
          <w:szCs w:val="20"/>
          <w:lang w:val="es-ES"/>
        </w:rPr>
        <w:t>Insuficiencia en la gestión presupuestaria (punto crítico 38)</w:t>
      </w:r>
      <w:r w:rsidRPr="00F962D6">
        <w:rPr>
          <w:szCs w:val="20"/>
          <w:lang w:val="es-ES"/>
        </w:rPr>
        <w:t xml:space="preserve">. </w:t>
      </w:r>
      <w:r w:rsidRPr="00F962D6">
        <w:rPr>
          <w:color w:val="000000"/>
          <w:szCs w:val="20"/>
        </w:rPr>
        <w:t xml:space="preserve">El proceso de formulación del presupuesto anual del estado, no  facilita la asociación de los clasificadores de gasto  con los productos estratégicos, Sin embargo la organización ha desarrollado recientemente una herramienta propia que le permite realizar la formulación presupuestaria asociada a productos estratégicos, lo cual conlleva a la duplicación del esfuerzo de registro entre los sistemas propios y </w:t>
      </w:r>
      <w:r>
        <w:rPr>
          <w:color w:val="000000"/>
          <w:szCs w:val="20"/>
        </w:rPr>
        <w:t>los obligatorios de la DIPRES (</w:t>
      </w:r>
      <w:r w:rsidRPr="00F962D6">
        <w:rPr>
          <w:color w:val="000000"/>
          <w:szCs w:val="20"/>
        </w:rPr>
        <w:t>SIGFE)</w:t>
      </w:r>
      <w:r w:rsidRPr="00F962D6">
        <w:rPr>
          <w:szCs w:val="20"/>
          <w:lang w:val="es-ES"/>
        </w:rPr>
        <w:t>. LA herramienta mencionada  aún no contempla la posibilidad de generar indicadores de apoyo a la gestión.</w:t>
      </w:r>
    </w:p>
    <w:p w:rsidR="00AC7D72" w:rsidRDefault="00AC7D72" w:rsidP="00AC7D72">
      <w:pPr>
        <w:pStyle w:val="ListParagraph"/>
        <w:ind w:left="0"/>
        <w:rPr>
          <w:szCs w:val="20"/>
          <w:lang w:val="es-ES"/>
        </w:rPr>
      </w:pPr>
    </w:p>
    <w:p w:rsidR="00AC7D72" w:rsidRPr="00F962D6" w:rsidRDefault="00AC7D72" w:rsidP="007341E9">
      <w:pPr>
        <w:pStyle w:val="ListParagraph"/>
        <w:numPr>
          <w:ilvl w:val="0"/>
          <w:numId w:val="207"/>
        </w:numPr>
        <w:spacing w:line="276" w:lineRule="auto"/>
        <w:rPr>
          <w:szCs w:val="20"/>
          <w:lang w:val="es-ES"/>
        </w:rPr>
      </w:pPr>
      <w:r w:rsidRPr="00F962D6">
        <w:rPr>
          <w:i/>
          <w:szCs w:val="20"/>
          <w:lang w:val="es-ES"/>
        </w:rPr>
        <w:t xml:space="preserve">Ausencia de integración en los sistemas de información (puntos críticos 39 y 40). </w:t>
      </w:r>
      <w:r w:rsidRPr="00F962D6">
        <w:rPr>
          <w:color w:val="000000"/>
          <w:szCs w:val="20"/>
        </w:rPr>
        <w:t xml:space="preserve">La organización no cuenta con un plan estratégico de desarrollo informático asociado a la PEI. Previo al desarrollo del sistema de información, la institución debe considerar elaborar el diseño </w:t>
      </w:r>
      <w:r w:rsidRPr="00F962D6">
        <w:rPr>
          <w:color w:val="000000"/>
          <w:szCs w:val="20"/>
        </w:rPr>
        <w:lastRenderedPageBreak/>
        <w:t>del soporte tecnológico que requerirá, para que este pueda operar integradamente en sus procesos sustantivos. Tarea que se debería realizar en conjunto con el levantamiento de los procesos sustantivos que se está realizando. Si bien la institución dispone de sistemas de apoyo a tareas productivas y de apoyo, éstos se encuentran desarticulados.</w:t>
      </w:r>
    </w:p>
    <w:p w:rsidR="00AC7D72" w:rsidRPr="00F962D6" w:rsidRDefault="00AC7D72" w:rsidP="00AC7D72">
      <w:pPr>
        <w:rPr>
          <w:szCs w:val="20"/>
        </w:rPr>
      </w:pPr>
    </w:p>
    <w:p w:rsidR="00AC7D72" w:rsidRPr="00F962D6" w:rsidRDefault="00AC7D72" w:rsidP="007341E9">
      <w:pPr>
        <w:pStyle w:val="ListParagraph"/>
        <w:numPr>
          <w:ilvl w:val="0"/>
          <w:numId w:val="207"/>
        </w:numPr>
        <w:spacing w:line="276" w:lineRule="auto"/>
        <w:rPr>
          <w:sz w:val="20"/>
          <w:szCs w:val="20"/>
          <w:lang w:val="es-ES"/>
        </w:rPr>
      </w:pPr>
      <w:r w:rsidRPr="00F962D6">
        <w:rPr>
          <w:i/>
          <w:szCs w:val="20"/>
          <w:lang w:val="es-ES"/>
        </w:rPr>
        <w:t xml:space="preserve">Desfocalización de la auditoría interna (puntos críticos 41 y 42). </w:t>
      </w:r>
      <w:r w:rsidRPr="00F962D6">
        <w:rPr>
          <w:szCs w:val="20"/>
          <w:lang w:val="es-ES"/>
        </w:rPr>
        <w:t>La organización dispone de un área específica de auditoría interna que trabaja de acuerdo a protocolos e instrumentos indicados por el CAIG. La matriz de riesgos elaborada se encuentra alineada con los productos estratégicos de la institución, sin embargo,  principal deficiencia observada es que el  foco de su plan de trabajo anual se concentra en tareas de orden administrativo y  no en las tareas que pueden provocar un alto impacto estratégico.</w:t>
      </w:r>
    </w:p>
    <w:p w:rsidR="00AC7D72" w:rsidRDefault="00AC7D72" w:rsidP="00AC7D72">
      <w:pPr>
        <w:jc w:val="center"/>
        <w:rPr>
          <w:b/>
          <w:sz w:val="20"/>
          <w:szCs w:val="20"/>
        </w:rPr>
      </w:pPr>
    </w:p>
    <w:p w:rsidR="00E90413" w:rsidRPr="00F962D6" w:rsidRDefault="00E90413" w:rsidP="00AC7D72">
      <w:pPr>
        <w:jc w:val="center"/>
        <w:rPr>
          <w:b/>
          <w:sz w:val="20"/>
          <w:szCs w:val="20"/>
        </w:rPr>
      </w:pPr>
    </w:p>
    <w:p w:rsidR="00AC7D72" w:rsidRPr="00F962D6" w:rsidRDefault="00727F38" w:rsidP="00AC7D72">
      <w:pPr>
        <w:jc w:val="center"/>
        <w:rPr>
          <w:b/>
          <w:sz w:val="20"/>
          <w:szCs w:val="20"/>
        </w:rPr>
      </w:pPr>
      <w:r>
        <w:rPr>
          <w:b/>
          <w:sz w:val="20"/>
          <w:szCs w:val="20"/>
        </w:rPr>
        <w:t>Cuadro N° 4: Resumen de debilidades por d</w:t>
      </w:r>
      <w:r w:rsidR="00AC7D72" w:rsidRPr="00F962D6">
        <w:rPr>
          <w:b/>
          <w:sz w:val="20"/>
          <w:szCs w:val="20"/>
        </w:rPr>
        <w:t>imensión</w:t>
      </w:r>
    </w:p>
    <w:p w:rsidR="00AC7D72" w:rsidRPr="00F962D6" w:rsidRDefault="00AC7D72" w:rsidP="00AC7D72">
      <w:pPr>
        <w:rPr>
          <w:sz w:val="20"/>
          <w:szCs w:val="20"/>
        </w:rPr>
      </w:pPr>
    </w:p>
    <w:tbl>
      <w:tblPr>
        <w:tblStyle w:val="Sombreadoclaro-nfasis11"/>
        <w:tblW w:w="9242" w:type="dxa"/>
        <w:jc w:val="center"/>
        <w:tblLook w:val="04A0" w:firstRow="1" w:lastRow="0" w:firstColumn="1" w:lastColumn="0" w:noHBand="0" w:noVBand="1"/>
      </w:tblPr>
      <w:tblGrid>
        <w:gridCol w:w="2013"/>
        <w:gridCol w:w="5528"/>
        <w:gridCol w:w="1701"/>
      </w:tblGrid>
      <w:tr w:rsidR="00AC7D72" w:rsidRPr="00F962D6" w:rsidTr="00EA776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13" w:type="dxa"/>
            <w:tcBorders>
              <w:top w:val="single" w:sz="8" w:space="0" w:color="auto"/>
              <w:bottom w:val="single" w:sz="8" w:space="0" w:color="auto"/>
            </w:tcBorders>
            <w:vAlign w:val="center"/>
          </w:tcPr>
          <w:p w:rsidR="00AC7D72" w:rsidRPr="00EA7767" w:rsidRDefault="00AC7D72" w:rsidP="00EA7767">
            <w:pPr>
              <w:pStyle w:val="ListParagraph"/>
              <w:ind w:left="318"/>
              <w:jc w:val="center"/>
              <w:rPr>
                <w:color w:val="000000" w:themeColor="text1"/>
                <w:sz w:val="18"/>
                <w:szCs w:val="18"/>
                <w:lang w:val="es-ES"/>
              </w:rPr>
            </w:pPr>
            <w:r w:rsidRPr="00EA7767">
              <w:rPr>
                <w:color w:val="000000" w:themeColor="text1"/>
                <w:sz w:val="18"/>
                <w:szCs w:val="18"/>
                <w:lang w:val="es-ES"/>
              </w:rPr>
              <w:t>Dimensión</w:t>
            </w:r>
          </w:p>
        </w:tc>
        <w:tc>
          <w:tcPr>
            <w:tcW w:w="5528" w:type="dxa"/>
            <w:tcBorders>
              <w:top w:val="single" w:sz="8" w:space="0" w:color="auto"/>
              <w:bottom w:val="single" w:sz="8" w:space="0" w:color="auto"/>
            </w:tcBorders>
            <w:vAlign w:val="center"/>
          </w:tcPr>
          <w:p w:rsidR="00AC7D72" w:rsidRPr="00EA7767" w:rsidRDefault="00AC7D72" w:rsidP="00EA7767">
            <w:pPr>
              <w:ind w:right="317"/>
              <w:jc w:val="center"/>
              <w:cnfStyle w:val="100000000000" w:firstRow="1" w:lastRow="0" w:firstColumn="0" w:lastColumn="0" w:oddVBand="0" w:evenVBand="0" w:oddHBand="0" w:evenHBand="0" w:firstRowFirstColumn="0" w:firstRowLastColumn="0" w:lastRowFirstColumn="0" w:lastRowLastColumn="0"/>
              <w:rPr>
                <w:color w:val="000000" w:themeColor="text1"/>
                <w:sz w:val="18"/>
                <w:szCs w:val="18"/>
              </w:rPr>
            </w:pPr>
            <w:r w:rsidRPr="00EA7767">
              <w:rPr>
                <w:color w:val="000000" w:themeColor="text1"/>
                <w:sz w:val="18"/>
                <w:szCs w:val="18"/>
              </w:rPr>
              <w:t>Oportunidad de mejora</w:t>
            </w:r>
          </w:p>
        </w:tc>
        <w:tc>
          <w:tcPr>
            <w:tcW w:w="1701" w:type="dxa"/>
            <w:tcBorders>
              <w:top w:val="single" w:sz="8" w:space="0" w:color="auto"/>
              <w:bottom w:val="single" w:sz="8" w:space="0" w:color="auto"/>
            </w:tcBorders>
            <w:vAlign w:val="center"/>
          </w:tcPr>
          <w:p w:rsidR="00AC7D72" w:rsidRPr="00EA7767"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themeColor="text1"/>
                <w:sz w:val="18"/>
                <w:szCs w:val="18"/>
              </w:rPr>
            </w:pPr>
            <w:r w:rsidRPr="00EA7767">
              <w:rPr>
                <w:color w:val="000000" w:themeColor="text1"/>
                <w:sz w:val="18"/>
                <w:szCs w:val="18"/>
              </w:rPr>
              <w:t>Punto Crítico asociado</w:t>
            </w:r>
          </w:p>
        </w:tc>
      </w:tr>
      <w:tr w:rsidR="00AC7D72" w:rsidRPr="00F962D6" w:rsidTr="00EA77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13" w:type="dxa"/>
            <w:tcBorders>
              <w:top w:val="single" w:sz="8" w:space="0" w:color="auto"/>
            </w:tcBorders>
            <w:shd w:val="clear" w:color="auto" w:fill="F2F2F2" w:themeFill="background1" w:themeFillShade="F2"/>
          </w:tcPr>
          <w:p w:rsidR="00AC7D72" w:rsidRPr="00F962D6" w:rsidRDefault="00AC7D72" w:rsidP="006B7231">
            <w:pPr>
              <w:pStyle w:val="ListParagraph"/>
              <w:numPr>
                <w:ilvl w:val="0"/>
                <w:numId w:val="34"/>
              </w:numPr>
              <w:ind w:left="318" w:hanging="261"/>
              <w:jc w:val="left"/>
              <w:rPr>
                <w:color w:val="000000" w:themeColor="text1"/>
                <w:sz w:val="20"/>
                <w:szCs w:val="18"/>
                <w:lang w:val="es-ES"/>
              </w:rPr>
            </w:pPr>
            <w:r w:rsidRPr="00F962D6">
              <w:rPr>
                <w:color w:val="000000" w:themeColor="text1"/>
                <w:sz w:val="20"/>
                <w:szCs w:val="18"/>
                <w:lang w:val="es-ES"/>
              </w:rPr>
              <w:t>Alineación estratégica</w:t>
            </w:r>
          </w:p>
        </w:tc>
        <w:tc>
          <w:tcPr>
            <w:tcW w:w="5528" w:type="dxa"/>
            <w:tcBorders>
              <w:top w:val="single" w:sz="8" w:space="0" w:color="auto"/>
            </w:tcBorders>
            <w:shd w:val="clear" w:color="auto" w:fill="F2F2F2" w:themeFill="background1" w:themeFillShade="F2"/>
          </w:tcPr>
          <w:p w:rsidR="00AC7D72" w:rsidRPr="00371CA2" w:rsidRDefault="00AC7D72" w:rsidP="006B7231">
            <w:pPr>
              <w:pStyle w:val="ListParagraph"/>
              <w:numPr>
                <w:ilvl w:val="0"/>
                <w:numId w:val="46"/>
              </w:numPr>
              <w:ind w:left="459" w:right="317" w:hanging="218"/>
              <w:cnfStyle w:val="000000100000" w:firstRow="0" w:lastRow="0" w:firstColumn="0" w:lastColumn="0" w:oddVBand="0" w:evenVBand="0" w:oddHBand="1"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Reducida capacidad técnica en el área planificación estratégica.</w:t>
            </w:r>
          </w:p>
        </w:tc>
        <w:tc>
          <w:tcPr>
            <w:tcW w:w="1701" w:type="dxa"/>
            <w:tcBorders>
              <w:top w:val="single" w:sz="8" w:space="0" w:color="auto"/>
            </w:tcBorders>
            <w:shd w:val="clear" w:color="auto" w:fill="F2F2F2" w:themeFill="background1" w:themeFillShade="F2"/>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18"/>
              </w:rPr>
            </w:pPr>
            <w:r w:rsidRPr="00F962D6">
              <w:rPr>
                <w:color w:val="000000" w:themeColor="text1"/>
                <w:sz w:val="20"/>
                <w:szCs w:val="18"/>
              </w:rPr>
              <w:t>6 y 7</w:t>
            </w:r>
          </w:p>
        </w:tc>
      </w:tr>
      <w:tr w:rsidR="00AC7D72" w:rsidRPr="00F962D6" w:rsidTr="00321FB2">
        <w:trPr>
          <w:jc w:val="center"/>
        </w:trPr>
        <w:tc>
          <w:tcPr>
            <w:cnfStyle w:val="001000000000" w:firstRow="0" w:lastRow="0" w:firstColumn="1" w:lastColumn="0" w:oddVBand="0" w:evenVBand="0" w:oddHBand="0" w:evenHBand="0" w:firstRowFirstColumn="0" w:firstRowLastColumn="0" w:lastRowFirstColumn="0" w:lastRowLastColumn="0"/>
            <w:tcW w:w="2013" w:type="dxa"/>
          </w:tcPr>
          <w:p w:rsidR="00AC7D72" w:rsidRPr="00F962D6" w:rsidRDefault="00AC7D72" w:rsidP="006B7231">
            <w:pPr>
              <w:pStyle w:val="ListParagraph"/>
              <w:numPr>
                <w:ilvl w:val="0"/>
                <w:numId w:val="34"/>
              </w:numPr>
              <w:ind w:left="318" w:hanging="261"/>
              <w:jc w:val="left"/>
              <w:rPr>
                <w:color w:val="000000" w:themeColor="text1"/>
                <w:sz w:val="20"/>
                <w:szCs w:val="18"/>
                <w:lang w:val="es-ES"/>
              </w:rPr>
            </w:pPr>
            <w:r w:rsidRPr="00F962D6">
              <w:rPr>
                <w:color w:val="000000" w:themeColor="text1"/>
                <w:sz w:val="20"/>
                <w:szCs w:val="18"/>
                <w:lang w:val="es-ES"/>
              </w:rPr>
              <w:t>Gestión estratégica</w:t>
            </w:r>
          </w:p>
        </w:tc>
        <w:tc>
          <w:tcPr>
            <w:tcW w:w="5528" w:type="dxa"/>
          </w:tcPr>
          <w:p w:rsidR="00AC7D72" w:rsidRPr="00371CA2" w:rsidRDefault="00AC7D72" w:rsidP="006B7231">
            <w:pPr>
              <w:pStyle w:val="ListParagraph"/>
              <w:numPr>
                <w:ilvl w:val="0"/>
                <w:numId w:val="47"/>
              </w:numPr>
              <w:ind w:left="513" w:right="317" w:hanging="272"/>
              <w:cnfStyle w:val="000000000000" w:firstRow="0" w:lastRow="0" w:firstColumn="0" w:lastColumn="0" w:oddVBand="0" w:evenVBand="0" w:oddHBand="0"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Ausencia de sistematización de la gestión del conocimiento</w:t>
            </w:r>
          </w:p>
          <w:p w:rsidR="00AC7D72" w:rsidRPr="00371CA2" w:rsidRDefault="00AC7D72" w:rsidP="006B7231">
            <w:pPr>
              <w:pStyle w:val="ListParagraph"/>
              <w:numPr>
                <w:ilvl w:val="0"/>
                <w:numId w:val="47"/>
              </w:numPr>
              <w:ind w:left="513" w:right="317" w:hanging="272"/>
              <w:cnfStyle w:val="000000000000" w:firstRow="0" w:lastRow="0" w:firstColumn="0" w:lastColumn="0" w:oddVBand="0" w:evenVBand="0" w:oddHBand="0"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 xml:space="preserve">Desintegración de la planificación institucional en el nivel operacional </w:t>
            </w:r>
          </w:p>
          <w:p w:rsidR="00AC7D72" w:rsidRPr="00371CA2" w:rsidRDefault="00AC7D72" w:rsidP="006B7231">
            <w:pPr>
              <w:pStyle w:val="ListParagraph"/>
              <w:numPr>
                <w:ilvl w:val="0"/>
                <w:numId w:val="47"/>
              </w:numPr>
              <w:ind w:left="513" w:right="317" w:hanging="272"/>
              <w:cnfStyle w:val="000000000000" w:firstRow="0" w:lastRow="0" w:firstColumn="0" w:lastColumn="0" w:oddVBand="0" w:evenVBand="0" w:oddHBand="0"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Carencia de indicadores de resultado final y baja retroalimentación de la gestión</w:t>
            </w:r>
          </w:p>
        </w:tc>
        <w:tc>
          <w:tcPr>
            <w:tcW w:w="1701" w:type="dxa"/>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18"/>
              </w:rPr>
            </w:pPr>
            <w:r w:rsidRPr="00F962D6">
              <w:rPr>
                <w:color w:val="000000" w:themeColor="text1"/>
                <w:sz w:val="20"/>
                <w:szCs w:val="18"/>
              </w:rPr>
              <w:t>11, 12 y 13</w:t>
            </w:r>
          </w:p>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18"/>
              </w:rPr>
            </w:pPr>
            <w:r w:rsidRPr="00F962D6">
              <w:rPr>
                <w:color w:val="000000" w:themeColor="text1"/>
                <w:sz w:val="20"/>
                <w:szCs w:val="18"/>
              </w:rPr>
              <w:t>8, 9 y 10</w:t>
            </w:r>
          </w:p>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18"/>
              </w:rPr>
            </w:pPr>
            <w:r w:rsidRPr="00F962D6">
              <w:rPr>
                <w:color w:val="000000" w:themeColor="text1"/>
                <w:sz w:val="20"/>
                <w:szCs w:val="18"/>
              </w:rPr>
              <w:t>14 y 16</w:t>
            </w:r>
          </w:p>
        </w:tc>
      </w:tr>
      <w:tr w:rsidR="00AC7D72" w:rsidRPr="00F962D6" w:rsidTr="00EA77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13" w:type="dxa"/>
            <w:tcBorders>
              <w:bottom w:val="nil"/>
            </w:tcBorders>
            <w:shd w:val="clear" w:color="auto" w:fill="F2F2F2" w:themeFill="background1" w:themeFillShade="F2"/>
          </w:tcPr>
          <w:p w:rsidR="00AC7D72" w:rsidRPr="00F962D6" w:rsidRDefault="00AC7D72" w:rsidP="006B7231">
            <w:pPr>
              <w:pStyle w:val="ListParagraph"/>
              <w:numPr>
                <w:ilvl w:val="0"/>
                <w:numId w:val="34"/>
              </w:numPr>
              <w:ind w:left="318" w:hanging="261"/>
              <w:jc w:val="left"/>
              <w:rPr>
                <w:color w:val="000000" w:themeColor="text1"/>
                <w:sz w:val="20"/>
                <w:szCs w:val="18"/>
                <w:lang w:val="es-ES"/>
              </w:rPr>
            </w:pPr>
            <w:r w:rsidRPr="00F962D6">
              <w:rPr>
                <w:color w:val="000000" w:themeColor="text1"/>
                <w:sz w:val="20"/>
                <w:szCs w:val="18"/>
                <w:lang w:val="es-ES"/>
              </w:rPr>
              <w:t>Gestión de procesos</w:t>
            </w:r>
          </w:p>
        </w:tc>
        <w:tc>
          <w:tcPr>
            <w:tcW w:w="5528" w:type="dxa"/>
            <w:tcBorders>
              <w:bottom w:val="nil"/>
            </w:tcBorders>
            <w:shd w:val="clear" w:color="auto" w:fill="F2F2F2" w:themeFill="background1" w:themeFillShade="F2"/>
          </w:tcPr>
          <w:p w:rsidR="00AC7D72" w:rsidRPr="00371CA2" w:rsidRDefault="00AC7D72" w:rsidP="007341E9">
            <w:pPr>
              <w:pStyle w:val="ListParagraph"/>
              <w:numPr>
                <w:ilvl w:val="0"/>
                <w:numId w:val="250"/>
              </w:numPr>
              <w:ind w:right="317"/>
              <w:cnfStyle w:val="000000100000" w:firstRow="0" w:lastRow="0" w:firstColumn="0" w:lastColumn="0" w:oddVBand="0" w:evenVBand="0" w:oddHBand="1"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 xml:space="preserve">Debilidad en el monitoreo de procesos y productos </w:t>
            </w:r>
          </w:p>
          <w:p w:rsidR="00AC7D72" w:rsidRPr="00371CA2" w:rsidRDefault="00AC7D72" w:rsidP="007341E9">
            <w:pPr>
              <w:pStyle w:val="ListParagraph"/>
              <w:numPr>
                <w:ilvl w:val="0"/>
                <w:numId w:val="250"/>
              </w:numPr>
              <w:ind w:right="317"/>
              <w:cnfStyle w:val="000000100000" w:firstRow="0" w:lastRow="0" w:firstColumn="0" w:lastColumn="0" w:oddVBand="0" w:evenVBand="0" w:oddHBand="1"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 xml:space="preserve">Debilidad en la articulación de recursos humanos y presupuestos, </w:t>
            </w:r>
          </w:p>
          <w:p w:rsidR="00AC7D72" w:rsidRPr="00371CA2" w:rsidRDefault="00AC7D72" w:rsidP="007341E9">
            <w:pPr>
              <w:pStyle w:val="ListParagraph"/>
              <w:numPr>
                <w:ilvl w:val="0"/>
                <w:numId w:val="250"/>
              </w:numPr>
              <w:ind w:right="317"/>
              <w:cnfStyle w:val="000000100000" w:firstRow="0" w:lastRow="0" w:firstColumn="0" w:lastColumn="0" w:oddVBand="0" w:evenVBand="0" w:oddHBand="1"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 xml:space="preserve">Desintegración en los procesos sustantivos y falta de instrumental de apoyo a la gestión </w:t>
            </w:r>
          </w:p>
          <w:p w:rsidR="00AC7D72" w:rsidRPr="00371CA2" w:rsidRDefault="00AC7D72" w:rsidP="007341E9">
            <w:pPr>
              <w:pStyle w:val="ListParagraph"/>
              <w:numPr>
                <w:ilvl w:val="0"/>
                <w:numId w:val="250"/>
              </w:numPr>
              <w:ind w:right="317"/>
              <w:cnfStyle w:val="000000100000" w:firstRow="0" w:lastRow="0" w:firstColumn="0" w:lastColumn="0" w:oddVBand="0" w:evenVBand="0" w:oddHBand="1"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Debilidad en la gestión de la calidad de productos</w:t>
            </w:r>
          </w:p>
        </w:tc>
        <w:tc>
          <w:tcPr>
            <w:tcW w:w="1701" w:type="dxa"/>
            <w:tcBorders>
              <w:bottom w:val="nil"/>
            </w:tcBorders>
            <w:shd w:val="clear" w:color="auto" w:fill="F2F2F2" w:themeFill="background1" w:themeFillShade="F2"/>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18"/>
              </w:rPr>
            </w:pPr>
            <w:r w:rsidRPr="00F962D6">
              <w:rPr>
                <w:color w:val="000000" w:themeColor="text1"/>
                <w:sz w:val="20"/>
                <w:szCs w:val="18"/>
              </w:rPr>
              <w:t>25 y 26</w:t>
            </w:r>
          </w:p>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18"/>
              </w:rPr>
            </w:pPr>
          </w:p>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18"/>
              </w:rPr>
            </w:pPr>
            <w:r w:rsidRPr="00F962D6">
              <w:rPr>
                <w:color w:val="000000" w:themeColor="text1"/>
                <w:sz w:val="20"/>
                <w:szCs w:val="18"/>
              </w:rPr>
              <w:t>31, 32 y 33</w:t>
            </w:r>
          </w:p>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18"/>
              </w:rPr>
            </w:pPr>
          </w:p>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18"/>
              </w:rPr>
            </w:pPr>
            <w:r w:rsidRPr="00F962D6">
              <w:rPr>
                <w:color w:val="000000" w:themeColor="text1"/>
                <w:sz w:val="20"/>
                <w:szCs w:val="18"/>
              </w:rPr>
              <w:t>20, 21, 11 y 24</w:t>
            </w:r>
          </w:p>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18"/>
              </w:rPr>
            </w:pPr>
            <w:r w:rsidRPr="00F962D6">
              <w:rPr>
                <w:color w:val="000000" w:themeColor="text1"/>
                <w:sz w:val="20"/>
                <w:szCs w:val="18"/>
              </w:rPr>
              <w:t>27 y 28</w:t>
            </w:r>
          </w:p>
        </w:tc>
      </w:tr>
      <w:tr w:rsidR="00AC7D72" w:rsidRPr="00F962D6" w:rsidTr="00EA7767">
        <w:trPr>
          <w:jc w:val="center"/>
        </w:trPr>
        <w:tc>
          <w:tcPr>
            <w:cnfStyle w:val="001000000000" w:firstRow="0" w:lastRow="0" w:firstColumn="1" w:lastColumn="0" w:oddVBand="0" w:evenVBand="0" w:oddHBand="0" w:evenHBand="0" w:firstRowFirstColumn="0" w:firstRowLastColumn="0" w:lastRowFirstColumn="0" w:lastRowLastColumn="0"/>
            <w:tcW w:w="2013" w:type="dxa"/>
            <w:tcBorders>
              <w:top w:val="nil"/>
              <w:bottom w:val="single" w:sz="8" w:space="0" w:color="auto"/>
            </w:tcBorders>
          </w:tcPr>
          <w:p w:rsidR="00AC7D72" w:rsidRPr="00F962D6" w:rsidRDefault="00AC7D72" w:rsidP="006B7231">
            <w:pPr>
              <w:pStyle w:val="ListParagraph"/>
              <w:numPr>
                <w:ilvl w:val="0"/>
                <w:numId w:val="34"/>
              </w:numPr>
              <w:ind w:left="318" w:hanging="261"/>
              <w:jc w:val="left"/>
              <w:rPr>
                <w:color w:val="000000" w:themeColor="text1"/>
                <w:sz w:val="20"/>
                <w:szCs w:val="18"/>
                <w:lang w:val="es-ES"/>
              </w:rPr>
            </w:pPr>
            <w:r w:rsidRPr="00F962D6">
              <w:rPr>
                <w:color w:val="000000" w:themeColor="text1"/>
                <w:sz w:val="20"/>
                <w:szCs w:val="18"/>
                <w:lang w:val="es-ES"/>
              </w:rPr>
              <w:t>Apoyo administrativo</w:t>
            </w:r>
          </w:p>
        </w:tc>
        <w:tc>
          <w:tcPr>
            <w:tcW w:w="5528" w:type="dxa"/>
            <w:tcBorders>
              <w:top w:val="nil"/>
              <w:bottom w:val="single" w:sz="8" w:space="0" w:color="auto"/>
            </w:tcBorders>
          </w:tcPr>
          <w:p w:rsidR="00AC7D72" w:rsidRPr="00371CA2" w:rsidRDefault="00AC7D72" w:rsidP="007341E9">
            <w:pPr>
              <w:pStyle w:val="ListParagraph"/>
              <w:numPr>
                <w:ilvl w:val="0"/>
                <w:numId w:val="48"/>
              </w:numPr>
              <w:ind w:right="317"/>
              <w:cnfStyle w:val="000000000000" w:firstRow="0" w:lastRow="0" w:firstColumn="0" w:lastColumn="0" w:oddVBand="0" w:evenVBand="0" w:oddHBand="0"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Debilidad en la gestión de recursos humanos</w:t>
            </w:r>
          </w:p>
          <w:p w:rsidR="00AC7D72" w:rsidRPr="00371CA2" w:rsidRDefault="00AC7D72" w:rsidP="007341E9">
            <w:pPr>
              <w:pStyle w:val="ListParagraph"/>
              <w:numPr>
                <w:ilvl w:val="0"/>
                <w:numId w:val="48"/>
              </w:numPr>
              <w:ind w:left="513" w:right="317" w:hanging="272"/>
              <w:cnfStyle w:val="000000000000" w:firstRow="0" w:lastRow="0" w:firstColumn="0" w:lastColumn="0" w:oddVBand="0" w:evenVBand="0" w:oddHBand="0"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 xml:space="preserve">Insuficiencia en la gestión presupuestaria </w:t>
            </w:r>
          </w:p>
          <w:p w:rsidR="00AC7D72" w:rsidRPr="00371CA2" w:rsidRDefault="00AC7D72" w:rsidP="007341E9">
            <w:pPr>
              <w:pStyle w:val="ListParagraph"/>
              <w:numPr>
                <w:ilvl w:val="0"/>
                <w:numId w:val="48"/>
              </w:numPr>
              <w:ind w:left="513" w:right="317" w:hanging="272"/>
              <w:cnfStyle w:val="000000000000" w:firstRow="0" w:lastRow="0" w:firstColumn="0" w:lastColumn="0" w:oddVBand="0" w:evenVBand="0" w:oddHBand="0"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 xml:space="preserve">Ausencia de integración en los sistemas de información </w:t>
            </w:r>
          </w:p>
          <w:p w:rsidR="00AC7D72" w:rsidRPr="00371CA2" w:rsidRDefault="00AC7D72" w:rsidP="007341E9">
            <w:pPr>
              <w:pStyle w:val="ListParagraph"/>
              <w:numPr>
                <w:ilvl w:val="0"/>
                <w:numId w:val="48"/>
              </w:numPr>
              <w:ind w:left="513" w:right="317" w:hanging="272"/>
              <w:cnfStyle w:val="000000000000" w:firstRow="0" w:lastRow="0" w:firstColumn="0" w:lastColumn="0" w:oddVBand="0" w:evenVBand="0" w:oddHBand="0" w:evenHBand="0" w:firstRowFirstColumn="0" w:firstRowLastColumn="0" w:lastRowFirstColumn="0" w:lastRowLastColumn="0"/>
              <w:rPr>
                <w:color w:val="000000" w:themeColor="text1"/>
                <w:sz w:val="20"/>
                <w:szCs w:val="18"/>
                <w:lang w:val="es-ES"/>
              </w:rPr>
            </w:pPr>
            <w:r w:rsidRPr="00371CA2">
              <w:rPr>
                <w:color w:val="000000" w:themeColor="text1"/>
                <w:sz w:val="20"/>
                <w:szCs w:val="18"/>
                <w:lang w:val="es-ES"/>
              </w:rPr>
              <w:t>Desfocalización de la auditoría interna</w:t>
            </w:r>
          </w:p>
        </w:tc>
        <w:tc>
          <w:tcPr>
            <w:tcW w:w="1701" w:type="dxa"/>
            <w:tcBorders>
              <w:top w:val="nil"/>
              <w:bottom w:val="single" w:sz="8" w:space="0" w:color="auto"/>
            </w:tcBorders>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18"/>
              </w:rPr>
            </w:pPr>
            <w:r w:rsidRPr="00F962D6">
              <w:rPr>
                <w:color w:val="000000" w:themeColor="text1"/>
                <w:sz w:val="20"/>
                <w:szCs w:val="18"/>
              </w:rPr>
              <w:t>34, 36 y 37</w:t>
            </w:r>
          </w:p>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18"/>
              </w:rPr>
            </w:pPr>
            <w:r w:rsidRPr="00F962D6">
              <w:rPr>
                <w:color w:val="000000" w:themeColor="text1"/>
                <w:sz w:val="20"/>
                <w:szCs w:val="18"/>
              </w:rPr>
              <w:t>38</w:t>
            </w:r>
          </w:p>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18"/>
              </w:rPr>
            </w:pPr>
            <w:r w:rsidRPr="00F962D6">
              <w:rPr>
                <w:color w:val="000000" w:themeColor="text1"/>
                <w:sz w:val="20"/>
                <w:szCs w:val="18"/>
              </w:rPr>
              <w:t>39 y 40</w:t>
            </w:r>
          </w:p>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18"/>
              </w:rPr>
            </w:pPr>
            <w:r w:rsidRPr="00F962D6">
              <w:rPr>
                <w:color w:val="000000" w:themeColor="text1"/>
                <w:sz w:val="20"/>
                <w:szCs w:val="18"/>
              </w:rPr>
              <w:t>41 y 42</w:t>
            </w:r>
          </w:p>
        </w:tc>
      </w:tr>
    </w:tbl>
    <w:p w:rsidR="00AC7D72" w:rsidRPr="00F962D6" w:rsidRDefault="00AC7D72" w:rsidP="00AC7D72">
      <w:pPr>
        <w:tabs>
          <w:tab w:val="left" w:pos="3109"/>
          <w:tab w:val="left" w:pos="8658"/>
        </w:tabs>
        <w:rPr>
          <w:sz w:val="20"/>
          <w:szCs w:val="20"/>
        </w:rPr>
      </w:pPr>
    </w:p>
    <w:p w:rsidR="00AC7D72" w:rsidRPr="00F962D6" w:rsidRDefault="00AC7D72" w:rsidP="00AC7D72">
      <w:pPr>
        <w:rPr>
          <w:b/>
          <w:sz w:val="24"/>
          <w:szCs w:val="20"/>
        </w:rPr>
      </w:pPr>
      <w:r w:rsidRPr="00F962D6">
        <w:rPr>
          <w:b/>
          <w:sz w:val="24"/>
          <w:szCs w:val="20"/>
        </w:rPr>
        <w:br w:type="page"/>
      </w:r>
    </w:p>
    <w:p w:rsidR="00AC7D72" w:rsidRPr="00F448CE" w:rsidRDefault="00AC7D72" w:rsidP="00F448CE">
      <w:pPr>
        <w:shd w:val="clear" w:color="auto" w:fill="F2F2F2" w:themeFill="background1" w:themeFillShade="F2"/>
        <w:rPr>
          <w:b/>
        </w:rPr>
      </w:pPr>
      <w:bookmarkStart w:id="25" w:name="_Toc393966278"/>
      <w:r w:rsidRPr="00F448CE">
        <w:rPr>
          <w:b/>
        </w:rPr>
        <w:lastRenderedPageBreak/>
        <w:t>2. P</w:t>
      </w:r>
      <w:r w:rsidR="00E90413" w:rsidRPr="00F448CE">
        <w:rPr>
          <w:b/>
        </w:rPr>
        <w:t xml:space="preserve">lan de mejora </w:t>
      </w:r>
      <w:bookmarkEnd w:id="25"/>
      <w:r w:rsidRPr="00F448CE">
        <w:rPr>
          <w:b/>
        </w:rPr>
        <w:t xml:space="preserve"> </w:t>
      </w:r>
      <w:r w:rsidR="00E90413" w:rsidRPr="00F448CE">
        <w:rPr>
          <w:b/>
        </w:rPr>
        <w:t>del SERNAPESCA</w:t>
      </w:r>
    </w:p>
    <w:p w:rsidR="00E90413" w:rsidRPr="00F448CE" w:rsidRDefault="00E90413" w:rsidP="00F448CE">
      <w:pPr>
        <w:shd w:val="clear" w:color="auto" w:fill="F2F2F2" w:themeFill="background1" w:themeFillShade="F2"/>
        <w:rPr>
          <w:b/>
        </w:rPr>
      </w:pPr>
    </w:p>
    <w:p w:rsidR="00E90413" w:rsidRPr="00F448CE" w:rsidRDefault="00E90413" w:rsidP="00F448CE">
      <w:pPr>
        <w:shd w:val="clear" w:color="auto" w:fill="F2F2F2" w:themeFill="background1" w:themeFillShade="F2"/>
        <w:rPr>
          <w:b/>
        </w:rPr>
      </w:pPr>
      <w:r w:rsidRPr="00F448CE">
        <w:rPr>
          <w:b/>
        </w:rPr>
        <w:t>Componentes y actividades</w:t>
      </w:r>
    </w:p>
    <w:p w:rsidR="00E90413" w:rsidRDefault="00E90413" w:rsidP="00E90413">
      <w:pPr>
        <w:rPr>
          <w:b/>
          <w:szCs w:val="20"/>
        </w:rPr>
      </w:pPr>
    </w:p>
    <w:p w:rsidR="00AC7D72" w:rsidRPr="00F962D6" w:rsidRDefault="00AC7D72" w:rsidP="00E90413">
      <w:pPr>
        <w:rPr>
          <w:szCs w:val="20"/>
        </w:rPr>
      </w:pPr>
      <w:r w:rsidRPr="00F962D6">
        <w:rPr>
          <w:b/>
          <w:szCs w:val="20"/>
        </w:rPr>
        <w:t xml:space="preserve">Objetivo General: </w:t>
      </w:r>
      <w:r w:rsidRPr="00F962D6">
        <w:rPr>
          <w:szCs w:val="20"/>
        </w:rPr>
        <w:t>Mejorar en SERNAPESCA la efectividad y eficiencia de la fiscalización de la normativa vigente del sector pesca y acuicultura, mediante el fortalecimiento de sus capacidades técnicas, procesos, herramientas y sistemas, que le permitan operativizar su Planificación Estratégica 2012 – 2017 en el marco de los nuevos lineamientos de gobierno, desarrollando una gestión eficiente para la generación de sus productos estratégicos alineados con los objetivos estratégicos institucionales y su mandato institucional.</w:t>
      </w:r>
    </w:p>
    <w:p w:rsidR="00AC7D72" w:rsidRPr="00F962D6" w:rsidRDefault="00AC7D72" w:rsidP="00AC7D72">
      <w:pPr>
        <w:rPr>
          <w:szCs w:val="20"/>
        </w:rPr>
      </w:pPr>
    </w:p>
    <w:p w:rsidR="00AC7D72" w:rsidRPr="00F962D6" w:rsidRDefault="00AC7D72" w:rsidP="00AC7D72">
      <w:pPr>
        <w:rPr>
          <w:b/>
          <w:szCs w:val="20"/>
        </w:rPr>
      </w:pPr>
      <w:r w:rsidRPr="00F962D6">
        <w:rPr>
          <w:szCs w:val="20"/>
        </w:rPr>
        <w:t>A continuación se presentan las Componentes del Plan de Mejoras con sus actividades y productos correspondientes.</w:t>
      </w:r>
    </w:p>
    <w:p w:rsidR="00AC7D72" w:rsidRPr="00F962D6" w:rsidRDefault="00AC7D72" w:rsidP="00AC7D72">
      <w:pPr>
        <w:rPr>
          <w:b/>
          <w:szCs w:val="20"/>
        </w:rPr>
      </w:pPr>
    </w:p>
    <w:p w:rsidR="00AC7D72" w:rsidRDefault="00AC7D72" w:rsidP="004B6B9D">
      <w:pPr>
        <w:shd w:val="clear" w:color="auto" w:fill="F2F2F2" w:themeFill="background1" w:themeFillShade="F2"/>
        <w:rPr>
          <w:b/>
        </w:rPr>
      </w:pPr>
      <w:bookmarkStart w:id="26" w:name="_Toc393966279"/>
      <w:r w:rsidRPr="00F448CE">
        <w:rPr>
          <w:b/>
        </w:rPr>
        <w:t>Componente 1: Alineación estratégica</w:t>
      </w:r>
      <w:bookmarkEnd w:id="26"/>
      <w:r w:rsidRPr="00F448CE">
        <w:rPr>
          <w:b/>
        </w:rPr>
        <w:t xml:space="preserve">  </w:t>
      </w:r>
    </w:p>
    <w:p w:rsidR="00F448CE" w:rsidRPr="00F448CE" w:rsidRDefault="00F448CE" w:rsidP="00F448CE">
      <w:pPr>
        <w:rPr>
          <w:b/>
        </w:rPr>
      </w:pPr>
    </w:p>
    <w:p w:rsidR="00AC7D72" w:rsidRPr="00F962D6" w:rsidRDefault="00AC7D72" w:rsidP="00AC7D72">
      <w:pPr>
        <w:rPr>
          <w:szCs w:val="20"/>
        </w:rPr>
      </w:pPr>
      <w:r w:rsidRPr="00F962D6">
        <w:rPr>
          <w:i/>
          <w:szCs w:val="20"/>
        </w:rPr>
        <w:t>Objetivo Específico:</w:t>
      </w:r>
      <w:r w:rsidRPr="00F962D6">
        <w:rPr>
          <w:szCs w:val="20"/>
        </w:rPr>
        <w:t xml:space="preserve"> Que SERNAPESCA disponga de lineamientos estratégicos institucionales alineados con su mandato institucional, que orienten la gestión y resultados institucionales logrando la eficiencia y efectividad deseada, mediante la conformar de un equipo de trabajo en el ámbito de la planificación estratégica que tenga las capacidades técnicas y operativas para conducir el proceso de formulación e implementación de la planificación estratégica institucional.</w:t>
      </w:r>
    </w:p>
    <w:p w:rsidR="00AC7D72" w:rsidRPr="00F962D6" w:rsidRDefault="00AC7D72" w:rsidP="00AC7D72">
      <w:pPr>
        <w:rPr>
          <w:szCs w:val="20"/>
        </w:rPr>
      </w:pPr>
    </w:p>
    <w:p w:rsidR="00AC7D72" w:rsidRPr="00F962D6" w:rsidRDefault="00AC7D72" w:rsidP="00AC7D72">
      <w:pPr>
        <w:rPr>
          <w:b/>
          <w:szCs w:val="20"/>
        </w:rPr>
      </w:pPr>
      <w:r w:rsidRPr="00F962D6">
        <w:rPr>
          <w:b/>
          <w:szCs w:val="20"/>
        </w:rPr>
        <w:t xml:space="preserve">Área de Intervención: Fortalecimiento de la capacidad de planificación </w:t>
      </w:r>
    </w:p>
    <w:p w:rsidR="00AC7D72" w:rsidRPr="00F962D6" w:rsidRDefault="00AC7D72" w:rsidP="00AC7D72">
      <w:pPr>
        <w:rPr>
          <w:b/>
          <w:szCs w:val="20"/>
        </w:rPr>
      </w:pPr>
    </w:p>
    <w:p w:rsidR="00AC7D72" w:rsidRPr="00F962D6" w:rsidRDefault="00AC7D72" w:rsidP="00AC7D72">
      <w:pPr>
        <w:rPr>
          <w:b/>
          <w:szCs w:val="20"/>
        </w:rPr>
      </w:pPr>
      <w:r w:rsidRPr="00F962D6">
        <w:rPr>
          <w:b/>
          <w:szCs w:val="20"/>
        </w:rPr>
        <w:t>Actividades:</w:t>
      </w:r>
    </w:p>
    <w:p w:rsidR="00AC7D72" w:rsidRPr="00F962D6" w:rsidRDefault="00AC7D72" w:rsidP="00AC7D72">
      <w:pPr>
        <w:rPr>
          <w:b/>
          <w:szCs w:val="20"/>
        </w:rPr>
      </w:pPr>
    </w:p>
    <w:p w:rsidR="00AC7D72" w:rsidRPr="00F962D6" w:rsidRDefault="00AC7D72" w:rsidP="006B7231">
      <w:pPr>
        <w:pStyle w:val="ListParagraph"/>
        <w:numPr>
          <w:ilvl w:val="0"/>
          <w:numId w:val="35"/>
        </w:numPr>
        <w:rPr>
          <w:szCs w:val="20"/>
        </w:rPr>
      </w:pPr>
      <w:r w:rsidRPr="00F962D6">
        <w:rPr>
          <w:szCs w:val="20"/>
        </w:rPr>
        <w:t>Conformación de un equipo de planificación estratégica institucional y de una unidad responsable de la formulación, control, seguimiento y evaluación del PEI. Así como de prestar asistencia técnica a las unidades operacionales para la elaboración de los planes operativos con sus respectivos indicadores.</w:t>
      </w:r>
    </w:p>
    <w:p w:rsidR="00AC7D72" w:rsidRPr="00F962D6" w:rsidRDefault="00AC7D72" w:rsidP="006B7231">
      <w:pPr>
        <w:pStyle w:val="ListParagraph"/>
        <w:numPr>
          <w:ilvl w:val="0"/>
          <w:numId w:val="35"/>
        </w:numPr>
        <w:rPr>
          <w:szCs w:val="20"/>
        </w:rPr>
      </w:pPr>
      <w:r w:rsidRPr="00F962D6">
        <w:rPr>
          <w:szCs w:val="20"/>
        </w:rPr>
        <w:t>Diseño de método de planificación estratégica para elaboración y actualización del Plan Estratégico Institucional (PEI).</w:t>
      </w:r>
    </w:p>
    <w:p w:rsidR="00AC7D72" w:rsidRPr="00F962D6" w:rsidRDefault="00AC7D72" w:rsidP="006B7231">
      <w:pPr>
        <w:pStyle w:val="ListParagraph"/>
        <w:numPr>
          <w:ilvl w:val="0"/>
          <w:numId w:val="35"/>
        </w:numPr>
        <w:rPr>
          <w:szCs w:val="20"/>
        </w:rPr>
      </w:pPr>
      <w:r w:rsidRPr="00F962D6">
        <w:rPr>
          <w:szCs w:val="20"/>
        </w:rPr>
        <w:t xml:space="preserve">Revisión y ajuste de la PEI 2012 – 2017 a los nuevos requerimientos legales y de mandato gubernamental. </w:t>
      </w:r>
    </w:p>
    <w:p w:rsidR="00AC7D72" w:rsidRPr="00F962D6" w:rsidRDefault="00AC7D72" w:rsidP="006B7231">
      <w:pPr>
        <w:pStyle w:val="ListParagraph"/>
        <w:numPr>
          <w:ilvl w:val="0"/>
          <w:numId w:val="35"/>
        </w:numPr>
        <w:rPr>
          <w:szCs w:val="20"/>
        </w:rPr>
      </w:pPr>
      <w:r w:rsidRPr="00F962D6">
        <w:rPr>
          <w:szCs w:val="20"/>
        </w:rPr>
        <w:t>Diseño e implementación del procedimiento de formulación de políticas y su sistema de seguimiento.</w:t>
      </w:r>
    </w:p>
    <w:p w:rsidR="00AC7D72" w:rsidRPr="00F962D6" w:rsidRDefault="00AC7D72" w:rsidP="006B7231">
      <w:pPr>
        <w:pStyle w:val="ListParagraph"/>
        <w:numPr>
          <w:ilvl w:val="0"/>
          <w:numId w:val="35"/>
        </w:numPr>
        <w:rPr>
          <w:szCs w:val="20"/>
        </w:rPr>
      </w:pPr>
      <w:r w:rsidRPr="00F962D6">
        <w:rPr>
          <w:szCs w:val="20"/>
        </w:rPr>
        <w:t>Diseño e implementación del sistema información de apoyo a la gestión de planificación, seguimiento, control y evaluación de la PEI.</w:t>
      </w:r>
    </w:p>
    <w:p w:rsidR="00AC7D72" w:rsidRPr="00F962D6" w:rsidRDefault="00AC7D72" w:rsidP="006B7231">
      <w:pPr>
        <w:pStyle w:val="ListParagraph"/>
        <w:numPr>
          <w:ilvl w:val="0"/>
          <w:numId w:val="35"/>
        </w:numPr>
        <w:rPr>
          <w:szCs w:val="20"/>
        </w:rPr>
      </w:pPr>
      <w:r w:rsidRPr="00F962D6">
        <w:rPr>
          <w:szCs w:val="20"/>
        </w:rPr>
        <w:t>Asistencia técnica especializada que acompañe al equipo de la unidad de Planificación en la implementación de la PEI y sistemas de información en el primer año de implementación.</w:t>
      </w:r>
    </w:p>
    <w:p w:rsidR="00AC7D72" w:rsidRPr="00F962D6" w:rsidRDefault="00AC7D72" w:rsidP="006B7231">
      <w:pPr>
        <w:pStyle w:val="ListParagraph"/>
        <w:numPr>
          <w:ilvl w:val="0"/>
          <w:numId w:val="35"/>
        </w:numPr>
        <w:rPr>
          <w:szCs w:val="20"/>
        </w:rPr>
      </w:pPr>
      <w:r w:rsidRPr="00F962D6">
        <w:rPr>
          <w:szCs w:val="20"/>
        </w:rPr>
        <w:t>Capacitación en la metodología y sistemas diseñados e implementados a nivel central y regional.</w:t>
      </w:r>
    </w:p>
    <w:p w:rsidR="00AC7D72" w:rsidRPr="00F962D6" w:rsidRDefault="00AC7D72" w:rsidP="00AC7D72">
      <w:pPr>
        <w:rPr>
          <w:b/>
          <w:szCs w:val="20"/>
        </w:rPr>
      </w:pPr>
    </w:p>
    <w:p w:rsidR="00AC7D72" w:rsidRPr="00F962D6" w:rsidRDefault="00AC7D72" w:rsidP="00AC7D72">
      <w:pPr>
        <w:rPr>
          <w:b/>
          <w:szCs w:val="20"/>
        </w:rPr>
      </w:pPr>
      <w:r w:rsidRPr="00F962D6">
        <w:rPr>
          <w:b/>
          <w:szCs w:val="20"/>
        </w:rPr>
        <w:t xml:space="preserve">Productos: </w:t>
      </w:r>
    </w:p>
    <w:p w:rsidR="00AC7D72" w:rsidRPr="00F962D6" w:rsidRDefault="00AC7D72" w:rsidP="00AC7D72">
      <w:pPr>
        <w:rPr>
          <w:b/>
          <w:szCs w:val="20"/>
        </w:rPr>
      </w:pPr>
    </w:p>
    <w:p w:rsidR="00AC7D72" w:rsidRPr="00F962D6" w:rsidRDefault="00AC7D72" w:rsidP="006B7231">
      <w:pPr>
        <w:pStyle w:val="ListParagraph"/>
        <w:numPr>
          <w:ilvl w:val="0"/>
          <w:numId w:val="36"/>
        </w:numPr>
        <w:rPr>
          <w:szCs w:val="20"/>
        </w:rPr>
      </w:pPr>
      <w:r w:rsidRPr="00F962D6">
        <w:rPr>
          <w:szCs w:val="20"/>
        </w:rPr>
        <w:t xml:space="preserve">Informe de diseño  de la Unidad de Planificación y puesta en marcha. </w:t>
      </w:r>
    </w:p>
    <w:p w:rsidR="00AC7D72" w:rsidRPr="00F962D6" w:rsidRDefault="00AC7D72" w:rsidP="006B7231">
      <w:pPr>
        <w:pStyle w:val="ListParagraph"/>
        <w:numPr>
          <w:ilvl w:val="0"/>
          <w:numId w:val="36"/>
        </w:numPr>
        <w:rPr>
          <w:szCs w:val="20"/>
        </w:rPr>
      </w:pPr>
      <w:r w:rsidRPr="00F962D6">
        <w:rPr>
          <w:szCs w:val="20"/>
        </w:rPr>
        <w:t>Informe con la PEI 2012- 2017 ajustada a los nuevos requerimientos.</w:t>
      </w:r>
    </w:p>
    <w:p w:rsidR="00AC7D72" w:rsidRPr="00F962D6" w:rsidRDefault="00AC7D72" w:rsidP="006B7231">
      <w:pPr>
        <w:pStyle w:val="ListParagraph"/>
        <w:numPr>
          <w:ilvl w:val="0"/>
          <w:numId w:val="36"/>
        </w:numPr>
        <w:rPr>
          <w:szCs w:val="20"/>
        </w:rPr>
      </w:pPr>
      <w:r w:rsidRPr="00F962D6">
        <w:rPr>
          <w:szCs w:val="20"/>
        </w:rPr>
        <w:t>Informe de diseño y plan de puesta en marcha  de Metodología y actualización de la PEI, con su manual de aplicación.</w:t>
      </w:r>
    </w:p>
    <w:p w:rsidR="00AC7D72" w:rsidRPr="00F962D6" w:rsidRDefault="00AC7D72" w:rsidP="006B7231">
      <w:pPr>
        <w:pStyle w:val="ListParagraph"/>
        <w:numPr>
          <w:ilvl w:val="0"/>
          <w:numId w:val="36"/>
        </w:numPr>
        <w:rPr>
          <w:szCs w:val="20"/>
        </w:rPr>
      </w:pPr>
      <w:r w:rsidRPr="00F962D6">
        <w:rPr>
          <w:szCs w:val="20"/>
        </w:rPr>
        <w:t>Informe con el desarrollo del modelo conceptual de control, seguimiento y evaluación de la PEI, con su manual de aplicación.</w:t>
      </w:r>
    </w:p>
    <w:p w:rsidR="00AC7D72" w:rsidRPr="00F962D6" w:rsidRDefault="00AC7D72" w:rsidP="006B7231">
      <w:pPr>
        <w:pStyle w:val="ListParagraph"/>
        <w:numPr>
          <w:ilvl w:val="0"/>
          <w:numId w:val="36"/>
        </w:numPr>
        <w:rPr>
          <w:szCs w:val="20"/>
        </w:rPr>
      </w:pPr>
      <w:r w:rsidRPr="00F962D6">
        <w:rPr>
          <w:szCs w:val="20"/>
        </w:rPr>
        <w:lastRenderedPageBreak/>
        <w:t>Desarrollo y marcha blanca de sistema informático de apoyo  al control seguimiento y evaluación de la PEI. con sus respectivos manuales de administración y usuario.</w:t>
      </w:r>
    </w:p>
    <w:p w:rsidR="00AC7D72" w:rsidRPr="00F962D6" w:rsidRDefault="00AC7D72" w:rsidP="006B7231">
      <w:pPr>
        <w:pStyle w:val="ListParagraph"/>
        <w:numPr>
          <w:ilvl w:val="0"/>
          <w:numId w:val="36"/>
        </w:numPr>
        <w:rPr>
          <w:szCs w:val="20"/>
        </w:rPr>
      </w:pPr>
      <w:r w:rsidRPr="00F962D6">
        <w:rPr>
          <w:szCs w:val="20"/>
        </w:rPr>
        <w:t>Transferencia de capacidades técnicas al equipo de planificación para el desarrollo de su labor.</w:t>
      </w:r>
    </w:p>
    <w:p w:rsidR="00AC7D72" w:rsidRPr="00F962D6" w:rsidRDefault="00AC7D72" w:rsidP="006B7231">
      <w:pPr>
        <w:pStyle w:val="ListParagraph"/>
        <w:numPr>
          <w:ilvl w:val="0"/>
          <w:numId w:val="36"/>
        </w:numPr>
        <w:rPr>
          <w:szCs w:val="20"/>
        </w:rPr>
      </w:pPr>
      <w:r w:rsidRPr="00F962D6">
        <w:rPr>
          <w:szCs w:val="20"/>
        </w:rPr>
        <w:t>Informe de diseño y puesta en marcha de Proceso para la elaboración  y seguimiento de políticas operativas, con su manual de proceso.</w:t>
      </w:r>
    </w:p>
    <w:p w:rsidR="00AC7D72" w:rsidRPr="00F962D6" w:rsidRDefault="00AC7D72" w:rsidP="006B7231">
      <w:pPr>
        <w:pStyle w:val="ListParagraph"/>
        <w:numPr>
          <w:ilvl w:val="0"/>
          <w:numId w:val="36"/>
        </w:numPr>
        <w:rPr>
          <w:szCs w:val="20"/>
        </w:rPr>
      </w:pPr>
      <w:r w:rsidRPr="00F962D6">
        <w:rPr>
          <w:szCs w:val="20"/>
        </w:rPr>
        <w:t>Desarrollo y marcha blanca de sistema informático de seguimiento de la implementación de las políticas operativas con sus respectivos manuales de administración y usuario.</w:t>
      </w:r>
    </w:p>
    <w:p w:rsidR="00AC7D72" w:rsidRPr="00F962D6" w:rsidRDefault="00AC7D72" w:rsidP="00AC7D72">
      <w:pPr>
        <w:pStyle w:val="ListParagraph"/>
        <w:rPr>
          <w:szCs w:val="20"/>
        </w:rPr>
      </w:pPr>
    </w:p>
    <w:p w:rsidR="00AC7D72" w:rsidRDefault="004B6B9D" w:rsidP="004B6B9D">
      <w:pPr>
        <w:shd w:val="clear" w:color="auto" w:fill="F2F2F2" w:themeFill="background1" w:themeFillShade="F2"/>
        <w:rPr>
          <w:b/>
        </w:rPr>
      </w:pPr>
      <w:bookmarkStart w:id="27" w:name="_Toc393966280"/>
      <w:r>
        <w:rPr>
          <w:b/>
        </w:rPr>
        <w:t>Componente 2: G</w:t>
      </w:r>
      <w:r w:rsidR="00AC7D72" w:rsidRPr="00F448CE">
        <w:rPr>
          <w:b/>
        </w:rPr>
        <w:t>estión estratégica</w:t>
      </w:r>
      <w:bookmarkEnd w:id="27"/>
    </w:p>
    <w:p w:rsidR="00F448CE" w:rsidRPr="00F448CE" w:rsidRDefault="00F448CE" w:rsidP="00F448CE">
      <w:pPr>
        <w:rPr>
          <w:b/>
        </w:rPr>
      </w:pPr>
    </w:p>
    <w:p w:rsidR="00AC7D72" w:rsidRPr="00F962D6" w:rsidRDefault="00AC7D72" w:rsidP="00AC7D72">
      <w:pPr>
        <w:rPr>
          <w:szCs w:val="20"/>
        </w:rPr>
      </w:pPr>
      <w:r w:rsidRPr="00F962D6">
        <w:rPr>
          <w:szCs w:val="20"/>
        </w:rPr>
        <w:t xml:space="preserve">Objetivo Específico: Que SERNAPESCA asegure la generación de sus productos estratégicos en una lógica de insumo – producto, maximizando  el aporte de éstos a los objetivos estratégicos de la institución, para lo cual deberá disponer de las capacidades, conocimientos, herramientas y sistemas, que permitan la integración de  los procesos e información pertinente, entre el nivel directivo y los niveles técnicos y operacionales de la institución de manera de lograr resultados medibles y comparables con las metas propuestas, de modo de generar la información que permita retroalimentar la gestión y corregir oportunamente sus desviaciones. </w:t>
      </w:r>
    </w:p>
    <w:p w:rsidR="00AC7D72" w:rsidRPr="00F962D6" w:rsidRDefault="00AC7D72" w:rsidP="00AC7D72">
      <w:pPr>
        <w:rPr>
          <w:szCs w:val="20"/>
        </w:rPr>
      </w:pPr>
    </w:p>
    <w:p w:rsidR="00AC7D72" w:rsidRPr="00F962D6" w:rsidRDefault="00AC7D72" w:rsidP="00AC7D72">
      <w:pPr>
        <w:rPr>
          <w:b/>
          <w:szCs w:val="20"/>
        </w:rPr>
      </w:pPr>
      <w:r w:rsidRPr="00F962D6">
        <w:rPr>
          <w:b/>
          <w:szCs w:val="20"/>
        </w:rPr>
        <w:t>Área de Intervención: Fortalecimiento de la capacidad de planificación operativa</w:t>
      </w:r>
    </w:p>
    <w:p w:rsidR="00AC7D72" w:rsidRPr="00F962D6" w:rsidRDefault="00AC7D72" w:rsidP="00AC7D72">
      <w:pPr>
        <w:rPr>
          <w:b/>
          <w:szCs w:val="20"/>
        </w:rPr>
      </w:pPr>
    </w:p>
    <w:p w:rsidR="00AC7D72" w:rsidRPr="00F962D6" w:rsidRDefault="00AC7D72" w:rsidP="00AC7D72">
      <w:pPr>
        <w:rPr>
          <w:b/>
          <w:szCs w:val="20"/>
        </w:rPr>
      </w:pPr>
      <w:r w:rsidRPr="00F962D6">
        <w:rPr>
          <w:b/>
          <w:szCs w:val="20"/>
        </w:rPr>
        <w:t>Actividades:</w:t>
      </w:r>
    </w:p>
    <w:p w:rsidR="00AC7D72" w:rsidRPr="00F962D6" w:rsidRDefault="00AC7D72" w:rsidP="00AC7D72">
      <w:pPr>
        <w:rPr>
          <w:b/>
          <w:szCs w:val="20"/>
        </w:rPr>
      </w:pPr>
    </w:p>
    <w:p w:rsidR="00AC7D72" w:rsidRPr="00F962D6" w:rsidRDefault="00AC7D72" w:rsidP="006B7231">
      <w:pPr>
        <w:pStyle w:val="ListParagraph"/>
        <w:numPr>
          <w:ilvl w:val="0"/>
          <w:numId w:val="37"/>
        </w:numPr>
        <w:rPr>
          <w:szCs w:val="20"/>
        </w:rPr>
      </w:pPr>
      <w:r w:rsidRPr="00F962D6">
        <w:rPr>
          <w:szCs w:val="20"/>
        </w:rPr>
        <w:t>Establecimiento de un método de trabajo estructurado para la elaboración del plan operativo para cada área de trabajo, según productos y metas definidos en el PEI, que incluya la elaboración de indicadores para el seguimiento y control de resultados, así como la temporalidad y periodicidad  requerida para su medición.</w:t>
      </w:r>
    </w:p>
    <w:p w:rsidR="00AC7D72" w:rsidRPr="00F962D6" w:rsidRDefault="00AC7D72" w:rsidP="006B7231">
      <w:pPr>
        <w:pStyle w:val="ListParagraph"/>
        <w:numPr>
          <w:ilvl w:val="0"/>
          <w:numId w:val="37"/>
        </w:numPr>
        <w:rPr>
          <w:szCs w:val="20"/>
        </w:rPr>
      </w:pPr>
      <w:r w:rsidRPr="00F962D6">
        <w:rPr>
          <w:szCs w:val="20"/>
        </w:rPr>
        <w:t xml:space="preserve">Diseño de un sistema de información de control y seguimiento basado en indicadores de  desempeño, que permitan la tomar decisiones directivas para el logro de las metas establecidas a nivel estratégico. </w:t>
      </w:r>
    </w:p>
    <w:p w:rsidR="00AC7D72" w:rsidRPr="00F962D6" w:rsidRDefault="00AC7D72" w:rsidP="00AC7D72">
      <w:pPr>
        <w:rPr>
          <w:b/>
          <w:szCs w:val="20"/>
        </w:rPr>
      </w:pPr>
    </w:p>
    <w:p w:rsidR="00AC7D72" w:rsidRPr="00F962D6" w:rsidRDefault="00AC7D72" w:rsidP="00AC7D72">
      <w:pPr>
        <w:rPr>
          <w:b/>
          <w:szCs w:val="20"/>
        </w:rPr>
      </w:pPr>
      <w:r w:rsidRPr="00F962D6">
        <w:rPr>
          <w:b/>
          <w:szCs w:val="20"/>
        </w:rPr>
        <w:t>Productos:</w:t>
      </w:r>
    </w:p>
    <w:p w:rsidR="00AC7D72" w:rsidRPr="00F962D6" w:rsidRDefault="00AC7D72" w:rsidP="00AC7D72">
      <w:pPr>
        <w:rPr>
          <w:szCs w:val="20"/>
        </w:rPr>
      </w:pPr>
    </w:p>
    <w:p w:rsidR="00AC7D72" w:rsidRPr="00F962D6" w:rsidRDefault="00AC7D72" w:rsidP="006B7231">
      <w:pPr>
        <w:pStyle w:val="ListParagraph"/>
        <w:numPr>
          <w:ilvl w:val="0"/>
          <w:numId w:val="38"/>
        </w:numPr>
        <w:rPr>
          <w:szCs w:val="20"/>
        </w:rPr>
      </w:pPr>
      <w:r w:rsidRPr="00F962D6">
        <w:rPr>
          <w:szCs w:val="20"/>
        </w:rPr>
        <w:t>Informe con el diseño y puesta en marcha del método de trabajo para la elaboración de la planificación operativa, con su manual de proceso.</w:t>
      </w:r>
    </w:p>
    <w:p w:rsidR="00AC7D72" w:rsidRPr="00F962D6" w:rsidRDefault="00AC7D72" w:rsidP="006B7231">
      <w:pPr>
        <w:pStyle w:val="ListParagraph"/>
        <w:numPr>
          <w:ilvl w:val="0"/>
          <w:numId w:val="38"/>
        </w:numPr>
        <w:rPr>
          <w:szCs w:val="20"/>
        </w:rPr>
      </w:pPr>
      <w:r w:rsidRPr="00F962D6">
        <w:rPr>
          <w:szCs w:val="20"/>
        </w:rPr>
        <w:t xml:space="preserve"> Informe de modelo conceptual del sistema de información de seguimiento y control de los resultados de la planificación técnica y operativa.</w:t>
      </w:r>
    </w:p>
    <w:p w:rsidR="00AC7D72" w:rsidRPr="00F962D6" w:rsidRDefault="00AC7D72" w:rsidP="006B7231">
      <w:pPr>
        <w:pStyle w:val="ListParagraph"/>
        <w:numPr>
          <w:ilvl w:val="0"/>
          <w:numId w:val="38"/>
        </w:numPr>
        <w:rPr>
          <w:szCs w:val="20"/>
        </w:rPr>
      </w:pPr>
      <w:r w:rsidRPr="00F962D6">
        <w:rPr>
          <w:szCs w:val="20"/>
        </w:rPr>
        <w:t>Desarrollo y marcha blanca del sistema informático de seguimiento y control de la planificación técnica y operativa.</w:t>
      </w:r>
    </w:p>
    <w:p w:rsidR="00AC7D72" w:rsidRPr="00F962D6" w:rsidRDefault="00AC7D72" w:rsidP="00AC7D72">
      <w:pPr>
        <w:rPr>
          <w:szCs w:val="20"/>
        </w:rPr>
      </w:pPr>
    </w:p>
    <w:p w:rsidR="00AC7D72" w:rsidRPr="00F962D6" w:rsidRDefault="00AC7D72" w:rsidP="00AC7D72">
      <w:pPr>
        <w:rPr>
          <w:b/>
          <w:szCs w:val="20"/>
        </w:rPr>
      </w:pPr>
      <w:r w:rsidRPr="00F962D6">
        <w:rPr>
          <w:b/>
          <w:szCs w:val="20"/>
        </w:rPr>
        <w:t xml:space="preserve">Área de Intervención: Creación de un Sistema de Gestión del Conocimiento </w:t>
      </w:r>
    </w:p>
    <w:p w:rsidR="00AC7D72" w:rsidRPr="00F962D6" w:rsidRDefault="00AC7D72" w:rsidP="00AC7D72">
      <w:pPr>
        <w:rPr>
          <w:b/>
          <w:szCs w:val="20"/>
        </w:rPr>
      </w:pPr>
    </w:p>
    <w:p w:rsidR="00AC7D72" w:rsidRPr="00F962D6" w:rsidRDefault="00AC7D72" w:rsidP="00AC7D72">
      <w:pPr>
        <w:rPr>
          <w:b/>
          <w:szCs w:val="20"/>
        </w:rPr>
      </w:pPr>
      <w:r w:rsidRPr="00F962D6">
        <w:rPr>
          <w:b/>
          <w:szCs w:val="20"/>
        </w:rPr>
        <w:t>Actividades:</w:t>
      </w:r>
    </w:p>
    <w:p w:rsidR="00AC7D72" w:rsidRPr="00F962D6" w:rsidRDefault="00AC7D72" w:rsidP="00AC7D72">
      <w:pPr>
        <w:rPr>
          <w:b/>
          <w:szCs w:val="20"/>
        </w:rPr>
      </w:pPr>
    </w:p>
    <w:p w:rsidR="00AC7D72" w:rsidRPr="00F962D6" w:rsidRDefault="00AC7D72" w:rsidP="006B7231">
      <w:pPr>
        <w:pStyle w:val="ListParagraph"/>
        <w:numPr>
          <w:ilvl w:val="0"/>
          <w:numId w:val="39"/>
        </w:numPr>
        <w:rPr>
          <w:szCs w:val="20"/>
        </w:rPr>
      </w:pPr>
      <w:r w:rsidRPr="00F962D6">
        <w:rPr>
          <w:szCs w:val="20"/>
        </w:rPr>
        <w:t xml:space="preserve">Diseño operacional de funcionamiento de un SGC y determinación de perfiles de competencias del equipo de trabajo requerido. </w:t>
      </w:r>
    </w:p>
    <w:p w:rsidR="00AC7D72" w:rsidRPr="00F962D6" w:rsidRDefault="00AC7D72" w:rsidP="006B7231">
      <w:pPr>
        <w:pStyle w:val="ListParagraph"/>
        <w:numPr>
          <w:ilvl w:val="0"/>
          <w:numId w:val="39"/>
        </w:numPr>
        <w:rPr>
          <w:szCs w:val="20"/>
        </w:rPr>
      </w:pPr>
      <w:r w:rsidRPr="00F962D6">
        <w:rPr>
          <w:szCs w:val="20"/>
        </w:rPr>
        <w:t>Método de trabajo para el mejoramiento de la normativa sectorial en el ámbito de sus funciones en pesquería y acuicultura.</w:t>
      </w:r>
    </w:p>
    <w:p w:rsidR="00AC7D72" w:rsidRPr="00F962D6" w:rsidRDefault="00AC7D72" w:rsidP="006B7231">
      <w:pPr>
        <w:pStyle w:val="ListParagraph"/>
        <w:numPr>
          <w:ilvl w:val="0"/>
          <w:numId w:val="39"/>
        </w:numPr>
        <w:rPr>
          <w:szCs w:val="20"/>
        </w:rPr>
      </w:pPr>
      <w:r w:rsidRPr="00F962D6">
        <w:rPr>
          <w:szCs w:val="20"/>
        </w:rPr>
        <w:t>Catastrar los convenios vigentes que permiten la actualización del conocimiento que utiliza la institución en sus procesos productivos.</w:t>
      </w:r>
    </w:p>
    <w:p w:rsidR="00AC7D72" w:rsidRPr="00F962D6" w:rsidRDefault="00AC7D72" w:rsidP="006B7231">
      <w:pPr>
        <w:pStyle w:val="ListParagraph"/>
        <w:numPr>
          <w:ilvl w:val="0"/>
          <w:numId w:val="39"/>
        </w:numPr>
        <w:rPr>
          <w:szCs w:val="20"/>
        </w:rPr>
      </w:pPr>
      <w:r w:rsidRPr="00F962D6">
        <w:rPr>
          <w:szCs w:val="20"/>
        </w:rPr>
        <w:lastRenderedPageBreak/>
        <w:t>Diseñar y articular un mecanismo para la definición de los estudios y análisis en función de los requerimientos de las distintas unidades operativas, así como compartir el conocimiento adquirido entre los funcionarios de la institución.</w:t>
      </w:r>
    </w:p>
    <w:p w:rsidR="00AC7D72" w:rsidRPr="00F962D6" w:rsidRDefault="00AC7D72" w:rsidP="006B7231">
      <w:pPr>
        <w:pStyle w:val="ListParagraph"/>
        <w:numPr>
          <w:ilvl w:val="0"/>
          <w:numId w:val="39"/>
        </w:numPr>
        <w:rPr>
          <w:szCs w:val="20"/>
        </w:rPr>
      </w:pPr>
      <w:r w:rsidRPr="00F962D6">
        <w:rPr>
          <w:szCs w:val="20"/>
        </w:rPr>
        <w:t>Diseño e implementación de un sistema de documentación e  información del conocimiento relevante para la institución.</w:t>
      </w:r>
    </w:p>
    <w:p w:rsidR="00AC7D72" w:rsidRPr="00F962D6" w:rsidRDefault="00AC7D72" w:rsidP="00AC7D72">
      <w:pPr>
        <w:rPr>
          <w:b/>
          <w:szCs w:val="20"/>
        </w:rPr>
      </w:pPr>
    </w:p>
    <w:p w:rsidR="00AC7D72" w:rsidRPr="00F962D6" w:rsidRDefault="00AC7D72" w:rsidP="00AC7D72">
      <w:pPr>
        <w:rPr>
          <w:b/>
          <w:szCs w:val="20"/>
        </w:rPr>
      </w:pPr>
      <w:r w:rsidRPr="00F962D6">
        <w:rPr>
          <w:b/>
          <w:szCs w:val="20"/>
        </w:rPr>
        <w:t>Productos:</w:t>
      </w:r>
    </w:p>
    <w:p w:rsidR="00AC7D72" w:rsidRPr="00F962D6" w:rsidRDefault="00AC7D72" w:rsidP="00AC7D72">
      <w:pPr>
        <w:rPr>
          <w:b/>
          <w:szCs w:val="20"/>
        </w:rPr>
      </w:pPr>
    </w:p>
    <w:p w:rsidR="00AC7D72" w:rsidRPr="00F962D6" w:rsidRDefault="00AC7D72" w:rsidP="007341E9">
      <w:pPr>
        <w:pStyle w:val="ListParagraph"/>
        <w:numPr>
          <w:ilvl w:val="0"/>
          <w:numId w:val="54"/>
        </w:numPr>
        <w:rPr>
          <w:szCs w:val="20"/>
        </w:rPr>
      </w:pPr>
      <w:r w:rsidRPr="00F962D6">
        <w:rPr>
          <w:szCs w:val="20"/>
        </w:rPr>
        <w:t>Informe de Diseño y puesta en marcha de una unidad de gestión del conocimiento con métodos de trabajo, con su manual de procesos.</w:t>
      </w:r>
    </w:p>
    <w:p w:rsidR="00AC7D72" w:rsidRPr="00F962D6" w:rsidRDefault="00AC7D72" w:rsidP="007341E9">
      <w:pPr>
        <w:pStyle w:val="ListParagraph"/>
        <w:numPr>
          <w:ilvl w:val="0"/>
          <w:numId w:val="54"/>
        </w:numPr>
        <w:rPr>
          <w:szCs w:val="20"/>
        </w:rPr>
      </w:pPr>
      <w:r w:rsidRPr="00F962D6">
        <w:rPr>
          <w:szCs w:val="20"/>
        </w:rPr>
        <w:t>Informe del modelo operacional de presentación del conocimiento generado a nivel interno y externo.</w:t>
      </w:r>
    </w:p>
    <w:p w:rsidR="00AC7D72" w:rsidRPr="00F962D6" w:rsidRDefault="00AC7D72" w:rsidP="007341E9">
      <w:pPr>
        <w:pStyle w:val="ListParagraph"/>
        <w:numPr>
          <w:ilvl w:val="0"/>
          <w:numId w:val="54"/>
        </w:numPr>
        <w:rPr>
          <w:szCs w:val="20"/>
        </w:rPr>
      </w:pPr>
      <w:r w:rsidRPr="00F962D6">
        <w:rPr>
          <w:szCs w:val="20"/>
        </w:rPr>
        <w:t>Desarrollo y puesta en marcha de sistema informático se soporte a la gestión del conocimiento, con sus manuales de administración y usuario.</w:t>
      </w:r>
    </w:p>
    <w:p w:rsidR="00AC7D72" w:rsidRPr="00F962D6" w:rsidRDefault="00AC7D72" w:rsidP="007341E9">
      <w:pPr>
        <w:pStyle w:val="ListParagraph"/>
        <w:numPr>
          <w:ilvl w:val="0"/>
          <w:numId w:val="54"/>
        </w:numPr>
        <w:rPr>
          <w:szCs w:val="20"/>
        </w:rPr>
      </w:pPr>
      <w:r w:rsidRPr="00F962D6">
        <w:rPr>
          <w:szCs w:val="20"/>
        </w:rPr>
        <w:t>Informe  de diseño y puesta en marcha de método documentado para la definición de los estudios técnicos que el servicio requiere.</w:t>
      </w:r>
    </w:p>
    <w:p w:rsidR="00AC7D72" w:rsidRPr="00F962D6" w:rsidRDefault="00AC7D72" w:rsidP="00AC7D72">
      <w:pPr>
        <w:rPr>
          <w:b/>
          <w:szCs w:val="20"/>
        </w:rPr>
      </w:pPr>
    </w:p>
    <w:p w:rsidR="00AC7D72" w:rsidRPr="00F962D6" w:rsidRDefault="00AC7D72" w:rsidP="00AC7D72">
      <w:pPr>
        <w:rPr>
          <w:b/>
          <w:szCs w:val="20"/>
        </w:rPr>
      </w:pPr>
      <w:r w:rsidRPr="00F962D6">
        <w:rPr>
          <w:b/>
          <w:szCs w:val="20"/>
        </w:rPr>
        <w:t>Área de Intervención: Fortalecimiento de su posicionamiento a nivel nacional e internacional</w:t>
      </w:r>
    </w:p>
    <w:p w:rsidR="00AC7D72" w:rsidRPr="00F962D6" w:rsidRDefault="00AC7D72" w:rsidP="00AC7D72">
      <w:pPr>
        <w:rPr>
          <w:b/>
          <w:szCs w:val="20"/>
        </w:rPr>
      </w:pPr>
    </w:p>
    <w:p w:rsidR="00AC7D72" w:rsidRPr="00F962D6" w:rsidRDefault="00AC7D72" w:rsidP="00AC7D72">
      <w:pPr>
        <w:rPr>
          <w:b/>
          <w:szCs w:val="20"/>
        </w:rPr>
      </w:pPr>
      <w:r w:rsidRPr="00F962D6">
        <w:rPr>
          <w:b/>
          <w:szCs w:val="20"/>
        </w:rPr>
        <w:t>Actividades:</w:t>
      </w:r>
    </w:p>
    <w:p w:rsidR="00AC7D72" w:rsidRPr="00F962D6" w:rsidRDefault="00AC7D72" w:rsidP="00AC7D72">
      <w:pPr>
        <w:rPr>
          <w:b/>
          <w:szCs w:val="20"/>
        </w:rPr>
      </w:pPr>
    </w:p>
    <w:p w:rsidR="00AC7D72" w:rsidRPr="00F962D6" w:rsidRDefault="00AC7D72" w:rsidP="007341E9">
      <w:pPr>
        <w:pStyle w:val="ListParagraph"/>
        <w:numPr>
          <w:ilvl w:val="0"/>
          <w:numId w:val="54"/>
        </w:numPr>
        <w:rPr>
          <w:szCs w:val="20"/>
        </w:rPr>
      </w:pPr>
      <w:r w:rsidRPr="00F962D6">
        <w:rPr>
          <w:szCs w:val="20"/>
        </w:rPr>
        <w:t>Desarrollar e implementar de un plan comunicacional</w:t>
      </w:r>
    </w:p>
    <w:p w:rsidR="00AC7D72" w:rsidRPr="00F962D6" w:rsidRDefault="00AC7D72" w:rsidP="007341E9">
      <w:pPr>
        <w:pStyle w:val="ListParagraph"/>
        <w:numPr>
          <w:ilvl w:val="0"/>
          <w:numId w:val="54"/>
        </w:numPr>
        <w:rPr>
          <w:szCs w:val="20"/>
        </w:rPr>
      </w:pPr>
      <w:r w:rsidRPr="00F962D6">
        <w:rPr>
          <w:szCs w:val="20"/>
        </w:rPr>
        <w:t>Potenciar sus aportes en los distintos grupos e interés y en el ámbito internacional.</w:t>
      </w:r>
    </w:p>
    <w:p w:rsidR="00AC7D72" w:rsidRPr="00F962D6" w:rsidRDefault="00AC7D72" w:rsidP="00AC7D72">
      <w:pPr>
        <w:rPr>
          <w:b/>
          <w:szCs w:val="20"/>
        </w:rPr>
      </w:pPr>
    </w:p>
    <w:p w:rsidR="00AC7D72" w:rsidRPr="00F962D6" w:rsidRDefault="00AC7D72" w:rsidP="00AC7D72">
      <w:pPr>
        <w:rPr>
          <w:b/>
          <w:szCs w:val="20"/>
        </w:rPr>
      </w:pPr>
      <w:r w:rsidRPr="00F962D6">
        <w:rPr>
          <w:b/>
          <w:szCs w:val="20"/>
        </w:rPr>
        <w:t>Productos:</w:t>
      </w:r>
    </w:p>
    <w:p w:rsidR="00AC7D72" w:rsidRPr="00F962D6" w:rsidRDefault="00AC7D72" w:rsidP="00AC7D72">
      <w:pPr>
        <w:rPr>
          <w:b/>
          <w:szCs w:val="20"/>
        </w:rPr>
      </w:pPr>
    </w:p>
    <w:p w:rsidR="00AC7D72" w:rsidRPr="00F962D6" w:rsidRDefault="00AC7D72" w:rsidP="007341E9">
      <w:pPr>
        <w:pStyle w:val="ListParagraph"/>
        <w:numPr>
          <w:ilvl w:val="0"/>
          <w:numId w:val="54"/>
        </w:numPr>
        <w:rPr>
          <w:szCs w:val="20"/>
        </w:rPr>
      </w:pPr>
      <w:r w:rsidRPr="00F962D6">
        <w:rPr>
          <w:szCs w:val="20"/>
        </w:rPr>
        <w:t>Informe de Plan comunicacional, con su respectivo plan de acción.</w:t>
      </w:r>
    </w:p>
    <w:p w:rsidR="00AC7D72" w:rsidRDefault="00AC7D72" w:rsidP="007341E9">
      <w:pPr>
        <w:pStyle w:val="ListParagraph"/>
        <w:numPr>
          <w:ilvl w:val="0"/>
          <w:numId w:val="54"/>
        </w:numPr>
        <w:rPr>
          <w:szCs w:val="20"/>
        </w:rPr>
      </w:pPr>
      <w:r w:rsidRPr="00F962D6">
        <w:rPr>
          <w:szCs w:val="20"/>
        </w:rPr>
        <w:t>Implementación del plan comunicacional mediante el desarrollo de talleres, seminarios,  Productos comunicacionales y elementos de apoyo previstos en el plan, realizados según cronograma.</w:t>
      </w:r>
    </w:p>
    <w:p w:rsidR="00AC7D72" w:rsidRPr="00F448CE" w:rsidRDefault="00AC7D72" w:rsidP="00F448CE">
      <w:pPr>
        <w:rPr>
          <w:b/>
        </w:rPr>
      </w:pPr>
    </w:p>
    <w:p w:rsidR="00AC7D72" w:rsidRDefault="004B6B9D" w:rsidP="004B6B9D">
      <w:pPr>
        <w:shd w:val="clear" w:color="auto" w:fill="F2F2F2" w:themeFill="background1" w:themeFillShade="F2"/>
        <w:rPr>
          <w:b/>
        </w:rPr>
      </w:pPr>
      <w:bookmarkStart w:id="28" w:name="_Toc393966281"/>
      <w:r>
        <w:rPr>
          <w:b/>
        </w:rPr>
        <w:t>Componente 3: G</w:t>
      </w:r>
      <w:r w:rsidR="00AC7D72" w:rsidRPr="00F448CE">
        <w:rPr>
          <w:b/>
        </w:rPr>
        <w:t>estión de procesos</w:t>
      </w:r>
      <w:bookmarkEnd w:id="28"/>
    </w:p>
    <w:p w:rsidR="00F448CE" w:rsidRPr="00F448CE" w:rsidRDefault="00F448CE" w:rsidP="00F448CE">
      <w:pPr>
        <w:rPr>
          <w:b/>
        </w:rPr>
      </w:pPr>
    </w:p>
    <w:p w:rsidR="00AC7D72" w:rsidRPr="00F962D6" w:rsidRDefault="00AC7D72" w:rsidP="00AC7D72">
      <w:pPr>
        <w:rPr>
          <w:szCs w:val="20"/>
        </w:rPr>
      </w:pPr>
      <w:r w:rsidRPr="00F962D6">
        <w:rPr>
          <w:szCs w:val="20"/>
        </w:rPr>
        <w:t xml:space="preserve">Objetivo Específico: Que SERNAPESCA asegure la calidad de sus productos estratégicos bajo una visión de procesos integrados que potencien la efectividad y eficiencia de la institución, basado en un conocimiento de cada área de trabajo, de cómo llevar a cabo sus procesos sustantivos, cuáles son los instrumentos o herramientas que dispone y cuál es su aporte a los resultados de la institución. Esto requiere definir con precisión el monitoreo pertinente en sus procesos y productos, los estándares requeridos para el aseguramiento de la calidad de sus productos, el dimensionamiento de los recurso humanos necesarios en dada etapa del proceso con sus niveles de desempeño esperado y las necesidades de recursos presupuestarios asociados a ellos. </w:t>
      </w:r>
    </w:p>
    <w:p w:rsidR="00AC7D72" w:rsidRPr="00F962D6" w:rsidRDefault="00AC7D72" w:rsidP="00AC7D72">
      <w:pPr>
        <w:rPr>
          <w:szCs w:val="20"/>
        </w:rPr>
      </w:pPr>
    </w:p>
    <w:p w:rsidR="00AC7D72" w:rsidRPr="00F962D6" w:rsidRDefault="00AC7D72" w:rsidP="00AC7D72">
      <w:pPr>
        <w:rPr>
          <w:b/>
          <w:szCs w:val="20"/>
        </w:rPr>
      </w:pPr>
      <w:r w:rsidRPr="00F962D6">
        <w:rPr>
          <w:b/>
          <w:szCs w:val="20"/>
        </w:rPr>
        <w:t xml:space="preserve">Área de intervención: Implementación de modelo integrado de fiscalización </w:t>
      </w:r>
    </w:p>
    <w:p w:rsidR="00AC7D72" w:rsidRPr="00F962D6" w:rsidRDefault="00AC7D72" w:rsidP="00AC7D72">
      <w:pPr>
        <w:rPr>
          <w:b/>
          <w:szCs w:val="20"/>
        </w:rPr>
      </w:pPr>
    </w:p>
    <w:p w:rsidR="00AC7D72" w:rsidRPr="00F962D6" w:rsidRDefault="00AC7D72" w:rsidP="00AC7D72">
      <w:pPr>
        <w:rPr>
          <w:b/>
          <w:szCs w:val="20"/>
        </w:rPr>
      </w:pPr>
      <w:r w:rsidRPr="00F962D6">
        <w:rPr>
          <w:b/>
          <w:szCs w:val="20"/>
        </w:rPr>
        <w:t>Actividades:</w:t>
      </w:r>
    </w:p>
    <w:p w:rsidR="00AC7D72" w:rsidRPr="00F962D6" w:rsidRDefault="00AC7D72" w:rsidP="00AC7D72">
      <w:pPr>
        <w:rPr>
          <w:b/>
          <w:szCs w:val="20"/>
        </w:rPr>
      </w:pPr>
    </w:p>
    <w:p w:rsidR="00AC7D72" w:rsidRPr="00F962D6" w:rsidRDefault="00AC7D72" w:rsidP="007341E9">
      <w:pPr>
        <w:pStyle w:val="ListParagraph"/>
        <w:numPr>
          <w:ilvl w:val="0"/>
          <w:numId w:val="49"/>
        </w:numPr>
        <w:rPr>
          <w:szCs w:val="20"/>
        </w:rPr>
      </w:pPr>
      <w:r w:rsidRPr="00F962D6">
        <w:rPr>
          <w:szCs w:val="20"/>
        </w:rPr>
        <w:t>Consolidar el modelo conceptual del sistema integrado de fiscalización a partir de la sistematización de los resultados obtenidos en la experiencia piloto desarrollada.</w:t>
      </w:r>
    </w:p>
    <w:p w:rsidR="00AC7D72" w:rsidRPr="00F962D6" w:rsidRDefault="00AC7D72" w:rsidP="007341E9">
      <w:pPr>
        <w:pStyle w:val="ListParagraph"/>
        <w:numPr>
          <w:ilvl w:val="0"/>
          <w:numId w:val="49"/>
        </w:numPr>
        <w:rPr>
          <w:szCs w:val="20"/>
        </w:rPr>
      </w:pPr>
      <w:r w:rsidRPr="00F962D6">
        <w:rPr>
          <w:szCs w:val="20"/>
        </w:rPr>
        <w:t>Desarrollar e implementar un sistema informático integrado de apoyo a la gestión de fiscalización del servicio realiza en sus distintas áreas técnicas.</w:t>
      </w:r>
    </w:p>
    <w:p w:rsidR="00AC7D72" w:rsidRPr="00F962D6" w:rsidRDefault="00AC7D72" w:rsidP="007341E9">
      <w:pPr>
        <w:pStyle w:val="ListParagraph"/>
        <w:numPr>
          <w:ilvl w:val="0"/>
          <w:numId w:val="49"/>
        </w:numPr>
        <w:rPr>
          <w:b/>
          <w:szCs w:val="20"/>
        </w:rPr>
      </w:pPr>
      <w:r w:rsidRPr="00F962D6">
        <w:rPr>
          <w:szCs w:val="20"/>
        </w:rPr>
        <w:lastRenderedPageBreak/>
        <w:t>Implementar en todo el territorio el sistema de fiscalización integrado.</w:t>
      </w:r>
    </w:p>
    <w:p w:rsidR="00AC7D72" w:rsidRPr="00F962D6" w:rsidRDefault="00AC7D72" w:rsidP="007341E9">
      <w:pPr>
        <w:pStyle w:val="ListParagraph"/>
        <w:numPr>
          <w:ilvl w:val="0"/>
          <w:numId w:val="49"/>
        </w:numPr>
        <w:rPr>
          <w:b/>
          <w:szCs w:val="20"/>
        </w:rPr>
      </w:pPr>
      <w:r w:rsidRPr="00F962D6">
        <w:rPr>
          <w:szCs w:val="20"/>
        </w:rPr>
        <w:t xml:space="preserve">Desarrollar e implementar un sistema de monitoreo de procesos, productos y estándares de calidad. </w:t>
      </w:r>
    </w:p>
    <w:p w:rsidR="00727F38" w:rsidRDefault="00727F38" w:rsidP="00AC7D72">
      <w:pPr>
        <w:rPr>
          <w:b/>
          <w:szCs w:val="20"/>
        </w:rPr>
      </w:pPr>
    </w:p>
    <w:p w:rsidR="00AC7D72" w:rsidRPr="00F962D6" w:rsidRDefault="00AC7D72" w:rsidP="00AC7D72">
      <w:pPr>
        <w:rPr>
          <w:b/>
          <w:szCs w:val="20"/>
        </w:rPr>
      </w:pPr>
      <w:r w:rsidRPr="00F962D6">
        <w:rPr>
          <w:b/>
          <w:szCs w:val="20"/>
        </w:rPr>
        <w:t xml:space="preserve">Productos: </w:t>
      </w:r>
    </w:p>
    <w:p w:rsidR="00AC7D72" w:rsidRPr="00F962D6" w:rsidRDefault="00AC7D72" w:rsidP="00AC7D72">
      <w:pPr>
        <w:rPr>
          <w:b/>
          <w:szCs w:val="20"/>
        </w:rPr>
      </w:pPr>
    </w:p>
    <w:p w:rsidR="00AC7D72" w:rsidRPr="00F962D6" w:rsidRDefault="00AC7D72" w:rsidP="006B7231">
      <w:pPr>
        <w:pStyle w:val="ListParagraph"/>
        <w:numPr>
          <w:ilvl w:val="0"/>
          <w:numId w:val="40"/>
        </w:numPr>
        <w:rPr>
          <w:szCs w:val="20"/>
        </w:rPr>
      </w:pPr>
      <w:r w:rsidRPr="00F962D6">
        <w:rPr>
          <w:szCs w:val="20"/>
        </w:rPr>
        <w:t>Informe de los resultados del proyecto piloto de fiscalización integrada, propuesta de modelo conceptual de sistema integrado de fiscalización. y plan de implementación.</w:t>
      </w:r>
    </w:p>
    <w:p w:rsidR="00AC7D72" w:rsidRPr="00F962D6" w:rsidRDefault="00AC7D72" w:rsidP="006B7231">
      <w:pPr>
        <w:pStyle w:val="ListParagraph"/>
        <w:numPr>
          <w:ilvl w:val="0"/>
          <w:numId w:val="40"/>
        </w:numPr>
        <w:rPr>
          <w:szCs w:val="20"/>
        </w:rPr>
      </w:pPr>
      <w:r w:rsidRPr="00F962D6">
        <w:rPr>
          <w:szCs w:val="20"/>
        </w:rPr>
        <w:t>Informe de diseño conceptual del sistema informático de apoyo a la fiscalización integrada.</w:t>
      </w:r>
    </w:p>
    <w:p w:rsidR="00AC7D72" w:rsidRPr="00F962D6" w:rsidRDefault="00AC7D72" w:rsidP="006B7231">
      <w:pPr>
        <w:pStyle w:val="ListParagraph"/>
        <w:numPr>
          <w:ilvl w:val="0"/>
          <w:numId w:val="40"/>
        </w:numPr>
        <w:rPr>
          <w:szCs w:val="20"/>
        </w:rPr>
      </w:pPr>
      <w:r w:rsidRPr="00F962D6">
        <w:rPr>
          <w:szCs w:val="20"/>
        </w:rPr>
        <w:t xml:space="preserve">Desarrollo y marcha blanca del sistema informático integrado de apoyo a la gestión de fiscalización con sus manuales de administración y usuario </w:t>
      </w:r>
    </w:p>
    <w:p w:rsidR="00AC7D72" w:rsidRPr="00F962D6" w:rsidRDefault="00AC7D72" w:rsidP="006B7231">
      <w:pPr>
        <w:pStyle w:val="ListParagraph"/>
        <w:numPr>
          <w:ilvl w:val="0"/>
          <w:numId w:val="40"/>
        </w:numPr>
        <w:rPr>
          <w:szCs w:val="20"/>
        </w:rPr>
      </w:pPr>
      <w:r w:rsidRPr="00F962D6">
        <w:rPr>
          <w:szCs w:val="20"/>
        </w:rPr>
        <w:t>Desarrollo y marcha blanca de sistema informático integrado de apoyo a la gestión de fiscalización con sus manuales de administración y usuario.</w:t>
      </w:r>
    </w:p>
    <w:p w:rsidR="00AC7D72" w:rsidRPr="00F962D6" w:rsidRDefault="00AC7D72" w:rsidP="006B7231">
      <w:pPr>
        <w:pStyle w:val="ListParagraph"/>
        <w:numPr>
          <w:ilvl w:val="0"/>
          <w:numId w:val="40"/>
        </w:numPr>
        <w:rPr>
          <w:szCs w:val="20"/>
        </w:rPr>
      </w:pPr>
      <w:r w:rsidRPr="00F962D6">
        <w:rPr>
          <w:szCs w:val="20"/>
        </w:rPr>
        <w:t>Trasferencia tecnológica a los equipos centrales y territoriales.</w:t>
      </w:r>
    </w:p>
    <w:p w:rsidR="00AC7D72" w:rsidRPr="00F962D6" w:rsidRDefault="00AC7D72" w:rsidP="006B7231">
      <w:pPr>
        <w:pStyle w:val="ListParagraph"/>
        <w:numPr>
          <w:ilvl w:val="0"/>
          <w:numId w:val="40"/>
        </w:numPr>
        <w:rPr>
          <w:szCs w:val="20"/>
        </w:rPr>
      </w:pPr>
      <w:r w:rsidRPr="00F962D6">
        <w:rPr>
          <w:szCs w:val="20"/>
        </w:rPr>
        <w:t>Informe de diseño del sistema de monitoreo de procesos , productos y estándares de calidad</w:t>
      </w:r>
    </w:p>
    <w:p w:rsidR="00AC7D72" w:rsidRPr="00F962D6" w:rsidRDefault="00AC7D72" w:rsidP="006B7231">
      <w:pPr>
        <w:pStyle w:val="ListParagraph"/>
        <w:numPr>
          <w:ilvl w:val="0"/>
          <w:numId w:val="40"/>
        </w:numPr>
        <w:rPr>
          <w:szCs w:val="20"/>
        </w:rPr>
      </w:pPr>
      <w:r w:rsidRPr="00F962D6">
        <w:rPr>
          <w:szCs w:val="20"/>
        </w:rPr>
        <w:t>Desarrollo y marcha blanca del sistema de monitoreo de procesos, productos y estándares de calidad, con sus manuales de administración y usuarios.</w:t>
      </w:r>
    </w:p>
    <w:p w:rsidR="00AC7D72" w:rsidRPr="00F962D6" w:rsidRDefault="00AC7D72" w:rsidP="00AC7D72">
      <w:pPr>
        <w:ind w:left="360"/>
        <w:rPr>
          <w:szCs w:val="20"/>
        </w:rPr>
      </w:pPr>
    </w:p>
    <w:p w:rsidR="00AC7D72" w:rsidRPr="00F962D6" w:rsidRDefault="00AC7D72" w:rsidP="00AC7D72">
      <w:pPr>
        <w:ind w:left="360"/>
        <w:rPr>
          <w:b/>
          <w:szCs w:val="20"/>
        </w:rPr>
      </w:pPr>
      <w:r w:rsidRPr="00F962D6">
        <w:rPr>
          <w:b/>
          <w:szCs w:val="20"/>
        </w:rPr>
        <w:t>Área de Intervención: Formulación Presupuestaria</w:t>
      </w:r>
    </w:p>
    <w:p w:rsidR="00AC7D72" w:rsidRPr="00F962D6" w:rsidRDefault="00AC7D72" w:rsidP="00AC7D72">
      <w:pPr>
        <w:ind w:left="360"/>
        <w:rPr>
          <w:b/>
          <w:szCs w:val="20"/>
        </w:rPr>
      </w:pPr>
    </w:p>
    <w:p w:rsidR="00AC7D72" w:rsidRPr="00F962D6" w:rsidRDefault="00AC7D72" w:rsidP="00AC7D72">
      <w:pPr>
        <w:ind w:left="360"/>
        <w:rPr>
          <w:b/>
          <w:szCs w:val="20"/>
        </w:rPr>
      </w:pPr>
      <w:r w:rsidRPr="00F962D6">
        <w:rPr>
          <w:b/>
          <w:szCs w:val="20"/>
        </w:rPr>
        <w:t>Actividades:</w:t>
      </w:r>
    </w:p>
    <w:p w:rsidR="00AC7D72" w:rsidRPr="00F962D6" w:rsidRDefault="00AC7D72" w:rsidP="00AC7D72">
      <w:pPr>
        <w:ind w:left="360"/>
        <w:rPr>
          <w:b/>
          <w:szCs w:val="20"/>
        </w:rPr>
      </w:pPr>
    </w:p>
    <w:p w:rsidR="00AC7D72" w:rsidRPr="00F962D6" w:rsidRDefault="00AC7D72" w:rsidP="007341E9">
      <w:pPr>
        <w:pStyle w:val="ListParagraph"/>
        <w:numPr>
          <w:ilvl w:val="0"/>
          <w:numId w:val="50"/>
        </w:numPr>
        <w:rPr>
          <w:szCs w:val="20"/>
        </w:rPr>
      </w:pPr>
      <w:r w:rsidRPr="00F962D6">
        <w:rPr>
          <w:szCs w:val="20"/>
        </w:rPr>
        <w:t xml:space="preserve">Diseño e implementación de un mecanismo de formulación presupuestaria y control basado en los productos estratégicos alineados a la PEI </w:t>
      </w:r>
    </w:p>
    <w:p w:rsidR="00AC7D72" w:rsidRPr="00F962D6" w:rsidRDefault="00AC7D72" w:rsidP="007341E9">
      <w:pPr>
        <w:pStyle w:val="ListParagraph"/>
        <w:numPr>
          <w:ilvl w:val="0"/>
          <w:numId w:val="50"/>
        </w:numPr>
        <w:rPr>
          <w:szCs w:val="20"/>
        </w:rPr>
      </w:pPr>
      <w:r w:rsidRPr="00F962D6">
        <w:rPr>
          <w:szCs w:val="20"/>
        </w:rPr>
        <w:t>Desarrollo  del sistema informático de apoyo a la formulación y control  presupuestario.</w:t>
      </w:r>
    </w:p>
    <w:p w:rsidR="00AC7D72" w:rsidRPr="00F962D6" w:rsidRDefault="00AC7D72" w:rsidP="007341E9">
      <w:pPr>
        <w:pStyle w:val="ListParagraph"/>
        <w:numPr>
          <w:ilvl w:val="0"/>
          <w:numId w:val="50"/>
        </w:numPr>
        <w:rPr>
          <w:b/>
          <w:szCs w:val="20"/>
        </w:rPr>
      </w:pPr>
      <w:r w:rsidRPr="00F962D6">
        <w:rPr>
          <w:szCs w:val="20"/>
        </w:rPr>
        <w:t>Transferencia de capacidades técnicas para el proceso de planificación presupuestaria.</w:t>
      </w:r>
    </w:p>
    <w:p w:rsidR="00AC7D72" w:rsidRPr="00F962D6" w:rsidRDefault="00AC7D72" w:rsidP="00AC7D72">
      <w:pPr>
        <w:ind w:left="360"/>
        <w:rPr>
          <w:b/>
          <w:szCs w:val="20"/>
        </w:rPr>
      </w:pPr>
    </w:p>
    <w:p w:rsidR="00AC7D72" w:rsidRPr="00F962D6" w:rsidRDefault="00AC7D72" w:rsidP="00AC7D72">
      <w:pPr>
        <w:ind w:left="360"/>
        <w:rPr>
          <w:b/>
          <w:szCs w:val="20"/>
        </w:rPr>
      </w:pPr>
      <w:r w:rsidRPr="00F962D6">
        <w:rPr>
          <w:b/>
          <w:szCs w:val="20"/>
        </w:rPr>
        <w:t>Productos:</w:t>
      </w:r>
    </w:p>
    <w:p w:rsidR="00AC7D72" w:rsidRPr="00F962D6" w:rsidRDefault="00AC7D72" w:rsidP="00AC7D72">
      <w:pPr>
        <w:ind w:left="360"/>
        <w:rPr>
          <w:b/>
          <w:szCs w:val="20"/>
        </w:rPr>
      </w:pPr>
    </w:p>
    <w:p w:rsidR="00AC7D72" w:rsidRPr="00F962D6" w:rsidRDefault="00AC7D72" w:rsidP="006B7231">
      <w:pPr>
        <w:pStyle w:val="ListParagraph"/>
        <w:numPr>
          <w:ilvl w:val="0"/>
          <w:numId w:val="41"/>
        </w:numPr>
        <w:rPr>
          <w:szCs w:val="20"/>
        </w:rPr>
      </w:pPr>
      <w:r w:rsidRPr="00F962D6">
        <w:rPr>
          <w:szCs w:val="20"/>
        </w:rPr>
        <w:t>Informe Modelo conceptual de formulación y control  presupuestario según producto estratégico.</w:t>
      </w:r>
    </w:p>
    <w:p w:rsidR="00AC7D72" w:rsidRPr="00F962D6" w:rsidRDefault="00AC7D72" w:rsidP="006B7231">
      <w:pPr>
        <w:pStyle w:val="ListParagraph"/>
        <w:numPr>
          <w:ilvl w:val="0"/>
          <w:numId w:val="41"/>
        </w:numPr>
        <w:rPr>
          <w:szCs w:val="20"/>
        </w:rPr>
      </w:pPr>
      <w:r w:rsidRPr="00F962D6">
        <w:rPr>
          <w:szCs w:val="20"/>
        </w:rPr>
        <w:t>Informe de diseño de sistema informático de apoyo a la formulación y control  presupuestario según producto estratégico.</w:t>
      </w:r>
    </w:p>
    <w:p w:rsidR="00AC7D72" w:rsidRPr="00F962D6" w:rsidRDefault="00AC7D72" w:rsidP="006B7231">
      <w:pPr>
        <w:pStyle w:val="ListParagraph"/>
        <w:numPr>
          <w:ilvl w:val="0"/>
          <w:numId w:val="41"/>
        </w:numPr>
        <w:rPr>
          <w:szCs w:val="20"/>
        </w:rPr>
      </w:pPr>
      <w:r w:rsidRPr="00F962D6">
        <w:rPr>
          <w:szCs w:val="20"/>
        </w:rPr>
        <w:t xml:space="preserve"> .Desarrollo y marcha blanca del sistema informático de apoyo a la formulación y control presupuestario. Con sus manuales de administración y usuario.</w:t>
      </w:r>
    </w:p>
    <w:p w:rsidR="00AC7D72" w:rsidRPr="00F962D6" w:rsidRDefault="00AC7D72" w:rsidP="006B7231">
      <w:pPr>
        <w:pStyle w:val="ListParagraph"/>
        <w:numPr>
          <w:ilvl w:val="0"/>
          <w:numId w:val="41"/>
        </w:numPr>
        <w:rPr>
          <w:szCs w:val="20"/>
        </w:rPr>
      </w:pPr>
      <w:r w:rsidRPr="00F962D6">
        <w:rPr>
          <w:szCs w:val="20"/>
        </w:rPr>
        <w:t>Transferencia tecnológica para el proceso de formulación y control  presupuestaria según producto estratégico.</w:t>
      </w:r>
    </w:p>
    <w:p w:rsidR="00AC7D72" w:rsidRPr="00F962D6" w:rsidRDefault="00AC7D72" w:rsidP="00AC7D72">
      <w:pPr>
        <w:ind w:left="360"/>
        <w:rPr>
          <w:szCs w:val="20"/>
        </w:rPr>
      </w:pPr>
    </w:p>
    <w:p w:rsidR="00AC7D72" w:rsidRPr="00F962D6" w:rsidRDefault="00AC7D72" w:rsidP="00AC7D72">
      <w:pPr>
        <w:ind w:left="360"/>
        <w:rPr>
          <w:b/>
          <w:szCs w:val="20"/>
        </w:rPr>
      </w:pPr>
      <w:r w:rsidRPr="00F962D6">
        <w:rPr>
          <w:b/>
          <w:szCs w:val="20"/>
        </w:rPr>
        <w:t>Área de Intervención: Infraestructura técnica</w:t>
      </w:r>
    </w:p>
    <w:p w:rsidR="00AC7D72" w:rsidRPr="00F962D6" w:rsidRDefault="00AC7D72" w:rsidP="00AC7D72">
      <w:pPr>
        <w:ind w:left="360"/>
        <w:rPr>
          <w:b/>
          <w:szCs w:val="20"/>
        </w:rPr>
      </w:pPr>
    </w:p>
    <w:p w:rsidR="00AC7D72" w:rsidRPr="00F962D6" w:rsidRDefault="00AC7D72" w:rsidP="00AC7D72">
      <w:pPr>
        <w:ind w:left="360"/>
        <w:rPr>
          <w:b/>
          <w:szCs w:val="20"/>
        </w:rPr>
      </w:pPr>
      <w:r w:rsidRPr="00F962D6">
        <w:rPr>
          <w:b/>
          <w:szCs w:val="20"/>
        </w:rPr>
        <w:t>Actividades:</w:t>
      </w:r>
    </w:p>
    <w:p w:rsidR="00AC7D72" w:rsidRPr="00F962D6" w:rsidRDefault="00AC7D72" w:rsidP="00AC7D72">
      <w:pPr>
        <w:ind w:left="360"/>
        <w:rPr>
          <w:b/>
          <w:szCs w:val="20"/>
        </w:rPr>
      </w:pPr>
    </w:p>
    <w:p w:rsidR="00AC7D72" w:rsidRPr="00F962D6" w:rsidRDefault="00AC7D72" w:rsidP="007341E9">
      <w:pPr>
        <w:pStyle w:val="ListParagraph"/>
        <w:numPr>
          <w:ilvl w:val="0"/>
          <w:numId w:val="51"/>
        </w:numPr>
        <w:rPr>
          <w:szCs w:val="20"/>
        </w:rPr>
      </w:pPr>
      <w:r w:rsidRPr="00F962D6">
        <w:rPr>
          <w:szCs w:val="20"/>
        </w:rPr>
        <w:t>Identificar las necesidades de servicios de laboratorio requeridos por la institución.</w:t>
      </w:r>
    </w:p>
    <w:p w:rsidR="00AC7D72" w:rsidRPr="00F962D6" w:rsidRDefault="00AC7D72" w:rsidP="007341E9">
      <w:pPr>
        <w:pStyle w:val="ListParagraph"/>
        <w:numPr>
          <w:ilvl w:val="0"/>
          <w:numId w:val="51"/>
        </w:numPr>
        <w:rPr>
          <w:szCs w:val="20"/>
        </w:rPr>
      </w:pPr>
      <w:r w:rsidRPr="00F962D6">
        <w:rPr>
          <w:szCs w:val="20"/>
        </w:rPr>
        <w:t>Evaluar la prefactibilidad de servicios de laboratorio por distintas modalidades de prestación del servicio (propia o por terceros) que permita apoyar la gestión de productos estratégicos y aportar al conocimiento al sector, considerando su modelo de implementación.</w:t>
      </w:r>
    </w:p>
    <w:p w:rsidR="00AC7D72" w:rsidRPr="00F962D6" w:rsidRDefault="00AC7D72" w:rsidP="00AC7D72">
      <w:pPr>
        <w:ind w:left="357"/>
        <w:rPr>
          <w:b/>
          <w:szCs w:val="20"/>
        </w:rPr>
      </w:pPr>
    </w:p>
    <w:p w:rsidR="00AC7D72" w:rsidRPr="00F962D6" w:rsidRDefault="00AC7D72" w:rsidP="00AC7D72">
      <w:pPr>
        <w:ind w:left="357"/>
        <w:rPr>
          <w:b/>
          <w:szCs w:val="20"/>
        </w:rPr>
      </w:pPr>
      <w:r w:rsidRPr="00F962D6">
        <w:rPr>
          <w:b/>
          <w:szCs w:val="20"/>
        </w:rPr>
        <w:t>Productos:</w:t>
      </w:r>
    </w:p>
    <w:p w:rsidR="00AC7D72" w:rsidRPr="00F962D6" w:rsidRDefault="00AC7D72" w:rsidP="00AC7D72">
      <w:pPr>
        <w:ind w:left="357"/>
        <w:rPr>
          <w:b/>
          <w:szCs w:val="20"/>
        </w:rPr>
      </w:pPr>
    </w:p>
    <w:p w:rsidR="00AC7D72" w:rsidRPr="00F962D6" w:rsidRDefault="00AC7D72" w:rsidP="006B7231">
      <w:pPr>
        <w:pStyle w:val="ListParagraph"/>
        <w:numPr>
          <w:ilvl w:val="0"/>
          <w:numId w:val="42"/>
        </w:numPr>
        <w:rPr>
          <w:szCs w:val="20"/>
        </w:rPr>
      </w:pPr>
      <w:r w:rsidRPr="00F962D6">
        <w:rPr>
          <w:szCs w:val="20"/>
        </w:rPr>
        <w:t>Informe de necesidades de servicios de laboratorio.</w:t>
      </w:r>
    </w:p>
    <w:p w:rsidR="00AC7D72" w:rsidRPr="00F962D6" w:rsidRDefault="00AC7D72" w:rsidP="006B7231">
      <w:pPr>
        <w:pStyle w:val="ListParagraph"/>
        <w:numPr>
          <w:ilvl w:val="0"/>
          <w:numId w:val="42"/>
        </w:numPr>
        <w:rPr>
          <w:szCs w:val="20"/>
        </w:rPr>
      </w:pPr>
      <w:r w:rsidRPr="00F962D6">
        <w:rPr>
          <w:szCs w:val="20"/>
        </w:rPr>
        <w:lastRenderedPageBreak/>
        <w:t>Reporte de evaluación de prefactibilidad de instalación del laboratorio y propuesta de plan de implementación</w:t>
      </w:r>
    </w:p>
    <w:p w:rsidR="00AC7D72" w:rsidRPr="00F962D6" w:rsidRDefault="00AC7D72" w:rsidP="006B7231">
      <w:pPr>
        <w:pStyle w:val="ListParagraph"/>
        <w:numPr>
          <w:ilvl w:val="0"/>
          <w:numId w:val="42"/>
        </w:numPr>
        <w:rPr>
          <w:szCs w:val="20"/>
        </w:rPr>
      </w:pPr>
      <w:r w:rsidRPr="00F962D6">
        <w:rPr>
          <w:szCs w:val="20"/>
        </w:rPr>
        <w:t>Puesta en servicio del modelo de provisión de servicios de laboratorio aprobado.</w:t>
      </w:r>
    </w:p>
    <w:p w:rsidR="00AC7D72" w:rsidRPr="00F962D6" w:rsidRDefault="00AC7D72" w:rsidP="00AC7D72">
      <w:pPr>
        <w:rPr>
          <w:szCs w:val="20"/>
        </w:rPr>
      </w:pPr>
    </w:p>
    <w:p w:rsidR="00AC7D72" w:rsidRDefault="00AC7D72" w:rsidP="004B6B9D">
      <w:pPr>
        <w:shd w:val="clear" w:color="auto" w:fill="F2F2F2" w:themeFill="background1" w:themeFillShade="F2"/>
        <w:rPr>
          <w:b/>
        </w:rPr>
      </w:pPr>
      <w:bookmarkStart w:id="29" w:name="_Toc393966282"/>
      <w:r w:rsidRPr="00F448CE">
        <w:rPr>
          <w:b/>
        </w:rPr>
        <w:t>Componente 4: Apoyo administrativo</w:t>
      </w:r>
      <w:bookmarkEnd w:id="29"/>
    </w:p>
    <w:p w:rsidR="00F448CE" w:rsidRPr="00F448CE" w:rsidRDefault="00F448CE" w:rsidP="00F448CE">
      <w:pPr>
        <w:rPr>
          <w:b/>
        </w:rPr>
      </w:pPr>
    </w:p>
    <w:p w:rsidR="00AC7D72" w:rsidRPr="00F962D6" w:rsidRDefault="00AC7D72" w:rsidP="00AC7D72">
      <w:pPr>
        <w:rPr>
          <w:szCs w:val="20"/>
          <w:lang w:val="es-ES_tradnl"/>
        </w:rPr>
      </w:pPr>
      <w:r w:rsidRPr="00F962D6">
        <w:rPr>
          <w:szCs w:val="20"/>
          <w:lang w:val="es-ES_tradnl"/>
        </w:rPr>
        <w:t>Objetivo Específico: Que SERNAPESCA disponga de las capacidades de soporte transversal que faciliten su  labor sustantiva, atendiendo oportunamente sus requerimientos de recursos humanos, presupuestos, equipos, infraestructura y otros, debidamente justificados.</w:t>
      </w:r>
    </w:p>
    <w:p w:rsidR="00AC7D72" w:rsidRPr="00F962D6" w:rsidRDefault="00AC7D72" w:rsidP="00AC7D72">
      <w:pPr>
        <w:rPr>
          <w:szCs w:val="20"/>
          <w:lang w:val="es-ES_tradnl"/>
        </w:rPr>
      </w:pPr>
    </w:p>
    <w:p w:rsidR="00AC7D72" w:rsidRPr="00F962D6" w:rsidRDefault="00AC7D72" w:rsidP="00AC7D72">
      <w:pPr>
        <w:rPr>
          <w:b/>
          <w:szCs w:val="20"/>
          <w:lang w:val="es-ES_tradnl"/>
        </w:rPr>
      </w:pPr>
      <w:r w:rsidRPr="00F962D6">
        <w:rPr>
          <w:b/>
          <w:szCs w:val="20"/>
          <w:lang w:val="es-ES_tradnl"/>
        </w:rPr>
        <w:t>Área de  intervención: Fortalecim</w:t>
      </w:r>
      <w:r w:rsidR="00E90413">
        <w:rPr>
          <w:b/>
          <w:szCs w:val="20"/>
          <w:lang w:val="es-ES_tradnl"/>
        </w:rPr>
        <w:t>iento de soporte administrativo</w:t>
      </w:r>
    </w:p>
    <w:p w:rsidR="00AC7D72" w:rsidRPr="00F962D6" w:rsidRDefault="00AC7D72" w:rsidP="00AC7D72">
      <w:pPr>
        <w:rPr>
          <w:b/>
          <w:szCs w:val="20"/>
          <w:lang w:val="es-ES_tradnl"/>
        </w:rPr>
      </w:pPr>
    </w:p>
    <w:p w:rsidR="00AC7D72" w:rsidRPr="00F962D6" w:rsidRDefault="00AC7D72" w:rsidP="00AC7D72">
      <w:pPr>
        <w:rPr>
          <w:b/>
          <w:szCs w:val="20"/>
          <w:lang w:val="es-ES_tradnl"/>
        </w:rPr>
      </w:pPr>
      <w:r w:rsidRPr="00F962D6">
        <w:rPr>
          <w:b/>
          <w:szCs w:val="20"/>
          <w:lang w:val="es-ES_tradnl"/>
        </w:rPr>
        <w:t>Actividades:</w:t>
      </w:r>
    </w:p>
    <w:p w:rsidR="00AC7D72" w:rsidRPr="00F962D6" w:rsidRDefault="00AC7D72" w:rsidP="00AC7D72">
      <w:pPr>
        <w:rPr>
          <w:b/>
          <w:szCs w:val="20"/>
          <w:lang w:val="es-ES_tradnl"/>
        </w:rPr>
      </w:pPr>
    </w:p>
    <w:p w:rsidR="00AC7D72" w:rsidRPr="00F962D6" w:rsidRDefault="00AC7D72" w:rsidP="007341E9">
      <w:pPr>
        <w:pStyle w:val="ListParagraph"/>
        <w:numPr>
          <w:ilvl w:val="0"/>
          <w:numId w:val="52"/>
        </w:numPr>
        <w:rPr>
          <w:szCs w:val="20"/>
        </w:rPr>
      </w:pPr>
      <w:r w:rsidRPr="00F962D6">
        <w:rPr>
          <w:szCs w:val="20"/>
        </w:rPr>
        <w:t>Diseñar e implementar la unidad de administración de los sistemas, con capacidad para llevar adelante los diseños, desarrollos, instalación, equipamiento, puesta en marcha y mantenimiento, de los sistemas integrados requeridos para el apoyo de los procesos de planificación y gestión de procesos sustantivos según los planes de implementación.</w:t>
      </w:r>
    </w:p>
    <w:p w:rsidR="00AC7D72" w:rsidRPr="00F962D6" w:rsidRDefault="00AC7D72" w:rsidP="007341E9">
      <w:pPr>
        <w:pStyle w:val="ListParagraph"/>
        <w:numPr>
          <w:ilvl w:val="0"/>
          <w:numId w:val="52"/>
        </w:numPr>
        <w:rPr>
          <w:szCs w:val="20"/>
        </w:rPr>
      </w:pPr>
      <w:r w:rsidRPr="00F962D6">
        <w:rPr>
          <w:szCs w:val="20"/>
        </w:rPr>
        <w:t>Diseñar e implementar un plan de provisión de recursos humanos basado en competencias laborales de acuerdo a las necesidades de los procesos sustantivos reformulados.</w:t>
      </w:r>
    </w:p>
    <w:p w:rsidR="00AC7D72" w:rsidRPr="00F962D6" w:rsidRDefault="00AC7D72" w:rsidP="007341E9">
      <w:pPr>
        <w:pStyle w:val="ListParagraph"/>
        <w:numPr>
          <w:ilvl w:val="0"/>
          <w:numId w:val="52"/>
        </w:numPr>
        <w:rPr>
          <w:szCs w:val="20"/>
        </w:rPr>
      </w:pPr>
      <w:r w:rsidRPr="00F962D6">
        <w:rPr>
          <w:szCs w:val="20"/>
        </w:rPr>
        <w:t xml:space="preserve">Incorporar al proceso de formulación presupuestaria DIPRES las necesidades del servicio según lo señale el sistema de formulación presupuestaria institucional. </w:t>
      </w:r>
    </w:p>
    <w:p w:rsidR="00AC7D72" w:rsidRPr="00F962D6" w:rsidRDefault="00AC7D72" w:rsidP="007341E9">
      <w:pPr>
        <w:pStyle w:val="ListParagraph"/>
        <w:numPr>
          <w:ilvl w:val="0"/>
          <w:numId w:val="52"/>
        </w:numPr>
        <w:rPr>
          <w:szCs w:val="20"/>
        </w:rPr>
      </w:pPr>
      <w:r w:rsidRPr="00F962D6">
        <w:rPr>
          <w:szCs w:val="20"/>
        </w:rPr>
        <w:t>Diseñar e implementar un proceso de detección de las necesidades de capacitación técnica que requieran los trabajadores de la institución asociado con los requerimientos de sus procesos sustantivos y de apoyo.</w:t>
      </w:r>
    </w:p>
    <w:p w:rsidR="00AC7D72" w:rsidRPr="00F962D6" w:rsidRDefault="00AC7D72" w:rsidP="00AC7D72">
      <w:pPr>
        <w:rPr>
          <w:b/>
          <w:szCs w:val="20"/>
          <w:lang w:val="es-ES_tradnl"/>
        </w:rPr>
      </w:pPr>
    </w:p>
    <w:p w:rsidR="00AC7D72" w:rsidRPr="00F962D6" w:rsidRDefault="00AC7D72" w:rsidP="00AC7D72">
      <w:pPr>
        <w:rPr>
          <w:b/>
          <w:szCs w:val="20"/>
          <w:lang w:val="es-ES_tradnl"/>
        </w:rPr>
      </w:pPr>
      <w:r w:rsidRPr="00F962D6">
        <w:rPr>
          <w:b/>
          <w:szCs w:val="20"/>
          <w:lang w:val="es-ES_tradnl"/>
        </w:rPr>
        <w:t>Productos:</w:t>
      </w:r>
    </w:p>
    <w:p w:rsidR="00AC7D72" w:rsidRPr="00F962D6" w:rsidRDefault="00AC7D72" w:rsidP="00AC7D72">
      <w:pPr>
        <w:rPr>
          <w:b/>
          <w:szCs w:val="20"/>
          <w:lang w:val="es-ES_tradnl"/>
        </w:rPr>
      </w:pPr>
    </w:p>
    <w:p w:rsidR="00AC7D72" w:rsidRPr="00F962D6" w:rsidRDefault="00AC7D72" w:rsidP="007341E9">
      <w:pPr>
        <w:pStyle w:val="ListParagraph"/>
        <w:numPr>
          <w:ilvl w:val="0"/>
          <w:numId w:val="53"/>
        </w:numPr>
        <w:rPr>
          <w:szCs w:val="20"/>
        </w:rPr>
      </w:pPr>
      <w:r w:rsidRPr="00F962D6">
        <w:rPr>
          <w:szCs w:val="20"/>
        </w:rPr>
        <w:t>Informe con el diseño de la unidad de administración de sistema y plan de implementación</w:t>
      </w:r>
    </w:p>
    <w:p w:rsidR="00AC7D72" w:rsidRPr="00F962D6" w:rsidRDefault="00AC7D72" w:rsidP="007341E9">
      <w:pPr>
        <w:pStyle w:val="ListParagraph"/>
        <w:numPr>
          <w:ilvl w:val="0"/>
          <w:numId w:val="53"/>
        </w:numPr>
        <w:rPr>
          <w:szCs w:val="20"/>
        </w:rPr>
      </w:pPr>
      <w:r w:rsidRPr="00F962D6">
        <w:rPr>
          <w:szCs w:val="20"/>
        </w:rPr>
        <w:t>Adquisición de equipamiento.</w:t>
      </w:r>
    </w:p>
    <w:p w:rsidR="00AC7D72" w:rsidRPr="00F962D6" w:rsidRDefault="00AC7D72" w:rsidP="007341E9">
      <w:pPr>
        <w:pStyle w:val="ListParagraph"/>
        <w:numPr>
          <w:ilvl w:val="0"/>
          <w:numId w:val="53"/>
        </w:numPr>
        <w:rPr>
          <w:szCs w:val="20"/>
        </w:rPr>
      </w:pPr>
      <w:r w:rsidRPr="00F962D6">
        <w:rPr>
          <w:szCs w:val="20"/>
        </w:rPr>
        <w:t>Transferencia tecnológica a los profesionales de la unidad.</w:t>
      </w:r>
    </w:p>
    <w:p w:rsidR="00AC7D72" w:rsidRPr="00F962D6" w:rsidRDefault="00AC7D72" w:rsidP="007341E9">
      <w:pPr>
        <w:pStyle w:val="ListParagraph"/>
        <w:numPr>
          <w:ilvl w:val="0"/>
          <w:numId w:val="53"/>
        </w:numPr>
        <w:rPr>
          <w:szCs w:val="20"/>
        </w:rPr>
      </w:pPr>
      <w:r w:rsidRPr="00F962D6">
        <w:rPr>
          <w:szCs w:val="20"/>
        </w:rPr>
        <w:t>Informe con modelo de levantamiento de necesidades de recursos humanos y sus respectivos perfiles basados en competencias laborales asociados a los procesos sustantivos.</w:t>
      </w:r>
    </w:p>
    <w:p w:rsidR="00AC7D72" w:rsidRPr="00F962D6" w:rsidRDefault="00AC7D72" w:rsidP="007341E9">
      <w:pPr>
        <w:pStyle w:val="ListParagraph"/>
        <w:numPr>
          <w:ilvl w:val="0"/>
          <w:numId w:val="53"/>
        </w:numPr>
        <w:rPr>
          <w:szCs w:val="20"/>
        </w:rPr>
      </w:pPr>
      <w:r w:rsidRPr="00F962D6">
        <w:rPr>
          <w:szCs w:val="20"/>
        </w:rPr>
        <w:t>Informe con propuesta de estrategias innovativas de fidelización e incentivos para el desarrollo de carrera y retención del personal de las áreas críticas de la gestión institucional</w:t>
      </w:r>
    </w:p>
    <w:p w:rsidR="00AC7D72" w:rsidRPr="00F962D6" w:rsidRDefault="00AC7D72" w:rsidP="007341E9">
      <w:pPr>
        <w:pStyle w:val="ListParagraph"/>
        <w:numPr>
          <w:ilvl w:val="0"/>
          <w:numId w:val="53"/>
        </w:numPr>
        <w:rPr>
          <w:szCs w:val="20"/>
        </w:rPr>
      </w:pPr>
      <w:r w:rsidRPr="00F962D6">
        <w:rPr>
          <w:szCs w:val="20"/>
        </w:rPr>
        <w:t>Informe de implementación del proceso presupuestario DIPRES modificado respecto del requerimiento institucional emanado del proceso de formulación presupuestario interno según producto estratégico, con su respectivo manual.</w:t>
      </w:r>
    </w:p>
    <w:p w:rsidR="00AC7D72" w:rsidRPr="00F962D6" w:rsidRDefault="00AC7D72" w:rsidP="007341E9">
      <w:pPr>
        <w:pStyle w:val="ListParagraph"/>
        <w:numPr>
          <w:ilvl w:val="0"/>
          <w:numId w:val="53"/>
        </w:numPr>
        <w:rPr>
          <w:szCs w:val="20"/>
        </w:rPr>
      </w:pPr>
      <w:r w:rsidRPr="00F962D6">
        <w:rPr>
          <w:szCs w:val="20"/>
        </w:rPr>
        <w:t>Informe de diseño y plan de implementación de un sistema de detección de las necesidades de capacitación asociados los procesos sustantivos y de apoyo.</w:t>
      </w:r>
    </w:p>
    <w:p w:rsidR="00AC7D72" w:rsidRPr="00F962D6" w:rsidRDefault="00AC7D72" w:rsidP="007341E9">
      <w:pPr>
        <w:pStyle w:val="ListParagraph"/>
        <w:numPr>
          <w:ilvl w:val="0"/>
          <w:numId w:val="53"/>
        </w:numPr>
        <w:rPr>
          <w:szCs w:val="20"/>
        </w:rPr>
      </w:pPr>
      <w:r w:rsidRPr="00F962D6">
        <w:rPr>
          <w:szCs w:val="20"/>
        </w:rPr>
        <w:t xml:space="preserve">Informe programático para el desarrollo de las actividades de capacitación requeridas por la institución en el marco de la acción de la escuela interna de capacitación. </w:t>
      </w:r>
    </w:p>
    <w:p w:rsidR="00AC7D72" w:rsidRPr="00F962D6" w:rsidRDefault="00AC7D72" w:rsidP="00AC7D72">
      <w:pPr>
        <w:rPr>
          <w:b/>
          <w:szCs w:val="20"/>
        </w:rPr>
      </w:pPr>
    </w:p>
    <w:p w:rsidR="00AC7D72" w:rsidRPr="00F962D6" w:rsidRDefault="00AC7D72" w:rsidP="00AC7D72">
      <w:pPr>
        <w:rPr>
          <w:rFonts w:eastAsia="Batang"/>
          <w:b/>
          <w:bCs/>
          <w:caps/>
          <w:szCs w:val="20"/>
          <w:lang w:val="es-ES_tradnl"/>
        </w:rPr>
      </w:pPr>
      <w:r w:rsidRPr="00F962D6">
        <w:rPr>
          <w:szCs w:val="20"/>
        </w:rPr>
        <w:br w:type="page"/>
      </w:r>
    </w:p>
    <w:p w:rsidR="00AC7D72" w:rsidRPr="00F962D6" w:rsidRDefault="00AC7D72" w:rsidP="00AC7D72">
      <w:pPr>
        <w:rPr>
          <w:sz w:val="20"/>
          <w:szCs w:val="20"/>
        </w:rPr>
        <w:sectPr w:rsidR="00AC7D72" w:rsidRPr="00F962D6">
          <w:headerReference w:type="default" r:id="rId13"/>
          <w:footerReference w:type="even" r:id="rId14"/>
          <w:footerReference w:type="default" r:id="rId15"/>
          <w:pgSz w:w="12240" w:h="15840"/>
          <w:pgMar w:top="1440" w:right="1440" w:bottom="1440" w:left="1440" w:header="720" w:footer="720" w:gutter="0"/>
          <w:cols w:space="720"/>
          <w:docGrid w:linePitch="360"/>
        </w:sectPr>
      </w:pPr>
    </w:p>
    <w:p w:rsidR="00AC7D72" w:rsidRPr="00F448CE" w:rsidRDefault="00F448CE" w:rsidP="00F448CE">
      <w:pPr>
        <w:shd w:val="clear" w:color="auto" w:fill="F2F2F2" w:themeFill="background1" w:themeFillShade="F2"/>
        <w:rPr>
          <w:b/>
          <w:caps/>
        </w:rPr>
      </w:pPr>
      <w:bookmarkStart w:id="30" w:name="_Toc393966283"/>
      <w:r>
        <w:rPr>
          <w:b/>
        </w:rPr>
        <w:lastRenderedPageBreak/>
        <w:t xml:space="preserve">2.1. </w:t>
      </w:r>
      <w:r w:rsidR="004A7A0D" w:rsidRPr="00F448CE">
        <w:rPr>
          <w:b/>
        </w:rPr>
        <w:t>Matriz de resultados</w:t>
      </w:r>
      <w:bookmarkEnd w:id="30"/>
    </w:p>
    <w:p w:rsidR="00AC7D72" w:rsidRPr="00F962D6" w:rsidRDefault="00AC7D72" w:rsidP="00AC7D72">
      <w:pPr>
        <w:rPr>
          <w:sz w:val="20"/>
          <w:szCs w:val="20"/>
        </w:rPr>
      </w:pPr>
    </w:p>
    <w:p w:rsidR="00AC7D72" w:rsidRPr="00F962D6" w:rsidRDefault="00AC7D72" w:rsidP="00AC7D72">
      <w:pPr>
        <w:rPr>
          <w:sz w:val="20"/>
          <w:szCs w:val="20"/>
        </w:rPr>
      </w:pPr>
      <w:r w:rsidRPr="00F962D6">
        <w:rPr>
          <w:b/>
          <w:sz w:val="20"/>
          <w:szCs w:val="20"/>
        </w:rPr>
        <w:t xml:space="preserve">Objetivo General: </w:t>
      </w:r>
      <w:r w:rsidRPr="00F962D6">
        <w:rPr>
          <w:sz w:val="20"/>
          <w:szCs w:val="20"/>
        </w:rPr>
        <w:t>Mejorar en SERNAPESCA la efectividad y eficiencia de la fiscalización de la normativa vigente del sector pesca y acuicultura, mediante el fortalecimiento de sus capacidades técnicas, procesos, herramientas y sistemas, que le permitan operativizar su Planificación Estratégica 2012 – 2017 en el marco de los nuevos lineamientos de gobierno, desarrollando una gestión eficiente para la generación de sus productos estratégicos alineados con los objetivos estratégicos institucionales y su mandato institucional.</w:t>
      </w:r>
    </w:p>
    <w:p w:rsidR="00AC7D72" w:rsidRPr="00F962D6" w:rsidRDefault="00AC7D72" w:rsidP="00AC7D72">
      <w:pPr>
        <w:rPr>
          <w:sz w:val="20"/>
          <w:szCs w:val="20"/>
        </w:rPr>
      </w:pPr>
    </w:p>
    <w:p w:rsidR="00AC7D72" w:rsidRPr="00F962D6" w:rsidRDefault="00AC7D72" w:rsidP="00AC7D72">
      <w:pPr>
        <w:jc w:val="center"/>
        <w:rPr>
          <w:b/>
          <w:sz w:val="20"/>
          <w:szCs w:val="20"/>
        </w:rPr>
      </w:pPr>
      <w:r w:rsidRPr="00F962D6">
        <w:rPr>
          <w:b/>
          <w:sz w:val="20"/>
          <w:szCs w:val="20"/>
        </w:rPr>
        <w:t xml:space="preserve">Cuadro </w:t>
      </w:r>
      <w:r>
        <w:rPr>
          <w:b/>
          <w:sz w:val="20"/>
          <w:szCs w:val="20"/>
        </w:rPr>
        <w:t>N° 5</w:t>
      </w:r>
      <w:r w:rsidRPr="00F962D6">
        <w:rPr>
          <w:b/>
          <w:sz w:val="20"/>
          <w:szCs w:val="20"/>
        </w:rPr>
        <w:t xml:space="preserve">: </w:t>
      </w:r>
      <w:r>
        <w:rPr>
          <w:b/>
          <w:sz w:val="20"/>
          <w:szCs w:val="20"/>
        </w:rPr>
        <w:t>Resultados esperados</w:t>
      </w:r>
    </w:p>
    <w:p w:rsidR="00AC7D72" w:rsidRPr="00F962D6" w:rsidRDefault="00AC7D72" w:rsidP="00AC7D72">
      <w:pPr>
        <w:jc w:val="center"/>
        <w:rPr>
          <w:b/>
          <w:sz w:val="20"/>
          <w:szCs w:val="20"/>
        </w:rPr>
      </w:pPr>
    </w:p>
    <w:tbl>
      <w:tblPr>
        <w:tblStyle w:val="Sombreadoclaro-nfasis11"/>
        <w:tblW w:w="13149" w:type="dxa"/>
        <w:tblLayout w:type="fixed"/>
        <w:tblLook w:val="04A0" w:firstRow="1" w:lastRow="0" w:firstColumn="1" w:lastColumn="0" w:noHBand="0" w:noVBand="1"/>
      </w:tblPr>
      <w:tblGrid>
        <w:gridCol w:w="2134"/>
        <w:gridCol w:w="1420"/>
        <w:gridCol w:w="1232"/>
        <w:gridCol w:w="709"/>
        <w:gridCol w:w="850"/>
        <w:gridCol w:w="709"/>
        <w:gridCol w:w="850"/>
        <w:gridCol w:w="709"/>
        <w:gridCol w:w="708"/>
        <w:gridCol w:w="646"/>
        <w:gridCol w:w="63"/>
        <w:gridCol w:w="992"/>
        <w:gridCol w:w="709"/>
        <w:gridCol w:w="1418"/>
      </w:tblGrid>
      <w:tr w:rsidR="00AC7D72" w:rsidRPr="00EA7767" w:rsidTr="004B6B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4"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C7D72" w:rsidRPr="00EA7767" w:rsidRDefault="00AC7D72" w:rsidP="002673BD">
            <w:pPr>
              <w:jc w:val="center"/>
              <w:rPr>
                <w:color w:val="auto"/>
                <w:sz w:val="18"/>
                <w:szCs w:val="18"/>
              </w:rPr>
            </w:pPr>
            <w:r w:rsidRPr="00EA7767">
              <w:rPr>
                <w:color w:val="auto"/>
                <w:sz w:val="18"/>
                <w:szCs w:val="18"/>
              </w:rPr>
              <w:t>Indicadores</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C7D72" w:rsidRPr="00EA7767" w:rsidRDefault="00AC7D72" w:rsidP="002673BD">
            <w:pPr>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Unidad de Medida</w:t>
            </w:r>
          </w:p>
        </w:tc>
        <w:tc>
          <w:tcPr>
            <w:tcW w:w="194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C7D72" w:rsidRPr="00EA7767" w:rsidRDefault="00AC7D72" w:rsidP="002673BD">
            <w:pPr>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Línea base</w:t>
            </w:r>
          </w:p>
        </w:tc>
        <w:tc>
          <w:tcPr>
            <w:tcW w:w="447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C7D72" w:rsidRPr="00EA7767" w:rsidRDefault="00AC7D72" w:rsidP="002673BD">
            <w:pPr>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Mediciones Intermedias</w:t>
            </w:r>
          </w:p>
        </w:tc>
        <w:tc>
          <w:tcPr>
            <w:tcW w:w="176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C7D72" w:rsidRPr="00EA7767" w:rsidRDefault="00AC7D72" w:rsidP="002673BD">
            <w:pPr>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Meta</w:t>
            </w:r>
          </w:p>
        </w:tc>
        <w:tc>
          <w:tcPr>
            <w:tcW w:w="1418" w:type="dxa"/>
            <w:vMerge w:val="restart"/>
            <w:tcBorders>
              <w:top w:val="single" w:sz="4" w:space="0" w:color="auto"/>
              <w:left w:val="single" w:sz="4" w:space="0" w:color="auto"/>
              <w:right w:val="single" w:sz="4" w:space="0" w:color="auto"/>
            </w:tcBorders>
            <w:shd w:val="clear" w:color="auto" w:fill="DBE5F1" w:themeFill="accent1" w:themeFillTint="33"/>
            <w:vAlign w:val="center"/>
          </w:tcPr>
          <w:p w:rsidR="00AC7D72" w:rsidRPr="00EA7767" w:rsidRDefault="00AC7D72" w:rsidP="002673BD">
            <w:pPr>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Medio de Verificación</w:t>
            </w:r>
          </w:p>
        </w:tc>
      </w:tr>
      <w:tr w:rsidR="00AC7D72" w:rsidRPr="00EA7767" w:rsidTr="00321F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4" w:type="dxa"/>
            <w:vMerge/>
            <w:tcBorders>
              <w:top w:val="single" w:sz="4" w:space="0" w:color="auto"/>
              <w:left w:val="single" w:sz="4" w:space="0" w:color="auto"/>
              <w:bottom w:val="single" w:sz="4" w:space="0" w:color="auto"/>
              <w:right w:val="single" w:sz="4" w:space="0" w:color="auto"/>
            </w:tcBorders>
          </w:tcPr>
          <w:p w:rsidR="00AC7D72" w:rsidRPr="00EA7767" w:rsidRDefault="00AC7D72" w:rsidP="00321FB2">
            <w:pPr>
              <w:pStyle w:val="ListParagraph"/>
              <w:ind w:left="284"/>
              <w:rPr>
                <w:color w:val="auto"/>
                <w:sz w:val="18"/>
                <w:szCs w:val="18"/>
              </w:rPr>
            </w:pPr>
          </w:p>
        </w:tc>
        <w:tc>
          <w:tcPr>
            <w:tcW w:w="1420" w:type="dxa"/>
            <w:vMerge/>
            <w:tcBorders>
              <w:top w:val="single" w:sz="4" w:space="0" w:color="auto"/>
              <w:left w:val="single" w:sz="4" w:space="0" w:color="auto"/>
              <w:bottom w:val="single" w:sz="4" w:space="0" w:color="auto"/>
              <w:right w:val="single" w:sz="4" w:space="0" w:color="auto"/>
            </w:tcBorders>
          </w:tcPr>
          <w:p w:rsidR="00AC7D72" w:rsidRPr="00EA7767" w:rsidRDefault="00AC7D72" w:rsidP="00321FB2">
            <w:pPr>
              <w:pStyle w:val="Defaul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lang w:val="en-US"/>
              </w:rPr>
            </w:pPr>
          </w:p>
        </w:tc>
        <w:tc>
          <w:tcPr>
            <w:tcW w:w="1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auto"/>
                <w:sz w:val="16"/>
                <w:szCs w:val="16"/>
                <w:lang w:val="es-ES_tradnl"/>
              </w:rPr>
            </w:pPr>
            <w:r w:rsidRPr="00EA7767">
              <w:rPr>
                <w:b/>
                <w:color w:val="auto"/>
                <w:sz w:val="16"/>
                <w:szCs w:val="16"/>
                <w:lang w:val="es-ES_tradnl"/>
              </w:rPr>
              <w:t>Valor</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auto"/>
                <w:sz w:val="16"/>
                <w:szCs w:val="16"/>
              </w:rPr>
            </w:pPr>
            <w:r w:rsidRPr="00EA7767">
              <w:rPr>
                <w:b/>
                <w:color w:val="auto"/>
                <w:sz w:val="16"/>
                <w:szCs w:val="16"/>
              </w:rPr>
              <w:t>Año</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auto"/>
                <w:sz w:val="16"/>
                <w:szCs w:val="16"/>
                <w:lang w:val="es-ES_tradnl"/>
              </w:rPr>
            </w:pPr>
            <w:r w:rsidRPr="00EA7767">
              <w:rPr>
                <w:b/>
                <w:color w:val="auto"/>
                <w:sz w:val="16"/>
                <w:szCs w:val="16"/>
                <w:lang w:val="es-ES_tradnl"/>
              </w:rPr>
              <w:t>Valor</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auto"/>
                <w:sz w:val="16"/>
                <w:szCs w:val="16"/>
              </w:rPr>
            </w:pPr>
            <w:r w:rsidRPr="00EA7767">
              <w:rPr>
                <w:b/>
                <w:color w:val="auto"/>
                <w:sz w:val="16"/>
                <w:szCs w:val="16"/>
              </w:rPr>
              <w:t>Año</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auto"/>
                <w:sz w:val="16"/>
                <w:szCs w:val="16"/>
                <w:lang w:val="es-ES_tradnl"/>
              </w:rPr>
            </w:pPr>
            <w:r w:rsidRPr="00EA7767">
              <w:rPr>
                <w:b/>
                <w:color w:val="auto"/>
                <w:sz w:val="16"/>
                <w:szCs w:val="16"/>
                <w:lang w:val="es-ES_tradnl"/>
              </w:rPr>
              <w:t>Valor</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auto"/>
                <w:sz w:val="16"/>
                <w:szCs w:val="16"/>
              </w:rPr>
            </w:pPr>
            <w:r w:rsidRPr="00EA7767">
              <w:rPr>
                <w:b/>
                <w:color w:val="auto"/>
                <w:sz w:val="16"/>
                <w:szCs w:val="16"/>
              </w:rPr>
              <w:t>Año</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auto"/>
                <w:sz w:val="16"/>
                <w:szCs w:val="16"/>
                <w:lang w:val="es-ES_tradnl"/>
              </w:rPr>
            </w:pPr>
            <w:r w:rsidRPr="00EA7767">
              <w:rPr>
                <w:b/>
                <w:color w:val="auto"/>
                <w:sz w:val="16"/>
                <w:szCs w:val="16"/>
                <w:lang w:val="es-ES_tradnl"/>
              </w:rPr>
              <w:t>Valor</w:t>
            </w:r>
          </w:p>
        </w:tc>
        <w:tc>
          <w:tcPr>
            <w:tcW w:w="7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auto"/>
                <w:sz w:val="16"/>
                <w:szCs w:val="16"/>
              </w:rPr>
            </w:pPr>
            <w:r w:rsidRPr="00EA7767">
              <w:rPr>
                <w:b/>
                <w:color w:val="auto"/>
                <w:sz w:val="16"/>
                <w:szCs w:val="16"/>
              </w:rPr>
              <w:t>Año</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auto"/>
                <w:sz w:val="16"/>
                <w:szCs w:val="16"/>
                <w:lang w:val="es-ES_tradnl"/>
              </w:rPr>
            </w:pPr>
            <w:r w:rsidRPr="00EA7767">
              <w:rPr>
                <w:b/>
                <w:color w:val="auto"/>
                <w:sz w:val="16"/>
                <w:szCs w:val="16"/>
                <w:lang w:val="es-ES_tradnl"/>
              </w:rPr>
              <w:t>Valor</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auto"/>
                <w:sz w:val="16"/>
                <w:szCs w:val="16"/>
              </w:rPr>
            </w:pPr>
            <w:r w:rsidRPr="00EA7767">
              <w:rPr>
                <w:b/>
                <w:color w:val="auto"/>
                <w:sz w:val="16"/>
                <w:szCs w:val="16"/>
              </w:rPr>
              <w:t>Año</w:t>
            </w:r>
          </w:p>
        </w:tc>
        <w:tc>
          <w:tcPr>
            <w:tcW w:w="1418" w:type="dxa"/>
            <w:vMerge/>
            <w:tcBorders>
              <w:left w:val="single" w:sz="4" w:space="0" w:color="auto"/>
              <w:bottom w:val="single" w:sz="4" w:space="0" w:color="auto"/>
              <w:right w:val="single" w:sz="4" w:space="0" w:color="auto"/>
            </w:tcBorders>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rPr>
            </w:pPr>
          </w:p>
        </w:tc>
      </w:tr>
      <w:tr w:rsidR="00AC7D72" w:rsidRPr="00EA7767" w:rsidTr="00321FB2">
        <w:trPr>
          <w:trHeight w:val="1743"/>
        </w:trPr>
        <w:tc>
          <w:tcPr>
            <w:cnfStyle w:val="001000000000" w:firstRow="0" w:lastRow="0" w:firstColumn="1" w:lastColumn="0" w:oddVBand="0" w:evenVBand="0" w:oddHBand="0" w:evenHBand="0" w:firstRowFirstColumn="0" w:firstRowLastColumn="0" w:lastRowFirstColumn="0" w:lastRowLastColumn="0"/>
            <w:tcW w:w="2134" w:type="dxa"/>
            <w:tcBorders>
              <w:top w:val="single" w:sz="4" w:space="0" w:color="auto"/>
            </w:tcBorders>
          </w:tcPr>
          <w:p w:rsidR="00AC7D72" w:rsidRPr="00EA7767" w:rsidRDefault="00AC7D72" w:rsidP="007341E9">
            <w:pPr>
              <w:pStyle w:val="ListParagraph"/>
              <w:numPr>
                <w:ilvl w:val="0"/>
                <w:numId w:val="55"/>
              </w:numPr>
              <w:jc w:val="left"/>
              <w:rPr>
                <w:b w:val="0"/>
                <w:color w:val="auto"/>
                <w:sz w:val="18"/>
                <w:szCs w:val="18"/>
              </w:rPr>
            </w:pPr>
            <w:r w:rsidRPr="00EA7767">
              <w:rPr>
                <w:b w:val="0"/>
                <w:color w:val="auto"/>
                <w:sz w:val="18"/>
                <w:szCs w:val="18"/>
              </w:rPr>
              <w:t>Captura  ilegal  en pesquerías con programa basados en riesgos de comportamiento consignada en el Plan Nacional de Fiscalización.</w:t>
            </w:r>
          </w:p>
        </w:tc>
        <w:tc>
          <w:tcPr>
            <w:tcW w:w="1420" w:type="dxa"/>
            <w:tcBorders>
              <w:top w:val="single" w:sz="4" w:space="0" w:color="auto"/>
            </w:tcBorders>
            <w:vAlign w:val="center"/>
          </w:tcPr>
          <w:p w:rsidR="00AC7D72" w:rsidRPr="00EA7767" w:rsidRDefault="00AC7D72" w:rsidP="00321FB2">
            <w:pPr>
              <w:pStyle w:val="Defaul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val="es-AR"/>
              </w:rPr>
            </w:pPr>
            <w:r w:rsidRPr="00EA7767">
              <w:rPr>
                <w:rFonts w:ascii="Times New Roman" w:hAnsi="Times New Roman" w:cs="Times New Roman"/>
                <w:color w:val="auto"/>
                <w:sz w:val="18"/>
                <w:szCs w:val="18"/>
                <w:lang w:val="es-AR"/>
              </w:rPr>
              <w:t xml:space="preserve">% de </w:t>
            </w:r>
            <w:r w:rsidRPr="00EA7767">
              <w:rPr>
                <w:rFonts w:ascii="Times New Roman" w:hAnsi="Times New Roman" w:cs="Times New Roman"/>
                <w:color w:val="auto"/>
                <w:sz w:val="18"/>
                <w:szCs w:val="18"/>
              </w:rPr>
              <w:t>incumplimiento</w:t>
            </w:r>
            <w:r w:rsidRPr="00EA7767">
              <w:rPr>
                <w:rFonts w:ascii="Times New Roman" w:hAnsi="Times New Roman" w:cs="Times New Roman"/>
                <w:color w:val="auto"/>
                <w:sz w:val="18"/>
                <w:szCs w:val="18"/>
                <w:lang w:val="es-AR"/>
              </w:rPr>
              <w:t xml:space="preserve"> de las </w:t>
            </w:r>
            <w:r w:rsidRPr="00EA7767">
              <w:rPr>
                <w:rFonts w:ascii="Times New Roman" w:hAnsi="Times New Roman" w:cs="Times New Roman"/>
                <w:color w:val="auto"/>
                <w:sz w:val="18"/>
                <w:szCs w:val="18"/>
              </w:rPr>
              <w:t>cuotas</w:t>
            </w:r>
            <w:r w:rsidRPr="00EA7767">
              <w:rPr>
                <w:rFonts w:ascii="Times New Roman" w:hAnsi="Times New Roman" w:cs="Times New Roman"/>
                <w:color w:val="auto"/>
                <w:sz w:val="18"/>
                <w:szCs w:val="18"/>
                <w:lang w:val="es-AR"/>
              </w:rPr>
              <w:t xml:space="preserve"> de captura en pesquerías con riesgos estratégicos</w:t>
            </w:r>
          </w:p>
          <w:p w:rsidR="00AC7D72" w:rsidRPr="00EA7767" w:rsidRDefault="00AC7D72" w:rsidP="00321FB2">
            <w:pPr>
              <w:cnfStyle w:val="000000000000" w:firstRow="0" w:lastRow="0" w:firstColumn="0" w:lastColumn="0" w:oddVBand="0" w:evenVBand="0" w:oddHBand="0" w:evenHBand="0" w:firstRowFirstColumn="0" w:firstRowLastColumn="0" w:lastRowFirstColumn="0" w:lastRowLastColumn="0"/>
              <w:rPr>
                <w:color w:val="auto"/>
                <w:sz w:val="18"/>
                <w:szCs w:val="18"/>
              </w:rPr>
            </w:pPr>
          </w:p>
        </w:tc>
        <w:tc>
          <w:tcPr>
            <w:tcW w:w="1232" w:type="dxa"/>
            <w:tcBorders>
              <w:top w:val="single" w:sz="4"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lang w:val="es-ES_tradnl"/>
              </w:rPr>
              <w:t>50%</w:t>
            </w:r>
          </w:p>
        </w:tc>
        <w:tc>
          <w:tcPr>
            <w:tcW w:w="709" w:type="dxa"/>
            <w:tcBorders>
              <w:top w:val="single" w:sz="4"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2014</w:t>
            </w:r>
          </w:p>
        </w:tc>
        <w:tc>
          <w:tcPr>
            <w:tcW w:w="850" w:type="dxa"/>
            <w:tcBorders>
              <w:top w:val="single" w:sz="4"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X</w:t>
            </w:r>
          </w:p>
        </w:tc>
        <w:tc>
          <w:tcPr>
            <w:tcW w:w="709" w:type="dxa"/>
            <w:tcBorders>
              <w:top w:val="single" w:sz="4"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2015</w:t>
            </w:r>
          </w:p>
        </w:tc>
        <w:tc>
          <w:tcPr>
            <w:tcW w:w="850" w:type="dxa"/>
            <w:tcBorders>
              <w:top w:val="single" w:sz="4"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X</w:t>
            </w:r>
          </w:p>
        </w:tc>
        <w:tc>
          <w:tcPr>
            <w:tcW w:w="709" w:type="dxa"/>
            <w:tcBorders>
              <w:top w:val="single" w:sz="4"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2016</w:t>
            </w:r>
          </w:p>
        </w:tc>
        <w:tc>
          <w:tcPr>
            <w:tcW w:w="708" w:type="dxa"/>
            <w:tcBorders>
              <w:top w:val="single" w:sz="4"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X</w:t>
            </w:r>
          </w:p>
        </w:tc>
        <w:tc>
          <w:tcPr>
            <w:tcW w:w="709" w:type="dxa"/>
            <w:gridSpan w:val="2"/>
            <w:tcBorders>
              <w:top w:val="single" w:sz="4"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2017</w:t>
            </w:r>
          </w:p>
        </w:tc>
        <w:tc>
          <w:tcPr>
            <w:tcW w:w="992" w:type="dxa"/>
            <w:tcBorders>
              <w:top w:val="single" w:sz="4"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45%</w:t>
            </w:r>
          </w:p>
        </w:tc>
        <w:tc>
          <w:tcPr>
            <w:tcW w:w="709" w:type="dxa"/>
            <w:tcBorders>
              <w:top w:val="single" w:sz="4"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2018</w:t>
            </w:r>
          </w:p>
        </w:tc>
        <w:tc>
          <w:tcPr>
            <w:tcW w:w="1418" w:type="dxa"/>
            <w:tcBorders>
              <w:top w:val="single" w:sz="4"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Balance de Gestión Integral de la Institución</w:t>
            </w:r>
          </w:p>
        </w:tc>
      </w:tr>
      <w:tr w:rsidR="00AC7D72" w:rsidRPr="00EA7767" w:rsidTr="00EA7767">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2134" w:type="dxa"/>
            <w:tcBorders>
              <w:bottom w:val="nil"/>
            </w:tcBorders>
            <w:shd w:val="clear" w:color="auto" w:fill="F2F2F2" w:themeFill="background1" w:themeFillShade="F2"/>
          </w:tcPr>
          <w:p w:rsidR="00AC7D72" w:rsidRPr="00EA7767" w:rsidRDefault="00AC7D72" w:rsidP="007341E9">
            <w:pPr>
              <w:pStyle w:val="ListParagraph"/>
              <w:numPr>
                <w:ilvl w:val="0"/>
                <w:numId w:val="55"/>
              </w:numPr>
              <w:ind w:left="284" w:hanging="218"/>
              <w:jc w:val="left"/>
              <w:rPr>
                <w:b w:val="0"/>
                <w:color w:val="auto"/>
                <w:sz w:val="18"/>
                <w:szCs w:val="18"/>
              </w:rPr>
            </w:pPr>
            <w:r w:rsidRPr="00EA7767">
              <w:rPr>
                <w:b w:val="0"/>
                <w:color w:val="auto"/>
                <w:sz w:val="18"/>
                <w:szCs w:val="18"/>
              </w:rPr>
              <w:t>Nº de pesquerías que califican como “colapsadas o agotadas” (1)</w:t>
            </w:r>
          </w:p>
        </w:tc>
        <w:tc>
          <w:tcPr>
            <w:tcW w:w="1420" w:type="dxa"/>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rPr>
            </w:pPr>
            <w:r w:rsidRPr="00EA7767">
              <w:rPr>
                <w:color w:val="auto"/>
                <w:sz w:val="18"/>
                <w:szCs w:val="18"/>
                <w:lang w:val="es-AR"/>
              </w:rPr>
              <w:t>Nº Pesquerías en estado de “colapso o agotadas”</w:t>
            </w:r>
          </w:p>
        </w:tc>
        <w:tc>
          <w:tcPr>
            <w:tcW w:w="1232" w:type="dxa"/>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rPr>
            </w:pPr>
            <w:r w:rsidRPr="00EA7767">
              <w:rPr>
                <w:color w:val="auto"/>
                <w:sz w:val="18"/>
                <w:szCs w:val="18"/>
                <w:lang w:val="es-ES_tradnl"/>
              </w:rPr>
              <w:t>8 pesquerías de un total de 28</w:t>
            </w:r>
          </w:p>
        </w:tc>
        <w:tc>
          <w:tcPr>
            <w:tcW w:w="709" w:type="dxa"/>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rPr>
            </w:pPr>
            <w:r w:rsidRPr="00EA7767">
              <w:rPr>
                <w:color w:val="auto"/>
                <w:sz w:val="18"/>
                <w:szCs w:val="18"/>
              </w:rPr>
              <w:t>2014</w:t>
            </w:r>
          </w:p>
        </w:tc>
        <w:tc>
          <w:tcPr>
            <w:tcW w:w="850" w:type="dxa"/>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rPr>
            </w:pPr>
            <w:r w:rsidRPr="00EA7767">
              <w:rPr>
                <w:color w:val="auto"/>
                <w:sz w:val="18"/>
                <w:szCs w:val="18"/>
              </w:rPr>
              <w:t>X</w:t>
            </w:r>
          </w:p>
        </w:tc>
        <w:tc>
          <w:tcPr>
            <w:tcW w:w="709" w:type="dxa"/>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rPr>
            </w:pPr>
            <w:r w:rsidRPr="00EA7767">
              <w:rPr>
                <w:color w:val="auto"/>
                <w:sz w:val="18"/>
                <w:szCs w:val="18"/>
              </w:rPr>
              <w:t>2015</w:t>
            </w:r>
          </w:p>
        </w:tc>
        <w:tc>
          <w:tcPr>
            <w:tcW w:w="850" w:type="dxa"/>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rPr>
            </w:pPr>
            <w:r w:rsidRPr="00EA7767">
              <w:rPr>
                <w:color w:val="auto"/>
                <w:sz w:val="18"/>
                <w:szCs w:val="18"/>
              </w:rPr>
              <w:t>X</w:t>
            </w:r>
          </w:p>
        </w:tc>
        <w:tc>
          <w:tcPr>
            <w:tcW w:w="709" w:type="dxa"/>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lang w:val="en-US"/>
              </w:rPr>
            </w:pPr>
            <w:r w:rsidRPr="00EA7767">
              <w:rPr>
                <w:color w:val="auto"/>
                <w:sz w:val="18"/>
                <w:szCs w:val="18"/>
                <w:lang w:val="en-US"/>
              </w:rPr>
              <w:t>2016</w:t>
            </w:r>
          </w:p>
        </w:tc>
        <w:tc>
          <w:tcPr>
            <w:tcW w:w="708" w:type="dxa"/>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lang w:val="en-US"/>
              </w:rPr>
            </w:pPr>
            <w:r w:rsidRPr="00EA7767">
              <w:rPr>
                <w:color w:val="auto"/>
                <w:sz w:val="18"/>
                <w:szCs w:val="18"/>
                <w:lang w:val="en-US"/>
              </w:rPr>
              <w:t>X</w:t>
            </w:r>
          </w:p>
        </w:tc>
        <w:tc>
          <w:tcPr>
            <w:tcW w:w="709" w:type="dxa"/>
            <w:gridSpan w:val="2"/>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lang w:val="en-US"/>
              </w:rPr>
            </w:pPr>
            <w:r w:rsidRPr="00EA7767">
              <w:rPr>
                <w:color w:val="auto"/>
                <w:sz w:val="18"/>
                <w:szCs w:val="18"/>
                <w:lang w:val="en-US"/>
              </w:rPr>
              <w:t>2017</w:t>
            </w:r>
          </w:p>
        </w:tc>
        <w:tc>
          <w:tcPr>
            <w:tcW w:w="992" w:type="dxa"/>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EA7767">
              <w:rPr>
                <w:color w:val="auto"/>
                <w:sz w:val="16"/>
                <w:szCs w:val="16"/>
                <w:lang w:val="en-US"/>
              </w:rPr>
              <w:t>(no aumentar)</w:t>
            </w:r>
          </w:p>
        </w:tc>
        <w:tc>
          <w:tcPr>
            <w:tcW w:w="709" w:type="dxa"/>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rPr>
            </w:pPr>
            <w:r w:rsidRPr="00EA7767">
              <w:rPr>
                <w:color w:val="auto"/>
                <w:sz w:val="18"/>
                <w:szCs w:val="18"/>
              </w:rPr>
              <w:t>2018</w:t>
            </w:r>
          </w:p>
        </w:tc>
        <w:tc>
          <w:tcPr>
            <w:tcW w:w="1418" w:type="dxa"/>
            <w:tcBorders>
              <w:bottom w:val="nil"/>
            </w:tcBorders>
            <w:shd w:val="clear" w:color="auto" w:fill="F2F2F2" w:themeFill="background1" w:themeFillShade="F2"/>
            <w:vAlign w:val="center"/>
          </w:tcPr>
          <w:p w:rsidR="00AC7D72" w:rsidRPr="00EA7767" w:rsidRDefault="00AC7D72" w:rsidP="00321FB2">
            <w:pPr>
              <w:jc w:val="center"/>
              <w:cnfStyle w:val="000000100000" w:firstRow="0" w:lastRow="0" w:firstColumn="0" w:lastColumn="0" w:oddVBand="0" w:evenVBand="0" w:oddHBand="1" w:evenHBand="0" w:firstRowFirstColumn="0" w:firstRowLastColumn="0" w:lastRowFirstColumn="0" w:lastRowLastColumn="0"/>
              <w:rPr>
                <w:color w:val="auto"/>
                <w:sz w:val="18"/>
                <w:szCs w:val="18"/>
              </w:rPr>
            </w:pPr>
            <w:r w:rsidRPr="00EA7767">
              <w:rPr>
                <w:color w:val="auto"/>
                <w:sz w:val="18"/>
                <w:szCs w:val="18"/>
              </w:rPr>
              <w:t>Balance de Gestión Integral de la Institución</w:t>
            </w:r>
          </w:p>
        </w:tc>
      </w:tr>
      <w:tr w:rsidR="00AC7D72" w:rsidRPr="00EA7767" w:rsidTr="00EA7767">
        <w:tc>
          <w:tcPr>
            <w:cnfStyle w:val="001000000000" w:firstRow="0" w:lastRow="0" w:firstColumn="1" w:lastColumn="0" w:oddVBand="0" w:evenVBand="0" w:oddHBand="0" w:evenHBand="0" w:firstRowFirstColumn="0" w:firstRowLastColumn="0" w:lastRowFirstColumn="0" w:lastRowLastColumn="0"/>
            <w:tcW w:w="2134" w:type="dxa"/>
            <w:tcBorders>
              <w:top w:val="nil"/>
              <w:bottom w:val="single" w:sz="8" w:space="0" w:color="auto"/>
            </w:tcBorders>
          </w:tcPr>
          <w:p w:rsidR="00AC7D72" w:rsidRPr="00EA7767" w:rsidRDefault="00AC7D72" w:rsidP="007341E9">
            <w:pPr>
              <w:pStyle w:val="ListParagraph"/>
              <w:numPr>
                <w:ilvl w:val="0"/>
                <w:numId w:val="55"/>
              </w:numPr>
              <w:ind w:left="284" w:hanging="218"/>
              <w:jc w:val="left"/>
              <w:rPr>
                <w:b w:val="0"/>
                <w:color w:val="auto"/>
                <w:sz w:val="18"/>
                <w:szCs w:val="18"/>
                <w:lang w:val="es-CL"/>
              </w:rPr>
            </w:pPr>
            <w:r w:rsidRPr="00EA7767">
              <w:rPr>
                <w:b w:val="0"/>
                <w:color w:val="auto"/>
                <w:sz w:val="18"/>
                <w:szCs w:val="18"/>
              </w:rPr>
              <w:t>Nº de declaraciones de desembarque con revisión de consistencia  respecto del total de declaraciones.</w:t>
            </w:r>
          </w:p>
        </w:tc>
        <w:tc>
          <w:tcPr>
            <w:tcW w:w="1420" w:type="dxa"/>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lang w:val="es-AR"/>
              </w:rPr>
              <w:t>Cobertura de la fiscalización  documental (trazabilidad)</w:t>
            </w:r>
          </w:p>
        </w:tc>
        <w:tc>
          <w:tcPr>
            <w:tcW w:w="1232" w:type="dxa"/>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lang w:val="es-ES_tradnl"/>
              </w:rPr>
              <w:t>10% de las declaraciones de desembarque</w:t>
            </w:r>
          </w:p>
        </w:tc>
        <w:tc>
          <w:tcPr>
            <w:tcW w:w="709" w:type="dxa"/>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2014</w:t>
            </w:r>
          </w:p>
        </w:tc>
        <w:tc>
          <w:tcPr>
            <w:tcW w:w="850" w:type="dxa"/>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X</w:t>
            </w:r>
          </w:p>
        </w:tc>
        <w:tc>
          <w:tcPr>
            <w:tcW w:w="709" w:type="dxa"/>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2015</w:t>
            </w:r>
          </w:p>
        </w:tc>
        <w:tc>
          <w:tcPr>
            <w:tcW w:w="850" w:type="dxa"/>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X</w:t>
            </w:r>
          </w:p>
        </w:tc>
        <w:tc>
          <w:tcPr>
            <w:tcW w:w="709" w:type="dxa"/>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2016</w:t>
            </w:r>
          </w:p>
        </w:tc>
        <w:tc>
          <w:tcPr>
            <w:tcW w:w="708" w:type="dxa"/>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X</w:t>
            </w:r>
          </w:p>
        </w:tc>
        <w:tc>
          <w:tcPr>
            <w:tcW w:w="709" w:type="dxa"/>
            <w:gridSpan w:val="2"/>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2017</w:t>
            </w:r>
          </w:p>
        </w:tc>
        <w:tc>
          <w:tcPr>
            <w:tcW w:w="992" w:type="dxa"/>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20%</w:t>
            </w:r>
          </w:p>
        </w:tc>
        <w:tc>
          <w:tcPr>
            <w:tcW w:w="709" w:type="dxa"/>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2018</w:t>
            </w:r>
          </w:p>
        </w:tc>
        <w:tc>
          <w:tcPr>
            <w:tcW w:w="1418" w:type="dxa"/>
            <w:tcBorders>
              <w:top w:val="nil"/>
              <w:bottom w:val="single" w:sz="8" w:space="0" w:color="auto"/>
            </w:tcBorders>
            <w:vAlign w:val="center"/>
          </w:tcPr>
          <w:p w:rsidR="00AC7D72" w:rsidRPr="00EA7767" w:rsidRDefault="00AC7D72" w:rsidP="00321FB2">
            <w:pPr>
              <w:jc w:val="center"/>
              <w:cnfStyle w:val="000000000000" w:firstRow="0" w:lastRow="0" w:firstColumn="0" w:lastColumn="0" w:oddVBand="0" w:evenVBand="0" w:oddHBand="0" w:evenHBand="0" w:firstRowFirstColumn="0" w:firstRowLastColumn="0" w:lastRowFirstColumn="0" w:lastRowLastColumn="0"/>
              <w:rPr>
                <w:color w:val="auto"/>
                <w:sz w:val="18"/>
                <w:szCs w:val="18"/>
              </w:rPr>
            </w:pPr>
            <w:r w:rsidRPr="00EA7767">
              <w:rPr>
                <w:color w:val="auto"/>
                <w:sz w:val="18"/>
                <w:szCs w:val="18"/>
              </w:rPr>
              <w:t>Balance de Gestión Integral de la Institución</w:t>
            </w:r>
          </w:p>
        </w:tc>
      </w:tr>
    </w:tbl>
    <w:p w:rsidR="00AC7D72" w:rsidRPr="00F962D6" w:rsidRDefault="00AC7D72" w:rsidP="00AC7D72">
      <w:pPr>
        <w:rPr>
          <w:sz w:val="16"/>
          <w:szCs w:val="16"/>
        </w:rPr>
      </w:pPr>
      <w:r w:rsidRPr="00F962D6">
        <w:rPr>
          <w:sz w:val="16"/>
          <w:szCs w:val="16"/>
        </w:rPr>
        <w:t>(1) La biomasa de los recursos es influenciada por variables tales como: condiciones oceanográficas (corrientes, Temperatura, oxigeno), ambientales (fenómeno del niño o niña)|, biológicas (presencia de alimento, aumento predadores como jibia). Lo anterior es relevante ya que el no cumplimiento del indicador, puede estar dado por una variación de los factores enunciados, y no exclusivamente por el fortalecimiento del  nivel de fiscalización.</w:t>
      </w:r>
    </w:p>
    <w:p w:rsidR="00AC7D72" w:rsidRPr="00F962D6" w:rsidRDefault="00AC7D72" w:rsidP="00AC7D72">
      <w:pPr>
        <w:rPr>
          <w:sz w:val="16"/>
          <w:szCs w:val="16"/>
          <w:lang w:val="es-MX"/>
        </w:rPr>
      </w:pPr>
      <w:r w:rsidRPr="00F962D6">
        <w:rPr>
          <w:sz w:val="16"/>
          <w:szCs w:val="16"/>
          <w:lang w:val="es-MX"/>
        </w:rPr>
        <w:t xml:space="preserve">La recuperación de pesquerías es un proceso que depende de la biología de la población explotada. Mientras más longeva es la especie (especies demersales y de mayor profundidad)  más años se tarda en recuperar el stock reproductor, pues se debe esperar a que los ejemplares ingresen al stock, crezcan y se reproduzcan, proceso que afecta  a todas las cohortes (edades). </w:t>
      </w:r>
    </w:p>
    <w:p w:rsidR="00AC7D72" w:rsidRPr="00F962D6" w:rsidRDefault="00AC7D72" w:rsidP="00AC7D72">
      <w:pPr>
        <w:rPr>
          <w:sz w:val="16"/>
          <w:szCs w:val="16"/>
          <w:lang w:val="es-MX"/>
        </w:rPr>
      </w:pPr>
    </w:p>
    <w:p w:rsidR="00AC7D72" w:rsidRDefault="00AC7D72" w:rsidP="00AC7D72">
      <w:pPr>
        <w:rPr>
          <w:sz w:val="16"/>
          <w:szCs w:val="16"/>
          <w:lang w:val="es-MX"/>
        </w:rPr>
      </w:pPr>
    </w:p>
    <w:p w:rsidR="00F448CE" w:rsidRDefault="00F448CE" w:rsidP="00AC7D72">
      <w:pPr>
        <w:rPr>
          <w:sz w:val="16"/>
          <w:szCs w:val="16"/>
          <w:lang w:val="es-MX"/>
        </w:rPr>
      </w:pPr>
    </w:p>
    <w:p w:rsidR="00F448CE" w:rsidRPr="00F962D6" w:rsidRDefault="00F448CE" w:rsidP="00AC7D72">
      <w:pPr>
        <w:rPr>
          <w:sz w:val="16"/>
          <w:szCs w:val="16"/>
          <w:lang w:val="es-MX"/>
        </w:rPr>
      </w:pPr>
    </w:p>
    <w:p w:rsidR="00AC7D72" w:rsidRPr="00F962D6" w:rsidRDefault="00AC7D72" w:rsidP="00AC7D72">
      <w:pPr>
        <w:jc w:val="center"/>
        <w:rPr>
          <w:b/>
          <w:sz w:val="20"/>
          <w:szCs w:val="20"/>
          <w:lang w:val="es-MX"/>
        </w:rPr>
      </w:pPr>
    </w:p>
    <w:p w:rsidR="00AC7D72" w:rsidRPr="00F962D6" w:rsidRDefault="00AC7D72" w:rsidP="00AC7D72">
      <w:pPr>
        <w:jc w:val="center"/>
        <w:rPr>
          <w:b/>
          <w:sz w:val="20"/>
          <w:szCs w:val="20"/>
        </w:rPr>
      </w:pPr>
      <w:r w:rsidRPr="00F962D6">
        <w:rPr>
          <w:b/>
          <w:sz w:val="20"/>
          <w:szCs w:val="20"/>
        </w:rPr>
        <w:lastRenderedPageBreak/>
        <w:t xml:space="preserve">Cuadro </w:t>
      </w:r>
      <w:r>
        <w:rPr>
          <w:b/>
          <w:sz w:val="20"/>
          <w:szCs w:val="20"/>
        </w:rPr>
        <w:t>N° 6</w:t>
      </w:r>
      <w:r w:rsidRPr="00F962D6">
        <w:rPr>
          <w:b/>
          <w:sz w:val="20"/>
          <w:szCs w:val="20"/>
        </w:rPr>
        <w:t xml:space="preserve">: </w:t>
      </w:r>
      <w:r>
        <w:rPr>
          <w:b/>
          <w:sz w:val="20"/>
          <w:szCs w:val="20"/>
        </w:rPr>
        <w:t>Resultados intermedios</w:t>
      </w:r>
    </w:p>
    <w:p w:rsidR="00AC7D72" w:rsidRPr="00F962D6" w:rsidRDefault="00AC7D72" w:rsidP="00AC7D72">
      <w:pPr>
        <w:jc w:val="center"/>
        <w:rPr>
          <w:sz w:val="16"/>
          <w:szCs w:val="16"/>
          <w:lang w:val="es-MX"/>
        </w:rPr>
      </w:pPr>
    </w:p>
    <w:tbl>
      <w:tblPr>
        <w:tblStyle w:val="Sombreadoclaro-nfasis11"/>
        <w:tblW w:w="4936" w:type="pct"/>
        <w:tblLayout w:type="fixed"/>
        <w:tblLook w:val="04A0" w:firstRow="1" w:lastRow="0" w:firstColumn="1" w:lastColumn="0" w:noHBand="0" w:noVBand="1"/>
      </w:tblPr>
      <w:tblGrid>
        <w:gridCol w:w="2244"/>
        <w:gridCol w:w="1459"/>
        <w:gridCol w:w="676"/>
        <w:gridCol w:w="715"/>
        <w:gridCol w:w="710"/>
        <w:gridCol w:w="713"/>
        <w:gridCol w:w="713"/>
        <w:gridCol w:w="713"/>
        <w:gridCol w:w="710"/>
        <w:gridCol w:w="715"/>
        <w:gridCol w:w="851"/>
        <w:gridCol w:w="713"/>
        <w:gridCol w:w="2119"/>
      </w:tblGrid>
      <w:tr w:rsidR="00AC7D72" w:rsidRPr="00F962D6" w:rsidTr="004B6B9D">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860"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F962D6" w:rsidRDefault="00AC7D72" w:rsidP="002673BD">
            <w:pPr>
              <w:jc w:val="center"/>
              <w:rPr>
                <w:color w:val="000000"/>
                <w:sz w:val="18"/>
                <w:szCs w:val="18"/>
                <w:lang w:eastAsia="es-CL"/>
              </w:rPr>
            </w:pPr>
            <w:r w:rsidRPr="00F962D6">
              <w:rPr>
                <w:color w:val="000000"/>
                <w:sz w:val="18"/>
                <w:szCs w:val="18"/>
                <w:lang w:eastAsia="es-CL"/>
              </w:rPr>
              <w:t>Indicadores</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F962D6" w:rsidRDefault="00AC7D72" w:rsidP="002673BD">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Unidad de Medida</w:t>
            </w:r>
          </w:p>
        </w:tc>
        <w:tc>
          <w:tcPr>
            <w:tcW w:w="533"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F962D6" w:rsidRDefault="00AC7D72" w:rsidP="002673BD">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Línea Base</w:t>
            </w:r>
          </w:p>
        </w:tc>
        <w:tc>
          <w:tcPr>
            <w:tcW w:w="1637" w:type="pct"/>
            <w:gridSpan w:val="6"/>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F962D6" w:rsidRDefault="00AC7D72" w:rsidP="002673BD">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Mediciones Intermedias</w:t>
            </w:r>
          </w:p>
        </w:tc>
        <w:tc>
          <w:tcPr>
            <w:tcW w:w="599"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F962D6" w:rsidRDefault="00AC7D72" w:rsidP="002673BD">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Metas</w:t>
            </w:r>
          </w:p>
        </w:tc>
        <w:tc>
          <w:tcPr>
            <w:tcW w:w="812"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F962D6" w:rsidRDefault="00AC7D72" w:rsidP="002673BD">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Fuente / Medio de  Verificación</w:t>
            </w:r>
          </w:p>
        </w:tc>
      </w:tr>
      <w:tr w:rsidR="00AC7D72" w:rsidRPr="00F962D6" w:rsidTr="00321FB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860" w:type="pct"/>
            <w:vMerge/>
            <w:tcBorders>
              <w:top w:val="single" w:sz="4" w:space="0" w:color="auto"/>
              <w:left w:val="single" w:sz="4" w:space="0" w:color="auto"/>
              <w:bottom w:val="single" w:sz="4" w:space="0" w:color="auto"/>
              <w:right w:val="single" w:sz="4" w:space="0" w:color="auto"/>
            </w:tcBorders>
            <w:hideMark/>
          </w:tcPr>
          <w:p w:rsidR="00AC7D72" w:rsidRPr="00F962D6" w:rsidRDefault="00AC7D72" w:rsidP="00321FB2">
            <w:pPr>
              <w:rPr>
                <w:color w:val="000000"/>
                <w:sz w:val="18"/>
                <w:szCs w:val="18"/>
                <w:lang w:eastAsia="es-CL"/>
              </w:rPr>
            </w:pPr>
          </w:p>
        </w:tc>
        <w:tc>
          <w:tcPr>
            <w:tcW w:w="559" w:type="pct"/>
            <w:vMerge/>
            <w:tcBorders>
              <w:top w:val="single" w:sz="4" w:space="0" w:color="auto"/>
              <w:left w:val="single" w:sz="4" w:space="0" w:color="auto"/>
              <w:bottom w:val="single" w:sz="4" w:space="0" w:color="auto"/>
              <w:right w:val="single" w:sz="4" w:space="0" w:color="auto"/>
            </w:tcBorders>
            <w:hideMark/>
          </w:tcPr>
          <w:p w:rsidR="00AC7D72" w:rsidRPr="00F962D6" w:rsidRDefault="00AC7D72" w:rsidP="00321FB2">
            <w:pP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25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AC7D72" w:rsidRPr="000875A3"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000000" w:themeColor="text1"/>
                <w:sz w:val="16"/>
                <w:szCs w:val="16"/>
                <w:lang w:val="es-ES_tradnl"/>
              </w:rPr>
            </w:pPr>
            <w:r w:rsidRPr="000875A3">
              <w:rPr>
                <w:b/>
                <w:color w:val="000000" w:themeColor="text1"/>
                <w:sz w:val="16"/>
                <w:szCs w:val="16"/>
                <w:lang w:val="es-ES_tradnl"/>
              </w:rPr>
              <w:t>Valor</w:t>
            </w:r>
          </w:p>
        </w:tc>
        <w:tc>
          <w:tcPr>
            <w:tcW w:w="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AC7D72" w:rsidRPr="000875A3"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000000" w:themeColor="text1"/>
                <w:sz w:val="16"/>
                <w:szCs w:val="16"/>
              </w:rPr>
            </w:pPr>
            <w:r w:rsidRPr="000875A3">
              <w:rPr>
                <w:b/>
                <w:color w:val="000000" w:themeColor="text1"/>
                <w:sz w:val="16"/>
                <w:szCs w:val="16"/>
              </w:rPr>
              <w:t>Año</w:t>
            </w:r>
          </w:p>
        </w:tc>
        <w:tc>
          <w:tcPr>
            <w:tcW w:w="272"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AC7D72" w:rsidRPr="000875A3"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000000" w:themeColor="text1"/>
                <w:sz w:val="16"/>
                <w:szCs w:val="16"/>
                <w:lang w:val="es-ES_tradnl"/>
              </w:rPr>
            </w:pPr>
            <w:r w:rsidRPr="000875A3">
              <w:rPr>
                <w:b/>
                <w:color w:val="000000" w:themeColor="text1"/>
                <w:sz w:val="16"/>
                <w:szCs w:val="16"/>
                <w:lang w:val="es-ES_tradnl"/>
              </w:rPr>
              <w:t>Valor</w:t>
            </w:r>
          </w:p>
        </w:tc>
        <w:tc>
          <w:tcPr>
            <w:tcW w:w="27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AC7D72" w:rsidRPr="000875A3"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000000" w:themeColor="text1"/>
                <w:sz w:val="16"/>
                <w:szCs w:val="16"/>
              </w:rPr>
            </w:pPr>
            <w:r w:rsidRPr="000875A3">
              <w:rPr>
                <w:b/>
                <w:color w:val="000000" w:themeColor="text1"/>
                <w:sz w:val="16"/>
                <w:szCs w:val="16"/>
              </w:rPr>
              <w:t>Año</w:t>
            </w:r>
          </w:p>
        </w:tc>
        <w:tc>
          <w:tcPr>
            <w:tcW w:w="27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AC7D72" w:rsidRPr="000875A3"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000000" w:themeColor="text1"/>
                <w:sz w:val="16"/>
                <w:szCs w:val="16"/>
                <w:lang w:val="es-ES_tradnl"/>
              </w:rPr>
            </w:pPr>
            <w:r w:rsidRPr="000875A3">
              <w:rPr>
                <w:b/>
                <w:color w:val="000000" w:themeColor="text1"/>
                <w:sz w:val="16"/>
                <w:szCs w:val="16"/>
                <w:lang w:val="es-ES_tradnl"/>
              </w:rPr>
              <w:t>Valor</w:t>
            </w:r>
          </w:p>
        </w:tc>
        <w:tc>
          <w:tcPr>
            <w:tcW w:w="27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AC7D72" w:rsidRPr="000875A3"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000000" w:themeColor="text1"/>
                <w:sz w:val="16"/>
                <w:szCs w:val="16"/>
              </w:rPr>
            </w:pPr>
            <w:r w:rsidRPr="000875A3">
              <w:rPr>
                <w:b/>
                <w:color w:val="000000" w:themeColor="text1"/>
                <w:sz w:val="16"/>
                <w:szCs w:val="16"/>
              </w:rPr>
              <w:t>Año</w:t>
            </w:r>
          </w:p>
        </w:tc>
        <w:tc>
          <w:tcPr>
            <w:tcW w:w="272"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AC7D72" w:rsidRPr="000875A3"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000000" w:themeColor="text1"/>
                <w:sz w:val="16"/>
                <w:szCs w:val="16"/>
                <w:lang w:val="es-ES_tradnl"/>
              </w:rPr>
            </w:pPr>
            <w:r w:rsidRPr="000875A3">
              <w:rPr>
                <w:b/>
                <w:color w:val="000000" w:themeColor="text1"/>
                <w:sz w:val="16"/>
                <w:szCs w:val="16"/>
                <w:lang w:val="es-ES_tradnl"/>
              </w:rPr>
              <w:t>Valor</w:t>
            </w:r>
          </w:p>
        </w:tc>
        <w:tc>
          <w:tcPr>
            <w:tcW w:w="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AC7D72" w:rsidRPr="000875A3"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000000" w:themeColor="text1"/>
                <w:sz w:val="16"/>
                <w:szCs w:val="16"/>
              </w:rPr>
            </w:pPr>
            <w:r w:rsidRPr="000875A3">
              <w:rPr>
                <w:b/>
                <w:color w:val="000000" w:themeColor="text1"/>
                <w:sz w:val="16"/>
                <w:szCs w:val="16"/>
              </w:rPr>
              <w:t>Año</w:t>
            </w:r>
          </w:p>
        </w:tc>
        <w:tc>
          <w:tcPr>
            <w:tcW w:w="32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AC7D72" w:rsidRPr="000875A3"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000000" w:themeColor="text1"/>
                <w:sz w:val="16"/>
                <w:szCs w:val="16"/>
                <w:lang w:val="es-ES_tradnl"/>
              </w:rPr>
            </w:pPr>
            <w:r w:rsidRPr="000875A3">
              <w:rPr>
                <w:b/>
                <w:color w:val="000000" w:themeColor="text1"/>
                <w:sz w:val="16"/>
                <w:szCs w:val="16"/>
                <w:lang w:val="es-ES_tradnl"/>
              </w:rPr>
              <w:t>Valor</w:t>
            </w:r>
          </w:p>
        </w:tc>
        <w:tc>
          <w:tcPr>
            <w:tcW w:w="27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AC7D72" w:rsidRPr="000875A3" w:rsidRDefault="00AC7D72" w:rsidP="00321FB2">
            <w:pPr>
              <w:jc w:val="center"/>
              <w:cnfStyle w:val="000000100000" w:firstRow="0" w:lastRow="0" w:firstColumn="0" w:lastColumn="0" w:oddVBand="0" w:evenVBand="0" w:oddHBand="1" w:evenHBand="0" w:firstRowFirstColumn="0" w:firstRowLastColumn="0" w:lastRowFirstColumn="0" w:lastRowLastColumn="0"/>
              <w:rPr>
                <w:b/>
                <w:color w:val="000000" w:themeColor="text1"/>
                <w:sz w:val="16"/>
                <w:szCs w:val="16"/>
              </w:rPr>
            </w:pPr>
            <w:r w:rsidRPr="000875A3">
              <w:rPr>
                <w:b/>
                <w:color w:val="000000" w:themeColor="text1"/>
                <w:sz w:val="16"/>
                <w:szCs w:val="16"/>
              </w:rPr>
              <w:t>Año</w:t>
            </w:r>
          </w:p>
        </w:tc>
        <w:tc>
          <w:tcPr>
            <w:tcW w:w="812" w:type="pct"/>
            <w:vMerge/>
            <w:tcBorders>
              <w:top w:val="single" w:sz="4" w:space="0" w:color="auto"/>
              <w:left w:val="single" w:sz="4" w:space="0" w:color="auto"/>
              <w:bottom w:val="single" w:sz="4" w:space="0" w:color="auto"/>
              <w:right w:val="single" w:sz="4" w:space="0" w:color="auto"/>
            </w:tcBorders>
            <w:hideMark/>
          </w:tcPr>
          <w:p w:rsidR="00AC7D72" w:rsidRPr="00F962D6" w:rsidRDefault="00AC7D72" w:rsidP="00321FB2">
            <w:pP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r>
      <w:tr w:rsidR="00AC7D72" w:rsidRPr="00F962D6" w:rsidTr="00321FB2">
        <w:trPr>
          <w:trHeight w:val="126"/>
        </w:trPr>
        <w:tc>
          <w:tcPr>
            <w:cnfStyle w:val="001000000000" w:firstRow="0" w:lastRow="0" w:firstColumn="1" w:lastColumn="0" w:oddVBand="0" w:evenVBand="0" w:oddHBand="0" w:evenHBand="0" w:firstRowFirstColumn="0" w:firstRowLastColumn="0" w:lastRowFirstColumn="0" w:lastRowLastColumn="0"/>
            <w:tcW w:w="860" w:type="pct"/>
            <w:tcBorders>
              <w:top w:val="single" w:sz="4" w:space="0" w:color="auto"/>
            </w:tcBorders>
            <w:noWrap/>
            <w:hideMark/>
          </w:tcPr>
          <w:p w:rsidR="00AC7D72" w:rsidRPr="00F962D6" w:rsidRDefault="00AC7D72" w:rsidP="00321FB2">
            <w:pPr>
              <w:jc w:val="center"/>
              <w:rPr>
                <w:color w:val="000000"/>
                <w:sz w:val="18"/>
                <w:szCs w:val="18"/>
                <w:lang w:eastAsia="es-CL"/>
              </w:rPr>
            </w:pPr>
            <w:r w:rsidRPr="00F962D6">
              <w:rPr>
                <w:color w:val="000000"/>
                <w:sz w:val="18"/>
                <w:szCs w:val="18"/>
                <w:lang w:eastAsia="es-CL"/>
              </w:rPr>
              <w:t> </w:t>
            </w:r>
          </w:p>
        </w:tc>
        <w:tc>
          <w:tcPr>
            <w:tcW w:w="559" w:type="pct"/>
            <w:tcBorders>
              <w:top w:val="single" w:sz="4" w:space="0" w:color="auto"/>
            </w:tcBorders>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c>
          <w:tcPr>
            <w:tcW w:w="259" w:type="pct"/>
            <w:tcBorders>
              <w:top w:val="single" w:sz="4" w:space="0" w:color="auto"/>
            </w:tcBorders>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c>
          <w:tcPr>
            <w:tcW w:w="274" w:type="pct"/>
            <w:tcBorders>
              <w:top w:val="single" w:sz="4" w:space="0" w:color="auto"/>
            </w:tcBorders>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c>
          <w:tcPr>
            <w:tcW w:w="272" w:type="pct"/>
            <w:tcBorders>
              <w:top w:val="single" w:sz="4" w:space="0" w:color="auto"/>
            </w:tcBorders>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c>
          <w:tcPr>
            <w:tcW w:w="273" w:type="pct"/>
            <w:tcBorders>
              <w:top w:val="single" w:sz="4" w:space="0" w:color="auto"/>
            </w:tcBorders>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c>
          <w:tcPr>
            <w:tcW w:w="273" w:type="pct"/>
            <w:tcBorders>
              <w:top w:val="single" w:sz="4" w:space="0" w:color="auto"/>
            </w:tcBorders>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c>
          <w:tcPr>
            <w:tcW w:w="273" w:type="pct"/>
            <w:tcBorders>
              <w:top w:val="single" w:sz="4" w:space="0" w:color="auto"/>
            </w:tcBorders>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c>
          <w:tcPr>
            <w:tcW w:w="272" w:type="pct"/>
            <w:tcBorders>
              <w:top w:val="single" w:sz="4" w:space="0" w:color="auto"/>
            </w:tcBorders>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c>
          <w:tcPr>
            <w:tcW w:w="274" w:type="pct"/>
            <w:tcBorders>
              <w:top w:val="single" w:sz="4" w:space="0" w:color="auto"/>
            </w:tcBorders>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c>
          <w:tcPr>
            <w:tcW w:w="326" w:type="pct"/>
            <w:tcBorders>
              <w:top w:val="single" w:sz="4" w:space="0" w:color="auto"/>
            </w:tcBorders>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c>
          <w:tcPr>
            <w:tcW w:w="273" w:type="pct"/>
            <w:tcBorders>
              <w:top w:val="single" w:sz="4" w:space="0" w:color="auto"/>
            </w:tcBorders>
            <w:noWrap/>
            <w:hideMark/>
          </w:tcPr>
          <w:p w:rsidR="00AC7D72" w:rsidRPr="00F962D6" w:rsidRDefault="00AC7D72" w:rsidP="00321FB2">
            <w:pP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c>
          <w:tcPr>
            <w:tcW w:w="812" w:type="pct"/>
            <w:tcBorders>
              <w:top w:val="single" w:sz="4" w:space="0" w:color="auto"/>
            </w:tcBorders>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 </w:t>
            </w:r>
          </w:p>
        </w:tc>
      </w:tr>
      <w:tr w:rsidR="00AC7D72" w:rsidRPr="002673BD" w:rsidTr="00321FB2">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860" w:type="pct"/>
            <w:shd w:val="clear" w:color="auto" w:fill="F2F2F2" w:themeFill="background1" w:themeFillShade="F2"/>
            <w:vAlign w:val="center"/>
            <w:hideMark/>
          </w:tcPr>
          <w:p w:rsidR="00AC7D72" w:rsidRPr="004B6B9D" w:rsidRDefault="00AC7D72" w:rsidP="00EA7767">
            <w:pPr>
              <w:pStyle w:val="ListParagraph"/>
              <w:numPr>
                <w:ilvl w:val="0"/>
                <w:numId w:val="271"/>
              </w:numPr>
              <w:jc w:val="left"/>
              <w:rPr>
                <w:b w:val="0"/>
                <w:color w:val="000000"/>
                <w:sz w:val="18"/>
                <w:szCs w:val="18"/>
                <w:lang w:eastAsia="es-CL"/>
              </w:rPr>
            </w:pPr>
            <w:r w:rsidRPr="004B6B9D">
              <w:rPr>
                <w:b w:val="0"/>
                <w:color w:val="000000"/>
                <w:sz w:val="18"/>
                <w:szCs w:val="18"/>
                <w:lang w:eastAsia="es-CL"/>
              </w:rPr>
              <w:t>Mejora Índice  de alineación estratégica</w:t>
            </w:r>
          </w:p>
        </w:tc>
        <w:tc>
          <w:tcPr>
            <w:tcW w:w="559"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Puntos (0 a 10)</w:t>
            </w:r>
          </w:p>
        </w:tc>
        <w:tc>
          <w:tcPr>
            <w:tcW w:w="259"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6,19</w:t>
            </w:r>
          </w:p>
        </w:tc>
        <w:tc>
          <w:tcPr>
            <w:tcW w:w="274"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2014</w:t>
            </w:r>
          </w:p>
        </w:tc>
        <w:tc>
          <w:tcPr>
            <w:tcW w:w="272"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6,19</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2015</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7,20</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2016</w:t>
            </w:r>
          </w:p>
        </w:tc>
        <w:tc>
          <w:tcPr>
            <w:tcW w:w="272"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8,00</w:t>
            </w:r>
          </w:p>
        </w:tc>
        <w:tc>
          <w:tcPr>
            <w:tcW w:w="274"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2017</w:t>
            </w:r>
          </w:p>
        </w:tc>
        <w:tc>
          <w:tcPr>
            <w:tcW w:w="326"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9,00</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2018</w:t>
            </w:r>
          </w:p>
        </w:tc>
        <w:tc>
          <w:tcPr>
            <w:tcW w:w="812" w:type="pct"/>
            <w:shd w:val="clear" w:color="auto" w:fill="F2F2F2" w:themeFill="background1" w:themeFillShade="F2"/>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Instrumento de diagnóstico capacidades de gestión</w:t>
            </w:r>
          </w:p>
        </w:tc>
      </w:tr>
      <w:tr w:rsidR="00AC7D72" w:rsidRPr="002673BD" w:rsidTr="00321FB2">
        <w:trPr>
          <w:trHeight w:val="101"/>
        </w:trPr>
        <w:tc>
          <w:tcPr>
            <w:cnfStyle w:val="001000000000" w:firstRow="0" w:lastRow="0" w:firstColumn="1" w:lastColumn="0" w:oddVBand="0" w:evenVBand="0" w:oddHBand="0" w:evenHBand="0" w:firstRowFirstColumn="0" w:firstRowLastColumn="0" w:lastRowFirstColumn="0" w:lastRowLastColumn="0"/>
            <w:tcW w:w="860" w:type="pct"/>
            <w:noWrap/>
            <w:vAlign w:val="center"/>
            <w:hideMark/>
          </w:tcPr>
          <w:p w:rsidR="00AC7D72" w:rsidRPr="004B6B9D" w:rsidRDefault="00AC7D72" w:rsidP="00EA7767">
            <w:pPr>
              <w:pStyle w:val="ListParagraph"/>
              <w:ind w:left="360"/>
              <w:jc w:val="left"/>
              <w:rPr>
                <w:b w:val="0"/>
                <w:color w:val="000000"/>
                <w:sz w:val="18"/>
                <w:szCs w:val="18"/>
                <w:lang w:eastAsia="es-CL"/>
              </w:rPr>
            </w:pPr>
          </w:p>
        </w:tc>
        <w:tc>
          <w:tcPr>
            <w:tcW w:w="559"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59"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4"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2"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2"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4"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326"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812" w:type="pct"/>
            <w:noWrap/>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 </w:t>
            </w:r>
          </w:p>
        </w:tc>
      </w:tr>
      <w:tr w:rsidR="00AC7D72" w:rsidRPr="002673BD" w:rsidTr="00321FB2">
        <w:trPr>
          <w:cnfStyle w:val="000000100000" w:firstRow="0" w:lastRow="0" w:firstColumn="0" w:lastColumn="0" w:oddVBand="0" w:evenVBand="0" w:oddHBand="1" w:evenHBand="0" w:firstRowFirstColumn="0" w:firstRowLastColumn="0" w:lastRowFirstColumn="0" w:lastRowLastColumn="0"/>
          <w:trHeight w:val="732"/>
        </w:trPr>
        <w:tc>
          <w:tcPr>
            <w:cnfStyle w:val="001000000000" w:firstRow="0" w:lastRow="0" w:firstColumn="1" w:lastColumn="0" w:oddVBand="0" w:evenVBand="0" w:oddHBand="0" w:evenHBand="0" w:firstRowFirstColumn="0" w:firstRowLastColumn="0" w:lastRowFirstColumn="0" w:lastRowLastColumn="0"/>
            <w:tcW w:w="860" w:type="pct"/>
            <w:shd w:val="clear" w:color="auto" w:fill="F2F2F2" w:themeFill="background1" w:themeFillShade="F2"/>
            <w:vAlign w:val="center"/>
            <w:hideMark/>
          </w:tcPr>
          <w:p w:rsidR="00AC7D72" w:rsidRPr="004B6B9D" w:rsidRDefault="00AC7D72" w:rsidP="00EA7767">
            <w:pPr>
              <w:pStyle w:val="ListParagraph"/>
              <w:numPr>
                <w:ilvl w:val="0"/>
                <w:numId w:val="271"/>
              </w:numPr>
              <w:jc w:val="left"/>
              <w:rPr>
                <w:b w:val="0"/>
                <w:color w:val="000000"/>
                <w:sz w:val="18"/>
                <w:szCs w:val="18"/>
                <w:lang w:eastAsia="es-CL"/>
              </w:rPr>
            </w:pPr>
            <w:r w:rsidRPr="004B6B9D">
              <w:rPr>
                <w:b w:val="0"/>
                <w:color w:val="000000"/>
                <w:sz w:val="18"/>
                <w:szCs w:val="18"/>
                <w:lang w:eastAsia="es-CL"/>
              </w:rPr>
              <w:t>Mejora del índice de gestión estratégica</w:t>
            </w:r>
          </w:p>
        </w:tc>
        <w:tc>
          <w:tcPr>
            <w:tcW w:w="559"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Puntos (0 a 10)</w:t>
            </w:r>
          </w:p>
        </w:tc>
        <w:tc>
          <w:tcPr>
            <w:tcW w:w="259"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3,00</w:t>
            </w:r>
          </w:p>
        </w:tc>
        <w:tc>
          <w:tcPr>
            <w:tcW w:w="274"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2014</w:t>
            </w:r>
          </w:p>
        </w:tc>
        <w:tc>
          <w:tcPr>
            <w:tcW w:w="272"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3,00</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2015</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4,00</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2016</w:t>
            </w:r>
          </w:p>
        </w:tc>
        <w:tc>
          <w:tcPr>
            <w:tcW w:w="272"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5,00</w:t>
            </w:r>
          </w:p>
        </w:tc>
        <w:tc>
          <w:tcPr>
            <w:tcW w:w="274"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2017</w:t>
            </w:r>
          </w:p>
        </w:tc>
        <w:tc>
          <w:tcPr>
            <w:tcW w:w="326"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7,00</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2018</w:t>
            </w:r>
          </w:p>
        </w:tc>
        <w:tc>
          <w:tcPr>
            <w:tcW w:w="812" w:type="pct"/>
            <w:shd w:val="clear" w:color="auto" w:fill="F2F2F2" w:themeFill="background1" w:themeFillShade="F2"/>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Instrumento de diagnóstico capacidades de gestión</w:t>
            </w:r>
          </w:p>
        </w:tc>
      </w:tr>
      <w:tr w:rsidR="00AC7D72" w:rsidRPr="002673BD" w:rsidTr="00321FB2">
        <w:trPr>
          <w:trHeight w:val="145"/>
        </w:trPr>
        <w:tc>
          <w:tcPr>
            <w:cnfStyle w:val="001000000000" w:firstRow="0" w:lastRow="0" w:firstColumn="1" w:lastColumn="0" w:oddVBand="0" w:evenVBand="0" w:oddHBand="0" w:evenHBand="0" w:firstRowFirstColumn="0" w:firstRowLastColumn="0" w:lastRowFirstColumn="0" w:lastRowLastColumn="0"/>
            <w:tcW w:w="860" w:type="pct"/>
            <w:noWrap/>
            <w:vAlign w:val="center"/>
            <w:hideMark/>
          </w:tcPr>
          <w:p w:rsidR="00AC7D72" w:rsidRPr="004B6B9D" w:rsidRDefault="00AC7D72" w:rsidP="00EA7767">
            <w:pPr>
              <w:pStyle w:val="ListParagraph"/>
              <w:ind w:left="360"/>
              <w:jc w:val="left"/>
              <w:rPr>
                <w:b w:val="0"/>
                <w:color w:val="000000"/>
                <w:sz w:val="18"/>
                <w:szCs w:val="18"/>
                <w:lang w:eastAsia="es-CL"/>
              </w:rPr>
            </w:pPr>
          </w:p>
        </w:tc>
        <w:tc>
          <w:tcPr>
            <w:tcW w:w="559"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59"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4"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2"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2"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4"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326"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812" w:type="pct"/>
            <w:noWrap/>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 </w:t>
            </w:r>
          </w:p>
        </w:tc>
      </w:tr>
      <w:tr w:rsidR="00AC7D72" w:rsidRPr="002673BD" w:rsidTr="00321FB2">
        <w:trPr>
          <w:cnfStyle w:val="000000100000" w:firstRow="0" w:lastRow="0" w:firstColumn="0" w:lastColumn="0" w:oddVBand="0" w:evenVBand="0" w:oddHBand="1" w:evenHBand="0" w:firstRowFirstColumn="0" w:firstRowLastColumn="0" w:lastRowFirstColumn="0" w:lastRowLastColumn="0"/>
          <w:trHeight w:val="775"/>
        </w:trPr>
        <w:tc>
          <w:tcPr>
            <w:cnfStyle w:val="001000000000" w:firstRow="0" w:lastRow="0" w:firstColumn="1" w:lastColumn="0" w:oddVBand="0" w:evenVBand="0" w:oddHBand="0" w:evenHBand="0" w:firstRowFirstColumn="0" w:firstRowLastColumn="0" w:lastRowFirstColumn="0" w:lastRowLastColumn="0"/>
            <w:tcW w:w="860" w:type="pct"/>
            <w:shd w:val="clear" w:color="auto" w:fill="F2F2F2" w:themeFill="background1" w:themeFillShade="F2"/>
            <w:vAlign w:val="center"/>
            <w:hideMark/>
          </w:tcPr>
          <w:p w:rsidR="00AC7D72" w:rsidRPr="004B6B9D" w:rsidRDefault="00AC7D72" w:rsidP="00EA7767">
            <w:pPr>
              <w:pStyle w:val="ListParagraph"/>
              <w:numPr>
                <w:ilvl w:val="0"/>
                <w:numId w:val="271"/>
              </w:numPr>
              <w:jc w:val="left"/>
              <w:rPr>
                <w:b w:val="0"/>
                <w:color w:val="000000"/>
                <w:sz w:val="18"/>
                <w:szCs w:val="18"/>
                <w:lang w:eastAsia="es-CL"/>
              </w:rPr>
            </w:pPr>
            <w:r w:rsidRPr="004B6B9D">
              <w:rPr>
                <w:b w:val="0"/>
                <w:color w:val="000000"/>
                <w:sz w:val="18"/>
                <w:szCs w:val="18"/>
                <w:lang w:eastAsia="es-CL"/>
              </w:rPr>
              <w:t>Mejora del índice de gestión de procesos</w:t>
            </w:r>
          </w:p>
        </w:tc>
        <w:tc>
          <w:tcPr>
            <w:tcW w:w="559"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Puntos (0 a 10)</w:t>
            </w:r>
          </w:p>
        </w:tc>
        <w:tc>
          <w:tcPr>
            <w:tcW w:w="259"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3,33</w:t>
            </w:r>
          </w:p>
        </w:tc>
        <w:tc>
          <w:tcPr>
            <w:tcW w:w="274"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2014</w:t>
            </w:r>
          </w:p>
        </w:tc>
        <w:tc>
          <w:tcPr>
            <w:tcW w:w="272"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3,33</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2015</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4,50</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2016</w:t>
            </w:r>
          </w:p>
        </w:tc>
        <w:tc>
          <w:tcPr>
            <w:tcW w:w="272"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5,50</w:t>
            </w:r>
          </w:p>
        </w:tc>
        <w:tc>
          <w:tcPr>
            <w:tcW w:w="274"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2017</w:t>
            </w:r>
          </w:p>
        </w:tc>
        <w:tc>
          <w:tcPr>
            <w:tcW w:w="326"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7,50</w:t>
            </w:r>
          </w:p>
        </w:tc>
        <w:tc>
          <w:tcPr>
            <w:tcW w:w="273" w:type="pct"/>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2018</w:t>
            </w:r>
          </w:p>
        </w:tc>
        <w:tc>
          <w:tcPr>
            <w:tcW w:w="812" w:type="pct"/>
            <w:shd w:val="clear" w:color="auto" w:fill="F2F2F2" w:themeFill="background1" w:themeFillShade="F2"/>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Instrumento de diagnóstico capacidades de gestión</w:t>
            </w:r>
          </w:p>
        </w:tc>
      </w:tr>
      <w:tr w:rsidR="00AC7D72" w:rsidRPr="002673BD" w:rsidTr="00321FB2">
        <w:trPr>
          <w:trHeight w:val="68"/>
        </w:trPr>
        <w:tc>
          <w:tcPr>
            <w:cnfStyle w:val="001000000000" w:firstRow="0" w:lastRow="0" w:firstColumn="1" w:lastColumn="0" w:oddVBand="0" w:evenVBand="0" w:oddHBand="0" w:evenHBand="0" w:firstRowFirstColumn="0" w:firstRowLastColumn="0" w:lastRowFirstColumn="0" w:lastRowLastColumn="0"/>
            <w:tcW w:w="860" w:type="pct"/>
            <w:noWrap/>
            <w:vAlign w:val="center"/>
            <w:hideMark/>
          </w:tcPr>
          <w:p w:rsidR="00AC7D72" w:rsidRPr="004B6B9D" w:rsidRDefault="00AC7D72" w:rsidP="00EA7767">
            <w:pPr>
              <w:pStyle w:val="ListParagraph"/>
              <w:ind w:left="360"/>
              <w:jc w:val="left"/>
              <w:rPr>
                <w:b w:val="0"/>
                <w:color w:val="000000"/>
                <w:sz w:val="18"/>
                <w:szCs w:val="18"/>
                <w:lang w:eastAsia="es-CL"/>
              </w:rPr>
            </w:pPr>
          </w:p>
        </w:tc>
        <w:tc>
          <w:tcPr>
            <w:tcW w:w="559"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59"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4"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2"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2"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4"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326"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812" w:type="pct"/>
            <w:noWrap/>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 </w:t>
            </w:r>
          </w:p>
        </w:tc>
      </w:tr>
      <w:tr w:rsidR="00AC7D72" w:rsidRPr="002673BD" w:rsidTr="00EA7767">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860" w:type="pct"/>
            <w:tcBorders>
              <w:bottom w:val="nil"/>
            </w:tcBorders>
            <w:shd w:val="clear" w:color="auto" w:fill="F2F2F2" w:themeFill="background1" w:themeFillShade="F2"/>
            <w:vAlign w:val="center"/>
            <w:hideMark/>
          </w:tcPr>
          <w:p w:rsidR="00AC7D72" w:rsidRPr="004B6B9D" w:rsidRDefault="00AC7D72" w:rsidP="00EA7767">
            <w:pPr>
              <w:pStyle w:val="ListParagraph"/>
              <w:numPr>
                <w:ilvl w:val="0"/>
                <w:numId w:val="271"/>
              </w:numPr>
              <w:jc w:val="left"/>
              <w:rPr>
                <w:b w:val="0"/>
                <w:color w:val="000000"/>
                <w:sz w:val="18"/>
                <w:szCs w:val="18"/>
                <w:lang w:eastAsia="es-CL"/>
              </w:rPr>
            </w:pPr>
            <w:r w:rsidRPr="004B6B9D">
              <w:rPr>
                <w:b w:val="0"/>
                <w:color w:val="000000"/>
                <w:sz w:val="18"/>
                <w:szCs w:val="18"/>
                <w:lang w:eastAsia="es-CL"/>
              </w:rPr>
              <w:t>Mejora del índice de administrativo</w:t>
            </w:r>
          </w:p>
        </w:tc>
        <w:tc>
          <w:tcPr>
            <w:tcW w:w="559" w:type="pct"/>
            <w:tcBorders>
              <w:bottom w:val="nil"/>
            </w:tcBorders>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Puntos (0 a 10)</w:t>
            </w:r>
          </w:p>
        </w:tc>
        <w:tc>
          <w:tcPr>
            <w:tcW w:w="259" w:type="pct"/>
            <w:tcBorders>
              <w:bottom w:val="nil"/>
            </w:tcBorders>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2,96</w:t>
            </w:r>
          </w:p>
        </w:tc>
        <w:tc>
          <w:tcPr>
            <w:tcW w:w="274" w:type="pct"/>
            <w:tcBorders>
              <w:bottom w:val="nil"/>
            </w:tcBorders>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2014</w:t>
            </w:r>
          </w:p>
        </w:tc>
        <w:tc>
          <w:tcPr>
            <w:tcW w:w="272" w:type="pct"/>
            <w:tcBorders>
              <w:bottom w:val="nil"/>
            </w:tcBorders>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2,96</w:t>
            </w:r>
          </w:p>
        </w:tc>
        <w:tc>
          <w:tcPr>
            <w:tcW w:w="273" w:type="pct"/>
            <w:tcBorders>
              <w:bottom w:val="nil"/>
            </w:tcBorders>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2015</w:t>
            </w:r>
          </w:p>
        </w:tc>
        <w:tc>
          <w:tcPr>
            <w:tcW w:w="273" w:type="pct"/>
            <w:tcBorders>
              <w:bottom w:val="nil"/>
            </w:tcBorders>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3,50</w:t>
            </w:r>
          </w:p>
        </w:tc>
        <w:tc>
          <w:tcPr>
            <w:tcW w:w="273" w:type="pct"/>
            <w:tcBorders>
              <w:bottom w:val="nil"/>
            </w:tcBorders>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2016</w:t>
            </w:r>
          </w:p>
        </w:tc>
        <w:tc>
          <w:tcPr>
            <w:tcW w:w="272" w:type="pct"/>
            <w:tcBorders>
              <w:bottom w:val="nil"/>
            </w:tcBorders>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4,50</w:t>
            </w:r>
          </w:p>
        </w:tc>
        <w:tc>
          <w:tcPr>
            <w:tcW w:w="274" w:type="pct"/>
            <w:tcBorders>
              <w:bottom w:val="nil"/>
            </w:tcBorders>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2017</w:t>
            </w:r>
          </w:p>
        </w:tc>
        <w:tc>
          <w:tcPr>
            <w:tcW w:w="326" w:type="pct"/>
            <w:tcBorders>
              <w:bottom w:val="nil"/>
            </w:tcBorders>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6,50</w:t>
            </w:r>
          </w:p>
        </w:tc>
        <w:tc>
          <w:tcPr>
            <w:tcW w:w="273" w:type="pct"/>
            <w:tcBorders>
              <w:bottom w:val="nil"/>
            </w:tcBorders>
            <w:shd w:val="clear" w:color="auto" w:fill="F2F2F2" w:themeFill="background1" w:themeFillShade="F2"/>
            <w:noWrap/>
            <w:vAlign w:val="center"/>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2018</w:t>
            </w:r>
          </w:p>
        </w:tc>
        <w:tc>
          <w:tcPr>
            <w:tcW w:w="812" w:type="pct"/>
            <w:tcBorders>
              <w:bottom w:val="nil"/>
            </w:tcBorders>
            <w:shd w:val="clear" w:color="auto" w:fill="F2F2F2" w:themeFill="background1" w:themeFillShade="F2"/>
            <w:hideMark/>
          </w:tcPr>
          <w:p w:rsidR="00AC7D72" w:rsidRPr="002673BD" w:rsidRDefault="00AC7D72" w:rsidP="002673BD">
            <w:pPr>
              <w:jc w:val="left"/>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2673BD">
              <w:rPr>
                <w:color w:val="000000"/>
                <w:sz w:val="18"/>
                <w:szCs w:val="18"/>
                <w:lang w:eastAsia="es-CL"/>
              </w:rPr>
              <w:t>Instrumento de diagnóstico capacidades de gestión</w:t>
            </w:r>
          </w:p>
        </w:tc>
      </w:tr>
      <w:tr w:rsidR="00AC7D72" w:rsidRPr="002673BD" w:rsidTr="00EA7767">
        <w:trPr>
          <w:trHeight w:val="556"/>
        </w:trPr>
        <w:tc>
          <w:tcPr>
            <w:cnfStyle w:val="001000000000" w:firstRow="0" w:lastRow="0" w:firstColumn="1" w:lastColumn="0" w:oddVBand="0" w:evenVBand="0" w:oddHBand="0" w:evenHBand="0" w:firstRowFirstColumn="0" w:firstRowLastColumn="0" w:lastRowFirstColumn="0" w:lastRowLastColumn="0"/>
            <w:tcW w:w="860" w:type="pct"/>
            <w:tcBorders>
              <w:top w:val="nil"/>
              <w:bottom w:val="single" w:sz="8" w:space="0" w:color="auto"/>
            </w:tcBorders>
            <w:vAlign w:val="center"/>
            <w:hideMark/>
          </w:tcPr>
          <w:p w:rsidR="00AC7D72" w:rsidRPr="004B6B9D" w:rsidRDefault="00AC7D72" w:rsidP="00EA7767">
            <w:pPr>
              <w:pStyle w:val="ListParagraph"/>
              <w:numPr>
                <w:ilvl w:val="0"/>
                <w:numId w:val="271"/>
              </w:numPr>
              <w:jc w:val="left"/>
              <w:rPr>
                <w:b w:val="0"/>
                <w:color w:val="000000"/>
                <w:sz w:val="18"/>
                <w:szCs w:val="18"/>
                <w:lang w:eastAsia="es-CL"/>
              </w:rPr>
            </w:pPr>
            <w:r w:rsidRPr="004B6B9D">
              <w:rPr>
                <w:b w:val="0"/>
                <w:color w:val="000000"/>
                <w:sz w:val="18"/>
                <w:szCs w:val="18"/>
                <w:lang w:eastAsia="es-CL"/>
              </w:rPr>
              <w:t xml:space="preserve">Índice global de capacidades de gestión </w:t>
            </w:r>
          </w:p>
        </w:tc>
        <w:tc>
          <w:tcPr>
            <w:tcW w:w="559" w:type="pct"/>
            <w:tcBorders>
              <w:top w:val="nil"/>
              <w:bottom w:val="single" w:sz="8" w:space="0" w:color="auto"/>
            </w:tcBorders>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Puntos (0 a 10)</w:t>
            </w:r>
          </w:p>
        </w:tc>
        <w:tc>
          <w:tcPr>
            <w:tcW w:w="259" w:type="pct"/>
            <w:tcBorders>
              <w:top w:val="nil"/>
              <w:bottom w:val="single" w:sz="8" w:space="0" w:color="auto"/>
            </w:tcBorders>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3,73</w:t>
            </w:r>
          </w:p>
        </w:tc>
        <w:tc>
          <w:tcPr>
            <w:tcW w:w="274" w:type="pct"/>
            <w:tcBorders>
              <w:top w:val="nil"/>
              <w:bottom w:val="single" w:sz="8" w:space="0" w:color="auto"/>
            </w:tcBorders>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2014</w:t>
            </w:r>
          </w:p>
        </w:tc>
        <w:tc>
          <w:tcPr>
            <w:tcW w:w="272" w:type="pct"/>
            <w:tcBorders>
              <w:top w:val="nil"/>
              <w:bottom w:val="single" w:sz="8" w:space="0" w:color="auto"/>
            </w:tcBorders>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tcBorders>
              <w:top w:val="nil"/>
              <w:bottom w:val="single" w:sz="8" w:space="0" w:color="auto"/>
            </w:tcBorders>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2015</w:t>
            </w:r>
          </w:p>
        </w:tc>
        <w:tc>
          <w:tcPr>
            <w:tcW w:w="273" w:type="pct"/>
            <w:tcBorders>
              <w:top w:val="nil"/>
              <w:bottom w:val="single" w:sz="8" w:space="0" w:color="auto"/>
            </w:tcBorders>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3" w:type="pct"/>
            <w:tcBorders>
              <w:top w:val="nil"/>
              <w:bottom w:val="single" w:sz="8" w:space="0" w:color="auto"/>
            </w:tcBorders>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2016</w:t>
            </w:r>
          </w:p>
        </w:tc>
        <w:tc>
          <w:tcPr>
            <w:tcW w:w="272" w:type="pct"/>
            <w:tcBorders>
              <w:top w:val="nil"/>
              <w:bottom w:val="single" w:sz="8" w:space="0" w:color="auto"/>
            </w:tcBorders>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74" w:type="pct"/>
            <w:tcBorders>
              <w:top w:val="nil"/>
              <w:bottom w:val="single" w:sz="8" w:space="0" w:color="auto"/>
            </w:tcBorders>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2017</w:t>
            </w:r>
          </w:p>
        </w:tc>
        <w:tc>
          <w:tcPr>
            <w:tcW w:w="326" w:type="pct"/>
            <w:tcBorders>
              <w:top w:val="nil"/>
              <w:bottom w:val="single" w:sz="8" w:space="0" w:color="auto"/>
            </w:tcBorders>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7,50</w:t>
            </w:r>
          </w:p>
        </w:tc>
        <w:tc>
          <w:tcPr>
            <w:tcW w:w="273" w:type="pct"/>
            <w:tcBorders>
              <w:top w:val="nil"/>
              <w:bottom w:val="single" w:sz="8" w:space="0" w:color="auto"/>
            </w:tcBorders>
            <w:noWrap/>
            <w:vAlign w:val="center"/>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2018</w:t>
            </w:r>
          </w:p>
        </w:tc>
        <w:tc>
          <w:tcPr>
            <w:tcW w:w="812" w:type="pct"/>
            <w:tcBorders>
              <w:top w:val="nil"/>
              <w:bottom w:val="single" w:sz="8" w:space="0" w:color="auto"/>
            </w:tcBorders>
            <w:hideMark/>
          </w:tcPr>
          <w:p w:rsidR="00AC7D72" w:rsidRPr="002673BD" w:rsidRDefault="00AC7D72" w:rsidP="002673BD">
            <w:pPr>
              <w:jc w:val="left"/>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2673BD">
              <w:rPr>
                <w:color w:val="000000"/>
                <w:sz w:val="18"/>
                <w:szCs w:val="18"/>
                <w:lang w:eastAsia="es-CL"/>
              </w:rPr>
              <w:t>Instrumento de diagnóstico capacidades de gestión</w:t>
            </w:r>
          </w:p>
        </w:tc>
      </w:tr>
    </w:tbl>
    <w:p w:rsidR="00AC7D72" w:rsidRPr="002673BD" w:rsidRDefault="00AC7D72" w:rsidP="002673BD">
      <w:pPr>
        <w:jc w:val="left"/>
        <w:rPr>
          <w:sz w:val="16"/>
          <w:szCs w:val="16"/>
          <w:lang w:val="es-MX"/>
        </w:rPr>
      </w:pPr>
    </w:p>
    <w:p w:rsidR="00AC7D72" w:rsidRPr="00F962D6" w:rsidRDefault="00AC7D72" w:rsidP="00AC7D72">
      <w:pPr>
        <w:rPr>
          <w:sz w:val="16"/>
          <w:szCs w:val="16"/>
        </w:rPr>
      </w:pPr>
    </w:p>
    <w:p w:rsidR="00AC7D72" w:rsidRPr="00F962D6" w:rsidRDefault="00AC7D72" w:rsidP="00AC7D72">
      <w:pPr>
        <w:jc w:val="center"/>
        <w:rPr>
          <w:sz w:val="20"/>
          <w:szCs w:val="20"/>
        </w:rPr>
      </w:pPr>
    </w:p>
    <w:p w:rsidR="00AC7D72" w:rsidRPr="00F962D6" w:rsidRDefault="00AC7D72" w:rsidP="004A7A0D">
      <w:pPr>
        <w:jc w:val="center"/>
        <w:rPr>
          <w:b/>
          <w:sz w:val="20"/>
          <w:szCs w:val="20"/>
        </w:rPr>
      </w:pPr>
      <w:r w:rsidRPr="00F962D6">
        <w:rPr>
          <w:b/>
          <w:sz w:val="20"/>
          <w:szCs w:val="20"/>
        </w:rPr>
        <w:t xml:space="preserve">Cuadro </w:t>
      </w:r>
      <w:r>
        <w:rPr>
          <w:b/>
          <w:sz w:val="20"/>
          <w:szCs w:val="20"/>
        </w:rPr>
        <w:t>N° 7</w:t>
      </w:r>
      <w:r w:rsidRPr="00F962D6">
        <w:rPr>
          <w:b/>
          <w:sz w:val="20"/>
          <w:szCs w:val="20"/>
        </w:rPr>
        <w:t xml:space="preserve">: </w:t>
      </w:r>
      <w:r>
        <w:rPr>
          <w:b/>
          <w:sz w:val="20"/>
          <w:szCs w:val="20"/>
        </w:rPr>
        <w:t>Productos Componente 1 Alineación estratégica</w:t>
      </w:r>
    </w:p>
    <w:p w:rsidR="00AC7D72" w:rsidRPr="00F962D6" w:rsidRDefault="00AC7D72" w:rsidP="00AC7D72">
      <w:pPr>
        <w:rPr>
          <w:sz w:val="20"/>
          <w:szCs w:val="20"/>
        </w:rPr>
      </w:pPr>
    </w:p>
    <w:tbl>
      <w:tblPr>
        <w:tblStyle w:val="Sombreadoclaro-nfasis11"/>
        <w:tblW w:w="12920" w:type="dxa"/>
        <w:jc w:val="center"/>
        <w:tblLook w:val="04A0" w:firstRow="1" w:lastRow="0" w:firstColumn="1" w:lastColumn="0" w:noHBand="0" w:noVBand="1"/>
      </w:tblPr>
      <w:tblGrid>
        <w:gridCol w:w="5759"/>
        <w:gridCol w:w="1480"/>
        <w:gridCol w:w="732"/>
        <w:gridCol w:w="698"/>
        <w:gridCol w:w="675"/>
        <w:gridCol w:w="716"/>
        <w:gridCol w:w="890"/>
        <w:gridCol w:w="1970"/>
      </w:tblGrid>
      <w:tr w:rsidR="00AC7D72" w:rsidRPr="00F962D6" w:rsidTr="00EA7767">
        <w:trPr>
          <w:cnfStyle w:val="100000000000" w:firstRow="1" w:lastRow="0" w:firstColumn="0" w:lastColumn="0" w:oddVBand="0" w:evenVBand="0" w:oddHBand="0"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5759" w:type="dxa"/>
            <w:tcBorders>
              <w:top w:val="single" w:sz="8" w:space="0" w:color="auto"/>
              <w:bottom w:val="single" w:sz="8" w:space="0" w:color="auto"/>
            </w:tcBorders>
            <w:vAlign w:val="center"/>
            <w:hideMark/>
          </w:tcPr>
          <w:p w:rsidR="00AC7D72" w:rsidRPr="00F962D6" w:rsidRDefault="00AC7D72" w:rsidP="00321FB2">
            <w:pPr>
              <w:jc w:val="center"/>
              <w:rPr>
                <w:color w:val="000000"/>
                <w:sz w:val="18"/>
                <w:szCs w:val="18"/>
                <w:lang w:eastAsia="es-CL"/>
              </w:rPr>
            </w:pPr>
            <w:r w:rsidRPr="00F962D6">
              <w:rPr>
                <w:color w:val="000000"/>
                <w:sz w:val="18"/>
                <w:szCs w:val="18"/>
                <w:lang w:eastAsia="es-CL"/>
              </w:rPr>
              <w:t>Producto</w:t>
            </w:r>
          </w:p>
        </w:tc>
        <w:tc>
          <w:tcPr>
            <w:tcW w:w="1480" w:type="dxa"/>
            <w:tcBorders>
              <w:top w:val="single" w:sz="8" w:space="0" w:color="auto"/>
              <w:bottom w:val="single" w:sz="8" w:space="0" w:color="auto"/>
            </w:tcBorders>
            <w:noWrap/>
            <w:vAlign w:val="center"/>
            <w:hideMark/>
          </w:tcPr>
          <w:p w:rsidR="00AC7D72" w:rsidRPr="00F962D6" w:rsidRDefault="00AC7D72" w:rsidP="00321FB2">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Unidad de medida</w:t>
            </w:r>
          </w:p>
        </w:tc>
        <w:tc>
          <w:tcPr>
            <w:tcW w:w="732" w:type="dxa"/>
            <w:tcBorders>
              <w:top w:val="single" w:sz="8" w:space="0" w:color="auto"/>
              <w:bottom w:val="single" w:sz="8" w:space="0" w:color="auto"/>
            </w:tcBorders>
            <w:noWrap/>
            <w:vAlign w:val="center"/>
            <w:hideMark/>
          </w:tcPr>
          <w:p w:rsidR="00AC7D72" w:rsidRPr="00F962D6" w:rsidRDefault="00AC7D72" w:rsidP="00321FB2">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Línea Base</w:t>
            </w:r>
          </w:p>
        </w:tc>
        <w:tc>
          <w:tcPr>
            <w:tcW w:w="698" w:type="dxa"/>
            <w:tcBorders>
              <w:top w:val="single" w:sz="8" w:space="0" w:color="auto"/>
              <w:bottom w:val="single" w:sz="8" w:space="0" w:color="auto"/>
            </w:tcBorders>
            <w:noWrap/>
            <w:vAlign w:val="center"/>
            <w:hideMark/>
          </w:tcPr>
          <w:p w:rsidR="00AC7D72" w:rsidRPr="00F962D6" w:rsidRDefault="00AC7D72" w:rsidP="00321FB2">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2015</w:t>
            </w:r>
          </w:p>
        </w:tc>
        <w:tc>
          <w:tcPr>
            <w:tcW w:w="675" w:type="dxa"/>
            <w:tcBorders>
              <w:top w:val="single" w:sz="8" w:space="0" w:color="auto"/>
              <w:bottom w:val="single" w:sz="8" w:space="0" w:color="auto"/>
            </w:tcBorders>
            <w:noWrap/>
            <w:vAlign w:val="center"/>
            <w:hideMark/>
          </w:tcPr>
          <w:p w:rsidR="00AC7D72" w:rsidRPr="00F962D6" w:rsidRDefault="00AC7D72" w:rsidP="00321FB2">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2016</w:t>
            </w:r>
          </w:p>
        </w:tc>
        <w:tc>
          <w:tcPr>
            <w:tcW w:w="716" w:type="dxa"/>
            <w:tcBorders>
              <w:top w:val="single" w:sz="8" w:space="0" w:color="auto"/>
              <w:bottom w:val="single" w:sz="8" w:space="0" w:color="auto"/>
            </w:tcBorders>
            <w:noWrap/>
            <w:vAlign w:val="center"/>
            <w:hideMark/>
          </w:tcPr>
          <w:p w:rsidR="00AC7D72" w:rsidRPr="00F962D6" w:rsidRDefault="00AC7D72" w:rsidP="00321FB2">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2017</w:t>
            </w:r>
          </w:p>
        </w:tc>
        <w:tc>
          <w:tcPr>
            <w:tcW w:w="890" w:type="dxa"/>
            <w:tcBorders>
              <w:top w:val="single" w:sz="8" w:space="0" w:color="auto"/>
              <w:bottom w:val="single" w:sz="8" w:space="0" w:color="auto"/>
            </w:tcBorders>
            <w:noWrap/>
            <w:vAlign w:val="center"/>
            <w:hideMark/>
          </w:tcPr>
          <w:p w:rsidR="00AC7D72" w:rsidRPr="00F962D6" w:rsidRDefault="00AC7D72" w:rsidP="00321FB2">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2018</w:t>
            </w:r>
          </w:p>
        </w:tc>
        <w:tc>
          <w:tcPr>
            <w:tcW w:w="1970" w:type="dxa"/>
            <w:tcBorders>
              <w:top w:val="single" w:sz="8" w:space="0" w:color="auto"/>
              <w:bottom w:val="single" w:sz="8" w:space="0" w:color="auto"/>
            </w:tcBorders>
            <w:vAlign w:val="center"/>
            <w:hideMark/>
          </w:tcPr>
          <w:p w:rsidR="00AC7D72" w:rsidRPr="00F962D6" w:rsidRDefault="00AC7D72" w:rsidP="00321FB2">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Meta</w:t>
            </w:r>
          </w:p>
        </w:tc>
      </w:tr>
      <w:tr w:rsidR="00AC7D72" w:rsidRPr="00F962D6" w:rsidTr="00EA7767">
        <w:trPr>
          <w:cnfStyle w:val="000000100000" w:firstRow="0" w:lastRow="0" w:firstColumn="0" w:lastColumn="0" w:oddVBand="0" w:evenVBand="0" w:oddHBand="1" w:evenHBand="0" w:firstRowFirstColumn="0" w:firstRowLastColumn="0" w:lastRowFirstColumn="0" w:lastRowLastColumn="0"/>
          <w:trHeight w:val="552"/>
          <w:jc w:val="center"/>
        </w:trPr>
        <w:tc>
          <w:tcPr>
            <w:cnfStyle w:val="001000000000" w:firstRow="0" w:lastRow="0" w:firstColumn="1" w:lastColumn="0" w:oddVBand="0" w:evenVBand="0" w:oddHBand="0" w:evenHBand="0" w:firstRowFirstColumn="0" w:firstRowLastColumn="0" w:lastRowFirstColumn="0" w:lastRowLastColumn="0"/>
            <w:tcW w:w="5759" w:type="dxa"/>
            <w:tcBorders>
              <w:top w:val="single" w:sz="8" w:space="0" w:color="auto"/>
            </w:tcBorders>
            <w:shd w:val="clear" w:color="auto" w:fill="F2F2F2" w:themeFill="background1" w:themeFillShade="F2"/>
            <w:hideMark/>
          </w:tcPr>
          <w:p w:rsidR="00AC7D72" w:rsidRPr="008B3D98" w:rsidRDefault="00AC7D72" w:rsidP="008B3D98">
            <w:pPr>
              <w:pStyle w:val="ListParagraph"/>
              <w:numPr>
                <w:ilvl w:val="0"/>
                <w:numId w:val="272"/>
              </w:numPr>
              <w:rPr>
                <w:b w:val="0"/>
                <w:color w:val="000000"/>
                <w:sz w:val="18"/>
                <w:szCs w:val="18"/>
                <w:lang w:eastAsia="es-CL"/>
              </w:rPr>
            </w:pPr>
            <w:r w:rsidRPr="008B3D98">
              <w:rPr>
                <w:b w:val="0"/>
                <w:color w:val="000000"/>
                <w:sz w:val="18"/>
                <w:szCs w:val="18"/>
                <w:lang w:eastAsia="es-CL"/>
              </w:rPr>
              <w:t xml:space="preserve">Informe de diseño  de la Unidad de Planificación y puesta en marcha. </w:t>
            </w:r>
          </w:p>
        </w:tc>
        <w:tc>
          <w:tcPr>
            <w:tcW w:w="1480"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32"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698"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675"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16"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890"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970" w:type="dxa"/>
            <w:tcBorders>
              <w:top w:val="single" w:sz="8" w:space="0" w:color="auto"/>
            </w:tcBorders>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trHeight w:val="552"/>
          <w:jc w:val="center"/>
        </w:trPr>
        <w:tc>
          <w:tcPr>
            <w:cnfStyle w:val="001000000000" w:firstRow="0" w:lastRow="0" w:firstColumn="1" w:lastColumn="0" w:oddVBand="0" w:evenVBand="0" w:oddHBand="0" w:evenHBand="0" w:firstRowFirstColumn="0" w:firstRowLastColumn="0" w:lastRowFirstColumn="0" w:lastRowLastColumn="0"/>
            <w:tcW w:w="5759" w:type="dxa"/>
            <w:hideMark/>
          </w:tcPr>
          <w:p w:rsidR="00AC7D72" w:rsidRPr="008B3D98" w:rsidRDefault="00AC7D72" w:rsidP="008B3D98">
            <w:pPr>
              <w:pStyle w:val="ListParagraph"/>
              <w:numPr>
                <w:ilvl w:val="0"/>
                <w:numId w:val="272"/>
              </w:numPr>
              <w:rPr>
                <w:b w:val="0"/>
                <w:color w:val="000000"/>
                <w:sz w:val="18"/>
                <w:szCs w:val="18"/>
                <w:lang w:eastAsia="es-CL"/>
              </w:rPr>
            </w:pPr>
            <w:r w:rsidRPr="008B3D98">
              <w:rPr>
                <w:b w:val="0"/>
                <w:color w:val="000000"/>
                <w:sz w:val="18"/>
                <w:szCs w:val="18"/>
                <w:lang w:eastAsia="es-CL"/>
              </w:rPr>
              <w:t>Informe con la PEI 2012- 2017 ajustada a los nuevos requerimientos.</w:t>
            </w:r>
          </w:p>
        </w:tc>
        <w:tc>
          <w:tcPr>
            <w:tcW w:w="1480"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3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698"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675"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16"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890"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970"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642"/>
          <w:jc w:val="center"/>
        </w:trPr>
        <w:tc>
          <w:tcPr>
            <w:cnfStyle w:val="001000000000" w:firstRow="0" w:lastRow="0" w:firstColumn="1" w:lastColumn="0" w:oddVBand="0" w:evenVBand="0" w:oddHBand="0" w:evenHBand="0" w:firstRowFirstColumn="0" w:firstRowLastColumn="0" w:lastRowFirstColumn="0" w:lastRowLastColumn="0"/>
            <w:tcW w:w="5759" w:type="dxa"/>
            <w:shd w:val="clear" w:color="auto" w:fill="F2F2F2" w:themeFill="background1" w:themeFillShade="F2"/>
            <w:hideMark/>
          </w:tcPr>
          <w:p w:rsidR="00AC7D72" w:rsidRPr="008B3D98" w:rsidRDefault="00AC7D72" w:rsidP="008B3D98">
            <w:pPr>
              <w:pStyle w:val="ListParagraph"/>
              <w:numPr>
                <w:ilvl w:val="0"/>
                <w:numId w:val="272"/>
              </w:numPr>
              <w:rPr>
                <w:b w:val="0"/>
                <w:color w:val="000000"/>
                <w:sz w:val="18"/>
                <w:szCs w:val="18"/>
                <w:lang w:eastAsia="es-CL"/>
              </w:rPr>
            </w:pPr>
            <w:r w:rsidRPr="008B3D98">
              <w:rPr>
                <w:b w:val="0"/>
                <w:color w:val="000000"/>
                <w:sz w:val="18"/>
                <w:szCs w:val="18"/>
                <w:lang w:eastAsia="es-CL"/>
              </w:rPr>
              <w:t xml:space="preserve">Informe de diseño y plan de puesta en marcha  de Metodología y actualización de la PEI, con su manual de aplicación. </w:t>
            </w:r>
          </w:p>
        </w:tc>
        <w:tc>
          <w:tcPr>
            <w:tcW w:w="1480"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32"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698"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675"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16"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890"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970" w:type="dxa"/>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y manual aprobado</w:t>
            </w:r>
          </w:p>
        </w:tc>
      </w:tr>
      <w:tr w:rsidR="00AC7D72" w:rsidRPr="00F962D6" w:rsidTr="002673BD">
        <w:trPr>
          <w:trHeight w:val="694"/>
          <w:jc w:val="center"/>
        </w:trPr>
        <w:tc>
          <w:tcPr>
            <w:cnfStyle w:val="001000000000" w:firstRow="0" w:lastRow="0" w:firstColumn="1" w:lastColumn="0" w:oddVBand="0" w:evenVBand="0" w:oddHBand="0" w:evenHBand="0" w:firstRowFirstColumn="0" w:firstRowLastColumn="0" w:lastRowFirstColumn="0" w:lastRowLastColumn="0"/>
            <w:tcW w:w="5759" w:type="dxa"/>
            <w:hideMark/>
          </w:tcPr>
          <w:p w:rsidR="00AC7D72" w:rsidRPr="008B3D98" w:rsidRDefault="00AC7D72" w:rsidP="008B3D98">
            <w:pPr>
              <w:pStyle w:val="ListParagraph"/>
              <w:numPr>
                <w:ilvl w:val="0"/>
                <w:numId w:val="272"/>
              </w:numPr>
              <w:rPr>
                <w:b w:val="0"/>
                <w:color w:val="000000"/>
                <w:sz w:val="18"/>
                <w:szCs w:val="18"/>
                <w:lang w:eastAsia="es-CL"/>
              </w:rPr>
            </w:pPr>
            <w:r w:rsidRPr="008B3D98">
              <w:rPr>
                <w:b w:val="0"/>
                <w:color w:val="000000"/>
                <w:sz w:val="18"/>
                <w:szCs w:val="18"/>
                <w:lang w:eastAsia="es-CL"/>
              </w:rPr>
              <w:lastRenderedPageBreak/>
              <w:t>Informe con el desarrollo del modelo conceptual de control, seguimiento y evaluación de la PEI, con su manual de aplicación.</w:t>
            </w:r>
          </w:p>
        </w:tc>
        <w:tc>
          <w:tcPr>
            <w:tcW w:w="1480"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3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698"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675"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16"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890"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970"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y manual aprobado</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704"/>
          <w:jc w:val="center"/>
        </w:trPr>
        <w:tc>
          <w:tcPr>
            <w:cnfStyle w:val="001000000000" w:firstRow="0" w:lastRow="0" w:firstColumn="1" w:lastColumn="0" w:oddVBand="0" w:evenVBand="0" w:oddHBand="0" w:evenHBand="0" w:firstRowFirstColumn="0" w:firstRowLastColumn="0" w:lastRowFirstColumn="0" w:lastRowLastColumn="0"/>
            <w:tcW w:w="5759" w:type="dxa"/>
            <w:shd w:val="clear" w:color="auto" w:fill="F2F2F2" w:themeFill="background1" w:themeFillShade="F2"/>
            <w:hideMark/>
          </w:tcPr>
          <w:p w:rsidR="00AC7D72" w:rsidRPr="008B3D98" w:rsidRDefault="00AC7D72" w:rsidP="008B3D98">
            <w:pPr>
              <w:pStyle w:val="ListParagraph"/>
              <w:numPr>
                <w:ilvl w:val="0"/>
                <w:numId w:val="272"/>
              </w:numPr>
              <w:rPr>
                <w:b w:val="0"/>
                <w:color w:val="000000"/>
                <w:sz w:val="18"/>
                <w:szCs w:val="18"/>
                <w:lang w:eastAsia="es-CL"/>
              </w:rPr>
            </w:pPr>
            <w:r w:rsidRPr="008B3D98">
              <w:rPr>
                <w:b w:val="0"/>
                <w:color w:val="000000"/>
                <w:sz w:val="18"/>
                <w:szCs w:val="18"/>
                <w:lang w:eastAsia="es-CL"/>
              </w:rPr>
              <w:t>Desarrollo y marcha blanca de sistema informático de apoyo  al control seguimiento y evaluación de la PEI, con sus respectivos manuales de administración y usuario.</w:t>
            </w:r>
          </w:p>
        </w:tc>
        <w:tc>
          <w:tcPr>
            <w:tcW w:w="1480"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Sistema</w:t>
            </w:r>
          </w:p>
        </w:tc>
        <w:tc>
          <w:tcPr>
            <w:tcW w:w="732"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698"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675"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16"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890"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970" w:type="dxa"/>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Sistema y manuales aprobados</w:t>
            </w:r>
          </w:p>
        </w:tc>
      </w:tr>
      <w:tr w:rsidR="00AC7D72" w:rsidRPr="00F962D6" w:rsidTr="002673BD">
        <w:trPr>
          <w:trHeight w:val="792"/>
          <w:jc w:val="center"/>
        </w:trPr>
        <w:tc>
          <w:tcPr>
            <w:cnfStyle w:val="001000000000" w:firstRow="0" w:lastRow="0" w:firstColumn="1" w:lastColumn="0" w:oddVBand="0" w:evenVBand="0" w:oddHBand="0" w:evenHBand="0" w:firstRowFirstColumn="0" w:firstRowLastColumn="0" w:lastRowFirstColumn="0" w:lastRowLastColumn="0"/>
            <w:tcW w:w="5759" w:type="dxa"/>
            <w:hideMark/>
          </w:tcPr>
          <w:p w:rsidR="00AC7D72" w:rsidRPr="008B3D98" w:rsidRDefault="00AC7D72" w:rsidP="008B3D98">
            <w:pPr>
              <w:pStyle w:val="ListParagraph"/>
              <w:numPr>
                <w:ilvl w:val="0"/>
                <w:numId w:val="272"/>
              </w:numPr>
              <w:rPr>
                <w:b w:val="0"/>
                <w:color w:val="000000"/>
                <w:sz w:val="18"/>
                <w:szCs w:val="18"/>
                <w:lang w:eastAsia="es-CL"/>
              </w:rPr>
            </w:pPr>
            <w:r w:rsidRPr="008B3D98">
              <w:rPr>
                <w:b w:val="0"/>
                <w:color w:val="000000"/>
                <w:sz w:val="18"/>
                <w:szCs w:val="18"/>
                <w:lang w:eastAsia="es-CL"/>
              </w:rPr>
              <w:t>Transferencia de capacidades técnicas al equipo de planificación para el desarrollo de su labor.</w:t>
            </w:r>
          </w:p>
        </w:tc>
        <w:tc>
          <w:tcPr>
            <w:tcW w:w="1480"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Contrato</w:t>
            </w:r>
          </w:p>
        </w:tc>
        <w:tc>
          <w:tcPr>
            <w:tcW w:w="73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698"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675"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16"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890"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970"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EA7767">
        <w:trPr>
          <w:cnfStyle w:val="000000100000" w:firstRow="0" w:lastRow="0" w:firstColumn="0" w:lastColumn="0" w:oddVBand="0" w:evenVBand="0" w:oddHBand="1" w:evenHBand="0" w:firstRowFirstColumn="0" w:firstRowLastColumn="0" w:lastRowFirstColumn="0" w:lastRowLastColumn="0"/>
          <w:trHeight w:val="762"/>
          <w:jc w:val="center"/>
        </w:trPr>
        <w:tc>
          <w:tcPr>
            <w:cnfStyle w:val="001000000000" w:firstRow="0" w:lastRow="0" w:firstColumn="1" w:lastColumn="0" w:oddVBand="0" w:evenVBand="0" w:oddHBand="0" w:evenHBand="0" w:firstRowFirstColumn="0" w:firstRowLastColumn="0" w:lastRowFirstColumn="0" w:lastRowLastColumn="0"/>
            <w:tcW w:w="5759" w:type="dxa"/>
            <w:tcBorders>
              <w:bottom w:val="nil"/>
            </w:tcBorders>
            <w:shd w:val="clear" w:color="auto" w:fill="F2F2F2" w:themeFill="background1" w:themeFillShade="F2"/>
            <w:hideMark/>
          </w:tcPr>
          <w:p w:rsidR="00AC7D72" w:rsidRPr="008B3D98" w:rsidRDefault="00AC7D72" w:rsidP="008B3D98">
            <w:pPr>
              <w:pStyle w:val="ListParagraph"/>
              <w:numPr>
                <w:ilvl w:val="0"/>
                <w:numId w:val="272"/>
              </w:numPr>
              <w:rPr>
                <w:b w:val="0"/>
                <w:color w:val="000000"/>
                <w:sz w:val="18"/>
                <w:szCs w:val="18"/>
                <w:lang w:eastAsia="es-CL"/>
              </w:rPr>
            </w:pPr>
            <w:r w:rsidRPr="008B3D98">
              <w:rPr>
                <w:b w:val="0"/>
                <w:color w:val="000000"/>
                <w:sz w:val="18"/>
                <w:szCs w:val="18"/>
                <w:lang w:eastAsia="es-CL"/>
              </w:rPr>
              <w:t>Informe de diseño y puesta en marcha de Proceso para la elaboración  y seguimiento de políticas operativas, con su manual de proceso.</w:t>
            </w:r>
          </w:p>
        </w:tc>
        <w:tc>
          <w:tcPr>
            <w:tcW w:w="1480"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32"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698"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675"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16"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890"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970" w:type="dxa"/>
            <w:tcBorders>
              <w:bottom w:val="nil"/>
            </w:tcBorders>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y manual aprobado</w:t>
            </w:r>
          </w:p>
        </w:tc>
      </w:tr>
      <w:tr w:rsidR="00AC7D72" w:rsidRPr="00F962D6" w:rsidTr="00EA7767">
        <w:trPr>
          <w:trHeight w:val="722"/>
          <w:jc w:val="center"/>
        </w:trPr>
        <w:tc>
          <w:tcPr>
            <w:cnfStyle w:val="001000000000" w:firstRow="0" w:lastRow="0" w:firstColumn="1" w:lastColumn="0" w:oddVBand="0" w:evenVBand="0" w:oddHBand="0" w:evenHBand="0" w:firstRowFirstColumn="0" w:firstRowLastColumn="0" w:lastRowFirstColumn="0" w:lastRowLastColumn="0"/>
            <w:tcW w:w="5759" w:type="dxa"/>
            <w:tcBorders>
              <w:top w:val="nil"/>
              <w:bottom w:val="single" w:sz="8" w:space="0" w:color="auto"/>
            </w:tcBorders>
            <w:hideMark/>
          </w:tcPr>
          <w:p w:rsidR="00AC7D72" w:rsidRPr="008B3D98" w:rsidRDefault="00AC7D72" w:rsidP="008B3D98">
            <w:pPr>
              <w:pStyle w:val="ListParagraph"/>
              <w:numPr>
                <w:ilvl w:val="0"/>
                <w:numId w:val="272"/>
              </w:numPr>
              <w:rPr>
                <w:b w:val="0"/>
                <w:color w:val="000000"/>
                <w:sz w:val="18"/>
                <w:szCs w:val="18"/>
                <w:lang w:eastAsia="es-CL"/>
              </w:rPr>
            </w:pPr>
            <w:r w:rsidRPr="008B3D98">
              <w:rPr>
                <w:b w:val="0"/>
                <w:color w:val="000000"/>
                <w:sz w:val="18"/>
                <w:szCs w:val="18"/>
                <w:lang w:eastAsia="es-CL"/>
              </w:rPr>
              <w:t>Desarrollo y marcha blanca de sistema informático de seguimiento de la implementación de las políticas operativas con sus respectivos manuales de administración y usuario.</w:t>
            </w:r>
          </w:p>
        </w:tc>
        <w:tc>
          <w:tcPr>
            <w:tcW w:w="1480"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Sistema</w:t>
            </w:r>
          </w:p>
        </w:tc>
        <w:tc>
          <w:tcPr>
            <w:tcW w:w="732"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698"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675"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16"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890"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970" w:type="dxa"/>
            <w:tcBorders>
              <w:top w:val="nil"/>
              <w:bottom w:val="single" w:sz="8" w:space="0" w:color="auto"/>
            </w:tcBorders>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Sistema y manuales aprobados</w:t>
            </w:r>
          </w:p>
        </w:tc>
      </w:tr>
    </w:tbl>
    <w:p w:rsidR="00AC7D72" w:rsidRPr="00F962D6" w:rsidRDefault="00AC7D72" w:rsidP="00AC7D72">
      <w:pPr>
        <w:rPr>
          <w:sz w:val="20"/>
          <w:szCs w:val="20"/>
        </w:rPr>
      </w:pPr>
    </w:p>
    <w:p w:rsidR="004A7A0D" w:rsidRDefault="004A7A0D" w:rsidP="004A7A0D">
      <w:pPr>
        <w:jc w:val="center"/>
        <w:rPr>
          <w:sz w:val="20"/>
          <w:szCs w:val="20"/>
        </w:rPr>
      </w:pPr>
    </w:p>
    <w:p w:rsidR="00AC7D72" w:rsidRPr="004A7A0D" w:rsidRDefault="00AC7D72" w:rsidP="004A7A0D">
      <w:pPr>
        <w:jc w:val="center"/>
        <w:rPr>
          <w:sz w:val="20"/>
          <w:szCs w:val="20"/>
        </w:rPr>
      </w:pPr>
      <w:r w:rsidRPr="00F962D6">
        <w:rPr>
          <w:b/>
          <w:sz w:val="20"/>
          <w:szCs w:val="20"/>
        </w:rPr>
        <w:t xml:space="preserve">Cuadro </w:t>
      </w:r>
      <w:r>
        <w:rPr>
          <w:b/>
          <w:sz w:val="20"/>
          <w:szCs w:val="20"/>
        </w:rPr>
        <w:t>N° 8</w:t>
      </w:r>
      <w:r w:rsidRPr="00F962D6">
        <w:rPr>
          <w:b/>
          <w:sz w:val="20"/>
          <w:szCs w:val="20"/>
        </w:rPr>
        <w:t xml:space="preserve">: </w:t>
      </w:r>
      <w:r>
        <w:rPr>
          <w:b/>
          <w:sz w:val="20"/>
          <w:szCs w:val="20"/>
        </w:rPr>
        <w:t>Productos Componente 2 Gestión estratégica</w:t>
      </w:r>
    </w:p>
    <w:p w:rsidR="00AC7D72" w:rsidRPr="00F962D6" w:rsidRDefault="00AC7D72" w:rsidP="00AC7D72">
      <w:pPr>
        <w:rPr>
          <w:sz w:val="20"/>
          <w:szCs w:val="20"/>
        </w:rPr>
      </w:pPr>
    </w:p>
    <w:tbl>
      <w:tblPr>
        <w:tblStyle w:val="Sombreadoclaro-nfasis11"/>
        <w:tblW w:w="4875" w:type="pct"/>
        <w:tblLayout w:type="fixed"/>
        <w:tblLook w:val="04A0" w:firstRow="1" w:lastRow="0" w:firstColumn="1" w:lastColumn="0" w:noHBand="0" w:noVBand="1"/>
      </w:tblPr>
      <w:tblGrid>
        <w:gridCol w:w="5638"/>
        <w:gridCol w:w="1281"/>
        <w:gridCol w:w="856"/>
        <w:gridCol w:w="856"/>
        <w:gridCol w:w="856"/>
        <w:gridCol w:w="1003"/>
        <w:gridCol w:w="693"/>
        <w:gridCol w:w="1707"/>
      </w:tblGrid>
      <w:tr w:rsidR="00AC7D72" w:rsidRPr="00F962D6" w:rsidTr="00EA7767">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2187" w:type="pct"/>
            <w:tcBorders>
              <w:top w:val="single" w:sz="8" w:space="0" w:color="auto"/>
              <w:bottom w:val="single" w:sz="8" w:space="0" w:color="auto"/>
            </w:tcBorders>
            <w:vAlign w:val="center"/>
            <w:hideMark/>
          </w:tcPr>
          <w:p w:rsidR="00AC7D72" w:rsidRPr="00F962D6" w:rsidRDefault="00AC7D72" w:rsidP="00EA7767">
            <w:pPr>
              <w:jc w:val="center"/>
              <w:rPr>
                <w:color w:val="000000"/>
                <w:sz w:val="18"/>
                <w:szCs w:val="18"/>
                <w:lang w:eastAsia="es-CL"/>
              </w:rPr>
            </w:pPr>
            <w:r w:rsidRPr="00F962D6">
              <w:rPr>
                <w:color w:val="000000"/>
                <w:sz w:val="18"/>
                <w:szCs w:val="18"/>
                <w:lang w:eastAsia="es-CL"/>
              </w:rPr>
              <w:t>Producto</w:t>
            </w:r>
          </w:p>
        </w:tc>
        <w:tc>
          <w:tcPr>
            <w:tcW w:w="497" w:type="pct"/>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Unidad de medida</w:t>
            </w:r>
          </w:p>
        </w:tc>
        <w:tc>
          <w:tcPr>
            <w:tcW w:w="332" w:type="pct"/>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Línea Base</w:t>
            </w:r>
          </w:p>
        </w:tc>
        <w:tc>
          <w:tcPr>
            <w:tcW w:w="332" w:type="pct"/>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2015</w:t>
            </w:r>
          </w:p>
        </w:tc>
        <w:tc>
          <w:tcPr>
            <w:tcW w:w="332" w:type="pct"/>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2016</w:t>
            </w:r>
          </w:p>
        </w:tc>
        <w:tc>
          <w:tcPr>
            <w:tcW w:w="389" w:type="pct"/>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2017</w:t>
            </w:r>
          </w:p>
        </w:tc>
        <w:tc>
          <w:tcPr>
            <w:tcW w:w="269" w:type="pct"/>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2018</w:t>
            </w:r>
          </w:p>
        </w:tc>
        <w:tc>
          <w:tcPr>
            <w:tcW w:w="662" w:type="pct"/>
            <w:tcBorders>
              <w:top w:val="single" w:sz="8" w:space="0" w:color="auto"/>
              <w:bottom w:val="single" w:sz="8" w:space="0" w:color="auto"/>
            </w:tcBorders>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Meta</w:t>
            </w:r>
          </w:p>
        </w:tc>
      </w:tr>
      <w:tr w:rsidR="00AC7D72" w:rsidRPr="00F962D6" w:rsidTr="00EA7767">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2187" w:type="pct"/>
            <w:tcBorders>
              <w:top w:val="single" w:sz="8" w:space="0" w:color="auto"/>
            </w:tcBorders>
            <w:shd w:val="clear" w:color="auto" w:fill="F2F2F2" w:themeFill="background1" w:themeFillShade="F2"/>
            <w:hideMark/>
          </w:tcPr>
          <w:p w:rsidR="00AC7D72" w:rsidRPr="008B3D98" w:rsidRDefault="00AC7D72" w:rsidP="008B3D98">
            <w:pPr>
              <w:pStyle w:val="ListParagraph"/>
              <w:numPr>
                <w:ilvl w:val="0"/>
                <w:numId w:val="273"/>
              </w:numPr>
              <w:jc w:val="left"/>
              <w:rPr>
                <w:b w:val="0"/>
                <w:color w:val="000000"/>
                <w:sz w:val="18"/>
                <w:szCs w:val="18"/>
                <w:lang w:eastAsia="es-CL"/>
              </w:rPr>
            </w:pPr>
            <w:r w:rsidRPr="008B3D98">
              <w:rPr>
                <w:b w:val="0"/>
                <w:color w:val="000000"/>
                <w:sz w:val="18"/>
                <w:szCs w:val="18"/>
                <w:lang w:eastAsia="es-CL"/>
              </w:rPr>
              <w:t>Informe con el diseño y puesta en marcha del método de trabajo para la elaboración de la planificación operativa, con su manual de proceso.</w:t>
            </w:r>
          </w:p>
        </w:tc>
        <w:tc>
          <w:tcPr>
            <w:tcW w:w="497" w:type="pct"/>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332" w:type="pct"/>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332" w:type="pct"/>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332" w:type="pct"/>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389" w:type="pct"/>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269" w:type="pct"/>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662" w:type="pct"/>
            <w:tcBorders>
              <w:top w:val="single" w:sz="8" w:space="0" w:color="auto"/>
            </w:tcBorders>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y manual aprobados</w:t>
            </w:r>
          </w:p>
        </w:tc>
      </w:tr>
      <w:tr w:rsidR="00AC7D72" w:rsidRPr="00F962D6" w:rsidTr="002673BD">
        <w:trPr>
          <w:trHeight w:val="710"/>
        </w:trPr>
        <w:tc>
          <w:tcPr>
            <w:cnfStyle w:val="001000000000" w:firstRow="0" w:lastRow="0" w:firstColumn="1" w:lastColumn="0" w:oddVBand="0" w:evenVBand="0" w:oddHBand="0" w:evenHBand="0" w:firstRowFirstColumn="0" w:firstRowLastColumn="0" w:lastRowFirstColumn="0" w:lastRowLastColumn="0"/>
            <w:tcW w:w="2187" w:type="pct"/>
            <w:hideMark/>
          </w:tcPr>
          <w:p w:rsidR="00AC7D72" w:rsidRPr="008B3D98" w:rsidRDefault="00AC7D72" w:rsidP="008B3D98">
            <w:pPr>
              <w:pStyle w:val="ListParagraph"/>
              <w:numPr>
                <w:ilvl w:val="0"/>
                <w:numId w:val="273"/>
              </w:numPr>
              <w:ind w:right="-387"/>
              <w:jc w:val="left"/>
              <w:rPr>
                <w:b w:val="0"/>
                <w:color w:val="000000"/>
                <w:sz w:val="18"/>
                <w:szCs w:val="18"/>
                <w:lang w:eastAsia="es-CL"/>
              </w:rPr>
            </w:pPr>
            <w:r w:rsidRPr="008B3D98">
              <w:rPr>
                <w:b w:val="0"/>
                <w:color w:val="000000"/>
                <w:sz w:val="18"/>
                <w:szCs w:val="18"/>
                <w:lang w:eastAsia="es-CL"/>
              </w:rPr>
              <w:t>Informe de modelo conceptual del sistema de información de seguimiento y control de los resultados de la planificación técnica y operativa.</w:t>
            </w:r>
          </w:p>
        </w:tc>
        <w:tc>
          <w:tcPr>
            <w:tcW w:w="497"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332"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332"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332"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389"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69"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662" w:type="pct"/>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2187" w:type="pct"/>
            <w:shd w:val="clear" w:color="auto" w:fill="F2F2F2" w:themeFill="background1" w:themeFillShade="F2"/>
            <w:hideMark/>
          </w:tcPr>
          <w:p w:rsidR="00AC7D72" w:rsidRPr="008B3D98" w:rsidRDefault="00AC7D72" w:rsidP="008B3D98">
            <w:pPr>
              <w:pStyle w:val="ListParagraph"/>
              <w:numPr>
                <w:ilvl w:val="0"/>
                <w:numId w:val="273"/>
              </w:numPr>
              <w:jc w:val="left"/>
              <w:rPr>
                <w:b w:val="0"/>
                <w:color w:val="000000"/>
                <w:sz w:val="18"/>
                <w:szCs w:val="18"/>
                <w:lang w:eastAsia="es-CL"/>
              </w:rPr>
            </w:pPr>
            <w:r w:rsidRPr="008B3D98">
              <w:rPr>
                <w:b w:val="0"/>
                <w:color w:val="000000"/>
                <w:sz w:val="18"/>
                <w:szCs w:val="18"/>
                <w:lang w:eastAsia="es-CL"/>
              </w:rPr>
              <w:t>Desarrollo y marcha blanca del sistema informático de seguimiento y control de la planificación técnica y operativa.</w:t>
            </w:r>
          </w:p>
        </w:tc>
        <w:tc>
          <w:tcPr>
            <w:tcW w:w="497"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Sistema</w:t>
            </w:r>
          </w:p>
        </w:tc>
        <w:tc>
          <w:tcPr>
            <w:tcW w:w="332"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332"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332"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389"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269"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662" w:type="pct"/>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Sistema y manuales aprobados</w:t>
            </w:r>
          </w:p>
        </w:tc>
      </w:tr>
      <w:tr w:rsidR="00AC7D72" w:rsidRPr="00F962D6" w:rsidTr="002673BD">
        <w:trPr>
          <w:trHeight w:val="630"/>
        </w:trPr>
        <w:tc>
          <w:tcPr>
            <w:cnfStyle w:val="001000000000" w:firstRow="0" w:lastRow="0" w:firstColumn="1" w:lastColumn="0" w:oddVBand="0" w:evenVBand="0" w:oddHBand="0" w:evenHBand="0" w:firstRowFirstColumn="0" w:firstRowLastColumn="0" w:lastRowFirstColumn="0" w:lastRowLastColumn="0"/>
            <w:tcW w:w="2187" w:type="pct"/>
            <w:hideMark/>
          </w:tcPr>
          <w:p w:rsidR="00AC7D72" w:rsidRPr="008B3D98" w:rsidRDefault="00AC7D72" w:rsidP="008B3D98">
            <w:pPr>
              <w:pStyle w:val="ListParagraph"/>
              <w:numPr>
                <w:ilvl w:val="0"/>
                <w:numId w:val="273"/>
              </w:numPr>
              <w:jc w:val="left"/>
              <w:rPr>
                <w:b w:val="0"/>
                <w:color w:val="000000"/>
                <w:sz w:val="18"/>
                <w:szCs w:val="18"/>
                <w:lang w:eastAsia="es-CL"/>
              </w:rPr>
            </w:pPr>
            <w:r w:rsidRPr="008B3D98">
              <w:rPr>
                <w:b w:val="0"/>
                <w:color w:val="000000"/>
                <w:sz w:val="18"/>
                <w:szCs w:val="18"/>
                <w:lang w:eastAsia="es-CL"/>
              </w:rPr>
              <w:t>Informe de Diseño y puesta en marcha de una unidad de gestión del conocimiento con métodos de trabajo, con su manual de procesos.</w:t>
            </w:r>
          </w:p>
        </w:tc>
        <w:tc>
          <w:tcPr>
            <w:tcW w:w="497"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332"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332"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332"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389"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69"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662" w:type="pct"/>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y manuales aprobados</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187" w:type="pct"/>
            <w:shd w:val="clear" w:color="auto" w:fill="F2F2F2" w:themeFill="background1" w:themeFillShade="F2"/>
            <w:hideMark/>
          </w:tcPr>
          <w:p w:rsidR="00AC7D72" w:rsidRPr="008B3D98" w:rsidRDefault="00AC7D72" w:rsidP="008B3D98">
            <w:pPr>
              <w:pStyle w:val="ListParagraph"/>
              <w:numPr>
                <w:ilvl w:val="0"/>
                <w:numId w:val="273"/>
              </w:numPr>
              <w:jc w:val="left"/>
              <w:rPr>
                <w:b w:val="0"/>
                <w:color w:val="000000"/>
                <w:sz w:val="18"/>
                <w:szCs w:val="18"/>
                <w:lang w:eastAsia="es-CL"/>
              </w:rPr>
            </w:pPr>
            <w:r w:rsidRPr="008B3D98">
              <w:rPr>
                <w:b w:val="0"/>
                <w:color w:val="000000"/>
                <w:sz w:val="18"/>
                <w:szCs w:val="18"/>
                <w:lang w:eastAsia="es-CL"/>
              </w:rPr>
              <w:t>Informe del modelo operacional de presentación del conocimiento generado a nivel interno y externo.</w:t>
            </w:r>
          </w:p>
        </w:tc>
        <w:tc>
          <w:tcPr>
            <w:tcW w:w="497"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332"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332"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332"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389"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269"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662" w:type="pct"/>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trHeight w:val="704"/>
        </w:trPr>
        <w:tc>
          <w:tcPr>
            <w:cnfStyle w:val="001000000000" w:firstRow="0" w:lastRow="0" w:firstColumn="1" w:lastColumn="0" w:oddVBand="0" w:evenVBand="0" w:oddHBand="0" w:evenHBand="0" w:firstRowFirstColumn="0" w:firstRowLastColumn="0" w:lastRowFirstColumn="0" w:lastRowLastColumn="0"/>
            <w:tcW w:w="2187" w:type="pct"/>
            <w:hideMark/>
          </w:tcPr>
          <w:p w:rsidR="00AC7D72" w:rsidRPr="008B3D98" w:rsidRDefault="00AC7D72" w:rsidP="008B3D98">
            <w:pPr>
              <w:pStyle w:val="ListParagraph"/>
              <w:numPr>
                <w:ilvl w:val="0"/>
                <w:numId w:val="273"/>
              </w:numPr>
              <w:jc w:val="left"/>
              <w:rPr>
                <w:b w:val="0"/>
                <w:color w:val="000000"/>
                <w:sz w:val="18"/>
                <w:szCs w:val="18"/>
                <w:lang w:eastAsia="es-CL"/>
              </w:rPr>
            </w:pPr>
            <w:r w:rsidRPr="008B3D98">
              <w:rPr>
                <w:b w:val="0"/>
                <w:color w:val="000000"/>
                <w:sz w:val="18"/>
                <w:szCs w:val="18"/>
                <w:lang w:eastAsia="es-CL"/>
              </w:rPr>
              <w:lastRenderedPageBreak/>
              <w:t>Desarrollo y puesta en marcha de sistema informático se soporte a la gestión del conocimiento, con sus manuales de administración y usuario.</w:t>
            </w:r>
          </w:p>
        </w:tc>
        <w:tc>
          <w:tcPr>
            <w:tcW w:w="497"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Sistema</w:t>
            </w:r>
          </w:p>
        </w:tc>
        <w:tc>
          <w:tcPr>
            <w:tcW w:w="332"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332"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332"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389"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269" w:type="pct"/>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662" w:type="pct"/>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Sistema y manuales aprobados</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2187" w:type="pct"/>
            <w:shd w:val="clear" w:color="auto" w:fill="F2F2F2" w:themeFill="background1" w:themeFillShade="F2"/>
            <w:hideMark/>
          </w:tcPr>
          <w:p w:rsidR="00AC7D72" w:rsidRPr="008B3D98" w:rsidRDefault="00AC7D72" w:rsidP="008B3D98">
            <w:pPr>
              <w:pStyle w:val="ListParagraph"/>
              <w:numPr>
                <w:ilvl w:val="0"/>
                <w:numId w:val="273"/>
              </w:numPr>
              <w:jc w:val="left"/>
              <w:rPr>
                <w:b w:val="0"/>
                <w:color w:val="000000"/>
                <w:sz w:val="18"/>
                <w:szCs w:val="18"/>
                <w:lang w:eastAsia="es-CL"/>
              </w:rPr>
            </w:pPr>
            <w:r w:rsidRPr="008B3D98">
              <w:rPr>
                <w:b w:val="0"/>
                <w:color w:val="000000"/>
                <w:sz w:val="18"/>
                <w:szCs w:val="18"/>
                <w:lang w:eastAsia="es-CL"/>
              </w:rPr>
              <w:t xml:space="preserve">Informe  de diseño y puesta en marcha de método documentado para la definición de los estudios técnicos que el servicio requiere. </w:t>
            </w:r>
          </w:p>
        </w:tc>
        <w:tc>
          <w:tcPr>
            <w:tcW w:w="497"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332"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332"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332"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389"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269" w:type="pct"/>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662" w:type="pct"/>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EA7767">
        <w:trPr>
          <w:trHeight w:val="552"/>
        </w:trPr>
        <w:tc>
          <w:tcPr>
            <w:cnfStyle w:val="001000000000" w:firstRow="0" w:lastRow="0" w:firstColumn="1" w:lastColumn="0" w:oddVBand="0" w:evenVBand="0" w:oddHBand="0" w:evenHBand="0" w:firstRowFirstColumn="0" w:firstRowLastColumn="0" w:lastRowFirstColumn="0" w:lastRowLastColumn="0"/>
            <w:tcW w:w="2187" w:type="pct"/>
            <w:tcBorders>
              <w:bottom w:val="nil"/>
            </w:tcBorders>
            <w:noWrap/>
            <w:hideMark/>
          </w:tcPr>
          <w:p w:rsidR="00AC7D72" w:rsidRPr="008B3D98" w:rsidRDefault="00AC7D72" w:rsidP="008B3D98">
            <w:pPr>
              <w:pStyle w:val="ListParagraph"/>
              <w:numPr>
                <w:ilvl w:val="0"/>
                <w:numId w:val="273"/>
              </w:numPr>
              <w:jc w:val="left"/>
              <w:rPr>
                <w:b w:val="0"/>
                <w:color w:val="000000"/>
                <w:sz w:val="18"/>
                <w:szCs w:val="18"/>
                <w:lang w:eastAsia="es-CL"/>
              </w:rPr>
            </w:pPr>
            <w:r w:rsidRPr="008B3D98">
              <w:rPr>
                <w:b w:val="0"/>
                <w:color w:val="000000"/>
                <w:sz w:val="18"/>
                <w:szCs w:val="18"/>
                <w:lang w:eastAsia="es-CL"/>
              </w:rPr>
              <w:t>Informe de Plan comunicacional, con sus respectivo plan de acción.</w:t>
            </w:r>
          </w:p>
        </w:tc>
        <w:tc>
          <w:tcPr>
            <w:tcW w:w="497" w:type="pct"/>
            <w:tcBorders>
              <w:bottom w:val="nil"/>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332" w:type="pct"/>
            <w:tcBorders>
              <w:bottom w:val="nil"/>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332" w:type="pct"/>
            <w:tcBorders>
              <w:bottom w:val="nil"/>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332" w:type="pct"/>
            <w:tcBorders>
              <w:bottom w:val="nil"/>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389" w:type="pct"/>
            <w:tcBorders>
              <w:bottom w:val="nil"/>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269" w:type="pct"/>
            <w:tcBorders>
              <w:bottom w:val="nil"/>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662" w:type="pct"/>
            <w:tcBorders>
              <w:bottom w:val="nil"/>
            </w:tcBorders>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EA7767">
        <w:trPr>
          <w:cnfStyle w:val="000000100000" w:firstRow="0" w:lastRow="0" w:firstColumn="0" w:lastColumn="0" w:oddVBand="0" w:evenVBand="0" w:oddHBand="1" w:evenHBand="0" w:firstRowFirstColumn="0" w:firstRowLastColumn="0" w:lastRowFirstColumn="0" w:lastRowLastColumn="0"/>
          <w:trHeight w:val="860"/>
        </w:trPr>
        <w:tc>
          <w:tcPr>
            <w:cnfStyle w:val="001000000000" w:firstRow="0" w:lastRow="0" w:firstColumn="1" w:lastColumn="0" w:oddVBand="0" w:evenVBand="0" w:oddHBand="0" w:evenHBand="0" w:firstRowFirstColumn="0" w:firstRowLastColumn="0" w:lastRowFirstColumn="0" w:lastRowLastColumn="0"/>
            <w:tcW w:w="2187" w:type="pct"/>
            <w:tcBorders>
              <w:top w:val="nil"/>
              <w:bottom w:val="single" w:sz="8" w:space="0" w:color="auto"/>
            </w:tcBorders>
            <w:shd w:val="clear" w:color="auto" w:fill="F2F2F2" w:themeFill="background1" w:themeFillShade="F2"/>
            <w:noWrap/>
            <w:hideMark/>
          </w:tcPr>
          <w:p w:rsidR="00AC7D72" w:rsidRPr="008B3D98" w:rsidRDefault="00AC7D72" w:rsidP="008B3D98">
            <w:pPr>
              <w:pStyle w:val="ListParagraph"/>
              <w:numPr>
                <w:ilvl w:val="0"/>
                <w:numId w:val="273"/>
              </w:numPr>
              <w:jc w:val="left"/>
              <w:rPr>
                <w:b w:val="0"/>
                <w:color w:val="000000"/>
                <w:sz w:val="18"/>
                <w:szCs w:val="18"/>
                <w:lang w:eastAsia="es-CL"/>
              </w:rPr>
            </w:pPr>
            <w:r w:rsidRPr="008B3D98">
              <w:rPr>
                <w:b w:val="0"/>
                <w:color w:val="000000"/>
                <w:sz w:val="18"/>
                <w:szCs w:val="18"/>
                <w:lang w:eastAsia="es-CL"/>
              </w:rPr>
              <w:t>Implementación del plan comunicacional mediante el desarrollo de talleres, seminarios,  y Productos comunicacionales y elementos de apoyo previstos en el plan, realizados según cronograma.</w:t>
            </w:r>
          </w:p>
        </w:tc>
        <w:tc>
          <w:tcPr>
            <w:tcW w:w="497" w:type="pct"/>
            <w:tcBorders>
              <w:top w:val="nil"/>
              <w:bottom w:val="single" w:sz="8" w:space="0" w:color="auto"/>
            </w:tcBorders>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Productos comunicacionales</w:t>
            </w:r>
          </w:p>
        </w:tc>
        <w:tc>
          <w:tcPr>
            <w:tcW w:w="332" w:type="pct"/>
            <w:tcBorders>
              <w:top w:val="nil"/>
              <w:bottom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332" w:type="pct"/>
            <w:tcBorders>
              <w:top w:val="nil"/>
              <w:bottom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332" w:type="pct"/>
            <w:tcBorders>
              <w:top w:val="nil"/>
              <w:bottom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389" w:type="pct"/>
            <w:tcBorders>
              <w:top w:val="nil"/>
              <w:bottom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269" w:type="pct"/>
            <w:tcBorders>
              <w:top w:val="nil"/>
              <w:bottom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662" w:type="pct"/>
            <w:tcBorders>
              <w:top w:val="nil"/>
              <w:bottom w:val="single" w:sz="8" w:space="0" w:color="auto"/>
            </w:tcBorders>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de productos</w:t>
            </w:r>
          </w:p>
        </w:tc>
      </w:tr>
    </w:tbl>
    <w:p w:rsidR="00AC7D72" w:rsidRPr="00F962D6" w:rsidRDefault="00AC7D72" w:rsidP="00AC7D72">
      <w:pPr>
        <w:rPr>
          <w:sz w:val="20"/>
          <w:szCs w:val="20"/>
        </w:rPr>
      </w:pPr>
    </w:p>
    <w:p w:rsidR="004A7A0D" w:rsidRDefault="004A7A0D" w:rsidP="00AC7D72">
      <w:pPr>
        <w:jc w:val="center"/>
        <w:rPr>
          <w:sz w:val="20"/>
          <w:szCs w:val="20"/>
        </w:rPr>
      </w:pPr>
    </w:p>
    <w:p w:rsidR="00AC7D72" w:rsidRPr="00F962D6" w:rsidRDefault="00AC7D72" w:rsidP="00AC7D72">
      <w:pPr>
        <w:jc w:val="center"/>
        <w:rPr>
          <w:b/>
          <w:sz w:val="20"/>
          <w:szCs w:val="20"/>
        </w:rPr>
      </w:pPr>
      <w:r w:rsidRPr="00F962D6">
        <w:rPr>
          <w:b/>
          <w:sz w:val="20"/>
          <w:szCs w:val="20"/>
        </w:rPr>
        <w:t xml:space="preserve">Cuadro </w:t>
      </w:r>
      <w:r>
        <w:rPr>
          <w:b/>
          <w:sz w:val="20"/>
          <w:szCs w:val="20"/>
        </w:rPr>
        <w:t>N° 9</w:t>
      </w:r>
      <w:r w:rsidRPr="00F962D6">
        <w:rPr>
          <w:b/>
          <w:sz w:val="20"/>
          <w:szCs w:val="20"/>
        </w:rPr>
        <w:t xml:space="preserve">: </w:t>
      </w:r>
      <w:r>
        <w:rPr>
          <w:b/>
          <w:sz w:val="20"/>
          <w:szCs w:val="20"/>
        </w:rPr>
        <w:t>Productos Componente 3 Gestión de procesos</w:t>
      </w:r>
    </w:p>
    <w:p w:rsidR="00AC7D72" w:rsidRPr="00F962D6" w:rsidRDefault="00AC7D72" w:rsidP="00AC7D72">
      <w:pPr>
        <w:jc w:val="center"/>
        <w:rPr>
          <w:b/>
          <w:sz w:val="20"/>
          <w:szCs w:val="20"/>
        </w:rPr>
      </w:pPr>
    </w:p>
    <w:tbl>
      <w:tblPr>
        <w:tblStyle w:val="Sombreadoclaro-nfasis11"/>
        <w:tblW w:w="13008" w:type="dxa"/>
        <w:tblLook w:val="04A0" w:firstRow="1" w:lastRow="0" w:firstColumn="1" w:lastColumn="0" w:noHBand="0" w:noVBand="1"/>
      </w:tblPr>
      <w:tblGrid>
        <w:gridCol w:w="6062"/>
        <w:gridCol w:w="1134"/>
        <w:gridCol w:w="709"/>
        <w:gridCol w:w="709"/>
        <w:gridCol w:w="708"/>
        <w:gridCol w:w="709"/>
        <w:gridCol w:w="992"/>
        <w:gridCol w:w="1985"/>
      </w:tblGrid>
      <w:tr w:rsidR="00AC7D72" w:rsidRPr="00F962D6" w:rsidTr="00EA7767">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6062" w:type="dxa"/>
            <w:tcBorders>
              <w:top w:val="single" w:sz="8" w:space="0" w:color="auto"/>
              <w:bottom w:val="single" w:sz="8" w:space="0" w:color="auto"/>
            </w:tcBorders>
            <w:vAlign w:val="center"/>
            <w:hideMark/>
          </w:tcPr>
          <w:p w:rsidR="00AC7D72" w:rsidRPr="00F962D6" w:rsidRDefault="00AC7D72" w:rsidP="00EA7767">
            <w:pPr>
              <w:jc w:val="center"/>
              <w:rPr>
                <w:color w:val="000000"/>
                <w:sz w:val="18"/>
                <w:szCs w:val="18"/>
                <w:lang w:eastAsia="es-CL"/>
              </w:rPr>
            </w:pPr>
            <w:r w:rsidRPr="00F962D6">
              <w:rPr>
                <w:color w:val="000000"/>
                <w:sz w:val="18"/>
                <w:szCs w:val="18"/>
                <w:lang w:eastAsia="es-CL"/>
              </w:rPr>
              <w:t>Producto</w:t>
            </w:r>
          </w:p>
        </w:tc>
        <w:tc>
          <w:tcPr>
            <w:tcW w:w="1134" w:type="dxa"/>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Unidad de medida</w:t>
            </w:r>
          </w:p>
        </w:tc>
        <w:tc>
          <w:tcPr>
            <w:tcW w:w="709" w:type="dxa"/>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bCs w:val="0"/>
                <w:color w:val="000000"/>
                <w:sz w:val="18"/>
                <w:szCs w:val="18"/>
                <w:lang w:eastAsia="es-CL"/>
              </w:rPr>
              <w:t>Línea</w:t>
            </w:r>
            <w:r w:rsidRPr="00F962D6">
              <w:rPr>
                <w:color w:val="000000"/>
                <w:sz w:val="18"/>
                <w:szCs w:val="18"/>
                <w:lang w:eastAsia="es-CL"/>
              </w:rPr>
              <w:t xml:space="preserve"> Base</w:t>
            </w:r>
          </w:p>
        </w:tc>
        <w:tc>
          <w:tcPr>
            <w:tcW w:w="709" w:type="dxa"/>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2015</w:t>
            </w:r>
          </w:p>
        </w:tc>
        <w:tc>
          <w:tcPr>
            <w:tcW w:w="708" w:type="dxa"/>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2016</w:t>
            </w:r>
          </w:p>
        </w:tc>
        <w:tc>
          <w:tcPr>
            <w:tcW w:w="709" w:type="dxa"/>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2017</w:t>
            </w:r>
          </w:p>
        </w:tc>
        <w:tc>
          <w:tcPr>
            <w:tcW w:w="992" w:type="dxa"/>
            <w:tcBorders>
              <w:top w:val="single" w:sz="8" w:space="0" w:color="auto"/>
              <w:bottom w:val="single" w:sz="8" w:space="0" w:color="auto"/>
            </w:tcBorders>
            <w:noWrap/>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2018</w:t>
            </w:r>
          </w:p>
        </w:tc>
        <w:tc>
          <w:tcPr>
            <w:tcW w:w="1985" w:type="dxa"/>
            <w:tcBorders>
              <w:top w:val="single" w:sz="8" w:space="0" w:color="auto"/>
              <w:bottom w:val="single" w:sz="8" w:space="0" w:color="auto"/>
            </w:tcBorders>
            <w:vAlign w:val="center"/>
            <w:hideMark/>
          </w:tcPr>
          <w:p w:rsidR="00AC7D72" w:rsidRPr="00F962D6" w:rsidRDefault="00AC7D72" w:rsidP="00EA7767">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Meta</w:t>
            </w:r>
          </w:p>
        </w:tc>
      </w:tr>
      <w:tr w:rsidR="00AC7D72" w:rsidRPr="00F962D6" w:rsidTr="00EA7767">
        <w:trPr>
          <w:cnfStyle w:val="000000100000" w:firstRow="0" w:lastRow="0" w:firstColumn="0" w:lastColumn="0" w:oddVBand="0" w:evenVBand="0" w:oddHBand="1" w:evenHBand="0" w:firstRowFirstColumn="0" w:firstRowLastColumn="0" w:lastRowFirstColumn="0" w:lastRowLastColumn="0"/>
          <w:trHeight w:val="755"/>
        </w:trPr>
        <w:tc>
          <w:tcPr>
            <w:cnfStyle w:val="001000000000" w:firstRow="0" w:lastRow="0" w:firstColumn="1" w:lastColumn="0" w:oddVBand="0" w:evenVBand="0" w:oddHBand="0" w:evenHBand="0" w:firstRowFirstColumn="0" w:firstRowLastColumn="0" w:lastRowFirstColumn="0" w:lastRowLastColumn="0"/>
            <w:tcW w:w="6062" w:type="dxa"/>
            <w:tcBorders>
              <w:top w:val="single" w:sz="8" w:space="0" w:color="auto"/>
            </w:tcBorders>
            <w:shd w:val="clear" w:color="auto" w:fill="F2F2F2" w:themeFill="background1" w:themeFillShade="F2"/>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Informe de los resultados del proyecto piloto de fiscalización integrada, propuesta de modelo conceptual de sistema integrado de fiscalización y plan de implementación.</w:t>
            </w:r>
          </w:p>
        </w:tc>
        <w:tc>
          <w:tcPr>
            <w:tcW w:w="1134"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09"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8"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9"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992"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985" w:type="dxa"/>
            <w:tcBorders>
              <w:top w:val="single" w:sz="8" w:space="0" w:color="auto"/>
            </w:tcBorders>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trHeight w:val="536"/>
        </w:trPr>
        <w:tc>
          <w:tcPr>
            <w:cnfStyle w:val="001000000000" w:firstRow="0" w:lastRow="0" w:firstColumn="1" w:lastColumn="0" w:oddVBand="0" w:evenVBand="0" w:oddHBand="0" w:evenHBand="0" w:firstRowFirstColumn="0" w:firstRowLastColumn="0" w:lastRowFirstColumn="0" w:lastRowLastColumn="0"/>
            <w:tcW w:w="6062" w:type="dxa"/>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Informe de diseño conceptual del sistema informático de apoyo a la fiscalización integrada.</w:t>
            </w:r>
          </w:p>
        </w:tc>
        <w:tc>
          <w:tcPr>
            <w:tcW w:w="1134"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8"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99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985"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744"/>
        </w:trPr>
        <w:tc>
          <w:tcPr>
            <w:cnfStyle w:val="001000000000" w:firstRow="0" w:lastRow="0" w:firstColumn="1" w:lastColumn="0" w:oddVBand="0" w:evenVBand="0" w:oddHBand="0" w:evenHBand="0" w:firstRowFirstColumn="0" w:firstRowLastColumn="0" w:lastRowFirstColumn="0" w:lastRowLastColumn="0"/>
            <w:tcW w:w="6062" w:type="dxa"/>
            <w:shd w:val="clear" w:color="auto" w:fill="F2F2F2" w:themeFill="background1" w:themeFillShade="F2"/>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 xml:space="preserve">Desarrollo y marcha blanca del sistema informático integrado de apoyo a la gestión de fiscalización con sus manuales de administración y usuario </w:t>
            </w:r>
          </w:p>
        </w:tc>
        <w:tc>
          <w:tcPr>
            <w:tcW w:w="1134"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Sistema</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8"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992"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985" w:type="dxa"/>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Sistema y manuales aprobados</w:t>
            </w:r>
          </w:p>
        </w:tc>
      </w:tr>
      <w:tr w:rsidR="00AC7D72" w:rsidRPr="00F962D6" w:rsidTr="002673BD">
        <w:trPr>
          <w:trHeight w:val="552"/>
        </w:trPr>
        <w:tc>
          <w:tcPr>
            <w:cnfStyle w:val="001000000000" w:firstRow="0" w:lastRow="0" w:firstColumn="1" w:lastColumn="0" w:oddVBand="0" w:evenVBand="0" w:oddHBand="0" w:evenHBand="0" w:firstRowFirstColumn="0" w:firstRowLastColumn="0" w:lastRowFirstColumn="0" w:lastRowLastColumn="0"/>
            <w:tcW w:w="6062" w:type="dxa"/>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Trasferencia tecnológica a los equipos centrales y territoriales.</w:t>
            </w:r>
          </w:p>
        </w:tc>
        <w:tc>
          <w:tcPr>
            <w:tcW w:w="1134"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Contrato</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8"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99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985"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6062" w:type="dxa"/>
            <w:shd w:val="clear" w:color="auto" w:fill="F2F2F2" w:themeFill="background1" w:themeFillShade="F2"/>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Informe de diseño del sistema de monitoreo de procesos , productos y estándares de calidad</w:t>
            </w:r>
          </w:p>
        </w:tc>
        <w:tc>
          <w:tcPr>
            <w:tcW w:w="1134"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8"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992"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985" w:type="dxa"/>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trHeight w:val="828"/>
        </w:trPr>
        <w:tc>
          <w:tcPr>
            <w:cnfStyle w:val="001000000000" w:firstRow="0" w:lastRow="0" w:firstColumn="1" w:lastColumn="0" w:oddVBand="0" w:evenVBand="0" w:oddHBand="0" w:evenHBand="0" w:firstRowFirstColumn="0" w:firstRowLastColumn="0" w:lastRowFirstColumn="0" w:lastRowLastColumn="0"/>
            <w:tcW w:w="6062" w:type="dxa"/>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Desarrollo y marcha blanca del sistema de monitoreo de procesos, productos y estándares de calidad, con sus manuales de administración y usuarios.</w:t>
            </w:r>
          </w:p>
        </w:tc>
        <w:tc>
          <w:tcPr>
            <w:tcW w:w="1134"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Sistema</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8"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99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985"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Sistema y manuales aprobados</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6062" w:type="dxa"/>
            <w:shd w:val="clear" w:color="auto" w:fill="F2F2F2" w:themeFill="background1" w:themeFillShade="F2"/>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lastRenderedPageBreak/>
              <w:t>Informe Modelo conceptual de formulación y control  presupuestario según producto estratégico.</w:t>
            </w:r>
          </w:p>
        </w:tc>
        <w:tc>
          <w:tcPr>
            <w:tcW w:w="1134"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8"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992"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985" w:type="dxa"/>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trHeight w:val="695"/>
        </w:trPr>
        <w:tc>
          <w:tcPr>
            <w:cnfStyle w:val="001000000000" w:firstRow="0" w:lastRow="0" w:firstColumn="1" w:lastColumn="0" w:oddVBand="0" w:evenVBand="0" w:oddHBand="0" w:evenHBand="0" w:firstRowFirstColumn="0" w:firstRowLastColumn="0" w:lastRowFirstColumn="0" w:lastRowLastColumn="0"/>
            <w:tcW w:w="6062" w:type="dxa"/>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Informe de diseño de sistema informático de apoyo a la formulación y control  presupuestario según producto estratégico.</w:t>
            </w:r>
          </w:p>
        </w:tc>
        <w:tc>
          <w:tcPr>
            <w:tcW w:w="1134"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8"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99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985"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728"/>
        </w:trPr>
        <w:tc>
          <w:tcPr>
            <w:cnfStyle w:val="001000000000" w:firstRow="0" w:lastRow="0" w:firstColumn="1" w:lastColumn="0" w:oddVBand="0" w:evenVBand="0" w:oddHBand="0" w:evenHBand="0" w:firstRowFirstColumn="0" w:firstRowLastColumn="0" w:lastRowFirstColumn="0" w:lastRowLastColumn="0"/>
            <w:tcW w:w="6062" w:type="dxa"/>
            <w:shd w:val="clear" w:color="auto" w:fill="F2F2F2" w:themeFill="background1" w:themeFillShade="F2"/>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Desarrollo y marcha blanca del sistema informático de apoyo a la formulación y control presupuestario. Con sus manuales de administración y usuario.</w:t>
            </w:r>
          </w:p>
        </w:tc>
        <w:tc>
          <w:tcPr>
            <w:tcW w:w="1134"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Sistema</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8"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992"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985" w:type="dxa"/>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Sistema y manuales aprobados</w:t>
            </w:r>
          </w:p>
        </w:tc>
      </w:tr>
      <w:tr w:rsidR="00AC7D72" w:rsidRPr="00F962D6" w:rsidTr="002673BD">
        <w:trPr>
          <w:trHeight w:val="519"/>
        </w:trPr>
        <w:tc>
          <w:tcPr>
            <w:cnfStyle w:val="001000000000" w:firstRow="0" w:lastRow="0" w:firstColumn="1" w:lastColumn="0" w:oddVBand="0" w:evenVBand="0" w:oddHBand="0" w:evenHBand="0" w:firstRowFirstColumn="0" w:firstRowLastColumn="0" w:lastRowFirstColumn="0" w:lastRowLastColumn="0"/>
            <w:tcW w:w="6062" w:type="dxa"/>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Transferencia tecnológica para el proceso de formulación y control  presupuestaria según producto estratégico.</w:t>
            </w:r>
          </w:p>
        </w:tc>
        <w:tc>
          <w:tcPr>
            <w:tcW w:w="1134"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Contrato</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8"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99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985"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6062" w:type="dxa"/>
            <w:shd w:val="clear" w:color="auto" w:fill="F2F2F2" w:themeFill="background1" w:themeFillShade="F2"/>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Informe de necesidades de servicios de laboratorio.</w:t>
            </w:r>
          </w:p>
        </w:tc>
        <w:tc>
          <w:tcPr>
            <w:tcW w:w="1134"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8"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992"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985" w:type="dxa"/>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trHeight w:val="561"/>
        </w:trPr>
        <w:tc>
          <w:tcPr>
            <w:cnfStyle w:val="001000000000" w:firstRow="0" w:lastRow="0" w:firstColumn="1" w:lastColumn="0" w:oddVBand="0" w:evenVBand="0" w:oddHBand="0" w:evenHBand="0" w:firstRowFirstColumn="0" w:firstRowLastColumn="0" w:lastRowFirstColumn="0" w:lastRowLastColumn="0"/>
            <w:tcW w:w="6062" w:type="dxa"/>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Reporte de evaluación de prefactibilidad de instalación del laboratorio y propuesta de plan de implementación</w:t>
            </w:r>
          </w:p>
        </w:tc>
        <w:tc>
          <w:tcPr>
            <w:tcW w:w="1134"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8"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99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985"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6062" w:type="dxa"/>
            <w:shd w:val="clear" w:color="auto" w:fill="F2F2F2" w:themeFill="background1" w:themeFillShade="F2"/>
            <w:hideMark/>
          </w:tcPr>
          <w:p w:rsidR="00AC7D72" w:rsidRPr="008B3D98" w:rsidRDefault="00AC7D72" w:rsidP="008B3D98">
            <w:pPr>
              <w:pStyle w:val="ListParagraph"/>
              <w:numPr>
                <w:ilvl w:val="0"/>
                <w:numId w:val="274"/>
              </w:numPr>
              <w:rPr>
                <w:b w:val="0"/>
                <w:color w:val="000000"/>
                <w:sz w:val="18"/>
                <w:szCs w:val="18"/>
                <w:lang w:eastAsia="es-CL"/>
              </w:rPr>
            </w:pPr>
            <w:r w:rsidRPr="008B3D98">
              <w:rPr>
                <w:b w:val="0"/>
                <w:color w:val="000000"/>
                <w:sz w:val="18"/>
                <w:szCs w:val="18"/>
                <w:lang w:eastAsia="es-CL"/>
              </w:rPr>
              <w:t>Puesta en servicio del modelo de provisión de servicios de laboratorio.</w:t>
            </w:r>
          </w:p>
        </w:tc>
        <w:tc>
          <w:tcPr>
            <w:tcW w:w="1134"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Contrato</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8"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992"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1985" w:type="dxa"/>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Informes de laboratorio recibidos</w:t>
            </w:r>
          </w:p>
        </w:tc>
      </w:tr>
    </w:tbl>
    <w:p w:rsidR="00AC7D72" w:rsidRPr="00F962D6" w:rsidRDefault="00AC7D72" w:rsidP="00AC7D72">
      <w:pPr>
        <w:jc w:val="center"/>
        <w:rPr>
          <w:b/>
          <w:sz w:val="20"/>
          <w:szCs w:val="20"/>
        </w:rPr>
      </w:pPr>
    </w:p>
    <w:p w:rsidR="00AC7D72" w:rsidRDefault="00AC7D72" w:rsidP="00AC7D72">
      <w:pPr>
        <w:rPr>
          <w:sz w:val="20"/>
          <w:szCs w:val="20"/>
        </w:rPr>
      </w:pPr>
    </w:p>
    <w:p w:rsidR="00F448CE" w:rsidRPr="00F962D6" w:rsidRDefault="00F448CE" w:rsidP="00AC7D72">
      <w:pPr>
        <w:rPr>
          <w:sz w:val="20"/>
          <w:szCs w:val="20"/>
        </w:rPr>
      </w:pPr>
    </w:p>
    <w:p w:rsidR="00AC7D72" w:rsidRPr="00F962D6" w:rsidRDefault="00AC7D72" w:rsidP="00AC7D72">
      <w:pPr>
        <w:jc w:val="center"/>
        <w:rPr>
          <w:sz w:val="20"/>
          <w:szCs w:val="20"/>
        </w:rPr>
      </w:pPr>
      <w:r w:rsidRPr="00F962D6">
        <w:rPr>
          <w:b/>
          <w:sz w:val="20"/>
          <w:szCs w:val="20"/>
        </w:rPr>
        <w:t xml:space="preserve">Cuadro </w:t>
      </w:r>
      <w:r>
        <w:rPr>
          <w:b/>
          <w:sz w:val="20"/>
          <w:szCs w:val="20"/>
        </w:rPr>
        <w:t>N° 10</w:t>
      </w:r>
      <w:r w:rsidRPr="00F962D6">
        <w:rPr>
          <w:b/>
          <w:sz w:val="20"/>
          <w:szCs w:val="20"/>
        </w:rPr>
        <w:t xml:space="preserve">: </w:t>
      </w:r>
      <w:r>
        <w:rPr>
          <w:b/>
          <w:sz w:val="20"/>
          <w:szCs w:val="20"/>
        </w:rPr>
        <w:t xml:space="preserve">Productos Componente 4 Apoyo administrativo </w:t>
      </w:r>
    </w:p>
    <w:p w:rsidR="00AC7D72" w:rsidRPr="00F962D6" w:rsidRDefault="00AC7D72" w:rsidP="00AC7D72">
      <w:pPr>
        <w:rPr>
          <w:sz w:val="20"/>
          <w:szCs w:val="20"/>
        </w:rPr>
      </w:pPr>
    </w:p>
    <w:tbl>
      <w:tblPr>
        <w:tblStyle w:val="Sombreadoclaro-nfasis11"/>
        <w:tblW w:w="13007" w:type="dxa"/>
        <w:tblLook w:val="04A0" w:firstRow="1" w:lastRow="0" w:firstColumn="1" w:lastColumn="0" w:noHBand="0" w:noVBand="1"/>
      </w:tblPr>
      <w:tblGrid>
        <w:gridCol w:w="5778"/>
        <w:gridCol w:w="1275"/>
        <w:gridCol w:w="920"/>
        <w:gridCol w:w="781"/>
        <w:gridCol w:w="709"/>
        <w:gridCol w:w="709"/>
        <w:gridCol w:w="992"/>
        <w:gridCol w:w="1843"/>
      </w:tblGrid>
      <w:tr w:rsidR="00AC7D72" w:rsidRPr="00F962D6" w:rsidTr="008B3D98">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5778" w:type="dxa"/>
            <w:tcBorders>
              <w:top w:val="single" w:sz="8" w:space="0" w:color="auto"/>
              <w:bottom w:val="single" w:sz="8" w:space="0" w:color="auto"/>
            </w:tcBorders>
            <w:vAlign w:val="center"/>
            <w:hideMark/>
          </w:tcPr>
          <w:p w:rsidR="00AC7D72" w:rsidRPr="00F962D6" w:rsidRDefault="00AC7D72" w:rsidP="008B3D98">
            <w:pPr>
              <w:jc w:val="center"/>
              <w:rPr>
                <w:color w:val="000000"/>
                <w:sz w:val="18"/>
                <w:szCs w:val="18"/>
                <w:lang w:eastAsia="es-CL"/>
              </w:rPr>
            </w:pPr>
            <w:r w:rsidRPr="00F962D6">
              <w:rPr>
                <w:color w:val="000000"/>
                <w:sz w:val="18"/>
                <w:szCs w:val="18"/>
                <w:lang w:eastAsia="es-CL"/>
              </w:rPr>
              <w:t>Producto</w:t>
            </w:r>
          </w:p>
        </w:tc>
        <w:tc>
          <w:tcPr>
            <w:tcW w:w="1275" w:type="dxa"/>
            <w:tcBorders>
              <w:top w:val="single" w:sz="8" w:space="0" w:color="auto"/>
              <w:bottom w:val="single" w:sz="8" w:space="0" w:color="auto"/>
            </w:tcBorders>
            <w:noWrap/>
            <w:vAlign w:val="center"/>
            <w:hideMark/>
          </w:tcPr>
          <w:p w:rsidR="00AC7D72" w:rsidRPr="00F962D6" w:rsidRDefault="00AC7D72" w:rsidP="008B3D98">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Unidad de medida</w:t>
            </w:r>
          </w:p>
        </w:tc>
        <w:tc>
          <w:tcPr>
            <w:tcW w:w="920" w:type="dxa"/>
            <w:tcBorders>
              <w:top w:val="single" w:sz="8" w:space="0" w:color="auto"/>
              <w:bottom w:val="single" w:sz="8" w:space="0" w:color="auto"/>
            </w:tcBorders>
            <w:noWrap/>
            <w:vAlign w:val="center"/>
            <w:hideMark/>
          </w:tcPr>
          <w:p w:rsidR="00AC7D72" w:rsidRPr="00F962D6" w:rsidRDefault="00AC7D72" w:rsidP="008B3D98">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Línea Base</w:t>
            </w:r>
          </w:p>
        </w:tc>
        <w:tc>
          <w:tcPr>
            <w:tcW w:w="781" w:type="dxa"/>
            <w:tcBorders>
              <w:top w:val="single" w:sz="8" w:space="0" w:color="auto"/>
              <w:bottom w:val="single" w:sz="8" w:space="0" w:color="auto"/>
            </w:tcBorders>
            <w:noWrap/>
            <w:vAlign w:val="center"/>
            <w:hideMark/>
          </w:tcPr>
          <w:p w:rsidR="00AC7D72" w:rsidRPr="00F962D6" w:rsidRDefault="00AC7D72" w:rsidP="008B3D98">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2015</w:t>
            </w:r>
          </w:p>
        </w:tc>
        <w:tc>
          <w:tcPr>
            <w:tcW w:w="709" w:type="dxa"/>
            <w:tcBorders>
              <w:top w:val="single" w:sz="8" w:space="0" w:color="auto"/>
              <w:bottom w:val="single" w:sz="8" w:space="0" w:color="auto"/>
            </w:tcBorders>
            <w:noWrap/>
            <w:vAlign w:val="center"/>
            <w:hideMark/>
          </w:tcPr>
          <w:p w:rsidR="00AC7D72" w:rsidRPr="00F962D6" w:rsidRDefault="00AC7D72" w:rsidP="008B3D98">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2016</w:t>
            </w:r>
          </w:p>
        </w:tc>
        <w:tc>
          <w:tcPr>
            <w:tcW w:w="709" w:type="dxa"/>
            <w:tcBorders>
              <w:top w:val="single" w:sz="8" w:space="0" w:color="auto"/>
              <w:bottom w:val="single" w:sz="8" w:space="0" w:color="auto"/>
            </w:tcBorders>
            <w:noWrap/>
            <w:vAlign w:val="center"/>
            <w:hideMark/>
          </w:tcPr>
          <w:p w:rsidR="00AC7D72" w:rsidRPr="00F962D6" w:rsidRDefault="00AC7D72" w:rsidP="008B3D98">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2017</w:t>
            </w:r>
          </w:p>
        </w:tc>
        <w:tc>
          <w:tcPr>
            <w:tcW w:w="992" w:type="dxa"/>
            <w:tcBorders>
              <w:top w:val="single" w:sz="8" w:space="0" w:color="auto"/>
              <w:bottom w:val="single" w:sz="8" w:space="0" w:color="auto"/>
            </w:tcBorders>
            <w:noWrap/>
            <w:vAlign w:val="center"/>
            <w:hideMark/>
          </w:tcPr>
          <w:p w:rsidR="00AC7D72" w:rsidRPr="00F962D6" w:rsidRDefault="00AC7D72" w:rsidP="008B3D98">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2018</w:t>
            </w:r>
          </w:p>
        </w:tc>
        <w:tc>
          <w:tcPr>
            <w:tcW w:w="1843" w:type="dxa"/>
            <w:tcBorders>
              <w:top w:val="single" w:sz="8" w:space="0" w:color="auto"/>
              <w:bottom w:val="single" w:sz="8" w:space="0" w:color="auto"/>
            </w:tcBorders>
            <w:vAlign w:val="center"/>
            <w:hideMark/>
          </w:tcPr>
          <w:p w:rsidR="00AC7D72" w:rsidRPr="00F962D6" w:rsidRDefault="00AC7D72" w:rsidP="008B3D98">
            <w:pPr>
              <w:jc w:val="center"/>
              <w:cnfStyle w:val="100000000000" w:firstRow="1"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Meta</w:t>
            </w:r>
          </w:p>
        </w:tc>
      </w:tr>
      <w:tr w:rsidR="00AC7D72" w:rsidRPr="00F962D6" w:rsidTr="008B3D98">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5778" w:type="dxa"/>
            <w:tcBorders>
              <w:top w:val="single" w:sz="8" w:space="0" w:color="auto"/>
            </w:tcBorders>
            <w:shd w:val="clear" w:color="auto" w:fill="F2F2F2" w:themeFill="background1" w:themeFillShade="F2"/>
            <w:hideMark/>
          </w:tcPr>
          <w:p w:rsidR="00AC7D72" w:rsidRPr="008B3D98" w:rsidRDefault="00AC7D72" w:rsidP="008B3D98">
            <w:pPr>
              <w:pStyle w:val="ListParagraph"/>
              <w:numPr>
                <w:ilvl w:val="0"/>
                <w:numId w:val="275"/>
              </w:numPr>
              <w:rPr>
                <w:b w:val="0"/>
                <w:color w:val="000000"/>
                <w:sz w:val="18"/>
                <w:szCs w:val="18"/>
                <w:lang w:eastAsia="es-CL"/>
              </w:rPr>
            </w:pPr>
            <w:r w:rsidRPr="008B3D98">
              <w:rPr>
                <w:b w:val="0"/>
                <w:color w:val="000000"/>
                <w:sz w:val="18"/>
                <w:szCs w:val="18"/>
                <w:lang w:eastAsia="es-CL"/>
              </w:rPr>
              <w:t>Informe con el diseño de la unidad de administración de sistemas y plan de implementación</w:t>
            </w:r>
          </w:p>
        </w:tc>
        <w:tc>
          <w:tcPr>
            <w:tcW w:w="1275"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920"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81"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9"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992" w:type="dxa"/>
            <w:tcBorders>
              <w:top w:val="single" w:sz="8" w:space="0" w:color="auto"/>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843" w:type="dxa"/>
            <w:tcBorders>
              <w:top w:val="single" w:sz="8" w:space="0" w:color="auto"/>
            </w:tcBorders>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trHeight w:val="399"/>
        </w:trPr>
        <w:tc>
          <w:tcPr>
            <w:cnfStyle w:val="001000000000" w:firstRow="0" w:lastRow="0" w:firstColumn="1" w:lastColumn="0" w:oddVBand="0" w:evenVBand="0" w:oddHBand="0" w:evenHBand="0" w:firstRowFirstColumn="0" w:firstRowLastColumn="0" w:lastRowFirstColumn="0" w:lastRowLastColumn="0"/>
            <w:tcW w:w="5778" w:type="dxa"/>
            <w:hideMark/>
          </w:tcPr>
          <w:p w:rsidR="00AC7D72" w:rsidRPr="008B3D98" w:rsidRDefault="00AC7D72" w:rsidP="008B3D98">
            <w:pPr>
              <w:pStyle w:val="ListParagraph"/>
              <w:numPr>
                <w:ilvl w:val="0"/>
                <w:numId w:val="275"/>
              </w:numPr>
              <w:rPr>
                <w:b w:val="0"/>
                <w:color w:val="000000"/>
                <w:sz w:val="18"/>
                <w:szCs w:val="18"/>
                <w:lang w:eastAsia="es-CL"/>
              </w:rPr>
            </w:pPr>
            <w:r w:rsidRPr="008B3D98">
              <w:rPr>
                <w:b w:val="0"/>
                <w:color w:val="000000"/>
                <w:sz w:val="18"/>
                <w:szCs w:val="18"/>
                <w:lang w:eastAsia="es-CL"/>
              </w:rPr>
              <w:t>Adquisición de equipamiento.</w:t>
            </w:r>
          </w:p>
        </w:tc>
        <w:tc>
          <w:tcPr>
            <w:tcW w:w="1275"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Equipos</w:t>
            </w:r>
          </w:p>
        </w:tc>
        <w:tc>
          <w:tcPr>
            <w:tcW w:w="920"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81"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99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1843"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Contratos de compra realizados</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5778" w:type="dxa"/>
            <w:shd w:val="clear" w:color="auto" w:fill="F2F2F2" w:themeFill="background1" w:themeFillShade="F2"/>
            <w:hideMark/>
          </w:tcPr>
          <w:p w:rsidR="00AC7D72" w:rsidRPr="008B3D98" w:rsidRDefault="00AC7D72" w:rsidP="008B3D98">
            <w:pPr>
              <w:pStyle w:val="ListParagraph"/>
              <w:numPr>
                <w:ilvl w:val="0"/>
                <w:numId w:val="275"/>
              </w:numPr>
              <w:rPr>
                <w:b w:val="0"/>
                <w:color w:val="000000"/>
                <w:sz w:val="18"/>
                <w:szCs w:val="18"/>
                <w:lang w:eastAsia="es-CL"/>
              </w:rPr>
            </w:pPr>
            <w:r w:rsidRPr="008B3D98">
              <w:rPr>
                <w:b w:val="0"/>
                <w:color w:val="000000"/>
                <w:sz w:val="18"/>
                <w:szCs w:val="18"/>
                <w:lang w:eastAsia="es-CL"/>
              </w:rPr>
              <w:t>Transferencia tecnológica a los profesionales de la unidad.</w:t>
            </w:r>
          </w:p>
        </w:tc>
        <w:tc>
          <w:tcPr>
            <w:tcW w:w="1275"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Contrato</w:t>
            </w:r>
          </w:p>
        </w:tc>
        <w:tc>
          <w:tcPr>
            <w:tcW w:w="920"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81"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992"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843" w:type="dxa"/>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trHeight w:val="706"/>
        </w:trPr>
        <w:tc>
          <w:tcPr>
            <w:cnfStyle w:val="001000000000" w:firstRow="0" w:lastRow="0" w:firstColumn="1" w:lastColumn="0" w:oddVBand="0" w:evenVBand="0" w:oddHBand="0" w:evenHBand="0" w:firstRowFirstColumn="0" w:firstRowLastColumn="0" w:lastRowFirstColumn="0" w:lastRowLastColumn="0"/>
            <w:tcW w:w="5778" w:type="dxa"/>
            <w:hideMark/>
          </w:tcPr>
          <w:p w:rsidR="00AC7D72" w:rsidRPr="008B3D98" w:rsidRDefault="00AC7D72" w:rsidP="008B3D98">
            <w:pPr>
              <w:pStyle w:val="ListParagraph"/>
              <w:numPr>
                <w:ilvl w:val="0"/>
                <w:numId w:val="275"/>
              </w:numPr>
              <w:rPr>
                <w:b w:val="0"/>
                <w:color w:val="000000"/>
                <w:sz w:val="18"/>
                <w:szCs w:val="18"/>
                <w:lang w:eastAsia="es-CL"/>
              </w:rPr>
            </w:pPr>
            <w:r w:rsidRPr="008B3D98">
              <w:rPr>
                <w:b w:val="0"/>
                <w:color w:val="000000"/>
                <w:sz w:val="18"/>
                <w:szCs w:val="18"/>
                <w:lang w:eastAsia="es-CL"/>
              </w:rPr>
              <w:t>Informe con modelo de levantamiento de necesidades de recursos humanos y sus respectivos perfiles basados en competencias laborales asociados los procesos sustantivos.</w:t>
            </w:r>
          </w:p>
        </w:tc>
        <w:tc>
          <w:tcPr>
            <w:tcW w:w="1275"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920"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81"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99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843"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cnfStyle w:val="000000100000" w:firstRow="0" w:lastRow="0" w:firstColumn="0" w:lastColumn="0" w:oddVBand="0" w:evenVBand="0" w:oddHBand="1" w:evenHBand="0" w:firstRowFirstColumn="0" w:firstRowLastColumn="0" w:lastRowFirstColumn="0" w:lastRowLastColumn="0"/>
          <w:trHeight w:val="716"/>
        </w:trPr>
        <w:tc>
          <w:tcPr>
            <w:cnfStyle w:val="001000000000" w:firstRow="0" w:lastRow="0" w:firstColumn="1" w:lastColumn="0" w:oddVBand="0" w:evenVBand="0" w:oddHBand="0" w:evenHBand="0" w:firstRowFirstColumn="0" w:firstRowLastColumn="0" w:lastRowFirstColumn="0" w:lastRowLastColumn="0"/>
            <w:tcW w:w="5778" w:type="dxa"/>
            <w:shd w:val="clear" w:color="auto" w:fill="F2F2F2" w:themeFill="background1" w:themeFillShade="F2"/>
            <w:hideMark/>
          </w:tcPr>
          <w:p w:rsidR="00AC7D72" w:rsidRPr="008B3D98" w:rsidRDefault="00AC7D72" w:rsidP="008B3D98">
            <w:pPr>
              <w:pStyle w:val="ListParagraph"/>
              <w:numPr>
                <w:ilvl w:val="0"/>
                <w:numId w:val="275"/>
              </w:numPr>
              <w:rPr>
                <w:b w:val="0"/>
                <w:color w:val="000000"/>
                <w:sz w:val="18"/>
                <w:szCs w:val="18"/>
                <w:lang w:eastAsia="es-CL"/>
              </w:rPr>
            </w:pPr>
            <w:r w:rsidRPr="008B3D98">
              <w:rPr>
                <w:b w:val="0"/>
                <w:color w:val="000000"/>
                <w:sz w:val="18"/>
                <w:szCs w:val="18"/>
                <w:lang w:eastAsia="es-CL"/>
              </w:rPr>
              <w:t>Informe con propuesta de estrategias innovativas de fidelización e incentivos para el desarrollo de carrera y retención del personal de las áreas críticas de la gestión institucional</w:t>
            </w:r>
          </w:p>
        </w:tc>
        <w:tc>
          <w:tcPr>
            <w:tcW w:w="1275"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920"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81"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992" w:type="dxa"/>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843" w:type="dxa"/>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2673BD">
        <w:trPr>
          <w:trHeight w:val="984"/>
        </w:trPr>
        <w:tc>
          <w:tcPr>
            <w:cnfStyle w:val="001000000000" w:firstRow="0" w:lastRow="0" w:firstColumn="1" w:lastColumn="0" w:oddVBand="0" w:evenVBand="0" w:oddHBand="0" w:evenHBand="0" w:firstRowFirstColumn="0" w:firstRowLastColumn="0" w:lastRowFirstColumn="0" w:lastRowLastColumn="0"/>
            <w:tcW w:w="5778" w:type="dxa"/>
            <w:hideMark/>
          </w:tcPr>
          <w:p w:rsidR="00AC7D72" w:rsidRPr="008B3D98" w:rsidRDefault="00AC7D72" w:rsidP="008B3D98">
            <w:pPr>
              <w:pStyle w:val="ListParagraph"/>
              <w:numPr>
                <w:ilvl w:val="0"/>
                <w:numId w:val="275"/>
              </w:numPr>
              <w:rPr>
                <w:b w:val="0"/>
                <w:color w:val="000000"/>
                <w:sz w:val="18"/>
                <w:szCs w:val="18"/>
                <w:lang w:eastAsia="es-CL"/>
              </w:rPr>
            </w:pPr>
            <w:r w:rsidRPr="008B3D98">
              <w:rPr>
                <w:b w:val="0"/>
                <w:color w:val="000000"/>
                <w:sz w:val="18"/>
                <w:szCs w:val="18"/>
                <w:lang w:eastAsia="es-CL"/>
              </w:rPr>
              <w:lastRenderedPageBreak/>
              <w:t>Informe de implementación del proceso presupuestario DIPRES modificado respecto del requerimiento institucional emanado del proceso de formulación presupuestario interno según producto estratégico, con su respectivo manual.</w:t>
            </w:r>
          </w:p>
        </w:tc>
        <w:tc>
          <w:tcPr>
            <w:tcW w:w="1275"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920"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81"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992" w:type="dxa"/>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843" w:type="dxa"/>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8B3D98">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5778" w:type="dxa"/>
            <w:tcBorders>
              <w:bottom w:val="nil"/>
            </w:tcBorders>
            <w:shd w:val="clear" w:color="auto" w:fill="F2F2F2" w:themeFill="background1" w:themeFillShade="F2"/>
            <w:hideMark/>
          </w:tcPr>
          <w:p w:rsidR="00AC7D72" w:rsidRPr="008B3D98" w:rsidRDefault="00AC7D72" w:rsidP="008B3D98">
            <w:pPr>
              <w:pStyle w:val="ListParagraph"/>
              <w:numPr>
                <w:ilvl w:val="0"/>
                <w:numId w:val="275"/>
              </w:numPr>
              <w:rPr>
                <w:b w:val="0"/>
                <w:color w:val="000000"/>
                <w:sz w:val="18"/>
                <w:szCs w:val="18"/>
                <w:lang w:eastAsia="es-CL"/>
              </w:rPr>
            </w:pPr>
            <w:r w:rsidRPr="008B3D98">
              <w:rPr>
                <w:b w:val="0"/>
                <w:color w:val="000000"/>
                <w:sz w:val="18"/>
                <w:szCs w:val="18"/>
                <w:lang w:eastAsia="es-CL"/>
              </w:rPr>
              <w:t>Informe de diseño y plan de implementación de un sistema de detección de las necesidades de capacitación asociados los procesos sustantivos y de apoyo.</w:t>
            </w:r>
          </w:p>
        </w:tc>
        <w:tc>
          <w:tcPr>
            <w:tcW w:w="1275"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920"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81"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709"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709"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992" w:type="dxa"/>
            <w:tcBorders>
              <w:bottom w:val="nil"/>
            </w:tcBorders>
            <w:shd w:val="clear" w:color="auto" w:fill="F2F2F2" w:themeFill="background1" w:themeFillShade="F2"/>
            <w:noWrap/>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p>
        </w:tc>
        <w:tc>
          <w:tcPr>
            <w:tcW w:w="1843" w:type="dxa"/>
            <w:tcBorders>
              <w:bottom w:val="nil"/>
            </w:tcBorders>
            <w:shd w:val="clear" w:color="auto" w:fill="F2F2F2" w:themeFill="background1" w:themeFillShade="F2"/>
            <w:vAlign w:val="center"/>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r w:rsidR="00AC7D72" w:rsidRPr="00F962D6" w:rsidTr="008B3D98">
        <w:trPr>
          <w:trHeight w:val="852"/>
        </w:trPr>
        <w:tc>
          <w:tcPr>
            <w:cnfStyle w:val="001000000000" w:firstRow="0" w:lastRow="0" w:firstColumn="1" w:lastColumn="0" w:oddVBand="0" w:evenVBand="0" w:oddHBand="0" w:evenHBand="0" w:firstRowFirstColumn="0" w:firstRowLastColumn="0" w:lastRowFirstColumn="0" w:lastRowLastColumn="0"/>
            <w:tcW w:w="5778" w:type="dxa"/>
            <w:tcBorders>
              <w:top w:val="nil"/>
              <w:bottom w:val="single" w:sz="8" w:space="0" w:color="auto"/>
            </w:tcBorders>
            <w:hideMark/>
          </w:tcPr>
          <w:p w:rsidR="00AC7D72" w:rsidRPr="008B3D98" w:rsidRDefault="00AC7D72" w:rsidP="008B3D98">
            <w:pPr>
              <w:pStyle w:val="ListParagraph"/>
              <w:numPr>
                <w:ilvl w:val="0"/>
                <w:numId w:val="275"/>
              </w:numPr>
              <w:rPr>
                <w:b w:val="0"/>
                <w:color w:val="000000"/>
                <w:sz w:val="18"/>
                <w:szCs w:val="18"/>
                <w:lang w:eastAsia="es-CL"/>
              </w:rPr>
            </w:pPr>
            <w:r w:rsidRPr="008B3D98">
              <w:rPr>
                <w:b w:val="0"/>
                <w:color w:val="000000"/>
                <w:sz w:val="18"/>
                <w:szCs w:val="18"/>
                <w:lang w:eastAsia="es-CL"/>
              </w:rPr>
              <w:t xml:space="preserve">Informe programático para el desarrollo de las actividades de capacitación requeridas por la institución en el marco de la acción de la escuela interna de capacitación. </w:t>
            </w:r>
          </w:p>
        </w:tc>
        <w:tc>
          <w:tcPr>
            <w:tcW w:w="1275"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w:t>
            </w:r>
          </w:p>
        </w:tc>
        <w:tc>
          <w:tcPr>
            <w:tcW w:w="920"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0</w:t>
            </w:r>
          </w:p>
        </w:tc>
        <w:tc>
          <w:tcPr>
            <w:tcW w:w="781"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9"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709"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1</w:t>
            </w:r>
          </w:p>
        </w:tc>
        <w:tc>
          <w:tcPr>
            <w:tcW w:w="992" w:type="dxa"/>
            <w:tcBorders>
              <w:top w:val="nil"/>
              <w:bottom w:val="single" w:sz="8" w:space="0" w:color="auto"/>
            </w:tcBorders>
            <w:noWrap/>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p>
        </w:tc>
        <w:tc>
          <w:tcPr>
            <w:tcW w:w="1843" w:type="dxa"/>
            <w:tcBorders>
              <w:top w:val="nil"/>
              <w:bottom w:val="single" w:sz="8" w:space="0" w:color="auto"/>
            </w:tcBorders>
            <w:vAlign w:val="center"/>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eastAsia="es-CL"/>
              </w:rPr>
            </w:pPr>
            <w:r w:rsidRPr="00F962D6">
              <w:rPr>
                <w:color w:val="000000"/>
                <w:sz w:val="18"/>
                <w:szCs w:val="18"/>
                <w:lang w:eastAsia="es-CL"/>
              </w:rPr>
              <w:t>Informe aprobado</w:t>
            </w:r>
          </w:p>
        </w:tc>
      </w:tr>
    </w:tbl>
    <w:p w:rsidR="00AC7D72" w:rsidRDefault="00AC7D72" w:rsidP="00AC7D72">
      <w:pPr>
        <w:rPr>
          <w:sz w:val="20"/>
          <w:szCs w:val="20"/>
        </w:rPr>
      </w:pPr>
    </w:p>
    <w:p w:rsidR="00F448CE" w:rsidRPr="00F962D6" w:rsidRDefault="00F448CE" w:rsidP="00AC7D72">
      <w:pPr>
        <w:rPr>
          <w:sz w:val="20"/>
          <w:szCs w:val="20"/>
        </w:rPr>
      </w:pPr>
    </w:p>
    <w:p w:rsidR="00AC7D72" w:rsidRPr="00F962D6" w:rsidRDefault="00AC7D72" w:rsidP="00AC7D72">
      <w:pPr>
        <w:rPr>
          <w:sz w:val="20"/>
          <w:szCs w:val="20"/>
        </w:rPr>
      </w:pPr>
    </w:p>
    <w:p w:rsidR="00AC7D72" w:rsidRPr="00F448CE" w:rsidRDefault="00F448CE" w:rsidP="00F448CE">
      <w:pPr>
        <w:shd w:val="clear" w:color="auto" w:fill="F2F2F2" w:themeFill="background1" w:themeFillShade="F2"/>
        <w:rPr>
          <w:b/>
          <w:caps/>
        </w:rPr>
      </w:pPr>
      <w:bookmarkStart w:id="31" w:name="_Toc393966284"/>
      <w:r w:rsidRPr="00F448CE">
        <w:rPr>
          <w:b/>
        </w:rPr>
        <w:t xml:space="preserve">2.2. </w:t>
      </w:r>
      <w:r w:rsidR="00AC7D72" w:rsidRPr="00F448CE">
        <w:rPr>
          <w:b/>
        </w:rPr>
        <w:t>P</w:t>
      </w:r>
      <w:r w:rsidR="004A7A0D" w:rsidRPr="00F448CE">
        <w:rPr>
          <w:b/>
        </w:rPr>
        <w:t>resupuesto</w:t>
      </w:r>
      <w:bookmarkEnd w:id="31"/>
    </w:p>
    <w:p w:rsidR="00AC7D72" w:rsidRPr="00F962D6" w:rsidRDefault="00AC7D72" w:rsidP="00AC7D72">
      <w:pPr>
        <w:rPr>
          <w:lang w:val="es-ES_tradnl"/>
        </w:rPr>
      </w:pPr>
    </w:p>
    <w:p w:rsidR="00AC7D72" w:rsidRPr="00F448CE" w:rsidRDefault="00AC7D72" w:rsidP="00AC7D72">
      <w:pPr>
        <w:rPr>
          <w:szCs w:val="20"/>
        </w:rPr>
      </w:pPr>
      <w:r w:rsidRPr="00F448CE">
        <w:rPr>
          <w:szCs w:val="20"/>
        </w:rPr>
        <w:t xml:space="preserve">El monto total del presupuesto del Plan de Implantación del SERNAPESCA asciende a USD 6.492.500. El detalle de los costos por Componentes se presenta en el cuadro siguiente: </w:t>
      </w:r>
    </w:p>
    <w:p w:rsidR="00AC7D72" w:rsidRPr="00F962D6" w:rsidRDefault="00AC7D72" w:rsidP="00AC7D72">
      <w:pPr>
        <w:rPr>
          <w:sz w:val="20"/>
          <w:szCs w:val="20"/>
        </w:rPr>
      </w:pPr>
    </w:p>
    <w:p w:rsidR="00AC7D72" w:rsidRPr="00F962D6" w:rsidRDefault="00AC7D72" w:rsidP="00AC7D72">
      <w:pPr>
        <w:jc w:val="center"/>
        <w:rPr>
          <w:b/>
          <w:sz w:val="20"/>
          <w:szCs w:val="20"/>
        </w:rPr>
      </w:pPr>
      <w:r w:rsidRPr="00F962D6">
        <w:rPr>
          <w:b/>
          <w:sz w:val="20"/>
          <w:szCs w:val="20"/>
        </w:rPr>
        <w:t xml:space="preserve">Cuadro </w:t>
      </w:r>
      <w:r>
        <w:rPr>
          <w:b/>
          <w:sz w:val="20"/>
          <w:szCs w:val="20"/>
        </w:rPr>
        <w:t>N° 11</w:t>
      </w:r>
      <w:r w:rsidRPr="00F962D6">
        <w:rPr>
          <w:b/>
          <w:sz w:val="20"/>
          <w:szCs w:val="20"/>
        </w:rPr>
        <w:t>:</w:t>
      </w:r>
      <w:r>
        <w:rPr>
          <w:b/>
          <w:sz w:val="20"/>
          <w:szCs w:val="20"/>
        </w:rPr>
        <w:t xml:space="preserve"> P</w:t>
      </w:r>
      <w:r w:rsidRPr="00F962D6">
        <w:rPr>
          <w:b/>
          <w:sz w:val="20"/>
          <w:szCs w:val="20"/>
        </w:rPr>
        <w:t>resupuest</w:t>
      </w:r>
      <w:r>
        <w:rPr>
          <w:b/>
          <w:sz w:val="20"/>
          <w:szCs w:val="20"/>
        </w:rPr>
        <w:t>o</w:t>
      </w:r>
    </w:p>
    <w:p w:rsidR="00AC7D72" w:rsidRDefault="00AC7D72" w:rsidP="00AC7D72">
      <w:pPr>
        <w:rPr>
          <w:sz w:val="20"/>
          <w:szCs w:val="20"/>
        </w:rPr>
      </w:pPr>
    </w:p>
    <w:tbl>
      <w:tblPr>
        <w:tblW w:w="12837" w:type="dxa"/>
        <w:tblInd w:w="55" w:type="dxa"/>
        <w:tblCellMar>
          <w:left w:w="70" w:type="dxa"/>
          <w:right w:w="70" w:type="dxa"/>
        </w:tblCellMar>
        <w:tblLook w:val="04A0" w:firstRow="1" w:lastRow="0" w:firstColumn="1" w:lastColumn="0" w:noHBand="0" w:noVBand="1"/>
      </w:tblPr>
      <w:tblGrid>
        <w:gridCol w:w="7528"/>
        <w:gridCol w:w="886"/>
        <w:gridCol w:w="804"/>
        <w:gridCol w:w="1760"/>
        <w:gridCol w:w="886"/>
        <w:gridCol w:w="973"/>
      </w:tblGrid>
      <w:tr w:rsidR="00AC7D72" w:rsidRPr="000260B6" w:rsidTr="004B6B9D">
        <w:trPr>
          <w:trHeight w:val="480"/>
        </w:trPr>
        <w:tc>
          <w:tcPr>
            <w:tcW w:w="752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0260B6" w:rsidRDefault="00AC7D72" w:rsidP="00321FB2">
            <w:pPr>
              <w:jc w:val="center"/>
              <w:rPr>
                <w:color w:val="000000"/>
                <w:sz w:val="18"/>
                <w:szCs w:val="18"/>
                <w:lang w:val="es-AR" w:eastAsia="es-AR"/>
              </w:rPr>
            </w:pPr>
            <w:r w:rsidRPr="00857F4B">
              <w:rPr>
                <w:b/>
                <w:sz w:val="18"/>
                <w:szCs w:val="18"/>
                <w:lang w:val="es-AR"/>
              </w:rPr>
              <w:t>Componente / Actividad</w:t>
            </w:r>
          </w:p>
        </w:tc>
        <w:tc>
          <w:tcPr>
            <w:tcW w:w="88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0260B6" w:rsidRDefault="00AC7D72" w:rsidP="00321FB2">
            <w:pPr>
              <w:jc w:val="center"/>
              <w:rPr>
                <w:b/>
                <w:bCs/>
                <w:color w:val="000000"/>
                <w:sz w:val="18"/>
                <w:szCs w:val="18"/>
                <w:lang w:val="es-AR" w:eastAsia="es-AR"/>
              </w:rPr>
            </w:pPr>
            <w:r w:rsidRPr="000260B6">
              <w:rPr>
                <w:b/>
                <w:bCs/>
                <w:color w:val="000000"/>
                <w:sz w:val="18"/>
                <w:szCs w:val="18"/>
                <w:lang w:val="es-AR" w:eastAsia="es-AR"/>
              </w:rPr>
              <w:t>Total</w:t>
            </w:r>
          </w:p>
        </w:tc>
        <w:tc>
          <w:tcPr>
            <w:tcW w:w="8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0260B6" w:rsidRDefault="00AC7D72" w:rsidP="00321FB2">
            <w:pPr>
              <w:jc w:val="center"/>
              <w:rPr>
                <w:b/>
                <w:bCs/>
                <w:color w:val="000000"/>
                <w:sz w:val="18"/>
                <w:szCs w:val="18"/>
                <w:lang w:val="es-AR" w:eastAsia="es-AR"/>
              </w:rPr>
            </w:pPr>
            <w:r w:rsidRPr="000260B6">
              <w:rPr>
                <w:b/>
                <w:bCs/>
                <w:color w:val="000000"/>
                <w:sz w:val="18"/>
                <w:szCs w:val="18"/>
                <w:lang w:val="es-AR" w:eastAsia="es-AR"/>
              </w:rPr>
              <w:t>Total</w:t>
            </w:r>
          </w:p>
        </w:tc>
        <w:tc>
          <w:tcPr>
            <w:tcW w:w="17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0260B6" w:rsidRDefault="00AC7D72" w:rsidP="00321FB2">
            <w:pPr>
              <w:jc w:val="center"/>
              <w:rPr>
                <w:b/>
                <w:bCs/>
                <w:color w:val="000000"/>
                <w:sz w:val="18"/>
                <w:szCs w:val="18"/>
                <w:lang w:val="es-AR" w:eastAsia="es-AR"/>
              </w:rPr>
            </w:pPr>
            <w:r w:rsidRPr="000260B6">
              <w:rPr>
                <w:b/>
                <w:bCs/>
                <w:color w:val="000000"/>
                <w:sz w:val="18"/>
                <w:szCs w:val="18"/>
                <w:lang w:val="es-AR" w:eastAsia="es-AR"/>
              </w:rPr>
              <w:t>Capacitación/talleres</w:t>
            </w:r>
          </w:p>
        </w:tc>
        <w:tc>
          <w:tcPr>
            <w:tcW w:w="88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0260B6" w:rsidRDefault="00AC7D72" w:rsidP="00321FB2">
            <w:pPr>
              <w:jc w:val="center"/>
              <w:rPr>
                <w:b/>
                <w:bCs/>
                <w:color w:val="000000"/>
                <w:sz w:val="18"/>
                <w:szCs w:val="18"/>
                <w:lang w:val="es-AR" w:eastAsia="es-AR"/>
              </w:rPr>
            </w:pPr>
            <w:r w:rsidRPr="000260B6">
              <w:rPr>
                <w:b/>
                <w:bCs/>
                <w:color w:val="000000"/>
                <w:sz w:val="18"/>
                <w:szCs w:val="18"/>
                <w:lang w:val="es-AR" w:eastAsia="es-AR"/>
              </w:rPr>
              <w:t>Total TI</w:t>
            </w:r>
          </w:p>
        </w:tc>
        <w:tc>
          <w:tcPr>
            <w:tcW w:w="97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0260B6" w:rsidRDefault="00AC7D72" w:rsidP="00321FB2">
            <w:pPr>
              <w:jc w:val="center"/>
              <w:rPr>
                <w:b/>
                <w:bCs/>
                <w:color w:val="000000"/>
                <w:sz w:val="18"/>
                <w:szCs w:val="18"/>
                <w:lang w:val="es-AR" w:eastAsia="es-AR"/>
              </w:rPr>
            </w:pPr>
            <w:r w:rsidRPr="000260B6">
              <w:rPr>
                <w:b/>
                <w:bCs/>
                <w:color w:val="000000"/>
                <w:sz w:val="18"/>
                <w:szCs w:val="18"/>
                <w:lang w:val="es-AR" w:eastAsia="es-AR"/>
              </w:rPr>
              <w:t>TOTAL</w:t>
            </w:r>
          </w:p>
        </w:tc>
      </w:tr>
      <w:tr w:rsidR="00AC7D72" w:rsidRPr="000260B6" w:rsidTr="008B3D98">
        <w:trPr>
          <w:trHeight w:val="255"/>
        </w:trPr>
        <w:tc>
          <w:tcPr>
            <w:tcW w:w="7528" w:type="dxa"/>
            <w:tcBorders>
              <w:top w:val="single" w:sz="4" w:space="0" w:color="auto"/>
              <w:left w:val="nil"/>
              <w:bottom w:val="nil"/>
              <w:right w:val="nil"/>
            </w:tcBorders>
            <w:shd w:val="clear" w:color="auto" w:fill="auto"/>
            <w:vAlign w:val="bottom"/>
            <w:hideMark/>
          </w:tcPr>
          <w:p w:rsidR="00AC7D72" w:rsidRPr="000260B6" w:rsidRDefault="00AC7D72" w:rsidP="00321FB2">
            <w:pPr>
              <w:rPr>
                <w:b/>
                <w:bCs/>
                <w:color w:val="000000"/>
                <w:sz w:val="20"/>
                <w:szCs w:val="20"/>
                <w:lang w:val="es-AR" w:eastAsia="es-AR"/>
              </w:rPr>
            </w:pPr>
          </w:p>
        </w:tc>
        <w:tc>
          <w:tcPr>
            <w:tcW w:w="886" w:type="dxa"/>
            <w:tcBorders>
              <w:top w:val="single" w:sz="4" w:space="0" w:color="auto"/>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c>
          <w:tcPr>
            <w:tcW w:w="804" w:type="dxa"/>
            <w:tcBorders>
              <w:top w:val="single" w:sz="4" w:space="0" w:color="auto"/>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c>
          <w:tcPr>
            <w:tcW w:w="1760" w:type="dxa"/>
            <w:tcBorders>
              <w:top w:val="single" w:sz="4" w:space="0" w:color="auto"/>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c>
          <w:tcPr>
            <w:tcW w:w="886" w:type="dxa"/>
            <w:tcBorders>
              <w:top w:val="single" w:sz="4" w:space="0" w:color="auto"/>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c>
          <w:tcPr>
            <w:tcW w:w="973" w:type="dxa"/>
            <w:tcBorders>
              <w:top w:val="single" w:sz="4" w:space="0" w:color="auto"/>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r>
      <w:tr w:rsidR="00AC7D72" w:rsidRPr="000260B6" w:rsidTr="002673BD">
        <w:trPr>
          <w:trHeight w:val="255"/>
        </w:trPr>
        <w:tc>
          <w:tcPr>
            <w:tcW w:w="7528" w:type="dxa"/>
            <w:tcBorders>
              <w:left w:val="nil"/>
              <w:bottom w:val="nil"/>
              <w:right w:val="nil"/>
            </w:tcBorders>
            <w:shd w:val="clear" w:color="auto" w:fill="auto"/>
            <w:vAlign w:val="bottom"/>
            <w:hideMark/>
          </w:tcPr>
          <w:p w:rsidR="00AC7D72" w:rsidRPr="000260B6" w:rsidRDefault="00AC7D72" w:rsidP="00371CA2">
            <w:pPr>
              <w:rPr>
                <w:b/>
                <w:bCs/>
                <w:color w:val="000000"/>
                <w:sz w:val="20"/>
                <w:szCs w:val="20"/>
                <w:lang w:val="es-AR" w:eastAsia="es-AR"/>
              </w:rPr>
            </w:pPr>
            <w:r w:rsidRPr="000260B6">
              <w:rPr>
                <w:b/>
                <w:bCs/>
                <w:color w:val="000000"/>
                <w:sz w:val="20"/>
                <w:szCs w:val="20"/>
                <w:lang w:val="es-AR" w:eastAsia="es-AR"/>
              </w:rPr>
              <w:t>Componente 1: Alineación Estratégica</w:t>
            </w:r>
          </w:p>
        </w:tc>
        <w:tc>
          <w:tcPr>
            <w:tcW w:w="886" w:type="dxa"/>
            <w:tcBorders>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c>
          <w:tcPr>
            <w:tcW w:w="804" w:type="dxa"/>
            <w:tcBorders>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c>
          <w:tcPr>
            <w:tcW w:w="1760" w:type="dxa"/>
            <w:tcBorders>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c>
          <w:tcPr>
            <w:tcW w:w="886" w:type="dxa"/>
            <w:tcBorders>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c>
          <w:tcPr>
            <w:tcW w:w="973" w:type="dxa"/>
            <w:tcBorders>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r>
      <w:tr w:rsidR="00AC7D72" w:rsidRPr="000260B6" w:rsidTr="002673BD">
        <w:trPr>
          <w:trHeight w:val="25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9"/>
              </w:numPr>
              <w:ind w:left="371"/>
              <w:rPr>
                <w:color w:val="000000"/>
                <w:sz w:val="20"/>
                <w:szCs w:val="20"/>
                <w:lang w:val="es-AR" w:eastAsia="es-AR"/>
              </w:rPr>
            </w:pPr>
            <w:r w:rsidRPr="00950677">
              <w:rPr>
                <w:color w:val="000000"/>
                <w:sz w:val="20"/>
                <w:szCs w:val="20"/>
                <w:lang w:val="es-AR" w:eastAsia="es-AR"/>
              </w:rPr>
              <w:t xml:space="preserve">Informe de diseño  de la Unidad de Planificación y puesta en marcha. </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108.000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108.000</w:t>
            </w:r>
          </w:p>
        </w:tc>
      </w:tr>
      <w:tr w:rsidR="00AC7D72" w:rsidRPr="000260B6" w:rsidTr="002673BD">
        <w:trPr>
          <w:trHeight w:val="25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9"/>
              </w:numPr>
              <w:ind w:left="371"/>
              <w:rPr>
                <w:color w:val="000000"/>
                <w:sz w:val="20"/>
                <w:szCs w:val="20"/>
                <w:lang w:val="es-AR" w:eastAsia="es-AR"/>
              </w:rPr>
            </w:pPr>
            <w:r w:rsidRPr="00950677">
              <w:rPr>
                <w:color w:val="000000"/>
                <w:sz w:val="20"/>
                <w:szCs w:val="20"/>
                <w:lang w:val="es-AR" w:eastAsia="es-AR"/>
              </w:rPr>
              <w:t>Informe con la PEI 2012- 2017 ajustada a los nuevos requerimientos.</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9"/>
              </w:numPr>
              <w:ind w:left="371"/>
              <w:rPr>
                <w:color w:val="000000"/>
                <w:sz w:val="20"/>
                <w:szCs w:val="20"/>
                <w:lang w:val="es-AR" w:eastAsia="es-AR"/>
              </w:rPr>
            </w:pPr>
            <w:r w:rsidRPr="00950677">
              <w:rPr>
                <w:color w:val="000000"/>
                <w:sz w:val="20"/>
                <w:szCs w:val="20"/>
                <w:lang w:val="es-AR" w:eastAsia="es-AR"/>
              </w:rPr>
              <w:t xml:space="preserve">Informe de diseño y plan de puesta en marcha  de Metodología y actualización de la PEI, con su manual de </w:t>
            </w:r>
            <w:r w:rsidR="00F418D0" w:rsidRPr="00950677">
              <w:rPr>
                <w:color w:val="000000"/>
                <w:sz w:val="20"/>
                <w:szCs w:val="20"/>
                <w:lang w:val="es-AR" w:eastAsia="es-AR"/>
              </w:rPr>
              <w:t xml:space="preserve">aplicación. </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72.000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72.000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9"/>
              </w:numPr>
              <w:ind w:left="371"/>
              <w:rPr>
                <w:color w:val="000000"/>
                <w:sz w:val="20"/>
                <w:szCs w:val="20"/>
                <w:lang w:val="es-AR" w:eastAsia="es-AR"/>
              </w:rPr>
            </w:pPr>
            <w:r w:rsidRPr="00950677">
              <w:rPr>
                <w:color w:val="000000"/>
                <w:sz w:val="20"/>
                <w:szCs w:val="20"/>
                <w:lang w:val="es-AR" w:eastAsia="es-AR"/>
              </w:rPr>
              <w:t>Informe con el desarrollo del modelo conceptual de control, seguimiento y evaluación de la PEI, con su manual de aplicación.</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72.000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72.000</w:t>
            </w:r>
          </w:p>
        </w:tc>
      </w:tr>
      <w:tr w:rsidR="00AC7D72" w:rsidRPr="000260B6" w:rsidTr="002673BD">
        <w:trPr>
          <w:trHeight w:val="76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9"/>
              </w:numPr>
              <w:ind w:left="371"/>
              <w:rPr>
                <w:color w:val="000000"/>
                <w:sz w:val="20"/>
                <w:szCs w:val="20"/>
                <w:lang w:val="es-AR" w:eastAsia="es-AR"/>
              </w:rPr>
            </w:pPr>
            <w:r w:rsidRPr="00950677">
              <w:rPr>
                <w:color w:val="000000"/>
                <w:sz w:val="20"/>
                <w:szCs w:val="20"/>
                <w:lang w:val="es-AR" w:eastAsia="es-AR"/>
              </w:rPr>
              <w:t xml:space="preserve">Desarrollo y marcha blanca de sistema informático de apoyo  al control seguimiento y evaluación de la </w:t>
            </w:r>
            <w:r w:rsidR="00F418D0" w:rsidRPr="00950677">
              <w:rPr>
                <w:color w:val="000000"/>
                <w:sz w:val="20"/>
                <w:szCs w:val="20"/>
                <w:lang w:val="es-AR" w:eastAsia="es-AR"/>
              </w:rPr>
              <w:t xml:space="preserve">PEI. </w:t>
            </w:r>
            <w:r w:rsidRPr="00950677">
              <w:rPr>
                <w:color w:val="000000"/>
                <w:sz w:val="20"/>
                <w:szCs w:val="20"/>
                <w:lang w:val="es-AR" w:eastAsia="es-AR"/>
              </w:rPr>
              <w:t>con sus respectivos manuales de administración y usuario.</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36.000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150.000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186.000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9"/>
              </w:numPr>
              <w:ind w:left="371"/>
              <w:rPr>
                <w:color w:val="000000"/>
                <w:sz w:val="20"/>
                <w:szCs w:val="20"/>
                <w:lang w:val="es-AR" w:eastAsia="es-AR"/>
              </w:rPr>
            </w:pPr>
            <w:r w:rsidRPr="00950677">
              <w:rPr>
                <w:color w:val="000000"/>
                <w:sz w:val="20"/>
                <w:szCs w:val="20"/>
                <w:lang w:val="es-AR" w:eastAsia="es-AR"/>
              </w:rPr>
              <w:lastRenderedPageBreak/>
              <w:t>Transferencia de capacidades técnicas al equipo de planificación para el desarrollo de su labor.</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144.000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45.000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189.000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9"/>
              </w:numPr>
              <w:ind w:left="371"/>
              <w:rPr>
                <w:color w:val="000000"/>
                <w:sz w:val="20"/>
                <w:szCs w:val="20"/>
                <w:lang w:val="es-AR" w:eastAsia="es-AR"/>
              </w:rPr>
            </w:pPr>
            <w:r w:rsidRPr="00950677">
              <w:rPr>
                <w:color w:val="000000"/>
                <w:sz w:val="20"/>
                <w:szCs w:val="20"/>
                <w:lang w:val="es-AR" w:eastAsia="es-AR"/>
              </w:rPr>
              <w:t>Informe de diseño y puesta en marcha de Proceso para la elaboración  y seguimiento de políticas operativas, con su manual de proceso.</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r>
      <w:tr w:rsidR="00AC7D72" w:rsidRPr="000260B6" w:rsidTr="002673BD">
        <w:trPr>
          <w:trHeight w:val="765"/>
        </w:trPr>
        <w:tc>
          <w:tcPr>
            <w:tcW w:w="7528" w:type="dxa"/>
            <w:tcBorders>
              <w:top w:val="nil"/>
              <w:left w:val="nil"/>
              <w:right w:val="nil"/>
            </w:tcBorders>
            <w:shd w:val="clear" w:color="auto" w:fill="auto"/>
            <w:vAlign w:val="center"/>
            <w:hideMark/>
          </w:tcPr>
          <w:p w:rsidR="00AC7D72" w:rsidRPr="00950677" w:rsidRDefault="00AC7D72" w:rsidP="007341E9">
            <w:pPr>
              <w:pStyle w:val="ListParagraph"/>
              <w:numPr>
                <w:ilvl w:val="0"/>
                <w:numId w:val="59"/>
              </w:numPr>
              <w:ind w:left="371"/>
              <w:rPr>
                <w:color w:val="000000"/>
                <w:sz w:val="20"/>
                <w:szCs w:val="20"/>
                <w:lang w:val="es-AR" w:eastAsia="es-AR"/>
              </w:rPr>
            </w:pPr>
            <w:r w:rsidRPr="00950677">
              <w:rPr>
                <w:color w:val="000000"/>
                <w:sz w:val="20"/>
                <w:szCs w:val="20"/>
                <w:lang w:val="es-AR" w:eastAsia="es-AR"/>
              </w:rPr>
              <w:t>Desarrollo y marcha blanca de sistema informático de seguimiento de la implementación de las políticas operativas con sus respectivos manuales de administración y usuario.</w:t>
            </w:r>
          </w:p>
        </w:tc>
        <w:tc>
          <w:tcPr>
            <w:tcW w:w="886"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24.000</w:t>
            </w:r>
          </w:p>
        </w:tc>
        <w:tc>
          <w:tcPr>
            <w:tcW w:w="804"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150.000</w:t>
            </w:r>
          </w:p>
        </w:tc>
        <w:tc>
          <w:tcPr>
            <w:tcW w:w="973"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174.000</w:t>
            </w:r>
          </w:p>
        </w:tc>
      </w:tr>
      <w:tr w:rsidR="00AC7D72" w:rsidRPr="000260B6" w:rsidTr="002673BD">
        <w:trPr>
          <w:trHeight w:val="240"/>
        </w:trPr>
        <w:tc>
          <w:tcPr>
            <w:tcW w:w="7528" w:type="dxa"/>
            <w:tcBorders>
              <w:top w:val="nil"/>
              <w:left w:val="nil"/>
              <w:right w:val="nil"/>
            </w:tcBorders>
            <w:shd w:val="clear" w:color="auto" w:fill="F2F2F2" w:themeFill="background1" w:themeFillShade="F2"/>
            <w:vAlign w:val="bottom"/>
            <w:hideMark/>
          </w:tcPr>
          <w:p w:rsidR="00AC7D72" w:rsidRPr="000260B6" w:rsidRDefault="00AC7D72" w:rsidP="00321FB2">
            <w:pPr>
              <w:rPr>
                <w:b/>
                <w:bCs/>
                <w:color w:val="000000"/>
                <w:sz w:val="18"/>
                <w:szCs w:val="18"/>
                <w:lang w:val="es-AR" w:eastAsia="es-AR"/>
              </w:rPr>
            </w:pPr>
            <w:r w:rsidRPr="000260B6">
              <w:rPr>
                <w:b/>
                <w:bCs/>
                <w:color w:val="000000"/>
                <w:sz w:val="18"/>
                <w:szCs w:val="18"/>
                <w:lang w:val="es-AR" w:eastAsia="es-AR"/>
              </w:rPr>
              <w:t>Total</w:t>
            </w:r>
          </w:p>
        </w:tc>
        <w:tc>
          <w:tcPr>
            <w:tcW w:w="886"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552.000</w:t>
            </w:r>
          </w:p>
        </w:tc>
        <w:tc>
          <w:tcPr>
            <w:tcW w:w="804"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0</w:t>
            </w:r>
          </w:p>
        </w:tc>
        <w:tc>
          <w:tcPr>
            <w:tcW w:w="1760"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45.000</w:t>
            </w:r>
          </w:p>
        </w:tc>
        <w:tc>
          <w:tcPr>
            <w:tcW w:w="886"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300.000</w:t>
            </w:r>
          </w:p>
        </w:tc>
        <w:tc>
          <w:tcPr>
            <w:tcW w:w="973"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897.000</w:t>
            </w:r>
          </w:p>
        </w:tc>
      </w:tr>
      <w:tr w:rsidR="00AC7D72" w:rsidRPr="000260B6" w:rsidTr="002673BD">
        <w:trPr>
          <w:trHeight w:val="255"/>
        </w:trPr>
        <w:tc>
          <w:tcPr>
            <w:tcW w:w="7528" w:type="dxa"/>
            <w:tcBorders>
              <w:left w:val="nil"/>
              <w:bottom w:val="nil"/>
              <w:right w:val="nil"/>
            </w:tcBorders>
            <w:shd w:val="clear" w:color="auto" w:fill="auto"/>
            <w:vAlign w:val="bottom"/>
            <w:hideMark/>
          </w:tcPr>
          <w:p w:rsidR="00AC7D72" w:rsidRDefault="00AC7D72" w:rsidP="00321FB2">
            <w:pPr>
              <w:rPr>
                <w:b/>
                <w:bCs/>
                <w:color w:val="000000"/>
                <w:sz w:val="20"/>
                <w:szCs w:val="20"/>
                <w:lang w:val="es-AR" w:eastAsia="es-AR"/>
              </w:rPr>
            </w:pPr>
          </w:p>
        </w:tc>
        <w:tc>
          <w:tcPr>
            <w:tcW w:w="886"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04"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86"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r>
      <w:tr w:rsidR="00AC7D72" w:rsidRPr="000260B6" w:rsidTr="002673BD">
        <w:trPr>
          <w:trHeight w:val="255"/>
        </w:trPr>
        <w:tc>
          <w:tcPr>
            <w:tcW w:w="7528" w:type="dxa"/>
            <w:tcBorders>
              <w:left w:val="nil"/>
              <w:bottom w:val="nil"/>
              <w:right w:val="nil"/>
            </w:tcBorders>
            <w:shd w:val="clear" w:color="auto" w:fill="auto"/>
            <w:vAlign w:val="bottom"/>
            <w:hideMark/>
          </w:tcPr>
          <w:p w:rsidR="00AC7D72" w:rsidRPr="000260B6" w:rsidRDefault="00AC7D72" w:rsidP="00321FB2">
            <w:pPr>
              <w:rPr>
                <w:b/>
                <w:bCs/>
                <w:color w:val="000000"/>
                <w:sz w:val="20"/>
                <w:szCs w:val="20"/>
                <w:lang w:val="es-AR" w:eastAsia="es-AR"/>
              </w:rPr>
            </w:pPr>
            <w:r>
              <w:rPr>
                <w:b/>
                <w:bCs/>
                <w:color w:val="000000"/>
                <w:sz w:val="20"/>
                <w:szCs w:val="20"/>
                <w:lang w:val="es-AR" w:eastAsia="es-AR"/>
              </w:rPr>
              <w:t>Componen</w:t>
            </w:r>
            <w:r w:rsidRPr="000260B6">
              <w:rPr>
                <w:b/>
                <w:bCs/>
                <w:color w:val="000000"/>
                <w:sz w:val="20"/>
                <w:szCs w:val="20"/>
                <w:lang w:val="es-AR" w:eastAsia="es-AR"/>
              </w:rPr>
              <w:t>te 2: Gestión Estratégica</w:t>
            </w:r>
          </w:p>
        </w:tc>
        <w:tc>
          <w:tcPr>
            <w:tcW w:w="886"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04"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86"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6"/>
              </w:numPr>
              <w:ind w:left="371"/>
              <w:rPr>
                <w:color w:val="000000"/>
                <w:sz w:val="20"/>
                <w:szCs w:val="20"/>
                <w:lang w:val="es-AR" w:eastAsia="es-AR"/>
              </w:rPr>
            </w:pPr>
            <w:r w:rsidRPr="00950677">
              <w:rPr>
                <w:color w:val="000000"/>
                <w:sz w:val="20"/>
                <w:szCs w:val="20"/>
                <w:lang w:val="es-AR" w:eastAsia="es-AR"/>
              </w:rPr>
              <w:t>Informe con el diseño y puesta en marcha del método de trabajo para la elaboración de la planificación operativa, con su manual de proceso.</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192.000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192.000</w:t>
            </w:r>
          </w:p>
        </w:tc>
      </w:tr>
      <w:tr w:rsidR="00AC7D72" w:rsidRPr="000260B6" w:rsidTr="002673BD">
        <w:trPr>
          <w:trHeight w:val="284"/>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6"/>
              </w:numPr>
              <w:ind w:left="371"/>
              <w:rPr>
                <w:color w:val="000000"/>
                <w:sz w:val="20"/>
                <w:szCs w:val="20"/>
                <w:lang w:val="es-AR" w:eastAsia="es-AR"/>
              </w:rPr>
            </w:pPr>
            <w:r w:rsidRPr="00950677">
              <w:rPr>
                <w:color w:val="000000"/>
                <w:sz w:val="20"/>
                <w:szCs w:val="20"/>
                <w:lang w:val="es-AR" w:eastAsia="es-AR"/>
              </w:rPr>
              <w:t>Informe de modelo conceptual del sistema de información de seguimiento y control de los resultados de la planificación técnica y operativa.</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120.000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20.000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140.000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6"/>
              </w:numPr>
              <w:ind w:left="371"/>
              <w:rPr>
                <w:color w:val="000000"/>
                <w:sz w:val="20"/>
                <w:szCs w:val="20"/>
                <w:lang w:val="es-AR" w:eastAsia="es-AR"/>
              </w:rPr>
            </w:pPr>
            <w:r w:rsidRPr="00950677">
              <w:rPr>
                <w:color w:val="000000"/>
                <w:sz w:val="20"/>
                <w:szCs w:val="20"/>
                <w:lang w:val="es-AR" w:eastAsia="es-AR"/>
              </w:rPr>
              <w:t>Desarrollo y marcha blanca del sistema informático de seguimiento y control de la planificación técnica y operativa.</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150.000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198.000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6"/>
              </w:numPr>
              <w:ind w:left="371"/>
              <w:rPr>
                <w:color w:val="000000"/>
                <w:sz w:val="20"/>
                <w:szCs w:val="20"/>
                <w:lang w:val="es-AR" w:eastAsia="es-AR"/>
              </w:rPr>
            </w:pPr>
            <w:r w:rsidRPr="00950677">
              <w:rPr>
                <w:color w:val="000000"/>
                <w:sz w:val="20"/>
                <w:szCs w:val="20"/>
                <w:lang w:val="es-AR" w:eastAsia="es-AR"/>
              </w:rPr>
              <w:t>Informe de Diseño y puesta en marcha de una unidad de gestión del conocimiento con métodos de trabajo, con su manual de procesos.</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96.000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53.000</w:t>
            </w: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149.000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6"/>
              </w:numPr>
              <w:ind w:left="371"/>
              <w:rPr>
                <w:color w:val="000000"/>
                <w:sz w:val="20"/>
                <w:szCs w:val="20"/>
                <w:lang w:val="es-AR" w:eastAsia="es-AR"/>
              </w:rPr>
            </w:pPr>
            <w:r w:rsidRPr="00950677">
              <w:rPr>
                <w:color w:val="000000"/>
                <w:sz w:val="20"/>
                <w:szCs w:val="20"/>
                <w:lang w:val="es-AR" w:eastAsia="es-AR"/>
              </w:rPr>
              <w:t>Informe del modelo operacional de presentación del conocimiento generado a nivel interno y externo.</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r>
      <w:tr w:rsidR="00AC7D72" w:rsidRPr="000260B6" w:rsidTr="002673BD">
        <w:trPr>
          <w:trHeight w:val="510"/>
        </w:trPr>
        <w:tc>
          <w:tcPr>
            <w:tcW w:w="7528" w:type="dxa"/>
            <w:tcBorders>
              <w:top w:val="nil"/>
              <w:left w:val="nil"/>
              <w:right w:val="nil"/>
            </w:tcBorders>
            <w:shd w:val="clear" w:color="auto" w:fill="auto"/>
            <w:vAlign w:val="center"/>
            <w:hideMark/>
          </w:tcPr>
          <w:p w:rsidR="00AC7D72" w:rsidRPr="00950677" w:rsidRDefault="00AC7D72" w:rsidP="007341E9">
            <w:pPr>
              <w:pStyle w:val="ListParagraph"/>
              <w:numPr>
                <w:ilvl w:val="0"/>
                <w:numId w:val="56"/>
              </w:numPr>
              <w:ind w:left="371"/>
              <w:rPr>
                <w:color w:val="000000"/>
                <w:sz w:val="20"/>
                <w:szCs w:val="20"/>
                <w:lang w:val="es-AR" w:eastAsia="es-AR"/>
              </w:rPr>
            </w:pPr>
            <w:r w:rsidRPr="00950677">
              <w:rPr>
                <w:color w:val="000000"/>
                <w:sz w:val="20"/>
                <w:szCs w:val="20"/>
                <w:lang w:val="es-AR" w:eastAsia="es-AR"/>
              </w:rPr>
              <w:t>Desarrollo y puesta en marcha de sistema informático se soporte a la gestión del conocimiento, con sus manuales de administración y usuario.</w:t>
            </w:r>
          </w:p>
        </w:tc>
        <w:tc>
          <w:tcPr>
            <w:tcW w:w="886"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32.000</w:t>
            </w:r>
          </w:p>
        </w:tc>
        <w:tc>
          <w:tcPr>
            <w:tcW w:w="804"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32.000</w:t>
            </w:r>
          </w:p>
        </w:tc>
      </w:tr>
      <w:tr w:rsidR="00AC7D72" w:rsidRPr="000260B6" w:rsidTr="002673BD">
        <w:trPr>
          <w:trHeight w:val="510"/>
        </w:trPr>
        <w:tc>
          <w:tcPr>
            <w:tcW w:w="7528" w:type="dxa"/>
            <w:tcBorders>
              <w:top w:val="nil"/>
              <w:left w:val="nil"/>
              <w:bottom w:val="nil"/>
              <w:right w:val="nil"/>
            </w:tcBorders>
            <w:shd w:val="clear" w:color="auto" w:fill="auto"/>
            <w:vAlign w:val="bottom"/>
            <w:hideMark/>
          </w:tcPr>
          <w:p w:rsidR="00AC7D72" w:rsidRPr="00950677" w:rsidRDefault="00AC7D72" w:rsidP="007341E9">
            <w:pPr>
              <w:pStyle w:val="ListParagraph"/>
              <w:numPr>
                <w:ilvl w:val="0"/>
                <w:numId w:val="56"/>
              </w:numPr>
              <w:ind w:left="371"/>
              <w:rPr>
                <w:color w:val="000000"/>
                <w:sz w:val="20"/>
                <w:szCs w:val="20"/>
                <w:lang w:val="es-AR" w:eastAsia="es-AR"/>
              </w:rPr>
            </w:pPr>
            <w:r w:rsidRPr="00950677">
              <w:rPr>
                <w:color w:val="000000"/>
                <w:sz w:val="20"/>
                <w:szCs w:val="20"/>
                <w:lang w:val="es-AR" w:eastAsia="es-AR"/>
              </w:rPr>
              <w:t xml:space="preserve">Informe  de diseño y puesta en marcha de método documentado para la definición de los estudios técnicos que el servicio requiere. </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36.000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36.000</w:t>
            </w:r>
          </w:p>
        </w:tc>
      </w:tr>
      <w:tr w:rsidR="00AC7D72" w:rsidRPr="000260B6" w:rsidTr="002673BD">
        <w:trPr>
          <w:trHeight w:val="25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6"/>
              </w:numPr>
              <w:ind w:left="371"/>
              <w:rPr>
                <w:color w:val="000000"/>
                <w:sz w:val="20"/>
                <w:szCs w:val="20"/>
                <w:lang w:val="es-AR" w:eastAsia="es-AR"/>
              </w:rPr>
            </w:pPr>
            <w:r w:rsidRPr="00950677">
              <w:rPr>
                <w:color w:val="000000"/>
                <w:sz w:val="20"/>
                <w:szCs w:val="20"/>
                <w:lang w:val="es-AR" w:eastAsia="es-AR"/>
              </w:rPr>
              <w:t>Informe de Plan comunicacional, con sus respectivo plan de acción.</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72.000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10.000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82.000</w:t>
            </w:r>
          </w:p>
        </w:tc>
      </w:tr>
      <w:tr w:rsidR="00AC7D72" w:rsidRPr="000260B6" w:rsidTr="002673BD">
        <w:trPr>
          <w:trHeight w:val="76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6"/>
              </w:numPr>
              <w:ind w:left="371"/>
              <w:rPr>
                <w:color w:val="000000"/>
                <w:sz w:val="20"/>
                <w:szCs w:val="20"/>
                <w:lang w:val="es-AR" w:eastAsia="es-AR"/>
              </w:rPr>
            </w:pPr>
            <w:r w:rsidRPr="00950677">
              <w:rPr>
                <w:color w:val="000000"/>
                <w:sz w:val="20"/>
                <w:szCs w:val="20"/>
                <w:lang w:val="es-AR" w:eastAsia="es-AR"/>
              </w:rPr>
              <w:t>Implementación del plan comunicacional median</w:t>
            </w:r>
            <w:r>
              <w:rPr>
                <w:color w:val="000000"/>
                <w:sz w:val="20"/>
                <w:szCs w:val="20"/>
                <w:lang w:val="es-AR" w:eastAsia="es-AR"/>
              </w:rPr>
              <w:t>te el desarrollo de talleres  4</w:t>
            </w:r>
            <w:r w:rsidRPr="00950677">
              <w:rPr>
                <w:color w:val="000000"/>
                <w:sz w:val="20"/>
                <w:szCs w:val="20"/>
                <w:lang w:val="es-AR" w:eastAsia="es-AR"/>
              </w:rPr>
              <w:t>, seminarios 7,  y Productos comunicacionales y elementos de apoyo previstos en el plan, realizados según cronograma.</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144.000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165.000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309.000</w:t>
            </w:r>
          </w:p>
        </w:tc>
      </w:tr>
      <w:tr w:rsidR="00AC7D72" w:rsidRPr="000260B6" w:rsidTr="002673BD">
        <w:trPr>
          <w:trHeight w:val="240"/>
        </w:trPr>
        <w:tc>
          <w:tcPr>
            <w:tcW w:w="7528" w:type="dxa"/>
            <w:tcBorders>
              <w:top w:val="nil"/>
              <w:left w:val="nil"/>
              <w:right w:val="nil"/>
            </w:tcBorders>
            <w:shd w:val="clear" w:color="auto" w:fill="F2F2F2" w:themeFill="background1" w:themeFillShade="F2"/>
            <w:vAlign w:val="bottom"/>
            <w:hideMark/>
          </w:tcPr>
          <w:p w:rsidR="00AC7D72" w:rsidRPr="000260B6" w:rsidRDefault="00AC7D72" w:rsidP="00321FB2">
            <w:pPr>
              <w:rPr>
                <w:b/>
                <w:bCs/>
                <w:color w:val="000000"/>
                <w:sz w:val="18"/>
                <w:szCs w:val="18"/>
                <w:lang w:val="es-AR" w:eastAsia="es-AR"/>
              </w:rPr>
            </w:pPr>
            <w:r w:rsidRPr="000260B6">
              <w:rPr>
                <w:b/>
                <w:bCs/>
                <w:color w:val="000000"/>
                <w:sz w:val="18"/>
                <w:szCs w:val="18"/>
                <w:lang w:val="es-AR" w:eastAsia="es-AR"/>
              </w:rPr>
              <w:t>Total</w:t>
            </w:r>
          </w:p>
        </w:tc>
        <w:tc>
          <w:tcPr>
            <w:tcW w:w="886"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788.000</w:t>
            </w:r>
          </w:p>
        </w:tc>
        <w:tc>
          <w:tcPr>
            <w:tcW w:w="804"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53.000</w:t>
            </w:r>
          </w:p>
        </w:tc>
        <w:tc>
          <w:tcPr>
            <w:tcW w:w="1760"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195.000</w:t>
            </w:r>
          </w:p>
        </w:tc>
        <w:tc>
          <w:tcPr>
            <w:tcW w:w="886"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150.000</w:t>
            </w:r>
          </w:p>
        </w:tc>
        <w:tc>
          <w:tcPr>
            <w:tcW w:w="973"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1.186.000</w:t>
            </w:r>
          </w:p>
        </w:tc>
      </w:tr>
      <w:tr w:rsidR="00AC7D72" w:rsidRPr="000260B6" w:rsidTr="002673BD">
        <w:trPr>
          <w:trHeight w:val="255"/>
        </w:trPr>
        <w:tc>
          <w:tcPr>
            <w:tcW w:w="7528" w:type="dxa"/>
            <w:tcBorders>
              <w:top w:val="nil"/>
              <w:left w:val="nil"/>
              <w:bottom w:val="nil"/>
              <w:right w:val="nil"/>
            </w:tcBorders>
            <w:shd w:val="clear" w:color="auto" w:fill="auto"/>
            <w:vAlign w:val="bottom"/>
            <w:hideMark/>
          </w:tcPr>
          <w:p w:rsidR="00AC7D72" w:rsidRPr="000260B6" w:rsidRDefault="00AC7D72" w:rsidP="00321FB2">
            <w:pPr>
              <w:rPr>
                <w:b/>
                <w:bCs/>
                <w:color w:val="000000"/>
                <w:sz w:val="20"/>
                <w:szCs w:val="20"/>
                <w:lang w:val="es-AR" w:eastAsia="es-AR"/>
              </w:rPr>
            </w:pP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r>
      <w:tr w:rsidR="00AC7D72" w:rsidRPr="000260B6" w:rsidTr="002673BD">
        <w:trPr>
          <w:trHeight w:val="255"/>
        </w:trPr>
        <w:tc>
          <w:tcPr>
            <w:tcW w:w="7528" w:type="dxa"/>
            <w:tcBorders>
              <w:top w:val="nil"/>
              <w:left w:val="nil"/>
              <w:bottom w:val="nil"/>
              <w:right w:val="nil"/>
            </w:tcBorders>
            <w:shd w:val="clear" w:color="auto" w:fill="auto"/>
            <w:vAlign w:val="bottom"/>
            <w:hideMark/>
          </w:tcPr>
          <w:p w:rsidR="00AC7D72" w:rsidRPr="000260B6" w:rsidRDefault="00AC7D72" w:rsidP="00371CA2">
            <w:pPr>
              <w:rPr>
                <w:b/>
                <w:bCs/>
                <w:color w:val="000000"/>
                <w:sz w:val="20"/>
                <w:szCs w:val="20"/>
                <w:lang w:val="es-AR" w:eastAsia="es-AR"/>
              </w:rPr>
            </w:pPr>
            <w:r w:rsidRPr="000260B6">
              <w:rPr>
                <w:b/>
                <w:bCs/>
                <w:color w:val="000000"/>
                <w:sz w:val="20"/>
                <w:szCs w:val="20"/>
                <w:lang w:val="es-AR" w:eastAsia="es-AR"/>
              </w:rPr>
              <w:t>Componente 3: Gestión de</w:t>
            </w:r>
            <w:r w:rsidR="00371CA2">
              <w:rPr>
                <w:b/>
                <w:bCs/>
                <w:color w:val="000000"/>
                <w:sz w:val="20"/>
                <w:szCs w:val="20"/>
                <w:lang w:val="es-AR" w:eastAsia="es-AR"/>
              </w:rPr>
              <w:t xml:space="preserve"> procesos</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r>
      <w:tr w:rsidR="00AC7D72" w:rsidRPr="000260B6" w:rsidTr="002673BD">
        <w:trPr>
          <w:trHeight w:val="76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lastRenderedPageBreak/>
              <w:t>Informe de los resultados del proyecto piloto de fiscalización integrada, propuesta de modelo conceptual de sistema integrado de fiscalización. y plan de implementación.</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96.000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53.000</w:t>
            </w: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40.000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189.000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Informe de diseño conceptual del sistema informático de apoyo a la fiscalización integrada.</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 xml:space="preserve">Desarrollo y marcha blanca del sistema informático integrado de apoyo a la gestión de fiscalización con sus manuales de administración y usuario </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72.000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18.000</w:t>
            </w: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500.000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590.000</w:t>
            </w:r>
          </w:p>
        </w:tc>
      </w:tr>
      <w:tr w:rsidR="00AC7D72" w:rsidRPr="000260B6" w:rsidTr="002673BD">
        <w:trPr>
          <w:trHeight w:val="25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Transferencia tecnológica a los equipos centrales y territoriales.</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36.000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50.000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86.000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Informe de diseño del sistema de monitoreo de procesos , productos y estándares de calidad</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96.000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96.000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 xml:space="preserve">Desarrollo y marcha blanca del sistema de monitoreo de </w:t>
            </w:r>
            <w:r w:rsidR="00F418D0" w:rsidRPr="00950677">
              <w:rPr>
                <w:color w:val="000000"/>
                <w:sz w:val="20"/>
                <w:szCs w:val="20"/>
                <w:lang w:val="es-AR" w:eastAsia="es-AR"/>
              </w:rPr>
              <w:t>procesos,</w:t>
            </w:r>
            <w:r w:rsidRPr="00950677">
              <w:rPr>
                <w:color w:val="000000"/>
                <w:sz w:val="20"/>
                <w:szCs w:val="20"/>
                <w:lang w:val="es-AR" w:eastAsia="es-AR"/>
              </w:rPr>
              <w:t xml:space="preserve"> productos y estándares de calidad, con sus manuales de administración y usuarios.</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24.000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5.500</w:t>
            </w: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200.000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229.500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Informe Modelo conceptual de formulación y control  presupuestario según producto estratégico.</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24.000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24.000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Informe de diseño de sistema informático de apoyo a la formulación y control  presupuestario según producto estratégico.</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Desarrollo y marcha blanca del sistema informático de apoyo a la formulación y control presupuestario. Con sus manuales de administración y usuario.</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24.000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130.000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154.000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Transferencia tecnológica para el proceso de formulación y control  presupuestaria según producto estratégico.</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30.000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78.000</w:t>
            </w:r>
          </w:p>
        </w:tc>
      </w:tr>
      <w:tr w:rsidR="00AC7D72" w:rsidRPr="000260B6" w:rsidTr="002673BD">
        <w:trPr>
          <w:trHeight w:val="255"/>
        </w:trPr>
        <w:tc>
          <w:tcPr>
            <w:tcW w:w="7528" w:type="dxa"/>
            <w:tcBorders>
              <w:top w:val="nil"/>
              <w:left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Informe de necesidades de servicios de laboratorio.</w:t>
            </w:r>
          </w:p>
        </w:tc>
        <w:tc>
          <w:tcPr>
            <w:tcW w:w="886"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c>
          <w:tcPr>
            <w:tcW w:w="804"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Reporte de evaluación de prefactibilidad de instalación del laboratorio y propuesta de plan de implementación</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72.000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72.000</w:t>
            </w:r>
          </w:p>
        </w:tc>
      </w:tr>
      <w:tr w:rsidR="00AC7D72" w:rsidRPr="000260B6" w:rsidTr="002673BD">
        <w:trPr>
          <w:trHeight w:val="25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7"/>
              </w:numPr>
              <w:ind w:left="371"/>
              <w:rPr>
                <w:color w:val="000000"/>
                <w:sz w:val="20"/>
                <w:szCs w:val="20"/>
                <w:lang w:val="es-AR" w:eastAsia="es-AR"/>
              </w:rPr>
            </w:pPr>
            <w:r w:rsidRPr="00950677">
              <w:rPr>
                <w:color w:val="000000"/>
                <w:sz w:val="20"/>
                <w:szCs w:val="20"/>
                <w:lang w:val="es-AR" w:eastAsia="es-AR"/>
              </w:rPr>
              <w:t>Puesta en servicio del modelo de provisión de servicios de laboratorio.</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192.000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45.000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237.000</w:t>
            </w:r>
          </w:p>
        </w:tc>
      </w:tr>
      <w:tr w:rsidR="00AC7D72" w:rsidRPr="000260B6" w:rsidTr="002673BD">
        <w:trPr>
          <w:trHeight w:val="240"/>
        </w:trPr>
        <w:tc>
          <w:tcPr>
            <w:tcW w:w="7528" w:type="dxa"/>
            <w:tcBorders>
              <w:top w:val="nil"/>
              <w:left w:val="nil"/>
              <w:right w:val="nil"/>
            </w:tcBorders>
            <w:shd w:val="clear" w:color="auto" w:fill="F2F2F2" w:themeFill="background1" w:themeFillShade="F2"/>
            <w:vAlign w:val="bottom"/>
            <w:hideMark/>
          </w:tcPr>
          <w:p w:rsidR="00AC7D72" w:rsidRPr="000260B6" w:rsidRDefault="00AC7D72" w:rsidP="00321FB2">
            <w:pPr>
              <w:rPr>
                <w:b/>
                <w:bCs/>
                <w:color w:val="000000"/>
                <w:sz w:val="18"/>
                <w:szCs w:val="18"/>
                <w:lang w:val="es-AR" w:eastAsia="es-AR"/>
              </w:rPr>
            </w:pPr>
            <w:r w:rsidRPr="000260B6">
              <w:rPr>
                <w:b/>
                <w:bCs/>
                <w:color w:val="000000"/>
                <w:sz w:val="18"/>
                <w:szCs w:val="18"/>
                <w:lang w:val="es-AR" w:eastAsia="es-AR"/>
              </w:rPr>
              <w:t>Total</w:t>
            </w:r>
          </w:p>
        </w:tc>
        <w:tc>
          <w:tcPr>
            <w:tcW w:w="886"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828.000</w:t>
            </w:r>
          </w:p>
        </w:tc>
        <w:tc>
          <w:tcPr>
            <w:tcW w:w="804"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76.500</w:t>
            </w:r>
          </w:p>
        </w:tc>
        <w:tc>
          <w:tcPr>
            <w:tcW w:w="1760"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165.000</w:t>
            </w:r>
          </w:p>
        </w:tc>
        <w:tc>
          <w:tcPr>
            <w:tcW w:w="886"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830.000</w:t>
            </w:r>
          </w:p>
        </w:tc>
        <w:tc>
          <w:tcPr>
            <w:tcW w:w="973"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1.899.500</w:t>
            </w:r>
          </w:p>
        </w:tc>
      </w:tr>
      <w:tr w:rsidR="00AC7D72" w:rsidRPr="000260B6" w:rsidTr="002673BD">
        <w:trPr>
          <w:trHeight w:val="160"/>
        </w:trPr>
        <w:tc>
          <w:tcPr>
            <w:tcW w:w="7528" w:type="dxa"/>
            <w:tcBorders>
              <w:left w:val="nil"/>
              <w:bottom w:val="nil"/>
              <w:right w:val="nil"/>
            </w:tcBorders>
            <w:shd w:val="clear" w:color="auto" w:fill="auto"/>
            <w:vAlign w:val="bottom"/>
            <w:hideMark/>
          </w:tcPr>
          <w:p w:rsidR="00AC7D72" w:rsidRDefault="00AC7D72" w:rsidP="00321FB2">
            <w:pPr>
              <w:rPr>
                <w:b/>
                <w:bCs/>
                <w:color w:val="000000"/>
                <w:sz w:val="20"/>
                <w:szCs w:val="20"/>
                <w:lang w:val="es-AR" w:eastAsia="es-AR"/>
              </w:rPr>
            </w:pPr>
          </w:p>
        </w:tc>
        <w:tc>
          <w:tcPr>
            <w:tcW w:w="886"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04"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86"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r>
      <w:tr w:rsidR="00AC7D72" w:rsidRPr="000260B6" w:rsidTr="002673BD">
        <w:trPr>
          <w:trHeight w:val="255"/>
        </w:trPr>
        <w:tc>
          <w:tcPr>
            <w:tcW w:w="7528" w:type="dxa"/>
            <w:tcBorders>
              <w:left w:val="nil"/>
              <w:bottom w:val="nil"/>
              <w:right w:val="nil"/>
            </w:tcBorders>
            <w:shd w:val="clear" w:color="auto" w:fill="auto"/>
            <w:vAlign w:val="bottom"/>
            <w:hideMark/>
          </w:tcPr>
          <w:p w:rsidR="00AC7D72" w:rsidRPr="000260B6" w:rsidRDefault="00AC7D72" w:rsidP="00321FB2">
            <w:pPr>
              <w:rPr>
                <w:b/>
                <w:bCs/>
                <w:color w:val="000000"/>
                <w:sz w:val="20"/>
                <w:szCs w:val="20"/>
                <w:lang w:val="es-AR" w:eastAsia="es-AR"/>
              </w:rPr>
            </w:pPr>
            <w:r>
              <w:rPr>
                <w:b/>
                <w:bCs/>
                <w:color w:val="000000"/>
                <w:sz w:val="20"/>
                <w:szCs w:val="20"/>
                <w:lang w:val="es-AR" w:eastAsia="es-AR"/>
              </w:rPr>
              <w:t>Componen</w:t>
            </w:r>
            <w:r w:rsidRPr="000260B6">
              <w:rPr>
                <w:b/>
                <w:bCs/>
                <w:color w:val="000000"/>
                <w:sz w:val="20"/>
                <w:szCs w:val="20"/>
                <w:lang w:val="es-AR" w:eastAsia="es-AR"/>
              </w:rPr>
              <w:t>te 4: Apoyo Administrativo</w:t>
            </w:r>
          </w:p>
        </w:tc>
        <w:tc>
          <w:tcPr>
            <w:tcW w:w="886"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04"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86"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r>
      <w:tr w:rsidR="00AC7D72" w:rsidRPr="000260B6" w:rsidTr="002673BD">
        <w:trPr>
          <w:trHeight w:val="510"/>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8"/>
              </w:numPr>
              <w:ind w:left="371"/>
              <w:rPr>
                <w:color w:val="000000"/>
                <w:sz w:val="20"/>
                <w:szCs w:val="20"/>
                <w:lang w:val="es-AR" w:eastAsia="es-AR"/>
              </w:rPr>
            </w:pPr>
            <w:r w:rsidRPr="00950677">
              <w:rPr>
                <w:color w:val="000000"/>
                <w:sz w:val="20"/>
                <w:szCs w:val="20"/>
                <w:lang w:val="es-AR" w:eastAsia="es-AR"/>
              </w:rPr>
              <w:t>Informe con el diseño de la unidad de administración de sistemas y plan de implementación</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30.000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78.000</w:t>
            </w:r>
          </w:p>
        </w:tc>
      </w:tr>
      <w:tr w:rsidR="00AC7D72" w:rsidRPr="000260B6" w:rsidTr="002673BD">
        <w:trPr>
          <w:trHeight w:val="25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8"/>
              </w:numPr>
              <w:ind w:left="371"/>
              <w:rPr>
                <w:color w:val="000000"/>
                <w:sz w:val="20"/>
                <w:szCs w:val="20"/>
                <w:lang w:val="es-AR" w:eastAsia="es-AR"/>
              </w:rPr>
            </w:pPr>
            <w:r w:rsidRPr="00950677">
              <w:rPr>
                <w:color w:val="000000"/>
                <w:sz w:val="20"/>
                <w:szCs w:val="20"/>
                <w:lang w:val="es-AR" w:eastAsia="es-AR"/>
              </w:rPr>
              <w:t>Adquisición de equipamiento.</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346.000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350.000</w:t>
            </w: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696.000</w:t>
            </w:r>
          </w:p>
        </w:tc>
      </w:tr>
      <w:tr w:rsidR="00AC7D72" w:rsidRPr="000260B6" w:rsidTr="002673BD">
        <w:trPr>
          <w:trHeight w:val="25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8"/>
              </w:numPr>
              <w:ind w:left="371"/>
              <w:rPr>
                <w:color w:val="000000"/>
                <w:sz w:val="20"/>
                <w:szCs w:val="20"/>
                <w:lang w:val="es-AR" w:eastAsia="es-AR"/>
              </w:rPr>
            </w:pPr>
            <w:r w:rsidRPr="00950677">
              <w:rPr>
                <w:color w:val="000000"/>
                <w:sz w:val="20"/>
                <w:szCs w:val="20"/>
                <w:lang w:val="es-AR" w:eastAsia="es-AR"/>
              </w:rPr>
              <w:t xml:space="preserve">Transferencia tecnológica </w:t>
            </w:r>
            <w:r w:rsidR="00F418D0" w:rsidRPr="00950677">
              <w:rPr>
                <w:color w:val="000000"/>
                <w:sz w:val="20"/>
                <w:szCs w:val="20"/>
                <w:lang w:val="es-AR" w:eastAsia="es-AR"/>
              </w:rPr>
              <w:t>a</w:t>
            </w:r>
            <w:r w:rsidRPr="00950677">
              <w:rPr>
                <w:color w:val="000000"/>
                <w:sz w:val="20"/>
                <w:szCs w:val="20"/>
                <w:lang w:val="es-AR" w:eastAsia="es-AR"/>
              </w:rPr>
              <w:t xml:space="preserve"> los profesionales de la unidad.</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96.000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30.000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126.000</w:t>
            </w:r>
          </w:p>
        </w:tc>
      </w:tr>
      <w:tr w:rsidR="00AC7D72" w:rsidRPr="000260B6" w:rsidTr="002673BD">
        <w:trPr>
          <w:trHeight w:val="76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8"/>
              </w:numPr>
              <w:ind w:left="371"/>
              <w:rPr>
                <w:color w:val="000000"/>
                <w:sz w:val="20"/>
                <w:szCs w:val="20"/>
                <w:lang w:val="es-AR" w:eastAsia="es-AR"/>
              </w:rPr>
            </w:pPr>
            <w:r w:rsidRPr="00950677">
              <w:rPr>
                <w:color w:val="000000"/>
                <w:sz w:val="20"/>
                <w:szCs w:val="20"/>
                <w:lang w:val="es-AR" w:eastAsia="es-AR"/>
              </w:rPr>
              <w:lastRenderedPageBreak/>
              <w:t>Informe con modelo de levantamiento de necesidades de recursos humanos y sus respectivos perfiles basados en competencias laborales asociados los procesos sustantivos.</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96.000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96.000</w:t>
            </w:r>
          </w:p>
        </w:tc>
      </w:tr>
      <w:tr w:rsidR="00AC7D72" w:rsidRPr="000260B6" w:rsidTr="002673BD">
        <w:trPr>
          <w:trHeight w:val="76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8"/>
              </w:numPr>
              <w:ind w:left="371"/>
              <w:rPr>
                <w:color w:val="000000"/>
                <w:sz w:val="20"/>
                <w:szCs w:val="20"/>
                <w:lang w:val="es-AR" w:eastAsia="es-AR"/>
              </w:rPr>
            </w:pPr>
            <w:r w:rsidRPr="00950677">
              <w:rPr>
                <w:color w:val="000000"/>
                <w:sz w:val="20"/>
                <w:szCs w:val="20"/>
                <w:lang w:val="es-AR" w:eastAsia="es-AR"/>
              </w:rPr>
              <w:t>Informe con propuesta de estrategias innovativas de fidelización e incentivos para el desarrollo de carrera y retención del personal de las áreas críticas de la gestión institucional</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24.000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24.000</w:t>
            </w:r>
          </w:p>
        </w:tc>
      </w:tr>
      <w:tr w:rsidR="00AC7D72" w:rsidRPr="000260B6" w:rsidTr="002673BD">
        <w:trPr>
          <w:trHeight w:val="76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8"/>
              </w:numPr>
              <w:ind w:left="371"/>
              <w:rPr>
                <w:color w:val="000000"/>
                <w:sz w:val="20"/>
                <w:szCs w:val="20"/>
                <w:lang w:val="es-AR" w:eastAsia="es-AR"/>
              </w:rPr>
            </w:pPr>
            <w:r w:rsidRPr="00950677">
              <w:rPr>
                <w:color w:val="000000"/>
                <w:sz w:val="20"/>
                <w:szCs w:val="20"/>
                <w:lang w:val="es-AR" w:eastAsia="es-AR"/>
              </w:rPr>
              <w:t>Informe de implementación del proceso presupuestario DIPRES modificado respecto del requerimiento institucional emanado del proceso de formulación presupuestario interno según producto estratégico, con su respectivo manual.</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48.000</w:t>
            </w:r>
          </w:p>
        </w:tc>
      </w:tr>
      <w:tr w:rsidR="00AC7D72" w:rsidRPr="000260B6" w:rsidTr="002673BD">
        <w:trPr>
          <w:trHeight w:val="510"/>
        </w:trPr>
        <w:tc>
          <w:tcPr>
            <w:tcW w:w="7528" w:type="dxa"/>
            <w:tcBorders>
              <w:top w:val="nil"/>
              <w:left w:val="nil"/>
              <w:right w:val="nil"/>
            </w:tcBorders>
            <w:shd w:val="clear" w:color="auto" w:fill="auto"/>
            <w:vAlign w:val="center"/>
            <w:hideMark/>
          </w:tcPr>
          <w:p w:rsidR="00AC7D72" w:rsidRPr="00950677" w:rsidRDefault="00AC7D72" w:rsidP="007341E9">
            <w:pPr>
              <w:pStyle w:val="ListParagraph"/>
              <w:numPr>
                <w:ilvl w:val="0"/>
                <w:numId w:val="58"/>
              </w:numPr>
              <w:ind w:left="371"/>
              <w:rPr>
                <w:color w:val="000000"/>
                <w:sz w:val="20"/>
                <w:szCs w:val="20"/>
                <w:lang w:val="es-AR" w:eastAsia="es-AR"/>
              </w:rPr>
            </w:pPr>
            <w:r w:rsidRPr="00950677">
              <w:rPr>
                <w:color w:val="000000"/>
                <w:sz w:val="20"/>
                <w:szCs w:val="20"/>
                <w:lang w:val="es-AR" w:eastAsia="es-AR"/>
              </w:rPr>
              <w:t>Informe de diseño y plan de implementación de un sistema de detección de las necesidades de capacitación asociados los procesos sustantivos y de apoyo.</w:t>
            </w:r>
          </w:p>
        </w:tc>
        <w:tc>
          <w:tcPr>
            <w:tcW w:w="886"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96.000</w:t>
            </w:r>
          </w:p>
        </w:tc>
        <w:tc>
          <w:tcPr>
            <w:tcW w:w="804"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96.000</w:t>
            </w:r>
          </w:p>
        </w:tc>
      </w:tr>
      <w:tr w:rsidR="00AC7D72" w:rsidRPr="000260B6" w:rsidTr="002673BD">
        <w:trPr>
          <w:trHeight w:val="765"/>
        </w:trPr>
        <w:tc>
          <w:tcPr>
            <w:tcW w:w="7528" w:type="dxa"/>
            <w:tcBorders>
              <w:top w:val="nil"/>
              <w:left w:val="nil"/>
              <w:bottom w:val="nil"/>
              <w:right w:val="nil"/>
            </w:tcBorders>
            <w:shd w:val="clear" w:color="auto" w:fill="auto"/>
            <w:vAlign w:val="center"/>
            <w:hideMark/>
          </w:tcPr>
          <w:p w:rsidR="00AC7D72" w:rsidRPr="00950677" w:rsidRDefault="00AC7D72" w:rsidP="007341E9">
            <w:pPr>
              <w:pStyle w:val="ListParagraph"/>
              <w:numPr>
                <w:ilvl w:val="0"/>
                <w:numId w:val="58"/>
              </w:numPr>
              <w:ind w:left="371"/>
              <w:rPr>
                <w:color w:val="000000"/>
                <w:sz w:val="20"/>
                <w:szCs w:val="20"/>
                <w:lang w:val="es-AR" w:eastAsia="es-AR"/>
              </w:rPr>
            </w:pPr>
            <w:r w:rsidRPr="00950677">
              <w:rPr>
                <w:color w:val="000000"/>
                <w:sz w:val="20"/>
                <w:szCs w:val="20"/>
                <w:lang w:val="es-AR" w:eastAsia="es-AR"/>
              </w:rPr>
              <w:t xml:space="preserve">Informe programático para el desarrollo de las actividades de capacitación requeridas por la institución en el marco de la acción de la escuela interna de capacitación. </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24.000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0</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24.000</w:t>
            </w:r>
          </w:p>
        </w:tc>
      </w:tr>
      <w:tr w:rsidR="00AC7D72" w:rsidRPr="000260B6" w:rsidTr="002673BD">
        <w:trPr>
          <w:trHeight w:val="240"/>
        </w:trPr>
        <w:tc>
          <w:tcPr>
            <w:tcW w:w="7528" w:type="dxa"/>
            <w:tcBorders>
              <w:top w:val="nil"/>
              <w:left w:val="nil"/>
              <w:right w:val="nil"/>
            </w:tcBorders>
            <w:shd w:val="clear" w:color="auto" w:fill="F2F2F2" w:themeFill="background1" w:themeFillShade="F2"/>
            <w:vAlign w:val="bottom"/>
            <w:hideMark/>
          </w:tcPr>
          <w:p w:rsidR="00AC7D72" w:rsidRPr="000260B6" w:rsidRDefault="00AC7D72" w:rsidP="00321FB2">
            <w:pPr>
              <w:rPr>
                <w:b/>
                <w:bCs/>
                <w:color w:val="000000"/>
                <w:sz w:val="18"/>
                <w:szCs w:val="18"/>
                <w:lang w:val="es-AR" w:eastAsia="es-AR"/>
              </w:rPr>
            </w:pPr>
            <w:r w:rsidRPr="000260B6">
              <w:rPr>
                <w:b/>
                <w:bCs/>
                <w:color w:val="000000"/>
                <w:sz w:val="18"/>
                <w:szCs w:val="18"/>
                <w:lang w:val="es-AR" w:eastAsia="es-AR"/>
              </w:rPr>
              <w:t>Total</w:t>
            </w:r>
          </w:p>
        </w:tc>
        <w:tc>
          <w:tcPr>
            <w:tcW w:w="886"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778.000</w:t>
            </w:r>
          </w:p>
        </w:tc>
        <w:tc>
          <w:tcPr>
            <w:tcW w:w="804"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0</w:t>
            </w:r>
          </w:p>
        </w:tc>
        <w:tc>
          <w:tcPr>
            <w:tcW w:w="1760"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60.000</w:t>
            </w:r>
          </w:p>
        </w:tc>
        <w:tc>
          <w:tcPr>
            <w:tcW w:w="886"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350.000</w:t>
            </w:r>
          </w:p>
        </w:tc>
        <w:tc>
          <w:tcPr>
            <w:tcW w:w="973"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1.188.000</w:t>
            </w:r>
          </w:p>
        </w:tc>
      </w:tr>
      <w:tr w:rsidR="00AC7D72" w:rsidRPr="000260B6" w:rsidTr="002673BD">
        <w:trPr>
          <w:trHeight w:val="240"/>
        </w:trPr>
        <w:tc>
          <w:tcPr>
            <w:tcW w:w="7528" w:type="dxa"/>
            <w:tcBorders>
              <w:top w:val="nil"/>
              <w:left w:val="nil"/>
              <w:bottom w:val="nil"/>
              <w:right w:val="nil"/>
            </w:tcBorders>
            <w:shd w:val="clear" w:color="auto" w:fill="auto"/>
            <w:vAlign w:val="bottom"/>
            <w:hideMark/>
          </w:tcPr>
          <w:p w:rsidR="00AC7D72" w:rsidRPr="000260B6" w:rsidRDefault="00AC7D72" w:rsidP="00321FB2">
            <w:pPr>
              <w:rPr>
                <w:b/>
                <w:bCs/>
                <w:color w:val="000000"/>
                <w:sz w:val="18"/>
                <w:szCs w:val="18"/>
                <w:lang w:val="es-AR" w:eastAsia="es-AR"/>
              </w:rPr>
            </w:pPr>
          </w:p>
        </w:tc>
        <w:tc>
          <w:tcPr>
            <w:tcW w:w="886" w:type="dxa"/>
            <w:tcBorders>
              <w:top w:val="nil"/>
              <w:left w:val="nil"/>
              <w:bottom w:val="nil"/>
              <w:right w:val="nil"/>
            </w:tcBorders>
            <w:shd w:val="clear" w:color="auto" w:fill="auto"/>
            <w:hideMark/>
          </w:tcPr>
          <w:p w:rsidR="00AC7D72" w:rsidRPr="00950677" w:rsidRDefault="00AC7D72" w:rsidP="00321FB2">
            <w:pPr>
              <w:jc w:val="center"/>
              <w:rPr>
                <w:b/>
                <w:bCs/>
                <w:color w:val="000000"/>
                <w:sz w:val="18"/>
                <w:szCs w:val="18"/>
                <w:lang w:val="es-AR" w:eastAsia="es-AR"/>
              </w:rPr>
            </w:pPr>
          </w:p>
        </w:tc>
        <w:tc>
          <w:tcPr>
            <w:tcW w:w="804" w:type="dxa"/>
            <w:tcBorders>
              <w:top w:val="nil"/>
              <w:left w:val="nil"/>
              <w:bottom w:val="nil"/>
              <w:right w:val="nil"/>
            </w:tcBorders>
            <w:shd w:val="clear" w:color="auto" w:fill="auto"/>
            <w:hideMark/>
          </w:tcPr>
          <w:p w:rsidR="00AC7D72" w:rsidRPr="00950677" w:rsidRDefault="00AC7D72" w:rsidP="00321FB2">
            <w:pPr>
              <w:jc w:val="center"/>
              <w:rPr>
                <w:b/>
                <w:bCs/>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b/>
                <w:bCs/>
                <w:color w:val="000000"/>
                <w:sz w:val="18"/>
                <w:szCs w:val="18"/>
                <w:lang w:val="es-AR" w:eastAsia="es-AR"/>
              </w:rPr>
            </w:pPr>
          </w:p>
        </w:tc>
        <w:tc>
          <w:tcPr>
            <w:tcW w:w="886" w:type="dxa"/>
            <w:tcBorders>
              <w:top w:val="nil"/>
              <w:left w:val="nil"/>
              <w:bottom w:val="nil"/>
              <w:right w:val="nil"/>
            </w:tcBorders>
            <w:shd w:val="clear" w:color="auto" w:fill="auto"/>
            <w:hideMark/>
          </w:tcPr>
          <w:p w:rsidR="00AC7D72" w:rsidRPr="00950677" w:rsidRDefault="00AC7D72" w:rsidP="00321FB2">
            <w:pPr>
              <w:jc w:val="center"/>
              <w:rPr>
                <w:b/>
                <w:bCs/>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b/>
                <w:bCs/>
                <w:color w:val="000000"/>
                <w:sz w:val="18"/>
                <w:szCs w:val="18"/>
                <w:lang w:val="es-AR" w:eastAsia="es-AR"/>
              </w:rPr>
            </w:pPr>
          </w:p>
        </w:tc>
      </w:tr>
      <w:tr w:rsidR="00AC7D72" w:rsidRPr="000260B6" w:rsidTr="002673BD">
        <w:trPr>
          <w:trHeight w:val="240"/>
        </w:trPr>
        <w:tc>
          <w:tcPr>
            <w:tcW w:w="7528" w:type="dxa"/>
            <w:tcBorders>
              <w:top w:val="nil"/>
              <w:left w:val="nil"/>
              <w:right w:val="nil"/>
            </w:tcBorders>
            <w:shd w:val="clear" w:color="auto" w:fill="F2F2F2" w:themeFill="background1" w:themeFillShade="F2"/>
            <w:vAlign w:val="bottom"/>
            <w:hideMark/>
          </w:tcPr>
          <w:p w:rsidR="00AC7D72" w:rsidRPr="000260B6" w:rsidRDefault="00AC7D72" w:rsidP="00321FB2">
            <w:pPr>
              <w:rPr>
                <w:b/>
                <w:bCs/>
                <w:color w:val="000000"/>
                <w:sz w:val="18"/>
                <w:szCs w:val="18"/>
                <w:lang w:val="es-AR" w:eastAsia="es-AR"/>
              </w:rPr>
            </w:pPr>
            <w:r w:rsidRPr="000260B6">
              <w:rPr>
                <w:b/>
                <w:bCs/>
                <w:color w:val="000000"/>
                <w:sz w:val="18"/>
                <w:szCs w:val="18"/>
                <w:lang w:val="es-AR" w:eastAsia="es-AR"/>
              </w:rPr>
              <w:t>Total proyecto</w:t>
            </w:r>
          </w:p>
        </w:tc>
        <w:tc>
          <w:tcPr>
            <w:tcW w:w="886"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p>
        </w:tc>
        <w:tc>
          <w:tcPr>
            <w:tcW w:w="804"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p>
        </w:tc>
        <w:tc>
          <w:tcPr>
            <w:tcW w:w="1760"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p>
        </w:tc>
        <w:tc>
          <w:tcPr>
            <w:tcW w:w="886"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p>
        </w:tc>
        <w:tc>
          <w:tcPr>
            <w:tcW w:w="973" w:type="dxa"/>
            <w:tcBorders>
              <w:top w:val="nil"/>
              <w:left w:val="nil"/>
              <w:right w:val="nil"/>
            </w:tcBorders>
            <w:shd w:val="clear" w:color="auto" w:fill="F2F2F2" w:themeFill="background1" w:themeFillShade="F2"/>
            <w:hideMark/>
          </w:tcPr>
          <w:p w:rsidR="00AC7D72" w:rsidRPr="00950677" w:rsidRDefault="00AC7D72" w:rsidP="00321FB2">
            <w:pPr>
              <w:jc w:val="center"/>
              <w:rPr>
                <w:b/>
                <w:bCs/>
                <w:color w:val="000000"/>
                <w:sz w:val="18"/>
                <w:szCs w:val="18"/>
                <w:lang w:val="es-AR" w:eastAsia="es-AR"/>
              </w:rPr>
            </w:pPr>
            <w:r w:rsidRPr="00950677">
              <w:rPr>
                <w:b/>
                <w:bCs/>
                <w:color w:val="000000"/>
                <w:sz w:val="18"/>
                <w:szCs w:val="18"/>
                <w:lang w:val="es-AR" w:eastAsia="es-AR"/>
              </w:rPr>
              <w:t>5.170.500</w:t>
            </w:r>
          </w:p>
        </w:tc>
      </w:tr>
      <w:tr w:rsidR="00AC7D72" w:rsidRPr="000260B6" w:rsidTr="002673BD">
        <w:trPr>
          <w:trHeight w:val="240"/>
        </w:trPr>
        <w:tc>
          <w:tcPr>
            <w:tcW w:w="7528" w:type="dxa"/>
            <w:tcBorders>
              <w:top w:val="nil"/>
              <w:left w:val="nil"/>
              <w:bottom w:val="nil"/>
              <w:right w:val="nil"/>
            </w:tcBorders>
            <w:shd w:val="clear" w:color="auto" w:fill="auto"/>
            <w:vAlign w:val="bottom"/>
            <w:hideMark/>
          </w:tcPr>
          <w:p w:rsidR="00AC7D72" w:rsidRPr="000260B6" w:rsidRDefault="00AC7D72" w:rsidP="00321FB2">
            <w:pPr>
              <w:rPr>
                <w:b/>
                <w:bCs/>
                <w:color w:val="000000"/>
                <w:sz w:val="18"/>
                <w:szCs w:val="18"/>
                <w:lang w:val="es-AR" w:eastAsia="es-AR"/>
              </w:rPr>
            </w:pPr>
          </w:p>
        </w:tc>
        <w:tc>
          <w:tcPr>
            <w:tcW w:w="886" w:type="dxa"/>
            <w:tcBorders>
              <w:top w:val="nil"/>
              <w:left w:val="nil"/>
              <w:bottom w:val="nil"/>
              <w:right w:val="nil"/>
            </w:tcBorders>
            <w:shd w:val="clear" w:color="auto" w:fill="auto"/>
            <w:hideMark/>
          </w:tcPr>
          <w:p w:rsidR="00AC7D72" w:rsidRPr="00950677" w:rsidRDefault="00AC7D72" w:rsidP="00321FB2">
            <w:pPr>
              <w:jc w:val="center"/>
              <w:rPr>
                <w:b/>
                <w:bCs/>
                <w:color w:val="000000"/>
                <w:sz w:val="18"/>
                <w:szCs w:val="18"/>
                <w:lang w:val="es-AR" w:eastAsia="es-AR"/>
              </w:rPr>
            </w:pPr>
          </w:p>
        </w:tc>
        <w:tc>
          <w:tcPr>
            <w:tcW w:w="804" w:type="dxa"/>
            <w:tcBorders>
              <w:top w:val="nil"/>
              <w:left w:val="nil"/>
              <w:bottom w:val="nil"/>
              <w:right w:val="nil"/>
            </w:tcBorders>
            <w:shd w:val="clear" w:color="auto" w:fill="auto"/>
            <w:hideMark/>
          </w:tcPr>
          <w:p w:rsidR="00AC7D72" w:rsidRPr="00950677" w:rsidRDefault="00AC7D72" w:rsidP="00321FB2">
            <w:pPr>
              <w:jc w:val="center"/>
              <w:rPr>
                <w:b/>
                <w:bCs/>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b/>
                <w:bCs/>
                <w:color w:val="000000"/>
                <w:sz w:val="18"/>
                <w:szCs w:val="18"/>
                <w:lang w:val="es-AR" w:eastAsia="es-AR"/>
              </w:rPr>
            </w:pPr>
          </w:p>
        </w:tc>
        <w:tc>
          <w:tcPr>
            <w:tcW w:w="886" w:type="dxa"/>
            <w:tcBorders>
              <w:top w:val="nil"/>
              <w:left w:val="nil"/>
              <w:bottom w:val="nil"/>
              <w:right w:val="nil"/>
            </w:tcBorders>
            <w:shd w:val="clear" w:color="auto" w:fill="auto"/>
            <w:hideMark/>
          </w:tcPr>
          <w:p w:rsidR="00AC7D72" w:rsidRPr="00950677" w:rsidRDefault="00AC7D72" w:rsidP="00321FB2">
            <w:pPr>
              <w:jc w:val="center"/>
              <w:rPr>
                <w:b/>
                <w:bCs/>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b/>
                <w:bCs/>
                <w:color w:val="000000"/>
                <w:sz w:val="18"/>
                <w:szCs w:val="18"/>
                <w:lang w:val="es-AR" w:eastAsia="es-AR"/>
              </w:rPr>
            </w:pPr>
          </w:p>
        </w:tc>
      </w:tr>
      <w:tr w:rsidR="00AC7D72" w:rsidRPr="000260B6" w:rsidTr="002673BD">
        <w:trPr>
          <w:trHeight w:val="240"/>
        </w:trPr>
        <w:tc>
          <w:tcPr>
            <w:tcW w:w="7528" w:type="dxa"/>
            <w:tcBorders>
              <w:top w:val="nil"/>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r w:rsidRPr="000260B6">
              <w:rPr>
                <w:color w:val="000000"/>
                <w:sz w:val="18"/>
                <w:szCs w:val="18"/>
                <w:lang w:val="es-AR" w:eastAsia="es-AR"/>
              </w:rPr>
              <w:t>Gastos de gestión del proyecto</w:t>
            </w: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630.000</w:t>
            </w:r>
          </w:p>
        </w:tc>
        <w:tc>
          <w:tcPr>
            <w:tcW w:w="804"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1760"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886"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p>
        </w:tc>
        <w:tc>
          <w:tcPr>
            <w:tcW w:w="973" w:type="dxa"/>
            <w:tcBorders>
              <w:top w:val="nil"/>
              <w:left w:val="nil"/>
              <w:bottom w:val="nil"/>
              <w:right w:val="nil"/>
            </w:tcBorders>
            <w:shd w:val="clear" w:color="auto" w:fill="auto"/>
            <w:hideMark/>
          </w:tcPr>
          <w:p w:rsidR="00AC7D72" w:rsidRPr="00950677" w:rsidRDefault="00AC7D72" w:rsidP="00321FB2">
            <w:pPr>
              <w:jc w:val="center"/>
              <w:rPr>
                <w:color w:val="000000"/>
                <w:sz w:val="18"/>
                <w:szCs w:val="18"/>
                <w:lang w:val="es-AR" w:eastAsia="es-AR"/>
              </w:rPr>
            </w:pPr>
            <w:r w:rsidRPr="00950677">
              <w:rPr>
                <w:color w:val="000000"/>
                <w:sz w:val="18"/>
                <w:szCs w:val="18"/>
                <w:lang w:val="es-AR" w:eastAsia="es-AR"/>
              </w:rPr>
              <w:t>630.000</w:t>
            </w:r>
          </w:p>
        </w:tc>
      </w:tr>
      <w:tr w:rsidR="00AC7D72" w:rsidRPr="000260B6" w:rsidTr="002673BD">
        <w:trPr>
          <w:trHeight w:val="240"/>
        </w:trPr>
        <w:tc>
          <w:tcPr>
            <w:tcW w:w="7528" w:type="dxa"/>
            <w:tcBorders>
              <w:top w:val="nil"/>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r w:rsidRPr="000260B6">
              <w:rPr>
                <w:color w:val="000000"/>
                <w:sz w:val="18"/>
                <w:szCs w:val="18"/>
                <w:lang w:val="es-AR" w:eastAsia="es-AR"/>
              </w:rPr>
              <w:t>Evaluación intermedia y final</w:t>
            </w:r>
          </w:p>
        </w:tc>
        <w:tc>
          <w:tcPr>
            <w:tcW w:w="886" w:type="dxa"/>
            <w:tcBorders>
              <w:top w:val="nil"/>
              <w:left w:val="nil"/>
              <w:bottom w:val="nil"/>
              <w:right w:val="nil"/>
            </w:tcBorders>
            <w:shd w:val="clear" w:color="auto" w:fill="auto"/>
            <w:vAlign w:val="bottom"/>
            <w:hideMark/>
          </w:tcPr>
          <w:p w:rsidR="00AC7D72" w:rsidRPr="000260B6" w:rsidRDefault="00AC7D72" w:rsidP="00321FB2">
            <w:pPr>
              <w:jc w:val="right"/>
              <w:rPr>
                <w:color w:val="000000"/>
                <w:sz w:val="18"/>
                <w:szCs w:val="18"/>
                <w:lang w:val="es-AR" w:eastAsia="es-AR"/>
              </w:rPr>
            </w:pPr>
            <w:r w:rsidRPr="000260B6">
              <w:rPr>
                <w:color w:val="000000"/>
                <w:sz w:val="18"/>
                <w:szCs w:val="18"/>
                <w:lang w:val="es-AR" w:eastAsia="es-AR"/>
              </w:rPr>
              <w:t>192.000</w:t>
            </w:r>
          </w:p>
        </w:tc>
        <w:tc>
          <w:tcPr>
            <w:tcW w:w="804" w:type="dxa"/>
            <w:tcBorders>
              <w:top w:val="nil"/>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c>
          <w:tcPr>
            <w:tcW w:w="1760" w:type="dxa"/>
            <w:tcBorders>
              <w:top w:val="nil"/>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c>
          <w:tcPr>
            <w:tcW w:w="886" w:type="dxa"/>
            <w:tcBorders>
              <w:top w:val="nil"/>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p>
        </w:tc>
        <w:tc>
          <w:tcPr>
            <w:tcW w:w="973" w:type="dxa"/>
            <w:tcBorders>
              <w:top w:val="nil"/>
              <w:left w:val="nil"/>
              <w:bottom w:val="nil"/>
              <w:right w:val="nil"/>
            </w:tcBorders>
            <w:shd w:val="clear" w:color="auto" w:fill="auto"/>
            <w:vAlign w:val="bottom"/>
            <w:hideMark/>
          </w:tcPr>
          <w:p w:rsidR="00AC7D72" w:rsidRPr="000260B6" w:rsidRDefault="00AC7D72" w:rsidP="00321FB2">
            <w:pPr>
              <w:jc w:val="right"/>
              <w:rPr>
                <w:color w:val="000000"/>
                <w:sz w:val="18"/>
                <w:szCs w:val="18"/>
                <w:lang w:val="es-AR" w:eastAsia="es-AR"/>
              </w:rPr>
            </w:pPr>
            <w:r w:rsidRPr="000260B6">
              <w:rPr>
                <w:color w:val="000000"/>
                <w:sz w:val="18"/>
                <w:szCs w:val="18"/>
                <w:lang w:val="es-AR" w:eastAsia="es-AR"/>
              </w:rPr>
              <w:t>192.000</w:t>
            </w:r>
          </w:p>
        </w:tc>
      </w:tr>
      <w:tr w:rsidR="00AC7D72" w:rsidRPr="000260B6" w:rsidTr="002673BD">
        <w:trPr>
          <w:trHeight w:val="240"/>
        </w:trPr>
        <w:tc>
          <w:tcPr>
            <w:tcW w:w="7528" w:type="dxa"/>
            <w:tcBorders>
              <w:top w:val="nil"/>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r w:rsidRPr="000260B6">
              <w:rPr>
                <w:color w:val="000000"/>
                <w:sz w:val="18"/>
                <w:szCs w:val="18"/>
                <w:lang w:val="es-AR" w:eastAsia="es-AR"/>
              </w:rPr>
              <w:t>Imprevistos</w:t>
            </w:r>
          </w:p>
        </w:tc>
        <w:tc>
          <w:tcPr>
            <w:tcW w:w="886" w:type="dxa"/>
            <w:tcBorders>
              <w:top w:val="nil"/>
              <w:left w:val="nil"/>
              <w:bottom w:val="nil"/>
              <w:right w:val="nil"/>
            </w:tcBorders>
            <w:shd w:val="clear" w:color="auto" w:fill="auto"/>
            <w:vAlign w:val="bottom"/>
            <w:hideMark/>
          </w:tcPr>
          <w:p w:rsidR="00AC7D72" w:rsidRPr="000260B6" w:rsidRDefault="00AC7D72" w:rsidP="00321FB2">
            <w:pPr>
              <w:jc w:val="right"/>
              <w:rPr>
                <w:color w:val="000000"/>
                <w:sz w:val="18"/>
                <w:szCs w:val="18"/>
                <w:lang w:val="es-AR" w:eastAsia="es-AR"/>
              </w:rPr>
            </w:pPr>
            <w:r w:rsidRPr="000260B6">
              <w:rPr>
                <w:color w:val="000000"/>
                <w:sz w:val="18"/>
                <w:szCs w:val="18"/>
                <w:lang w:val="es-AR" w:eastAsia="es-AR"/>
              </w:rPr>
              <w:t>500.000</w:t>
            </w:r>
          </w:p>
        </w:tc>
        <w:tc>
          <w:tcPr>
            <w:tcW w:w="804" w:type="dxa"/>
            <w:tcBorders>
              <w:top w:val="nil"/>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r w:rsidRPr="000260B6">
              <w:rPr>
                <w:color w:val="000000"/>
                <w:sz w:val="18"/>
                <w:szCs w:val="18"/>
                <w:lang w:val="es-AR" w:eastAsia="es-AR"/>
              </w:rPr>
              <w:t> </w:t>
            </w:r>
          </w:p>
        </w:tc>
        <w:tc>
          <w:tcPr>
            <w:tcW w:w="1760" w:type="dxa"/>
            <w:tcBorders>
              <w:top w:val="nil"/>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r w:rsidRPr="000260B6">
              <w:rPr>
                <w:color w:val="000000"/>
                <w:sz w:val="18"/>
                <w:szCs w:val="18"/>
                <w:lang w:val="es-AR" w:eastAsia="es-AR"/>
              </w:rPr>
              <w:t> </w:t>
            </w:r>
          </w:p>
        </w:tc>
        <w:tc>
          <w:tcPr>
            <w:tcW w:w="886" w:type="dxa"/>
            <w:tcBorders>
              <w:top w:val="nil"/>
              <w:left w:val="nil"/>
              <w:bottom w:val="nil"/>
              <w:right w:val="nil"/>
            </w:tcBorders>
            <w:shd w:val="clear" w:color="auto" w:fill="auto"/>
            <w:vAlign w:val="bottom"/>
            <w:hideMark/>
          </w:tcPr>
          <w:p w:rsidR="00AC7D72" w:rsidRPr="000260B6" w:rsidRDefault="00AC7D72" w:rsidP="00321FB2">
            <w:pPr>
              <w:rPr>
                <w:color w:val="000000"/>
                <w:sz w:val="18"/>
                <w:szCs w:val="18"/>
                <w:lang w:val="es-AR" w:eastAsia="es-AR"/>
              </w:rPr>
            </w:pPr>
            <w:r w:rsidRPr="000260B6">
              <w:rPr>
                <w:color w:val="000000"/>
                <w:sz w:val="18"/>
                <w:szCs w:val="18"/>
                <w:lang w:val="es-AR" w:eastAsia="es-AR"/>
              </w:rPr>
              <w:t> </w:t>
            </w:r>
          </w:p>
        </w:tc>
        <w:tc>
          <w:tcPr>
            <w:tcW w:w="973" w:type="dxa"/>
            <w:tcBorders>
              <w:top w:val="nil"/>
              <w:left w:val="nil"/>
              <w:bottom w:val="nil"/>
              <w:right w:val="nil"/>
            </w:tcBorders>
            <w:shd w:val="clear" w:color="auto" w:fill="auto"/>
            <w:vAlign w:val="bottom"/>
            <w:hideMark/>
          </w:tcPr>
          <w:p w:rsidR="00AC7D72" w:rsidRPr="000260B6" w:rsidRDefault="00AC7D72" w:rsidP="00321FB2">
            <w:pPr>
              <w:jc w:val="right"/>
              <w:rPr>
                <w:color w:val="000000"/>
                <w:sz w:val="18"/>
                <w:szCs w:val="18"/>
                <w:lang w:val="es-AR" w:eastAsia="es-AR"/>
              </w:rPr>
            </w:pPr>
            <w:r w:rsidRPr="000260B6">
              <w:rPr>
                <w:color w:val="000000"/>
                <w:sz w:val="18"/>
                <w:szCs w:val="18"/>
                <w:lang w:val="es-AR" w:eastAsia="es-AR"/>
              </w:rPr>
              <w:t>500.000</w:t>
            </w:r>
          </w:p>
        </w:tc>
      </w:tr>
      <w:tr w:rsidR="00AC7D72" w:rsidRPr="000260B6" w:rsidTr="002673BD">
        <w:trPr>
          <w:trHeight w:val="240"/>
        </w:trPr>
        <w:tc>
          <w:tcPr>
            <w:tcW w:w="7528" w:type="dxa"/>
            <w:tcBorders>
              <w:left w:val="nil"/>
              <w:right w:val="nil"/>
            </w:tcBorders>
            <w:shd w:val="clear" w:color="auto" w:fill="F2F2F2" w:themeFill="background1" w:themeFillShade="F2"/>
            <w:vAlign w:val="bottom"/>
            <w:hideMark/>
          </w:tcPr>
          <w:p w:rsidR="00AC7D72" w:rsidRPr="000260B6" w:rsidRDefault="00AC7D72" w:rsidP="00321FB2">
            <w:pPr>
              <w:rPr>
                <w:b/>
                <w:bCs/>
                <w:color w:val="000000"/>
                <w:sz w:val="18"/>
                <w:szCs w:val="18"/>
                <w:lang w:val="es-AR" w:eastAsia="es-AR"/>
              </w:rPr>
            </w:pPr>
            <w:r w:rsidRPr="000260B6">
              <w:rPr>
                <w:b/>
                <w:bCs/>
                <w:color w:val="000000"/>
                <w:sz w:val="18"/>
                <w:szCs w:val="18"/>
                <w:lang w:val="es-AR" w:eastAsia="es-AR"/>
              </w:rPr>
              <w:t>TOTAL</w:t>
            </w:r>
          </w:p>
        </w:tc>
        <w:tc>
          <w:tcPr>
            <w:tcW w:w="886" w:type="dxa"/>
            <w:tcBorders>
              <w:left w:val="nil"/>
              <w:right w:val="nil"/>
            </w:tcBorders>
            <w:shd w:val="clear" w:color="auto" w:fill="F2F2F2" w:themeFill="background1" w:themeFillShade="F2"/>
            <w:vAlign w:val="bottom"/>
            <w:hideMark/>
          </w:tcPr>
          <w:p w:rsidR="00AC7D72" w:rsidRPr="000260B6" w:rsidRDefault="00AC7D72" w:rsidP="00321FB2">
            <w:pPr>
              <w:rPr>
                <w:b/>
                <w:bCs/>
                <w:color w:val="000000"/>
                <w:sz w:val="18"/>
                <w:szCs w:val="18"/>
                <w:lang w:val="es-AR" w:eastAsia="es-AR"/>
              </w:rPr>
            </w:pPr>
            <w:r w:rsidRPr="000260B6">
              <w:rPr>
                <w:b/>
                <w:bCs/>
                <w:color w:val="000000"/>
                <w:sz w:val="18"/>
                <w:szCs w:val="18"/>
                <w:lang w:val="es-AR" w:eastAsia="es-AR"/>
              </w:rPr>
              <w:t> </w:t>
            </w:r>
          </w:p>
        </w:tc>
        <w:tc>
          <w:tcPr>
            <w:tcW w:w="804" w:type="dxa"/>
            <w:tcBorders>
              <w:left w:val="nil"/>
              <w:right w:val="nil"/>
            </w:tcBorders>
            <w:shd w:val="clear" w:color="auto" w:fill="F2F2F2" w:themeFill="background1" w:themeFillShade="F2"/>
            <w:vAlign w:val="bottom"/>
            <w:hideMark/>
          </w:tcPr>
          <w:p w:rsidR="00AC7D72" w:rsidRPr="000260B6" w:rsidRDefault="00AC7D72" w:rsidP="00321FB2">
            <w:pPr>
              <w:rPr>
                <w:b/>
                <w:bCs/>
                <w:color w:val="000000"/>
                <w:sz w:val="18"/>
                <w:szCs w:val="18"/>
                <w:lang w:val="es-AR" w:eastAsia="es-AR"/>
              </w:rPr>
            </w:pPr>
            <w:r w:rsidRPr="000260B6">
              <w:rPr>
                <w:b/>
                <w:bCs/>
                <w:color w:val="000000"/>
                <w:sz w:val="18"/>
                <w:szCs w:val="18"/>
                <w:lang w:val="es-AR" w:eastAsia="es-AR"/>
              </w:rPr>
              <w:t> </w:t>
            </w:r>
          </w:p>
        </w:tc>
        <w:tc>
          <w:tcPr>
            <w:tcW w:w="1760" w:type="dxa"/>
            <w:tcBorders>
              <w:left w:val="nil"/>
              <w:right w:val="nil"/>
            </w:tcBorders>
            <w:shd w:val="clear" w:color="auto" w:fill="F2F2F2" w:themeFill="background1" w:themeFillShade="F2"/>
            <w:vAlign w:val="bottom"/>
            <w:hideMark/>
          </w:tcPr>
          <w:p w:rsidR="00AC7D72" w:rsidRPr="000260B6" w:rsidRDefault="00AC7D72" w:rsidP="00321FB2">
            <w:pPr>
              <w:rPr>
                <w:b/>
                <w:bCs/>
                <w:color w:val="000000"/>
                <w:sz w:val="18"/>
                <w:szCs w:val="18"/>
                <w:lang w:val="es-AR" w:eastAsia="es-AR"/>
              </w:rPr>
            </w:pPr>
            <w:r w:rsidRPr="000260B6">
              <w:rPr>
                <w:b/>
                <w:bCs/>
                <w:color w:val="000000"/>
                <w:sz w:val="18"/>
                <w:szCs w:val="18"/>
                <w:lang w:val="es-AR" w:eastAsia="es-AR"/>
              </w:rPr>
              <w:t> </w:t>
            </w:r>
          </w:p>
        </w:tc>
        <w:tc>
          <w:tcPr>
            <w:tcW w:w="886" w:type="dxa"/>
            <w:tcBorders>
              <w:left w:val="nil"/>
              <w:right w:val="nil"/>
            </w:tcBorders>
            <w:shd w:val="clear" w:color="auto" w:fill="F2F2F2" w:themeFill="background1" w:themeFillShade="F2"/>
            <w:vAlign w:val="bottom"/>
            <w:hideMark/>
          </w:tcPr>
          <w:p w:rsidR="00AC7D72" w:rsidRPr="000260B6" w:rsidRDefault="00AC7D72" w:rsidP="00321FB2">
            <w:pPr>
              <w:rPr>
                <w:b/>
                <w:bCs/>
                <w:color w:val="000000"/>
                <w:sz w:val="18"/>
                <w:szCs w:val="18"/>
                <w:lang w:val="es-AR" w:eastAsia="es-AR"/>
              </w:rPr>
            </w:pPr>
            <w:r w:rsidRPr="000260B6">
              <w:rPr>
                <w:b/>
                <w:bCs/>
                <w:color w:val="000000"/>
                <w:sz w:val="18"/>
                <w:szCs w:val="18"/>
                <w:lang w:val="es-AR" w:eastAsia="es-AR"/>
              </w:rPr>
              <w:t> </w:t>
            </w:r>
          </w:p>
        </w:tc>
        <w:tc>
          <w:tcPr>
            <w:tcW w:w="973" w:type="dxa"/>
            <w:tcBorders>
              <w:left w:val="nil"/>
              <w:right w:val="nil"/>
            </w:tcBorders>
            <w:shd w:val="clear" w:color="auto" w:fill="F2F2F2" w:themeFill="background1" w:themeFillShade="F2"/>
            <w:vAlign w:val="bottom"/>
            <w:hideMark/>
          </w:tcPr>
          <w:p w:rsidR="00AC7D72" w:rsidRPr="000260B6" w:rsidRDefault="00AC7D72" w:rsidP="00321FB2">
            <w:pPr>
              <w:jc w:val="right"/>
              <w:rPr>
                <w:b/>
                <w:bCs/>
                <w:color w:val="000000"/>
                <w:sz w:val="18"/>
                <w:szCs w:val="18"/>
                <w:lang w:val="es-AR" w:eastAsia="es-AR"/>
              </w:rPr>
            </w:pPr>
            <w:r w:rsidRPr="000260B6">
              <w:rPr>
                <w:b/>
                <w:bCs/>
                <w:color w:val="000000"/>
                <w:sz w:val="18"/>
                <w:szCs w:val="18"/>
                <w:lang w:val="es-AR" w:eastAsia="es-AR"/>
              </w:rPr>
              <w:t>6.492.500</w:t>
            </w:r>
          </w:p>
        </w:tc>
      </w:tr>
    </w:tbl>
    <w:p w:rsidR="00FF4402" w:rsidRDefault="00FF4402" w:rsidP="00FF4402">
      <w:pPr>
        <w:pStyle w:val="Heading1"/>
        <w:numPr>
          <w:ilvl w:val="0"/>
          <w:numId w:val="0"/>
        </w:numPr>
        <w:shd w:val="clear" w:color="auto" w:fill="auto"/>
        <w:rPr>
          <w:sz w:val="20"/>
          <w:szCs w:val="20"/>
        </w:rPr>
      </w:pPr>
      <w:bookmarkStart w:id="32" w:name="_Toc393966285"/>
    </w:p>
    <w:p w:rsidR="00AC7D72" w:rsidRPr="00F448CE" w:rsidRDefault="00F448CE" w:rsidP="00F448CE">
      <w:pPr>
        <w:shd w:val="clear" w:color="auto" w:fill="F2F2F2" w:themeFill="background1" w:themeFillShade="F2"/>
        <w:rPr>
          <w:b/>
          <w:caps/>
        </w:rPr>
      </w:pPr>
      <w:r w:rsidRPr="00F448CE">
        <w:rPr>
          <w:b/>
        </w:rPr>
        <w:t xml:space="preserve">2.3. </w:t>
      </w:r>
      <w:r w:rsidR="00AC7D72" w:rsidRPr="00F448CE">
        <w:rPr>
          <w:b/>
        </w:rPr>
        <w:t>E</w:t>
      </w:r>
      <w:r w:rsidR="004A7A0D" w:rsidRPr="00F448CE">
        <w:rPr>
          <w:b/>
        </w:rPr>
        <w:t>squema de ejecución</w:t>
      </w:r>
      <w:bookmarkEnd w:id="32"/>
    </w:p>
    <w:p w:rsidR="00F448CE" w:rsidRDefault="00F448CE" w:rsidP="00AC7D72">
      <w:pPr>
        <w:rPr>
          <w:sz w:val="20"/>
          <w:szCs w:val="20"/>
        </w:rPr>
      </w:pPr>
    </w:p>
    <w:p w:rsidR="00AC7D72" w:rsidRPr="00F448CE" w:rsidRDefault="00AC7D72" w:rsidP="00AC7D72">
      <w:pPr>
        <w:rPr>
          <w:szCs w:val="20"/>
        </w:rPr>
      </w:pPr>
      <w:r w:rsidRPr="00F448CE">
        <w:rPr>
          <w:szCs w:val="20"/>
        </w:rPr>
        <w:t>El mecanismo de ejecución se establecerá mediante la creación de una Unidad Técnica en la entidad que se vinculará directamente con la Unidad Ejecutora de DIPRES. Habrá un coordinador técnico que responda al Directivo máximo de la entidad.</w:t>
      </w:r>
    </w:p>
    <w:p w:rsidR="00AC7D72" w:rsidRPr="00F448CE" w:rsidRDefault="00AC7D72" w:rsidP="00AC7D72">
      <w:pPr>
        <w:rPr>
          <w:szCs w:val="20"/>
        </w:rPr>
      </w:pPr>
      <w:r w:rsidRPr="00F448CE">
        <w:rPr>
          <w:szCs w:val="20"/>
        </w:rPr>
        <w:t>La ejecución del Programa incluirá una evaluación intermedia y final.</w:t>
      </w:r>
    </w:p>
    <w:p w:rsidR="00AC7D72" w:rsidRPr="00F448CE" w:rsidRDefault="00AC7D72" w:rsidP="00AC7D72">
      <w:pPr>
        <w:rPr>
          <w:szCs w:val="20"/>
        </w:rPr>
      </w:pPr>
      <w:r w:rsidRPr="00F448CE">
        <w:rPr>
          <w:szCs w:val="20"/>
        </w:rPr>
        <w:t>La programación de la ejecución por componente se presenta en los Cuadros siguientes.</w:t>
      </w:r>
    </w:p>
    <w:p w:rsidR="00AC7D72" w:rsidRDefault="00AC7D72" w:rsidP="00AC7D72">
      <w:pPr>
        <w:rPr>
          <w:sz w:val="20"/>
          <w:szCs w:val="20"/>
        </w:rPr>
      </w:pPr>
    </w:p>
    <w:p w:rsidR="00AC7D72" w:rsidRDefault="00AC7D72" w:rsidP="00AC7D72">
      <w:pPr>
        <w:rPr>
          <w:sz w:val="20"/>
          <w:szCs w:val="20"/>
        </w:rPr>
      </w:pPr>
    </w:p>
    <w:p w:rsidR="00F448CE" w:rsidRDefault="00F448CE" w:rsidP="00AC7D72">
      <w:pPr>
        <w:rPr>
          <w:sz w:val="20"/>
          <w:szCs w:val="20"/>
        </w:rPr>
      </w:pPr>
    </w:p>
    <w:p w:rsidR="00F448CE" w:rsidRDefault="00F448CE" w:rsidP="00AC7D72">
      <w:pPr>
        <w:rPr>
          <w:sz w:val="20"/>
          <w:szCs w:val="20"/>
        </w:rPr>
      </w:pPr>
    </w:p>
    <w:p w:rsidR="004A7A0D" w:rsidRPr="00F448CE" w:rsidRDefault="00F448CE" w:rsidP="00F448CE">
      <w:pPr>
        <w:shd w:val="clear" w:color="auto" w:fill="F2F2F2" w:themeFill="background1" w:themeFillShade="F2"/>
        <w:rPr>
          <w:b/>
          <w:caps/>
        </w:rPr>
      </w:pPr>
      <w:r w:rsidRPr="00F448CE">
        <w:rPr>
          <w:b/>
        </w:rPr>
        <w:lastRenderedPageBreak/>
        <w:t xml:space="preserve">2.4. </w:t>
      </w:r>
      <w:r w:rsidR="004A7A0D" w:rsidRPr="00F448CE">
        <w:rPr>
          <w:b/>
        </w:rPr>
        <w:t>Cronograma</w:t>
      </w:r>
    </w:p>
    <w:p w:rsidR="004A7A0D" w:rsidRPr="00F962D6" w:rsidRDefault="004A7A0D" w:rsidP="00AC7D72">
      <w:pPr>
        <w:rPr>
          <w:sz w:val="20"/>
          <w:szCs w:val="20"/>
        </w:rPr>
      </w:pPr>
    </w:p>
    <w:p w:rsidR="00AC7D72" w:rsidRPr="00F962D6" w:rsidRDefault="00AC7D72" w:rsidP="00AC7D72">
      <w:pPr>
        <w:jc w:val="center"/>
        <w:rPr>
          <w:b/>
          <w:sz w:val="20"/>
          <w:szCs w:val="20"/>
        </w:rPr>
      </w:pPr>
      <w:r w:rsidRPr="00F962D6">
        <w:rPr>
          <w:b/>
          <w:sz w:val="20"/>
          <w:szCs w:val="20"/>
        </w:rPr>
        <w:t xml:space="preserve">Cuadro </w:t>
      </w:r>
      <w:r>
        <w:rPr>
          <w:b/>
          <w:sz w:val="20"/>
          <w:szCs w:val="20"/>
        </w:rPr>
        <w:t>N° 12</w:t>
      </w:r>
      <w:r w:rsidRPr="00F962D6">
        <w:rPr>
          <w:b/>
          <w:sz w:val="20"/>
          <w:szCs w:val="20"/>
        </w:rPr>
        <w:t>:</w:t>
      </w:r>
      <w:r>
        <w:rPr>
          <w:b/>
          <w:sz w:val="20"/>
          <w:szCs w:val="20"/>
        </w:rPr>
        <w:t xml:space="preserve"> Ejecución Componente 1 Alineación estratégica</w:t>
      </w:r>
    </w:p>
    <w:p w:rsidR="00AC7D72" w:rsidRPr="00F962D6" w:rsidRDefault="00AC7D72" w:rsidP="00AC7D72">
      <w:pPr>
        <w:rPr>
          <w:sz w:val="20"/>
          <w:szCs w:val="20"/>
        </w:rPr>
      </w:pPr>
    </w:p>
    <w:tbl>
      <w:tblPr>
        <w:tblStyle w:val="Sombreadoclaro-nfasis11"/>
        <w:tblW w:w="4928" w:type="pct"/>
        <w:tblLayout w:type="fixed"/>
        <w:tblLook w:val="04A0" w:firstRow="1" w:lastRow="0" w:firstColumn="1" w:lastColumn="0" w:noHBand="0" w:noVBand="1"/>
      </w:tblPr>
      <w:tblGrid>
        <w:gridCol w:w="6629"/>
        <w:gridCol w:w="1001"/>
        <w:gridCol w:w="592"/>
        <w:gridCol w:w="904"/>
        <w:gridCol w:w="805"/>
        <w:gridCol w:w="850"/>
        <w:gridCol w:w="662"/>
        <w:gridCol w:w="977"/>
        <w:gridCol w:w="443"/>
        <w:gridCol w:w="167"/>
      </w:tblGrid>
      <w:tr w:rsidR="00AC7D72" w:rsidRPr="00F962D6" w:rsidTr="004B6B9D">
        <w:trPr>
          <w:cnfStyle w:val="100000000000" w:firstRow="1" w:lastRow="0" w:firstColumn="0" w:lastColumn="0" w:oddVBand="0" w:evenVBand="0" w:oddHBand="0"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2544"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BD30A0" w:rsidRDefault="00AC7D72" w:rsidP="00321FB2">
            <w:pPr>
              <w:jc w:val="center"/>
              <w:rPr>
                <w:bCs w:val="0"/>
                <w:color w:val="000000"/>
                <w:sz w:val="20"/>
                <w:szCs w:val="16"/>
                <w:lang w:eastAsia="es-CL"/>
              </w:rPr>
            </w:pPr>
            <w:r w:rsidRPr="00BD30A0">
              <w:rPr>
                <w:bCs w:val="0"/>
                <w:color w:val="000000"/>
                <w:sz w:val="20"/>
                <w:szCs w:val="16"/>
                <w:lang w:eastAsia="es-CL"/>
              </w:rPr>
              <w:t>Productos</w:t>
            </w:r>
          </w:p>
        </w:tc>
        <w:tc>
          <w:tcPr>
            <w:tcW w:w="611"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BD30A0"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16"/>
                <w:lang w:eastAsia="es-CL"/>
              </w:rPr>
            </w:pPr>
            <w:r w:rsidRPr="00BD30A0">
              <w:rPr>
                <w:bCs w:val="0"/>
                <w:color w:val="000000"/>
                <w:sz w:val="20"/>
                <w:szCs w:val="16"/>
                <w:lang w:eastAsia="es-CL"/>
              </w:rPr>
              <w:t>2015</w:t>
            </w:r>
          </w:p>
        </w:tc>
        <w:tc>
          <w:tcPr>
            <w:tcW w:w="656"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BD30A0"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16"/>
                <w:lang w:eastAsia="es-CL"/>
              </w:rPr>
            </w:pPr>
            <w:r w:rsidRPr="00BD30A0">
              <w:rPr>
                <w:bCs w:val="0"/>
                <w:color w:val="000000"/>
                <w:sz w:val="20"/>
                <w:szCs w:val="16"/>
                <w:lang w:eastAsia="es-CL"/>
              </w:rPr>
              <w:t>2016</w:t>
            </w:r>
          </w:p>
        </w:tc>
        <w:tc>
          <w:tcPr>
            <w:tcW w:w="58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BD30A0"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16"/>
                <w:lang w:eastAsia="es-CL"/>
              </w:rPr>
            </w:pPr>
            <w:r w:rsidRPr="00BD30A0">
              <w:rPr>
                <w:bCs w:val="0"/>
                <w:color w:val="000000"/>
                <w:sz w:val="20"/>
                <w:szCs w:val="16"/>
                <w:lang w:eastAsia="es-CL"/>
              </w:rPr>
              <w:t>2017</w:t>
            </w:r>
          </w:p>
        </w:tc>
        <w:tc>
          <w:tcPr>
            <w:tcW w:w="609"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BD30A0"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16"/>
                <w:lang w:eastAsia="es-CL"/>
              </w:rPr>
            </w:pPr>
            <w:r w:rsidRPr="00BD30A0">
              <w:rPr>
                <w:bCs w:val="0"/>
                <w:color w:val="000000"/>
                <w:sz w:val="20"/>
                <w:szCs w:val="16"/>
                <w:lang w:eastAsia="es-CL"/>
              </w:rPr>
              <w:t>2018</w:t>
            </w:r>
          </w:p>
        </w:tc>
      </w:tr>
      <w:tr w:rsidR="00AC7D72" w:rsidRPr="00F962D6" w:rsidTr="008B3D98">
        <w:trPr>
          <w:cnfStyle w:val="000000100000" w:firstRow="0" w:lastRow="0" w:firstColumn="0" w:lastColumn="0" w:oddVBand="0" w:evenVBand="0" w:oddHBand="1" w:evenHBand="0" w:firstRowFirstColumn="0" w:firstRowLastColumn="0" w:lastRowFirstColumn="0" w:lastRowLastColumn="0"/>
          <w:trHeight w:val="115"/>
        </w:trPr>
        <w:tc>
          <w:tcPr>
            <w:cnfStyle w:val="001000000000" w:firstRow="0" w:lastRow="0" w:firstColumn="1" w:lastColumn="0" w:oddVBand="0" w:evenVBand="0" w:oddHBand="0" w:evenHBand="0" w:firstRowFirstColumn="0" w:firstRowLastColumn="0" w:lastRowFirstColumn="0" w:lastRowLastColumn="0"/>
            <w:tcW w:w="2544" w:type="pct"/>
            <w:vMerge/>
            <w:tcBorders>
              <w:top w:val="single" w:sz="4" w:space="0" w:color="auto"/>
              <w:left w:val="single" w:sz="4" w:space="0" w:color="auto"/>
              <w:bottom w:val="single" w:sz="4" w:space="0" w:color="auto"/>
              <w:right w:val="single" w:sz="4" w:space="0" w:color="auto"/>
            </w:tcBorders>
            <w:vAlign w:val="center"/>
            <w:hideMark/>
          </w:tcPr>
          <w:p w:rsidR="00AC7D72" w:rsidRPr="00BD30A0" w:rsidRDefault="00AC7D72" w:rsidP="00321FB2">
            <w:pPr>
              <w:jc w:val="center"/>
              <w:rPr>
                <w:b w:val="0"/>
                <w:bCs w:val="0"/>
                <w:color w:val="000000"/>
                <w:sz w:val="20"/>
                <w:szCs w:val="16"/>
                <w:lang w:eastAsia="es-CL"/>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16"/>
                <w:lang w:eastAsia="es-CL"/>
              </w:rPr>
            </w:pPr>
            <w:r w:rsidRPr="00BD30A0">
              <w:rPr>
                <w:b/>
                <w:bCs/>
                <w:color w:val="000000"/>
                <w:sz w:val="20"/>
                <w:szCs w:val="16"/>
                <w:lang w:eastAsia="es-CL"/>
              </w:rPr>
              <w:t>S 1</w:t>
            </w:r>
          </w:p>
        </w:tc>
        <w:tc>
          <w:tcPr>
            <w:tcW w:w="2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16"/>
                <w:lang w:eastAsia="es-CL"/>
              </w:rPr>
            </w:pPr>
            <w:r w:rsidRPr="00BD30A0">
              <w:rPr>
                <w:b/>
                <w:bCs/>
                <w:color w:val="000000"/>
                <w:sz w:val="20"/>
                <w:szCs w:val="16"/>
                <w:lang w:eastAsia="es-CL"/>
              </w:rPr>
              <w:t>S 2</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16"/>
                <w:lang w:eastAsia="es-CL"/>
              </w:rPr>
            </w:pPr>
            <w:r w:rsidRPr="00BD30A0">
              <w:rPr>
                <w:b/>
                <w:bCs/>
                <w:color w:val="000000"/>
                <w:sz w:val="20"/>
                <w:szCs w:val="16"/>
                <w:lang w:eastAsia="es-CL"/>
              </w:rPr>
              <w:t>S 1</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16"/>
                <w:lang w:eastAsia="es-CL"/>
              </w:rPr>
            </w:pPr>
            <w:r w:rsidRPr="00BD30A0">
              <w:rPr>
                <w:b/>
                <w:bCs/>
                <w:color w:val="000000"/>
                <w:sz w:val="20"/>
                <w:szCs w:val="16"/>
                <w:lang w:eastAsia="es-CL"/>
              </w:rPr>
              <w:t>S 2</w:t>
            </w:r>
          </w:p>
        </w:tc>
        <w:tc>
          <w:tcPr>
            <w:tcW w:w="3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16"/>
                <w:lang w:eastAsia="es-CL"/>
              </w:rPr>
            </w:pPr>
            <w:r w:rsidRPr="00BD30A0">
              <w:rPr>
                <w:b/>
                <w:bCs/>
                <w:color w:val="000000"/>
                <w:sz w:val="20"/>
                <w:szCs w:val="16"/>
                <w:lang w:eastAsia="es-CL"/>
              </w:rPr>
              <w:t>S 1</w:t>
            </w:r>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16"/>
                <w:lang w:eastAsia="es-CL"/>
              </w:rPr>
            </w:pPr>
            <w:r w:rsidRPr="00BD30A0">
              <w:rPr>
                <w:b/>
                <w:bCs/>
                <w:color w:val="000000"/>
                <w:sz w:val="20"/>
                <w:szCs w:val="16"/>
                <w:lang w:eastAsia="es-CL"/>
              </w:rPr>
              <w:t>S 2</w:t>
            </w:r>
          </w:p>
        </w:tc>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16"/>
                <w:lang w:eastAsia="es-CL"/>
              </w:rPr>
            </w:pPr>
            <w:r w:rsidRPr="00BD30A0">
              <w:rPr>
                <w:b/>
                <w:bCs/>
                <w:color w:val="000000"/>
                <w:sz w:val="20"/>
                <w:szCs w:val="16"/>
                <w:lang w:eastAsia="es-CL"/>
              </w:rPr>
              <w:t>S 1</w:t>
            </w:r>
          </w:p>
        </w:tc>
        <w:tc>
          <w:tcPr>
            <w:tcW w:w="23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16"/>
                <w:lang w:eastAsia="es-CL"/>
              </w:rPr>
            </w:pPr>
            <w:r w:rsidRPr="00BD30A0">
              <w:rPr>
                <w:b/>
                <w:bCs/>
                <w:color w:val="000000"/>
                <w:sz w:val="20"/>
                <w:szCs w:val="16"/>
                <w:lang w:eastAsia="es-CL"/>
              </w:rPr>
              <w:t>S 2</w:t>
            </w:r>
          </w:p>
        </w:tc>
      </w:tr>
      <w:tr w:rsidR="00AC7D72" w:rsidRPr="00F962D6" w:rsidTr="002673BD">
        <w:trPr>
          <w:gridAfter w:val="1"/>
          <w:wAfter w:w="65" w:type="pct"/>
          <w:trHeight w:val="271"/>
        </w:trPr>
        <w:tc>
          <w:tcPr>
            <w:cnfStyle w:val="001000000000" w:firstRow="0" w:lastRow="0" w:firstColumn="1" w:lastColumn="0" w:oddVBand="0" w:evenVBand="0" w:oddHBand="0" w:evenHBand="0" w:firstRowFirstColumn="0" w:firstRowLastColumn="0" w:lastRowFirstColumn="0" w:lastRowLastColumn="0"/>
            <w:tcW w:w="2544" w:type="pct"/>
            <w:tcBorders>
              <w:top w:val="nil"/>
              <w:bottom w:val="nil"/>
            </w:tcBorders>
            <w:shd w:val="clear" w:color="auto" w:fill="auto"/>
            <w:hideMark/>
          </w:tcPr>
          <w:p w:rsidR="00AC7D72" w:rsidRPr="00950677" w:rsidRDefault="00AC7D72" w:rsidP="00321FB2">
            <w:pPr>
              <w:pStyle w:val="ListParagraph"/>
              <w:ind w:left="426"/>
              <w:rPr>
                <w:color w:val="000000"/>
                <w:sz w:val="20"/>
                <w:szCs w:val="16"/>
                <w:lang w:eastAsia="es-CL"/>
              </w:rPr>
            </w:pPr>
          </w:p>
        </w:tc>
        <w:tc>
          <w:tcPr>
            <w:tcW w:w="384" w:type="pct"/>
            <w:tcBorders>
              <w:top w:val="nil"/>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27" w:type="pct"/>
            <w:tcBorders>
              <w:top w:val="nil"/>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47" w:type="pct"/>
            <w:tcBorders>
              <w:top w:val="nil"/>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09" w:type="pct"/>
            <w:tcBorders>
              <w:top w:val="nil"/>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6" w:type="pct"/>
            <w:tcBorders>
              <w:top w:val="nil"/>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54" w:type="pct"/>
            <w:tcBorders>
              <w:top w:val="nil"/>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5" w:type="pct"/>
            <w:tcBorders>
              <w:top w:val="nil"/>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170" w:type="pct"/>
            <w:tcBorders>
              <w:top w:val="nil"/>
              <w:bottom w:val="nil"/>
            </w:tcBorders>
            <w:shd w:val="clear" w:color="auto" w:fill="auto"/>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6"/>
                <w:szCs w:val="16"/>
                <w:lang w:eastAsia="es-CL"/>
              </w:rPr>
            </w:pPr>
          </w:p>
        </w:tc>
      </w:tr>
      <w:tr w:rsidR="00AC7D72" w:rsidRPr="00F962D6" w:rsidTr="002673BD">
        <w:trPr>
          <w:gridAfter w:val="1"/>
          <w:cnfStyle w:val="000000100000" w:firstRow="0" w:lastRow="0" w:firstColumn="0" w:lastColumn="0" w:oddVBand="0" w:evenVBand="0" w:oddHBand="1" w:evenHBand="0" w:firstRowFirstColumn="0" w:firstRowLastColumn="0" w:lastRowFirstColumn="0" w:lastRowLastColumn="0"/>
          <w:wAfter w:w="65" w:type="pct"/>
          <w:trHeight w:val="271"/>
        </w:trPr>
        <w:tc>
          <w:tcPr>
            <w:cnfStyle w:val="001000000000" w:firstRow="0" w:lastRow="0" w:firstColumn="1" w:lastColumn="0" w:oddVBand="0" w:evenVBand="0" w:oddHBand="0" w:evenHBand="0" w:firstRowFirstColumn="0" w:firstRowLastColumn="0" w:lastRowFirstColumn="0" w:lastRowLastColumn="0"/>
            <w:tcW w:w="2544" w:type="pct"/>
            <w:tcBorders>
              <w:top w:val="nil"/>
              <w:bottom w:val="nil"/>
            </w:tcBorders>
            <w:shd w:val="clear" w:color="auto" w:fill="F2F2F2" w:themeFill="background1" w:themeFillShade="F2"/>
            <w:hideMark/>
          </w:tcPr>
          <w:p w:rsidR="00AC7D72" w:rsidRPr="00950677" w:rsidRDefault="00AC7D72" w:rsidP="007341E9">
            <w:pPr>
              <w:pStyle w:val="ListParagraph"/>
              <w:numPr>
                <w:ilvl w:val="0"/>
                <w:numId w:val="60"/>
              </w:numPr>
              <w:ind w:left="426"/>
              <w:rPr>
                <w:b w:val="0"/>
                <w:color w:val="000000"/>
                <w:sz w:val="20"/>
                <w:szCs w:val="16"/>
                <w:lang w:eastAsia="es-CL"/>
              </w:rPr>
            </w:pPr>
            <w:r w:rsidRPr="00950677">
              <w:rPr>
                <w:b w:val="0"/>
                <w:color w:val="000000"/>
                <w:sz w:val="20"/>
                <w:szCs w:val="16"/>
                <w:lang w:eastAsia="es-CL"/>
              </w:rPr>
              <w:t xml:space="preserve">Informe de diseño  de la Unidad de Planificación y puesta en marcha. </w:t>
            </w:r>
          </w:p>
        </w:tc>
        <w:tc>
          <w:tcPr>
            <w:tcW w:w="384" w:type="pct"/>
            <w:tcBorders>
              <w:top w:val="nil"/>
              <w:bottom w:val="nil"/>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27" w:type="pct"/>
            <w:tcBorders>
              <w:top w:val="nil"/>
              <w:bottom w:val="nil"/>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47" w:type="pct"/>
            <w:tcBorders>
              <w:top w:val="nil"/>
              <w:bottom w:val="nil"/>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09" w:type="pct"/>
            <w:tcBorders>
              <w:top w:val="nil"/>
              <w:bottom w:val="nil"/>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26" w:type="pct"/>
            <w:tcBorders>
              <w:top w:val="nil"/>
              <w:bottom w:val="nil"/>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54" w:type="pct"/>
            <w:tcBorders>
              <w:top w:val="nil"/>
              <w:bottom w:val="nil"/>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5" w:type="pct"/>
            <w:tcBorders>
              <w:top w:val="nil"/>
              <w:bottom w:val="nil"/>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170" w:type="pct"/>
            <w:tcBorders>
              <w:top w:val="nil"/>
              <w:bottom w:val="nil"/>
            </w:tcBorders>
            <w:shd w:val="clear" w:color="auto" w:fill="F2F2F2" w:themeFill="background1" w:themeFillShade="F2"/>
            <w:noWrap/>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6"/>
                <w:szCs w:val="16"/>
                <w:lang w:eastAsia="es-CL"/>
              </w:rPr>
            </w:pPr>
          </w:p>
        </w:tc>
      </w:tr>
      <w:tr w:rsidR="00AC7D72" w:rsidRPr="00F962D6" w:rsidTr="002673BD">
        <w:trPr>
          <w:gridAfter w:val="1"/>
          <w:wAfter w:w="65" w:type="pct"/>
          <w:trHeight w:val="275"/>
        </w:trPr>
        <w:tc>
          <w:tcPr>
            <w:cnfStyle w:val="001000000000" w:firstRow="0" w:lastRow="0" w:firstColumn="1" w:lastColumn="0" w:oddVBand="0" w:evenVBand="0" w:oddHBand="0" w:evenHBand="0" w:firstRowFirstColumn="0" w:firstRowLastColumn="0" w:lastRowFirstColumn="0" w:lastRowLastColumn="0"/>
            <w:tcW w:w="2544" w:type="pct"/>
            <w:tcBorders>
              <w:top w:val="nil"/>
            </w:tcBorders>
            <w:shd w:val="clear" w:color="auto" w:fill="auto"/>
            <w:hideMark/>
          </w:tcPr>
          <w:p w:rsidR="00AC7D72" w:rsidRPr="00950677" w:rsidRDefault="00AC7D72" w:rsidP="007341E9">
            <w:pPr>
              <w:pStyle w:val="ListParagraph"/>
              <w:numPr>
                <w:ilvl w:val="0"/>
                <w:numId w:val="60"/>
              </w:numPr>
              <w:ind w:left="426"/>
              <w:rPr>
                <w:b w:val="0"/>
                <w:color w:val="000000"/>
                <w:sz w:val="20"/>
                <w:szCs w:val="16"/>
                <w:lang w:eastAsia="es-CL"/>
              </w:rPr>
            </w:pPr>
            <w:r w:rsidRPr="00950677">
              <w:rPr>
                <w:b w:val="0"/>
                <w:color w:val="000000"/>
                <w:sz w:val="20"/>
                <w:szCs w:val="16"/>
                <w:lang w:eastAsia="es-CL"/>
              </w:rPr>
              <w:t>Informe con la PEI 2012- 2017 ajustada a los nuevos requerimientos.</w:t>
            </w:r>
          </w:p>
        </w:tc>
        <w:tc>
          <w:tcPr>
            <w:tcW w:w="384" w:type="pct"/>
            <w:tcBorders>
              <w:top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27" w:type="pct"/>
            <w:tcBorders>
              <w:top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47" w:type="pct"/>
            <w:tcBorders>
              <w:top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09" w:type="pct"/>
            <w:tcBorders>
              <w:top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6" w:type="pct"/>
            <w:tcBorders>
              <w:top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54" w:type="pct"/>
            <w:tcBorders>
              <w:top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5" w:type="pct"/>
            <w:tcBorders>
              <w:top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170" w:type="pct"/>
            <w:tcBorders>
              <w:top w:val="nil"/>
            </w:tcBorders>
            <w:shd w:val="clear" w:color="auto" w:fill="auto"/>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6"/>
                <w:szCs w:val="16"/>
                <w:lang w:eastAsia="es-CL"/>
              </w:rPr>
            </w:pPr>
          </w:p>
        </w:tc>
      </w:tr>
      <w:tr w:rsidR="00AC7D72" w:rsidRPr="00F962D6" w:rsidTr="002673BD">
        <w:trPr>
          <w:gridAfter w:val="1"/>
          <w:cnfStyle w:val="000000100000" w:firstRow="0" w:lastRow="0" w:firstColumn="0" w:lastColumn="0" w:oddVBand="0" w:evenVBand="0" w:oddHBand="1" w:evenHBand="0" w:firstRowFirstColumn="0" w:firstRowLastColumn="0" w:lastRowFirstColumn="0" w:lastRowLastColumn="0"/>
          <w:wAfter w:w="65" w:type="pct"/>
          <w:trHeight w:val="434"/>
        </w:trPr>
        <w:tc>
          <w:tcPr>
            <w:cnfStyle w:val="001000000000" w:firstRow="0" w:lastRow="0" w:firstColumn="1" w:lastColumn="0" w:oddVBand="0" w:evenVBand="0" w:oddHBand="0" w:evenHBand="0" w:firstRowFirstColumn="0" w:firstRowLastColumn="0" w:lastRowFirstColumn="0" w:lastRowLastColumn="0"/>
            <w:tcW w:w="2544" w:type="pct"/>
            <w:shd w:val="clear" w:color="auto" w:fill="F2F2F2" w:themeFill="background1" w:themeFillShade="F2"/>
            <w:hideMark/>
          </w:tcPr>
          <w:p w:rsidR="00AC7D72" w:rsidRPr="00950677" w:rsidRDefault="00AC7D72" w:rsidP="007341E9">
            <w:pPr>
              <w:pStyle w:val="ListParagraph"/>
              <w:numPr>
                <w:ilvl w:val="0"/>
                <w:numId w:val="60"/>
              </w:numPr>
              <w:ind w:left="426"/>
              <w:rPr>
                <w:b w:val="0"/>
                <w:color w:val="000000"/>
                <w:sz w:val="20"/>
                <w:szCs w:val="16"/>
                <w:lang w:eastAsia="es-CL"/>
              </w:rPr>
            </w:pPr>
            <w:r w:rsidRPr="00950677">
              <w:rPr>
                <w:b w:val="0"/>
                <w:color w:val="000000"/>
                <w:sz w:val="20"/>
                <w:szCs w:val="16"/>
                <w:lang w:eastAsia="es-CL"/>
              </w:rPr>
              <w:t xml:space="preserve">Informe de diseño y plan de puesta en marcha  de Metodología y actualización de la PEI, con su manual de aplicación. </w:t>
            </w:r>
          </w:p>
        </w:tc>
        <w:tc>
          <w:tcPr>
            <w:tcW w:w="384"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27"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47"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09"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26"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54"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5"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170" w:type="pct"/>
            <w:shd w:val="clear" w:color="auto" w:fill="F2F2F2" w:themeFill="background1" w:themeFillShade="F2"/>
            <w:noWrap/>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6"/>
                <w:szCs w:val="16"/>
                <w:lang w:eastAsia="es-CL"/>
              </w:rPr>
            </w:pPr>
          </w:p>
        </w:tc>
      </w:tr>
      <w:tr w:rsidR="00AC7D72" w:rsidRPr="00F962D6" w:rsidTr="002673BD">
        <w:trPr>
          <w:gridAfter w:val="1"/>
          <w:wAfter w:w="65" w:type="pct"/>
          <w:trHeight w:val="398"/>
        </w:trPr>
        <w:tc>
          <w:tcPr>
            <w:cnfStyle w:val="001000000000" w:firstRow="0" w:lastRow="0" w:firstColumn="1" w:lastColumn="0" w:oddVBand="0" w:evenVBand="0" w:oddHBand="0" w:evenHBand="0" w:firstRowFirstColumn="0" w:firstRowLastColumn="0" w:lastRowFirstColumn="0" w:lastRowLastColumn="0"/>
            <w:tcW w:w="2544" w:type="pct"/>
            <w:shd w:val="clear" w:color="auto" w:fill="auto"/>
            <w:hideMark/>
          </w:tcPr>
          <w:p w:rsidR="00AC7D72" w:rsidRPr="00950677" w:rsidRDefault="00AC7D72" w:rsidP="007341E9">
            <w:pPr>
              <w:pStyle w:val="ListParagraph"/>
              <w:numPr>
                <w:ilvl w:val="0"/>
                <w:numId w:val="60"/>
              </w:numPr>
              <w:ind w:left="426"/>
              <w:rPr>
                <w:b w:val="0"/>
                <w:color w:val="000000"/>
                <w:sz w:val="20"/>
                <w:szCs w:val="16"/>
                <w:lang w:eastAsia="es-CL"/>
              </w:rPr>
            </w:pPr>
            <w:r w:rsidRPr="00950677">
              <w:rPr>
                <w:b w:val="0"/>
                <w:color w:val="000000"/>
                <w:sz w:val="20"/>
                <w:szCs w:val="16"/>
                <w:lang w:eastAsia="es-CL"/>
              </w:rPr>
              <w:t>Informe con el desarrollo del modelo conceptual de control, seguimiento y evaluación de la PEI, con su manual de aplicación.</w:t>
            </w:r>
          </w:p>
        </w:tc>
        <w:tc>
          <w:tcPr>
            <w:tcW w:w="384"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27"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47"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09"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6"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54"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5"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170" w:type="pct"/>
            <w:shd w:val="clear" w:color="auto" w:fill="auto"/>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6"/>
                <w:szCs w:val="16"/>
                <w:lang w:eastAsia="es-CL"/>
              </w:rPr>
            </w:pPr>
          </w:p>
        </w:tc>
      </w:tr>
      <w:tr w:rsidR="00AC7D72" w:rsidRPr="00F962D6" w:rsidTr="002673BD">
        <w:trPr>
          <w:gridAfter w:val="1"/>
          <w:cnfStyle w:val="000000100000" w:firstRow="0" w:lastRow="0" w:firstColumn="0" w:lastColumn="0" w:oddVBand="0" w:evenVBand="0" w:oddHBand="1" w:evenHBand="0" w:firstRowFirstColumn="0" w:firstRowLastColumn="0" w:lastRowFirstColumn="0" w:lastRowLastColumn="0"/>
          <w:wAfter w:w="65" w:type="pct"/>
          <w:trHeight w:val="654"/>
        </w:trPr>
        <w:tc>
          <w:tcPr>
            <w:cnfStyle w:val="001000000000" w:firstRow="0" w:lastRow="0" w:firstColumn="1" w:lastColumn="0" w:oddVBand="0" w:evenVBand="0" w:oddHBand="0" w:evenHBand="0" w:firstRowFirstColumn="0" w:firstRowLastColumn="0" w:lastRowFirstColumn="0" w:lastRowLastColumn="0"/>
            <w:tcW w:w="2544" w:type="pct"/>
            <w:shd w:val="clear" w:color="auto" w:fill="F2F2F2" w:themeFill="background1" w:themeFillShade="F2"/>
            <w:hideMark/>
          </w:tcPr>
          <w:p w:rsidR="00AC7D72" w:rsidRPr="00950677" w:rsidRDefault="00AC7D72" w:rsidP="007341E9">
            <w:pPr>
              <w:pStyle w:val="ListParagraph"/>
              <w:numPr>
                <w:ilvl w:val="0"/>
                <w:numId w:val="60"/>
              </w:numPr>
              <w:ind w:left="426"/>
              <w:rPr>
                <w:b w:val="0"/>
                <w:color w:val="000000"/>
                <w:sz w:val="20"/>
                <w:szCs w:val="16"/>
                <w:lang w:eastAsia="es-CL"/>
              </w:rPr>
            </w:pPr>
            <w:r w:rsidRPr="00950677">
              <w:rPr>
                <w:b w:val="0"/>
                <w:color w:val="000000"/>
                <w:sz w:val="20"/>
                <w:szCs w:val="16"/>
                <w:lang w:eastAsia="es-CL"/>
              </w:rPr>
              <w:t>Desarrollo y marcha blanca de sistema informático de apoyo  al control seguimiento y evaluación de la PEI con sus respectivos manuales de administración y usuario.</w:t>
            </w:r>
          </w:p>
        </w:tc>
        <w:tc>
          <w:tcPr>
            <w:tcW w:w="384"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27"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47"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09"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26"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54"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5"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170" w:type="pct"/>
            <w:shd w:val="clear" w:color="auto" w:fill="F2F2F2" w:themeFill="background1" w:themeFillShade="F2"/>
            <w:noWrap/>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6"/>
                <w:szCs w:val="16"/>
                <w:lang w:eastAsia="es-CL"/>
              </w:rPr>
            </w:pPr>
          </w:p>
        </w:tc>
      </w:tr>
      <w:tr w:rsidR="00AC7D72" w:rsidRPr="00F962D6" w:rsidTr="002673BD">
        <w:trPr>
          <w:gridAfter w:val="1"/>
          <w:wAfter w:w="65" w:type="pct"/>
          <w:trHeight w:val="437"/>
        </w:trPr>
        <w:tc>
          <w:tcPr>
            <w:cnfStyle w:val="001000000000" w:firstRow="0" w:lastRow="0" w:firstColumn="1" w:lastColumn="0" w:oddVBand="0" w:evenVBand="0" w:oddHBand="0" w:evenHBand="0" w:firstRowFirstColumn="0" w:firstRowLastColumn="0" w:lastRowFirstColumn="0" w:lastRowLastColumn="0"/>
            <w:tcW w:w="2544" w:type="pct"/>
            <w:shd w:val="clear" w:color="auto" w:fill="auto"/>
            <w:hideMark/>
          </w:tcPr>
          <w:p w:rsidR="00AC7D72" w:rsidRPr="00950677" w:rsidRDefault="00AC7D72" w:rsidP="007341E9">
            <w:pPr>
              <w:pStyle w:val="ListParagraph"/>
              <w:numPr>
                <w:ilvl w:val="0"/>
                <w:numId w:val="60"/>
              </w:numPr>
              <w:ind w:left="426"/>
              <w:rPr>
                <w:b w:val="0"/>
                <w:color w:val="000000"/>
                <w:sz w:val="20"/>
                <w:szCs w:val="16"/>
                <w:lang w:eastAsia="es-CL"/>
              </w:rPr>
            </w:pPr>
            <w:r w:rsidRPr="00950677">
              <w:rPr>
                <w:b w:val="0"/>
                <w:color w:val="000000"/>
                <w:sz w:val="20"/>
                <w:szCs w:val="16"/>
                <w:lang w:eastAsia="es-CL"/>
              </w:rPr>
              <w:t>Transferencia de capacidades técnicas al equipo de planificación para el desarrollo de su labor.</w:t>
            </w:r>
          </w:p>
        </w:tc>
        <w:tc>
          <w:tcPr>
            <w:tcW w:w="384"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27"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47"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09"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26"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54"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5"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170" w:type="pct"/>
            <w:shd w:val="clear" w:color="auto" w:fill="auto"/>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6"/>
                <w:szCs w:val="16"/>
                <w:lang w:eastAsia="es-CL"/>
              </w:rPr>
            </w:pPr>
          </w:p>
        </w:tc>
      </w:tr>
      <w:tr w:rsidR="00AC7D72" w:rsidRPr="00F962D6" w:rsidTr="002673BD">
        <w:trPr>
          <w:gridAfter w:val="1"/>
          <w:cnfStyle w:val="000000100000" w:firstRow="0" w:lastRow="0" w:firstColumn="0" w:lastColumn="0" w:oddVBand="0" w:evenVBand="0" w:oddHBand="1" w:evenHBand="0" w:firstRowFirstColumn="0" w:firstRowLastColumn="0" w:lastRowFirstColumn="0" w:lastRowLastColumn="0"/>
          <w:wAfter w:w="65" w:type="pct"/>
          <w:trHeight w:val="422"/>
        </w:trPr>
        <w:tc>
          <w:tcPr>
            <w:cnfStyle w:val="001000000000" w:firstRow="0" w:lastRow="0" w:firstColumn="1" w:lastColumn="0" w:oddVBand="0" w:evenVBand="0" w:oddHBand="0" w:evenHBand="0" w:firstRowFirstColumn="0" w:firstRowLastColumn="0" w:lastRowFirstColumn="0" w:lastRowLastColumn="0"/>
            <w:tcW w:w="2544" w:type="pct"/>
            <w:shd w:val="clear" w:color="auto" w:fill="F2F2F2" w:themeFill="background1" w:themeFillShade="F2"/>
            <w:hideMark/>
          </w:tcPr>
          <w:p w:rsidR="00AC7D72" w:rsidRPr="00950677" w:rsidRDefault="00AC7D72" w:rsidP="007341E9">
            <w:pPr>
              <w:pStyle w:val="ListParagraph"/>
              <w:numPr>
                <w:ilvl w:val="0"/>
                <w:numId w:val="60"/>
              </w:numPr>
              <w:ind w:left="426"/>
              <w:rPr>
                <w:b w:val="0"/>
                <w:color w:val="000000"/>
                <w:sz w:val="20"/>
                <w:szCs w:val="16"/>
                <w:lang w:eastAsia="es-CL"/>
              </w:rPr>
            </w:pPr>
            <w:r w:rsidRPr="00950677">
              <w:rPr>
                <w:b w:val="0"/>
                <w:color w:val="000000"/>
                <w:sz w:val="20"/>
                <w:szCs w:val="16"/>
                <w:lang w:eastAsia="es-CL"/>
              </w:rPr>
              <w:t>Informe de diseño y puesta en marcha de Proceso para la elaboración  y seguimiento de políticas operativas, con su manual de proceso.</w:t>
            </w:r>
          </w:p>
        </w:tc>
        <w:tc>
          <w:tcPr>
            <w:tcW w:w="384"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27"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47"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09"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26"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54"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5"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170" w:type="pct"/>
            <w:shd w:val="clear" w:color="auto" w:fill="F2F2F2" w:themeFill="background1" w:themeFillShade="F2"/>
            <w:noWrap/>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6"/>
                <w:szCs w:val="16"/>
                <w:lang w:eastAsia="es-CL"/>
              </w:rPr>
            </w:pPr>
          </w:p>
        </w:tc>
      </w:tr>
      <w:tr w:rsidR="00AC7D72" w:rsidRPr="00F962D6" w:rsidTr="002673BD">
        <w:trPr>
          <w:gridAfter w:val="1"/>
          <w:wAfter w:w="65" w:type="pct"/>
          <w:trHeight w:val="708"/>
        </w:trPr>
        <w:tc>
          <w:tcPr>
            <w:cnfStyle w:val="001000000000" w:firstRow="0" w:lastRow="0" w:firstColumn="1" w:lastColumn="0" w:oddVBand="0" w:evenVBand="0" w:oddHBand="0" w:evenHBand="0" w:firstRowFirstColumn="0" w:firstRowLastColumn="0" w:lastRowFirstColumn="0" w:lastRowLastColumn="0"/>
            <w:tcW w:w="2544" w:type="pct"/>
            <w:tcBorders>
              <w:bottom w:val="nil"/>
            </w:tcBorders>
            <w:shd w:val="clear" w:color="auto" w:fill="auto"/>
            <w:hideMark/>
          </w:tcPr>
          <w:p w:rsidR="00AC7D72" w:rsidRPr="00950677" w:rsidRDefault="00AC7D72" w:rsidP="007341E9">
            <w:pPr>
              <w:pStyle w:val="ListParagraph"/>
              <w:numPr>
                <w:ilvl w:val="0"/>
                <w:numId w:val="60"/>
              </w:numPr>
              <w:ind w:left="426"/>
              <w:rPr>
                <w:b w:val="0"/>
                <w:color w:val="000000"/>
                <w:sz w:val="20"/>
                <w:szCs w:val="16"/>
                <w:lang w:eastAsia="es-CL"/>
              </w:rPr>
            </w:pPr>
            <w:r w:rsidRPr="00950677">
              <w:rPr>
                <w:b w:val="0"/>
                <w:color w:val="000000"/>
                <w:sz w:val="20"/>
                <w:szCs w:val="16"/>
                <w:lang w:eastAsia="es-CL"/>
              </w:rPr>
              <w:t xml:space="preserve">Desarrollo de dos evaluaciones de impacto (la primera para levantar línea base y la segunda de seguimiento y evaluación del impacto al termino del programa)  </w:t>
            </w:r>
          </w:p>
        </w:tc>
        <w:tc>
          <w:tcPr>
            <w:tcW w:w="384" w:type="pct"/>
            <w:tcBorders>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27" w:type="pct"/>
            <w:tcBorders>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47" w:type="pct"/>
            <w:tcBorders>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09" w:type="pct"/>
            <w:tcBorders>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6" w:type="pct"/>
            <w:tcBorders>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54" w:type="pct"/>
            <w:tcBorders>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5" w:type="pct"/>
            <w:tcBorders>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170" w:type="pct"/>
            <w:tcBorders>
              <w:bottom w:val="nil"/>
            </w:tcBorders>
            <w:shd w:val="clear" w:color="auto" w:fill="auto"/>
            <w:noWrap/>
            <w:hideMark/>
          </w:tcPr>
          <w:p w:rsidR="00AC7D72" w:rsidRPr="00F962D6"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16"/>
                <w:szCs w:val="16"/>
                <w:lang w:eastAsia="es-CL"/>
              </w:rPr>
            </w:pPr>
          </w:p>
        </w:tc>
      </w:tr>
      <w:tr w:rsidR="00AC7D72" w:rsidRPr="00F962D6" w:rsidTr="002673BD">
        <w:trPr>
          <w:gridAfter w:val="1"/>
          <w:cnfStyle w:val="000000100000" w:firstRow="0" w:lastRow="0" w:firstColumn="0" w:lastColumn="0" w:oddVBand="0" w:evenVBand="0" w:oddHBand="1" w:evenHBand="0" w:firstRowFirstColumn="0" w:firstRowLastColumn="0" w:lastRowFirstColumn="0" w:lastRowLastColumn="0"/>
          <w:wAfter w:w="65" w:type="pct"/>
          <w:trHeight w:val="481"/>
        </w:trPr>
        <w:tc>
          <w:tcPr>
            <w:cnfStyle w:val="001000000000" w:firstRow="0" w:lastRow="0" w:firstColumn="1" w:lastColumn="0" w:oddVBand="0" w:evenVBand="0" w:oddHBand="0" w:evenHBand="0" w:firstRowFirstColumn="0" w:firstRowLastColumn="0" w:lastRowFirstColumn="0" w:lastRowLastColumn="0"/>
            <w:tcW w:w="2544" w:type="pct"/>
            <w:tcBorders>
              <w:top w:val="nil"/>
              <w:bottom w:val="single" w:sz="4" w:space="0" w:color="auto"/>
            </w:tcBorders>
            <w:shd w:val="clear" w:color="auto" w:fill="F2F2F2" w:themeFill="background1" w:themeFillShade="F2"/>
            <w:hideMark/>
          </w:tcPr>
          <w:p w:rsidR="00AC7D72" w:rsidRPr="00950677" w:rsidRDefault="00AC7D72" w:rsidP="007341E9">
            <w:pPr>
              <w:pStyle w:val="ListParagraph"/>
              <w:numPr>
                <w:ilvl w:val="0"/>
                <w:numId w:val="60"/>
              </w:numPr>
              <w:ind w:left="426"/>
              <w:rPr>
                <w:b w:val="0"/>
                <w:color w:val="000000"/>
                <w:sz w:val="20"/>
                <w:szCs w:val="16"/>
                <w:lang w:eastAsia="es-CL"/>
              </w:rPr>
            </w:pPr>
            <w:r w:rsidRPr="00950677">
              <w:rPr>
                <w:b w:val="0"/>
                <w:color w:val="000000"/>
                <w:sz w:val="20"/>
                <w:szCs w:val="16"/>
                <w:lang w:eastAsia="es-CL"/>
              </w:rPr>
              <w:t>Desarrollo y marcha blanca de sistema informático de seguimiento de la implementación de las políticas operativas con sus respectivos manuales de administración y usuario.</w:t>
            </w:r>
          </w:p>
        </w:tc>
        <w:tc>
          <w:tcPr>
            <w:tcW w:w="384" w:type="pct"/>
            <w:tcBorders>
              <w:top w:val="nil"/>
              <w:bottom w:val="single" w:sz="4" w:space="0" w:color="auto"/>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27" w:type="pct"/>
            <w:tcBorders>
              <w:top w:val="nil"/>
              <w:bottom w:val="single" w:sz="4" w:space="0" w:color="auto"/>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47" w:type="pct"/>
            <w:tcBorders>
              <w:top w:val="nil"/>
              <w:bottom w:val="single" w:sz="4" w:space="0" w:color="auto"/>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09" w:type="pct"/>
            <w:tcBorders>
              <w:top w:val="nil"/>
              <w:bottom w:val="single" w:sz="4" w:space="0" w:color="auto"/>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26" w:type="pct"/>
            <w:tcBorders>
              <w:top w:val="nil"/>
              <w:bottom w:val="single" w:sz="4" w:space="0" w:color="auto"/>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54" w:type="pct"/>
            <w:tcBorders>
              <w:top w:val="nil"/>
              <w:bottom w:val="single" w:sz="4" w:space="0" w:color="auto"/>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75" w:type="pct"/>
            <w:tcBorders>
              <w:top w:val="nil"/>
              <w:bottom w:val="single" w:sz="4" w:space="0" w:color="auto"/>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170" w:type="pct"/>
            <w:tcBorders>
              <w:top w:val="nil"/>
              <w:bottom w:val="single" w:sz="4" w:space="0" w:color="auto"/>
            </w:tcBorders>
            <w:shd w:val="clear" w:color="auto" w:fill="F2F2F2" w:themeFill="background1" w:themeFillShade="F2"/>
            <w:noWrap/>
            <w:hideMark/>
          </w:tcPr>
          <w:p w:rsidR="00AC7D72" w:rsidRPr="00F962D6"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16"/>
                <w:szCs w:val="16"/>
                <w:lang w:eastAsia="es-CL"/>
              </w:rPr>
            </w:pPr>
          </w:p>
        </w:tc>
      </w:tr>
    </w:tbl>
    <w:p w:rsidR="00AC7D72" w:rsidRPr="00F962D6" w:rsidRDefault="00AC7D72" w:rsidP="00AC7D72">
      <w:pPr>
        <w:jc w:val="center"/>
        <w:rPr>
          <w:b/>
          <w:sz w:val="20"/>
          <w:szCs w:val="20"/>
        </w:rPr>
      </w:pPr>
    </w:p>
    <w:p w:rsidR="00AC7D72" w:rsidRPr="00F962D6" w:rsidRDefault="00AC7D72" w:rsidP="00AC7D72">
      <w:pPr>
        <w:rPr>
          <w:b/>
          <w:sz w:val="20"/>
          <w:szCs w:val="20"/>
        </w:rPr>
      </w:pPr>
      <w:r w:rsidRPr="00F962D6">
        <w:rPr>
          <w:b/>
          <w:sz w:val="20"/>
          <w:szCs w:val="20"/>
        </w:rPr>
        <w:br w:type="page"/>
      </w:r>
    </w:p>
    <w:p w:rsidR="00AC7D72" w:rsidRPr="00F962D6" w:rsidRDefault="00AC7D72" w:rsidP="00AC7D72">
      <w:pPr>
        <w:jc w:val="center"/>
        <w:rPr>
          <w:b/>
          <w:sz w:val="20"/>
          <w:szCs w:val="20"/>
        </w:rPr>
      </w:pPr>
      <w:r w:rsidRPr="00F962D6">
        <w:rPr>
          <w:b/>
          <w:sz w:val="20"/>
          <w:szCs w:val="20"/>
        </w:rPr>
        <w:lastRenderedPageBreak/>
        <w:t xml:space="preserve">Cuadro </w:t>
      </w:r>
      <w:r>
        <w:rPr>
          <w:b/>
          <w:sz w:val="20"/>
          <w:szCs w:val="20"/>
        </w:rPr>
        <w:t>N° 13</w:t>
      </w:r>
      <w:r w:rsidRPr="00F962D6">
        <w:rPr>
          <w:b/>
          <w:sz w:val="20"/>
          <w:szCs w:val="20"/>
        </w:rPr>
        <w:t>:</w:t>
      </w:r>
      <w:r>
        <w:rPr>
          <w:b/>
          <w:sz w:val="20"/>
          <w:szCs w:val="20"/>
        </w:rPr>
        <w:t xml:space="preserve"> Ejecución Componente 2 Gestión estratégica </w:t>
      </w:r>
    </w:p>
    <w:p w:rsidR="00AC7D72" w:rsidRPr="00F962D6" w:rsidRDefault="00AC7D72" w:rsidP="00AC7D72">
      <w:pPr>
        <w:jc w:val="center"/>
        <w:rPr>
          <w:b/>
          <w:sz w:val="20"/>
          <w:szCs w:val="20"/>
        </w:rPr>
      </w:pPr>
    </w:p>
    <w:tbl>
      <w:tblPr>
        <w:tblStyle w:val="Sombreadoclaro-nfasis11"/>
        <w:tblW w:w="5000" w:type="pct"/>
        <w:tblLayout w:type="fixed"/>
        <w:tblLook w:val="04A0" w:firstRow="1" w:lastRow="0" w:firstColumn="1" w:lastColumn="0" w:noHBand="0" w:noVBand="1"/>
      </w:tblPr>
      <w:tblGrid>
        <w:gridCol w:w="6703"/>
        <w:gridCol w:w="714"/>
        <w:gridCol w:w="690"/>
        <w:gridCol w:w="986"/>
        <w:gridCol w:w="563"/>
        <w:gridCol w:w="986"/>
        <w:gridCol w:w="698"/>
        <w:gridCol w:w="1121"/>
        <w:gridCol w:w="759"/>
      </w:tblGrid>
      <w:tr w:rsidR="00AC7D72" w:rsidRPr="00A10A5E" w:rsidTr="004B6B9D">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2535"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A10A5E" w:rsidRDefault="00AC7D72" w:rsidP="00321FB2">
            <w:pPr>
              <w:jc w:val="center"/>
              <w:rPr>
                <w:bCs w:val="0"/>
                <w:color w:val="000000"/>
                <w:sz w:val="20"/>
                <w:szCs w:val="20"/>
                <w:lang w:eastAsia="es-CL"/>
              </w:rPr>
            </w:pPr>
            <w:r w:rsidRPr="00A10A5E">
              <w:rPr>
                <w:bCs w:val="0"/>
                <w:color w:val="000000"/>
                <w:sz w:val="20"/>
                <w:szCs w:val="20"/>
                <w:lang w:eastAsia="es-CL"/>
              </w:rPr>
              <w:t>Productos</w:t>
            </w:r>
          </w:p>
        </w:tc>
        <w:tc>
          <w:tcPr>
            <w:tcW w:w="531"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A10A5E"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A10A5E">
              <w:rPr>
                <w:bCs w:val="0"/>
                <w:color w:val="000000"/>
                <w:sz w:val="20"/>
                <w:szCs w:val="20"/>
                <w:lang w:eastAsia="es-CL"/>
              </w:rPr>
              <w:t>2015</w:t>
            </w:r>
          </w:p>
        </w:tc>
        <w:tc>
          <w:tcPr>
            <w:tcW w:w="586"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A10A5E"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A10A5E">
              <w:rPr>
                <w:bCs w:val="0"/>
                <w:color w:val="000000"/>
                <w:sz w:val="20"/>
                <w:szCs w:val="20"/>
                <w:lang w:eastAsia="es-CL"/>
              </w:rPr>
              <w:t>2016</w:t>
            </w:r>
          </w:p>
        </w:tc>
        <w:tc>
          <w:tcPr>
            <w:tcW w:w="637"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A10A5E"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A10A5E">
              <w:rPr>
                <w:bCs w:val="0"/>
                <w:color w:val="000000"/>
                <w:sz w:val="20"/>
                <w:szCs w:val="20"/>
                <w:lang w:eastAsia="es-CL"/>
              </w:rPr>
              <w:t>2017</w:t>
            </w:r>
          </w:p>
        </w:tc>
        <w:tc>
          <w:tcPr>
            <w:tcW w:w="711"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A10A5E"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A10A5E">
              <w:rPr>
                <w:bCs w:val="0"/>
                <w:color w:val="000000"/>
                <w:sz w:val="20"/>
                <w:szCs w:val="20"/>
                <w:lang w:eastAsia="es-CL"/>
              </w:rPr>
              <w:t>2018</w:t>
            </w:r>
          </w:p>
        </w:tc>
      </w:tr>
      <w:tr w:rsidR="00AC7D72" w:rsidRPr="00A10A5E" w:rsidTr="008B3D98">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2535" w:type="pct"/>
            <w:vMerge/>
            <w:tcBorders>
              <w:top w:val="single" w:sz="4" w:space="0" w:color="auto"/>
              <w:left w:val="single" w:sz="4" w:space="0" w:color="auto"/>
              <w:bottom w:val="single" w:sz="4" w:space="0" w:color="auto"/>
              <w:right w:val="single" w:sz="4" w:space="0" w:color="auto"/>
            </w:tcBorders>
            <w:shd w:val="clear" w:color="auto" w:fill="auto"/>
            <w:vAlign w:val="center"/>
          </w:tcPr>
          <w:p w:rsidR="00AC7D72" w:rsidRPr="00A10A5E" w:rsidRDefault="00AC7D72" w:rsidP="00321FB2">
            <w:pPr>
              <w:rPr>
                <w:b w:val="0"/>
                <w:bCs w:val="0"/>
                <w:color w:val="000000"/>
                <w:sz w:val="20"/>
                <w:szCs w:val="20"/>
                <w:lang w:eastAsia="es-CL"/>
              </w:rPr>
            </w:pPr>
          </w:p>
        </w:tc>
        <w:tc>
          <w:tcPr>
            <w:tcW w:w="2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1</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1</w:t>
            </w:r>
          </w:p>
        </w:tc>
        <w:tc>
          <w:tcPr>
            <w:tcW w:w="2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1</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2</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1</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2</w:t>
            </w:r>
          </w:p>
        </w:tc>
      </w:tr>
      <w:tr w:rsidR="00AC7D72" w:rsidRPr="00A10A5E" w:rsidTr="008B3D98">
        <w:trPr>
          <w:trHeight w:val="242"/>
        </w:trPr>
        <w:tc>
          <w:tcPr>
            <w:cnfStyle w:val="001000000000" w:firstRow="0" w:lastRow="0" w:firstColumn="1" w:lastColumn="0" w:oddVBand="0" w:evenVBand="0" w:oddHBand="0" w:evenHBand="0" w:firstRowFirstColumn="0" w:firstRowLastColumn="0" w:lastRowFirstColumn="0" w:lastRowLastColumn="0"/>
            <w:tcW w:w="2535" w:type="pct"/>
            <w:tcBorders>
              <w:top w:val="single" w:sz="4" w:space="0" w:color="auto"/>
            </w:tcBorders>
            <w:shd w:val="clear" w:color="auto" w:fill="auto"/>
            <w:hideMark/>
          </w:tcPr>
          <w:p w:rsidR="00AC7D72" w:rsidRPr="00A10A5E" w:rsidRDefault="00AC7D72" w:rsidP="00321FB2">
            <w:pPr>
              <w:pStyle w:val="ListParagraph"/>
              <w:ind w:left="426"/>
              <w:jc w:val="left"/>
              <w:rPr>
                <w:color w:val="000000"/>
                <w:sz w:val="20"/>
                <w:szCs w:val="20"/>
                <w:lang w:eastAsia="es-CL"/>
              </w:rPr>
            </w:pPr>
          </w:p>
        </w:tc>
        <w:tc>
          <w:tcPr>
            <w:tcW w:w="270" w:type="pct"/>
            <w:tcBorders>
              <w:top w:val="single" w:sz="4" w:space="0" w:color="auto"/>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61"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3"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13"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3"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64"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424"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88"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2535" w:type="pct"/>
            <w:shd w:val="clear" w:color="auto" w:fill="F2F2F2" w:themeFill="background1" w:themeFillShade="F2"/>
            <w:hideMark/>
          </w:tcPr>
          <w:p w:rsidR="00AC7D72" w:rsidRPr="00A10A5E" w:rsidRDefault="00AC7D72" w:rsidP="007341E9">
            <w:pPr>
              <w:pStyle w:val="ListParagraph"/>
              <w:numPr>
                <w:ilvl w:val="0"/>
                <w:numId w:val="61"/>
              </w:numPr>
              <w:ind w:left="426"/>
              <w:jc w:val="left"/>
              <w:rPr>
                <w:b w:val="0"/>
                <w:color w:val="000000"/>
                <w:sz w:val="20"/>
                <w:szCs w:val="20"/>
                <w:lang w:eastAsia="es-CL"/>
              </w:rPr>
            </w:pPr>
            <w:r w:rsidRPr="00A10A5E">
              <w:rPr>
                <w:b w:val="0"/>
                <w:color w:val="000000"/>
                <w:sz w:val="20"/>
                <w:szCs w:val="20"/>
                <w:lang w:eastAsia="es-CL"/>
              </w:rPr>
              <w:t>Informe con el diseño y puesta en marcha del método de trabajo para la elaboración de la planificación operativa, con su manual de proceso.</w:t>
            </w:r>
          </w:p>
        </w:tc>
        <w:tc>
          <w:tcPr>
            <w:tcW w:w="270"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61"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7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1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6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42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88"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A10A5E" w:rsidTr="00321FB2">
        <w:trPr>
          <w:trHeight w:val="419"/>
        </w:trPr>
        <w:tc>
          <w:tcPr>
            <w:cnfStyle w:val="001000000000" w:firstRow="0" w:lastRow="0" w:firstColumn="1" w:lastColumn="0" w:oddVBand="0" w:evenVBand="0" w:oddHBand="0" w:evenHBand="0" w:firstRowFirstColumn="0" w:firstRowLastColumn="0" w:lastRowFirstColumn="0" w:lastRowLastColumn="0"/>
            <w:tcW w:w="2535" w:type="pct"/>
            <w:shd w:val="clear" w:color="auto" w:fill="auto"/>
            <w:hideMark/>
          </w:tcPr>
          <w:p w:rsidR="00AC7D72" w:rsidRPr="00A10A5E" w:rsidRDefault="00AC7D72" w:rsidP="007341E9">
            <w:pPr>
              <w:pStyle w:val="ListParagraph"/>
              <w:numPr>
                <w:ilvl w:val="0"/>
                <w:numId w:val="61"/>
              </w:numPr>
              <w:ind w:left="426"/>
              <w:jc w:val="left"/>
              <w:rPr>
                <w:b w:val="0"/>
                <w:color w:val="000000"/>
                <w:sz w:val="20"/>
                <w:szCs w:val="20"/>
                <w:lang w:eastAsia="es-CL"/>
              </w:rPr>
            </w:pPr>
            <w:r w:rsidRPr="00A10A5E">
              <w:rPr>
                <w:b w:val="0"/>
                <w:color w:val="000000"/>
                <w:sz w:val="20"/>
                <w:szCs w:val="20"/>
                <w:lang w:eastAsia="es-CL"/>
              </w:rPr>
              <w:t>Informe de modelo conceptual del sistema de información de seguimiento y control de los resultados de la planificación técnica y operativa.</w:t>
            </w:r>
          </w:p>
        </w:tc>
        <w:tc>
          <w:tcPr>
            <w:tcW w:w="270"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61"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3"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13"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73"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6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42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88"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466"/>
        </w:trPr>
        <w:tc>
          <w:tcPr>
            <w:cnfStyle w:val="001000000000" w:firstRow="0" w:lastRow="0" w:firstColumn="1" w:lastColumn="0" w:oddVBand="0" w:evenVBand="0" w:oddHBand="0" w:evenHBand="0" w:firstRowFirstColumn="0" w:firstRowLastColumn="0" w:lastRowFirstColumn="0" w:lastRowLastColumn="0"/>
            <w:tcW w:w="2535" w:type="pct"/>
            <w:shd w:val="clear" w:color="auto" w:fill="F2F2F2" w:themeFill="background1" w:themeFillShade="F2"/>
            <w:hideMark/>
          </w:tcPr>
          <w:p w:rsidR="00AC7D72" w:rsidRPr="00A10A5E" w:rsidRDefault="00AC7D72" w:rsidP="007341E9">
            <w:pPr>
              <w:pStyle w:val="ListParagraph"/>
              <w:numPr>
                <w:ilvl w:val="0"/>
                <w:numId w:val="61"/>
              </w:numPr>
              <w:ind w:left="426"/>
              <w:jc w:val="left"/>
              <w:rPr>
                <w:b w:val="0"/>
                <w:color w:val="000000"/>
                <w:sz w:val="20"/>
                <w:szCs w:val="20"/>
                <w:lang w:eastAsia="es-CL"/>
              </w:rPr>
            </w:pPr>
            <w:r w:rsidRPr="00A10A5E">
              <w:rPr>
                <w:b w:val="0"/>
                <w:color w:val="000000"/>
                <w:sz w:val="20"/>
                <w:szCs w:val="20"/>
                <w:lang w:eastAsia="es-CL"/>
              </w:rPr>
              <w:t>Desarrollo y marcha blanca del sistema informático de seguimiento y control de la planificación técnica y operativa.</w:t>
            </w:r>
          </w:p>
        </w:tc>
        <w:tc>
          <w:tcPr>
            <w:tcW w:w="270"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61"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1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6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42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88"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A10A5E" w:rsidTr="00321FB2">
        <w:trPr>
          <w:trHeight w:val="417"/>
        </w:trPr>
        <w:tc>
          <w:tcPr>
            <w:cnfStyle w:val="001000000000" w:firstRow="0" w:lastRow="0" w:firstColumn="1" w:lastColumn="0" w:oddVBand="0" w:evenVBand="0" w:oddHBand="0" w:evenHBand="0" w:firstRowFirstColumn="0" w:firstRowLastColumn="0" w:lastRowFirstColumn="0" w:lastRowLastColumn="0"/>
            <w:tcW w:w="2535" w:type="pct"/>
            <w:shd w:val="clear" w:color="auto" w:fill="auto"/>
            <w:hideMark/>
          </w:tcPr>
          <w:p w:rsidR="00AC7D72" w:rsidRPr="00A10A5E" w:rsidRDefault="00AC7D72" w:rsidP="007341E9">
            <w:pPr>
              <w:pStyle w:val="ListParagraph"/>
              <w:numPr>
                <w:ilvl w:val="0"/>
                <w:numId w:val="61"/>
              </w:numPr>
              <w:ind w:left="426"/>
              <w:jc w:val="left"/>
              <w:rPr>
                <w:b w:val="0"/>
                <w:color w:val="000000"/>
                <w:sz w:val="20"/>
                <w:szCs w:val="20"/>
                <w:lang w:eastAsia="es-CL"/>
              </w:rPr>
            </w:pPr>
            <w:r w:rsidRPr="00A10A5E">
              <w:rPr>
                <w:b w:val="0"/>
                <w:color w:val="000000"/>
                <w:sz w:val="20"/>
                <w:szCs w:val="20"/>
                <w:lang w:eastAsia="es-CL"/>
              </w:rPr>
              <w:t>Informe de Diseño y puesta en marcha de una unidad de gestión del conocimiento con métodos de trabajo, con su manual de procesos.</w:t>
            </w:r>
          </w:p>
        </w:tc>
        <w:tc>
          <w:tcPr>
            <w:tcW w:w="270"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61"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3"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13"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73"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6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42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88"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2535" w:type="pct"/>
            <w:shd w:val="clear" w:color="auto" w:fill="F2F2F2" w:themeFill="background1" w:themeFillShade="F2"/>
            <w:hideMark/>
          </w:tcPr>
          <w:p w:rsidR="00AC7D72" w:rsidRPr="00A10A5E" w:rsidRDefault="00AC7D72" w:rsidP="007341E9">
            <w:pPr>
              <w:pStyle w:val="ListParagraph"/>
              <w:numPr>
                <w:ilvl w:val="0"/>
                <w:numId w:val="61"/>
              </w:numPr>
              <w:ind w:left="426"/>
              <w:jc w:val="left"/>
              <w:rPr>
                <w:b w:val="0"/>
                <w:color w:val="000000"/>
                <w:sz w:val="20"/>
                <w:szCs w:val="20"/>
                <w:lang w:eastAsia="es-CL"/>
              </w:rPr>
            </w:pPr>
            <w:r w:rsidRPr="00A10A5E">
              <w:rPr>
                <w:b w:val="0"/>
                <w:color w:val="000000"/>
                <w:sz w:val="20"/>
                <w:szCs w:val="20"/>
                <w:lang w:eastAsia="es-CL"/>
              </w:rPr>
              <w:t>Informe del modelo operacional de presentación del conocimiento generado a nivel interno y externo.</w:t>
            </w:r>
          </w:p>
        </w:tc>
        <w:tc>
          <w:tcPr>
            <w:tcW w:w="270"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61"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1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7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6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42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88"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A10A5E" w:rsidTr="00321FB2">
        <w:trPr>
          <w:trHeight w:val="487"/>
        </w:trPr>
        <w:tc>
          <w:tcPr>
            <w:cnfStyle w:val="001000000000" w:firstRow="0" w:lastRow="0" w:firstColumn="1" w:lastColumn="0" w:oddVBand="0" w:evenVBand="0" w:oddHBand="0" w:evenHBand="0" w:firstRowFirstColumn="0" w:firstRowLastColumn="0" w:lastRowFirstColumn="0" w:lastRowLastColumn="0"/>
            <w:tcW w:w="2535" w:type="pct"/>
            <w:shd w:val="clear" w:color="auto" w:fill="auto"/>
            <w:hideMark/>
          </w:tcPr>
          <w:p w:rsidR="00AC7D72" w:rsidRPr="00A10A5E" w:rsidRDefault="00AC7D72" w:rsidP="007341E9">
            <w:pPr>
              <w:pStyle w:val="ListParagraph"/>
              <w:numPr>
                <w:ilvl w:val="0"/>
                <w:numId w:val="61"/>
              </w:numPr>
              <w:ind w:left="426"/>
              <w:jc w:val="left"/>
              <w:rPr>
                <w:b w:val="0"/>
                <w:color w:val="000000"/>
                <w:sz w:val="20"/>
                <w:szCs w:val="20"/>
                <w:lang w:eastAsia="es-CL"/>
              </w:rPr>
            </w:pPr>
            <w:r w:rsidRPr="00A10A5E">
              <w:rPr>
                <w:b w:val="0"/>
                <w:color w:val="000000"/>
                <w:sz w:val="20"/>
                <w:szCs w:val="20"/>
                <w:lang w:eastAsia="es-CL"/>
              </w:rPr>
              <w:t>Desarrollo y puesta en marcha de sistema informático se soporte a la gestión del conocimiento, con sus manuales de administración y usuario.</w:t>
            </w:r>
          </w:p>
        </w:tc>
        <w:tc>
          <w:tcPr>
            <w:tcW w:w="270" w:type="pct"/>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61"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3"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13"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3"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6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42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88"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2535" w:type="pct"/>
            <w:shd w:val="clear" w:color="auto" w:fill="F2F2F2" w:themeFill="background1" w:themeFillShade="F2"/>
            <w:hideMark/>
          </w:tcPr>
          <w:p w:rsidR="00AC7D72" w:rsidRPr="00A10A5E" w:rsidRDefault="00AC7D72" w:rsidP="007341E9">
            <w:pPr>
              <w:pStyle w:val="ListParagraph"/>
              <w:numPr>
                <w:ilvl w:val="0"/>
                <w:numId w:val="61"/>
              </w:numPr>
              <w:ind w:left="426"/>
              <w:jc w:val="left"/>
              <w:rPr>
                <w:b w:val="0"/>
                <w:color w:val="000000"/>
                <w:sz w:val="20"/>
                <w:szCs w:val="20"/>
                <w:lang w:eastAsia="es-CL"/>
              </w:rPr>
            </w:pPr>
            <w:r w:rsidRPr="00A10A5E">
              <w:rPr>
                <w:b w:val="0"/>
                <w:color w:val="000000"/>
                <w:sz w:val="20"/>
                <w:szCs w:val="20"/>
                <w:lang w:eastAsia="es-CL"/>
              </w:rPr>
              <w:t xml:space="preserve">Informe  de diseño y puesta en marcha de método documentado para la definición de los estudios técnicos que el servicio requiere. </w:t>
            </w:r>
          </w:p>
        </w:tc>
        <w:tc>
          <w:tcPr>
            <w:tcW w:w="270" w:type="pct"/>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61"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1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3"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6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42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88"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A10A5E" w:rsidTr="00321FB2">
        <w:trPr>
          <w:trHeight w:val="245"/>
        </w:trPr>
        <w:tc>
          <w:tcPr>
            <w:cnfStyle w:val="001000000000" w:firstRow="0" w:lastRow="0" w:firstColumn="1" w:lastColumn="0" w:oddVBand="0" w:evenVBand="0" w:oddHBand="0" w:evenHBand="0" w:firstRowFirstColumn="0" w:firstRowLastColumn="0" w:lastRowFirstColumn="0" w:lastRowLastColumn="0"/>
            <w:tcW w:w="2535" w:type="pct"/>
            <w:tcBorders>
              <w:bottom w:val="nil"/>
            </w:tcBorders>
            <w:shd w:val="clear" w:color="auto" w:fill="auto"/>
            <w:noWrap/>
            <w:hideMark/>
          </w:tcPr>
          <w:p w:rsidR="00AC7D72" w:rsidRPr="00A10A5E" w:rsidRDefault="00AC7D72" w:rsidP="007341E9">
            <w:pPr>
              <w:pStyle w:val="ListParagraph"/>
              <w:numPr>
                <w:ilvl w:val="0"/>
                <w:numId w:val="61"/>
              </w:numPr>
              <w:ind w:left="426"/>
              <w:jc w:val="left"/>
              <w:rPr>
                <w:b w:val="0"/>
                <w:color w:val="000000"/>
                <w:sz w:val="20"/>
                <w:szCs w:val="20"/>
                <w:lang w:eastAsia="es-CL"/>
              </w:rPr>
            </w:pPr>
            <w:r w:rsidRPr="00A10A5E">
              <w:rPr>
                <w:b w:val="0"/>
                <w:color w:val="000000"/>
                <w:sz w:val="20"/>
                <w:szCs w:val="20"/>
                <w:lang w:eastAsia="es-CL"/>
              </w:rPr>
              <w:t>Informe de Plan comunicacional, con sus respectivo plan de acción.</w:t>
            </w:r>
          </w:p>
        </w:tc>
        <w:tc>
          <w:tcPr>
            <w:tcW w:w="270" w:type="pct"/>
            <w:tcBorders>
              <w:bottom w:val="nil"/>
            </w:tcBorders>
            <w:shd w:val="clear" w:color="auto" w:fill="auto"/>
            <w:noWrap/>
            <w:vAlign w:val="center"/>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61" w:type="pct"/>
            <w:tcBorders>
              <w:bottom w:val="nil"/>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73" w:type="pct"/>
            <w:tcBorders>
              <w:bottom w:val="nil"/>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13" w:type="pct"/>
            <w:tcBorders>
              <w:bottom w:val="nil"/>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3" w:type="pct"/>
            <w:tcBorders>
              <w:bottom w:val="nil"/>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64" w:type="pct"/>
            <w:tcBorders>
              <w:bottom w:val="nil"/>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424" w:type="pct"/>
            <w:tcBorders>
              <w:bottom w:val="nil"/>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88" w:type="pct"/>
            <w:tcBorders>
              <w:bottom w:val="nil"/>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2535" w:type="pct"/>
            <w:tcBorders>
              <w:top w:val="nil"/>
              <w:bottom w:val="single" w:sz="8" w:space="0" w:color="auto"/>
            </w:tcBorders>
            <w:shd w:val="clear" w:color="auto" w:fill="F2F2F2" w:themeFill="background1" w:themeFillShade="F2"/>
            <w:noWrap/>
            <w:hideMark/>
          </w:tcPr>
          <w:p w:rsidR="00AC7D72" w:rsidRPr="00A10A5E" w:rsidRDefault="00AC7D72" w:rsidP="007341E9">
            <w:pPr>
              <w:pStyle w:val="ListParagraph"/>
              <w:numPr>
                <w:ilvl w:val="0"/>
                <w:numId w:val="61"/>
              </w:numPr>
              <w:ind w:left="426"/>
              <w:jc w:val="left"/>
              <w:rPr>
                <w:b w:val="0"/>
                <w:color w:val="000000"/>
                <w:sz w:val="20"/>
                <w:szCs w:val="20"/>
                <w:lang w:eastAsia="es-CL"/>
              </w:rPr>
            </w:pPr>
            <w:r w:rsidRPr="00A10A5E">
              <w:rPr>
                <w:b w:val="0"/>
                <w:color w:val="000000"/>
                <w:sz w:val="20"/>
                <w:szCs w:val="20"/>
                <w:lang w:eastAsia="es-CL"/>
              </w:rPr>
              <w:t>Implementación del plan comunicacional mediante el desarrollo de talleres  4, seminarios 7,  y Productos comunicacionales y elementos de apoyo previstos en el plan, realizados según cronograma.</w:t>
            </w:r>
          </w:p>
        </w:tc>
        <w:tc>
          <w:tcPr>
            <w:tcW w:w="270" w:type="pct"/>
            <w:tcBorders>
              <w:top w:val="nil"/>
              <w:bottom w:val="single" w:sz="8" w:space="0" w:color="auto"/>
            </w:tcBorders>
            <w:shd w:val="clear" w:color="auto" w:fill="F2F2F2" w:themeFill="background1" w:themeFillShade="F2"/>
            <w:noWrap/>
            <w:vAlign w:val="center"/>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61" w:type="pct"/>
            <w:tcBorders>
              <w:top w:val="nil"/>
              <w:bottom w:val="single" w:sz="8"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3" w:type="pct"/>
            <w:tcBorders>
              <w:top w:val="nil"/>
              <w:bottom w:val="single" w:sz="8"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13" w:type="pct"/>
            <w:tcBorders>
              <w:top w:val="nil"/>
              <w:bottom w:val="single" w:sz="8"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373" w:type="pct"/>
            <w:tcBorders>
              <w:top w:val="nil"/>
              <w:bottom w:val="single" w:sz="8"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64" w:type="pct"/>
            <w:tcBorders>
              <w:top w:val="nil"/>
              <w:bottom w:val="single" w:sz="8"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424" w:type="pct"/>
            <w:tcBorders>
              <w:top w:val="nil"/>
              <w:bottom w:val="single" w:sz="8"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c>
          <w:tcPr>
            <w:tcW w:w="288" w:type="pct"/>
            <w:tcBorders>
              <w:top w:val="nil"/>
              <w:bottom w:val="single" w:sz="8"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A10A5E">
              <w:rPr>
                <w:color w:val="000000"/>
                <w:sz w:val="20"/>
                <w:szCs w:val="20"/>
                <w:lang w:eastAsia="es-CL"/>
              </w:rPr>
              <w:t>x</w:t>
            </w:r>
          </w:p>
        </w:tc>
      </w:tr>
    </w:tbl>
    <w:p w:rsidR="00AC7D72" w:rsidRDefault="00AC7D72" w:rsidP="00AC7D72"/>
    <w:p w:rsidR="002673BD" w:rsidRDefault="002673BD" w:rsidP="00AC7D72">
      <w:pPr>
        <w:jc w:val="center"/>
        <w:rPr>
          <w:b/>
          <w:sz w:val="20"/>
          <w:szCs w:val="20"/>
        </w:rPr>
      </w:pPr>
    </w:p>
    <w:p w:rsidR="00F448CE" w:rsidRDefault="00F448CE" w:rsidP="00AC7D72">
      <w:pPr>
        <w:jc w:val="center"/>
        <w:rPr>
          <w:b/>
          <w:sz w:val="20"/>
          <w:szCs w:val="20"/>
        </w:rPr>
      </w:pPr>
    </w:p>
    <w:p w:rsidR="00E04116" w:rsidRDefault="00E04116" w:rsidP="00AC7D72">
      <w:pPr>
        <w:jc w:val="center"/>
        <w:rPr>
          <w:b/>
          <w:sz w:val="20"/>
          <w:szCs w:val="20"/>
        </w:rPr>
      </w:pPr>
    </w:p>
    <w:p w:rsidR="00E04116" w:rsidRDefault="00E04116" w:rsidP="00AC7D72">
      <w:pPr>
        <w:jc w:val="center"/>
        <w:rPr>
          <w:b/>
          <w:sz w:val="20"/>
          <w:szCs w:val="20"/>
        </w:rPr>
      </w:pPr>
    </w:p>
    <w:p w:rsidR="00E04116" w:rsidRDefault="00E04116" w:rsidP="00AC7D72">
      <w:pPr>
        <w:jc w:val="center"/>
        <w:rPr>
          <w:b/>
          <w:sz w:val="20"/>
          <w:szCs w:val="20"/>
        </w:rPr>
      </w:pPr>
    </w:p>
    <w:p w:rsidR="00E04116" w:rsidRDefault="00E04116" w:rsidP="00AC7D72">
      <w:pPr>
        <w:jc w:val="center"/>
        <w:rPr>
          <w:b/>
          <w:sz w:val="20"/>
          <w:szCs w:val="20"/>
        </w:rPr>
      </w:pPr>
    </w:p>
    <w:p w:rsidR="00E04116" w:rsidRDefault="00E04116" w:rsidP="00AC7D72">
      <w:pPr>
        <w:jc w:val="center"/>
        <w:rPr>
          <w:b/>
          <w:sz w:val="20"/>
          <w:szCs w:val="20"/>
        </w:rPr>
      </w:pPr>
    </w:p>
    <w:p w:rsidR="00E04116" w:rsidRDefault="00E04116" w:rsidP="00AC7D72">
      <w:pPr>
        <w:jc w:val="center"/>
        <w:rPr>
          <w:b/>
          <w:sz w:val="20"/>
          <w:szCs w:val="20"/>
        </w:rPr>
      </w:pPr>
    </w:p>
    <w:p w:rsidR="00E04116" w:rsidRDefault="00E04116" w:rsidP="00AC7D72">
      <w:pPr>
        <w:jc w:val="center"/>
        <w:rPr>
          <w:b/>
          <w:sz w:val="20"/>
          <w:szCs w:val="20"/>
        </w:rPr>
      </w:pPr>
    </w:p>
    <w:p w:rsidR="00E04116" w:rsidRDefault="00E04116" w:rsidP="00AC7D72">
      <w:pPr>
        <w:jc w:val="center"/>
        <w:rPr>
          <w:b/>
          <w:sz w:val="20"/>
          <w:szCs w:val="20"/>
        </w:rPr>
      </w:pPr>
    </w:p>
    <w:p w:rsidR="00E04116" w:rsidRDefault="00E04116" w:rsidP="00AC7D72">
      <w:pPr>
        <w:jc w:val="center"/>
        <w:rPr>
          <w:b/>
          <w:sz w:val="20"/>
          <w:szCs w:val="20"/>
        </w:rPr>
      </w:pPr>
    </w:p>
    <w:p w:rsidR="00AC7D72" w:rsidRPr="00F962D6" w:rsidRDefault="00AC7D72" w:rsidP="00AC7D72">
      <w:pPr>
        <w:jc w:val="center"/>
        <w:rPr>
          <w:b/>
          <w:sz w:val="20"/>
          <w:szCs w:val="20"/>
        </w:rPr>
      </w:pPr>
      <w:r w:rsidRPr="00F962D6">
        <w:rPr>
          <w:b/>
          <w:sz w:val="20"/>
          <w:szCs w:val="20"/>
        </w:rPr>
        <w:lastRenderedPageBreak/>
        <w:t xml:space="preserve">Cuadro </w:t>
      </w:r>
      <w:r>
        <w:rPr>
          <w:b/>
          <w:sz w:val="20"/>
          <w:szCs w:val="20"/>
        </w:rPr>
        <w:t>N° 14</w:t>
      </w:r>
      <w:r w:rsidRPr="00F962D6">
        <w:rPr>
          <w:b/>
          <w:sz w:val="20"/>
          <w:szCs w:val="20"/>
        </w:rPr>
        <w:t>:</w:t>
      </w:r>
      <w:r>
        <w:rPr>
          <w:b/>
          <w:sz w:val="20"/>
          <w:szCs w:val="20"/>
        </w:rPr>
        <w:t xml:space="preserve"> Ejecución Componente 3 Gestión de procesos </w:t>
      </w:r>
    </w:p>
    <w:p w:rsidR="00AC7D72" w:rsidRPr="00F962D6" w:rsidRDefault="00AC7D72" w:rsidP="00AC7D72">
      <w:pPr>
        <w:jc w:val="center"/>
        <w:rPr>
          <w:b/>
          <w:sz w:val="20"/>
          <w:szCs w:val="20"/>
        </w:rPr>
      </w:pPr>
    </w:p>
    <w:tbl>
      <w:tblPr>
        <w:tblStyle w:val="Sombreadoclaro-nfasis11"/>
        <w:tblW w:w="4990" w:type="pct"/>
        <w:tblBorders>
          <w:top w:val="none" w:sz="0" w:space="0" w:color="auto"/>
          <w:bottom w:val="none" w:sz="0" w:space="0" w:color="auto"/>
        </w:tblBorders>
        <w:tblLayout w:type="fixed"/>
        <w:tblLook w:val="04A0" w:firstRow="1" w:lastRow="0" w:firstColumn="1" w:lastColumn="0" w:noHBand="0" w:noVBand="1"/>
      </w:tblPr>
      <w:tblGrid>
        <w:gridCol w:w="6937"/>
        <w:gridCol w:w="850"/>
        <w:gridCol w:w="718"/>
        <w:gridCol w:w="1000"/>
        <w:gridCol w:w="565"/>
        <w:gridCol w:w="995"/>
        <w:gridCol w:w="570"/>
        <w:gridCol w:w="934"/>
        <w:gridCol w:w="625"/>
      </w:tblGrid>
      <w:tr w:rsidR="00AC7D72" w:rsidRPr="00A10A5E" w:rsidTr="004B6B9D">
        <w:trPr>
          <w:cnfStyle w:val="100000000000" w:firstRow="1" w:lastRow="0" w:firstColumn="0" w:lastColumn="0" w:oddVBand="0" w:evenVBand="0" w:oddHBand="0"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628"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A10A5E" w:rsidRDefault="00AC7D72" w:rsidP="00321FB2">
            <w:pPr>
              <w:jc w:val="center"/>
              <w:rPr>
                <w:bCs w:val="0"/>
                <w:color w:val="000000"/>
                <w:sz w:val="20"/>
                <w:szCs w:val="20"/>
                <w:lang w:eastAsia="es-CL"/>
              </w:rPr>
            </w:pPr>
            <w:r w:rsidRPr="00A10A5E">
              <w:rPr>
                <w:bCs w:val="0"/>
                <w:color w:val="000000"/>
                <w:sz w:val="20"/>
                <w:szCs w:val="20"/>
                <w:lang w:eastAsia="es-CL"/>
              </w:rPr>
              <w:t>Productos</w:t>
            </w:r>
          </w:p>
        </w:tc>
        <w:tc>
          <w:tcPr>
            <w:tcW w:w="594"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AC7D72" w:rsidRPr="00A10A5E"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A10A5E">
              <w:rPr>
                <w:bCs w:val="0"/>
                <w:color w:val="000000"/>
                <w:sz w:val="20"/>
                <w:szCs w:val="20"/>
                <w:lang w:eastAsia="es-CL"/>
              </w:rPr>
              <w:t>2015</w:t>
            </w:r>
          </w:p>
        </w:tc>
        <w:tc>
          <w:tcPr>
            <w:tcW w:w="593"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AC7D72" w:rsidRPr="00A10A5E"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A10A5E">
              <w:rPr>
                <w:bCs w:val="0"/>
                <w:color w:val="000000"/>
                <w:sz w:val="20"/>
                <w:szCs w:val="20"/>
                <w:lang w:eastAsia="es-CL"/>
              </w:rPr>
              <w:t>2016</w:t>
            </w:r>
          </w:p>
        </w:tc>
        <w:tc>
          <w:tcPr>
            <w:tcW w:w="593"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AC7D72" w:rsidRPr="00A10A5E"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A10A5E">
              <w:rPr>
                <w:bCs w:val="0"/>
                <w:color w:val="000000"/>
                <w:sz w:val="20"/>
                <w:szCs w:val="20"/>
                <w:lang w:eastAsia="es-CL"/>
              </w:rPr>
              <w:t>2017</w:t>
            </w:r>
          </w:p>
        </w:tc>
        <w:tc>
          <w:tcPr>
            <w:tcW w:w="591"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AC7D72" w:rsidRPr="00A10A5E" w:rsidRDefault="00AC7D72" w:rsidP="00321FB2">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A10A5E">
              <w:rPr>
                <w:bCs w:val="0"/>
                <w:color w:val="000000"/>
                <w:sz w:val="20"/>
                <w:szCs w:val="20"/>
                <w:lang w:eastAsia="es-CL"/>
              </w:rPr>
              <w:t>2018</w:t>
            </w:r>
          </w:p>
        </w:tc>
      </w:tr>
      <w:tr w:rsidR="00AC7D72" w:rsidRPr="00A10A5E" w:rsidTr="008B3D98">
        <w:trPr>
          <w:cnfStyle w:val="000000100000" w:firstRow="0" w:lastRow="0" w:firstColumn="0" w:lastColumn="0" w:oddVBand="0" w:evenVBand="0" w:oddHBand="1" w:evenHBand="0" w:firstRowFirstColumn="0" w:firstRowLastColumn="0" w:lastRowFirstColumn="0" w:lastRowLastColumn="0"/>
          <w:trHeight w:val="118"/>
        </w:trPr>
        <w:tc>
          <w:tcPr>
            <w:cnfStyle w:val="001000000000" w:firstRow="0" w:lastRow="0" w:firstColumn="1" w:lastColumn="0" w:oddVBand="0" w:evenVBand="0" w:oddHBand="0" w:evenHBand="0" w:firstRowFirstColumn="0" w:firstRowLastColumn="0" w:lastRowFirstColumn="0" w:lastRowLastColumn="0"/>
            <w:tcW w:w="2628" w:type="pct"/>
            <w:vMerge/>
            <w:tcBorders>
              <w:top w:val="single" w:sz="4" w:space="0" w:color="auto"/>
              <w:left w:val="single" w:sz="4" w:space="0" w:color="auto"/>
              <w:bottom w:val="single" w:sz="4" w:space="0" w:color="auto"/>
              <w:right w:val="single" w:sz="4" w:space="0" w:color="auto"/>
            </w:tcBorders>
            <w:shd w:val="clear" w:color="auto" w:fill="auto"/>
            <w:hideMark/>
          </w:tcPr>
          <w:p w:rsidR="00AC7D72" w:rsidRPr="00A10A5E" w:rsidRDefault="00AC7D72" w:rsidP="00321FB2">
            <w:pPr>
              <w:rPr>
                <w:b w:val="0"/>
                <w:bCs w:val="0"/>
                <w:color w:val="000000"/>
                <w:sz w:val="20"/>
                <w:szCs w:val="20"/>
                <w:lang w:eastAsia="es-CL"/>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1</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2</w:t>
            </w:r>
          </w:p>
        </w:tc>
        <w:tc>
          <w:tcPr>
            <w:tcW w:w="379" w:type="pct"/>
            <w:tcBorders>
              <w:top w:val="single" w:sz="4" w:space="0" w:color="auto"/>
              <w:left w:val="single" w:sz="4" w:space="0" w:color="auto"/>
              <w:bottom w:val="single" w:sz="4" w:space="0" w:color="auto"/>
              <w:right w:val="single" w:sz="4" w:space="0" w:color="auto"/>
            </w:tcBorders>
            <w:shd w:val="clear" w:color="auto" w:fill="auto"/>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1</w:t>
            </w:r>
          </w:p>
        </w:tc>
        <w:tc>
          <w:tcPr>
            <w:tcW w:w="214" w:type="pct"/>
            <w:tcBorders>
              <w:top w:val="single" w:sz="4" w:space="0" w:color="auto"/>
              <w:left w:val="single" w:sz="4" w:space="0" w:color="auto"/>
              <w:bottom w:val="single" w:sz="4" w:space="0" w:color="auto"/>
              <w:right w:val="single" w:sz="4" w:space="0" w:color="auto"/>
            </w:tcBorders>
            <w:shd w:val="clear" w:color="auto" w:fill="auto"/>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2</w:t>
            </w:r>
          </w:p>
        </w:tc>
        <w:tc>
          <w:tcPr>
            <w:tcW w:w="377" w:type="pct"/>
            <w:tcBorders>
              <w:top w:val="single" w:sz="4" w:space="0" w:color="auto"/>
              <w:left w:val="single" w:sz="4" w:space="0" w:color="auto"/>
              <w:bottom w:val="single" w:sz="4" w:space="0" w:color="auto"/>
              <w:right w:val="single" w:sz="4" w:space="0" w:color="auto"/>
            </w:tcBorders>
            <w:shd w:val="clear" w:color="auto" w:fill="auto"/>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1</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2</w:t>
            </w:r>
          </w:p>
        </w:tc>
        <w:tc>
          <w:tcPr>
            <w:tcW w:w="354" w:type="pct"/>
            <w:tcBorders>
              <w:top w:val="single" w:sz="4" w:space="0" w:color="auto"/>
              <w:left w:val="single" w:sz="4" w:space="0" w:color="auto"/>
              <w:bottom w:val="single" w:sz="4" w:space="0" w:color="auto"/>
              <w:right w:val="single" w:sz="4" w:space="0" w:color="auto"/>
            </w:tcBorders>
            <w:shd w:val="clear" w:color="auto" w:fill="auto"/>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1</w:t>
            </w:r>
          </w:p>
        </w:tc>
        <w:tc>
          <w:tcPr>
            <w:tcW w:w="237" w:type="pct"/>
            <w:tcBorders>
              <w:top w:val="single" w:sz="4" w:space="0" w:color="auto"/>
              <w:left w:val="single" w:sz="4" w:space="0" w:color="auto"/>
              <w:bottom w:val="single" w:sz="4" w:space="0" w:color="auto"/>
              <w:right w:val="single" w:sz="4" w:space="0" w:color="auto"/>
            </w:tcBorders>
            <w:shd w:val="clear" w:color="auto" w:fill="auto"/>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A10A5E">
              <w:rPr>
                <w:b/>
                <w:bCs/>
                <w:color w:val="000000"/>
                <w:sz w:val="20"/>
                <w:szCs w:val="20"/>
                <w:lang w:eastAsia="es-CL"/>
              </w:rPr>
              <w:t>S 2</w:t>
            </w:r>
          </w:p>
        </w:tc>
      </w:tr>
      <w:tr w:rsidR="00AC7D72" w:rsidRPr="00A10A5E" w:rsidTr="008B3D98">
        <w:trPr>
          <w:trHeight w:val="227"/>
        </w:trPr>
        <w:tc>
          <w:tcPr>
            <w:cnfStyle w:val="001000000000" w:firstRow="0" w:lastRow="0" w:firstColumn="1" w:lastColumn="0" w:oddVBand="0" w:evenVBand="0" w:oddHBand="0" w:evenHBand="0" w:firstRowFirstColumn="0" w:firstRowLastColumn="0" w:lastRowFirstColumn="0" w:lastRowLastColumn="0"/>
            <w:tcW w:w="2628" w:type="pct"/>
            <w:tcBorders>
              <w:top w:val="single" w:sz="4" w:space="0" w:color="auto"/>
            </w:tcBorders>
            <w:shd w:val="clear" w:color="auto" w:fill="auto"/>
            <w:hideMark/>
          </w:tcPr>
          <w:p w:rsidR="00AC7D72" w:rsidRPr="000358F0" w:rsidRDefault="00AC7D72" w:rsidP="00321FB2">
            <w:pPr>
              <w:pStyle w:val="ListParagraph"/>
              <w:ind w:left="426"/>
              <w:jc w:val="left"/>
              <w:rPr>
                <w:color w:val="000000"/>
                <w:sz w:val="20"/>
                <w:szCs w:val="20"/>
                <w:lang w:eastAsia="es-CL"/>
              </w:rPr>
            </w:pPr>
          </w:p>
        </w:tc>
        <w:tc>
          <w:tcPr>
            <w:tcW w:w="322" w:type="pct"/>
            <w:tcBorders>
              <w:top w:val="single" w:sz="4" w:space="0" w:color="auto"/>
            </w:tcBorders>
            <w:shd w:val="clear" w:color="auto" w:fill="auto"/>
            <w:noWrap/>
            <w:hideMark/>
          </w:tcPr>
          <w:p w:rsidR="00AC7D72"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72" w:type="pct"/>
            <w:tcBorders>
              <w:top w:val="single" w:sz="4" w:space="0" w:color="auto"/>
            </w:tcBorders>
            <w:shd w:val="clear" w:color="auto" w:fill="auto"/>
            <w:noWrap/>
            <w:hideMark/>
          </w:tcPr>
          <w:p w:rsidR="00AC7D72"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9"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14"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7"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16"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54"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37" w:type="pct"/>
            <w:tcBorders>
              <w:top w:val="single" w:sz="4" w:space="0" w:color="auto"/>
            </w:tcBorders>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2628" w:type="pct"/>
            <w:shd w:val="clear" w:color="auto" w:fill="F2F2F2" w:themeFill="background1" w:themeFillShade="F2"/>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Informe de los resultados del proyecto piloto de fiscalización integrada, propuesta de modelo conceptual de sistema integrado de fiscalización y plan de implementación.</w:t>
            </w:r>
          </w:p>
        </w:tc>
        <w:tc>
          <w:tcPr>
            <w:tcW w:w="32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7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79"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1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16"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5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3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A10A5E" w:rsidTr="00321FB2">
        <w:trPr>
          <w:trHeight w:val="423"/>
        </w:trPr>
        <w:tc>
          <w:tcPr>
            <w:cnfStyle w:val="001000000000" w:firstRow="0" w:lastRow="0" w:firstColumn="1" w:lastColumn="0" w:oddVBand="0" w:evenVBand="0" w:oddHBand="0" w:evenHBand="0" w:firstRowFirstColumn="0" w:firstRowLastColumn="0" w:lastRowFirstColumn="0" w:lastRowLastColumn="0"/>
            <w:tcW w:w="2628" w:type="pct"/>
            <w:shd w:val="clear" w:color="auto" w:fill="auto"/>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Informe de diseño conceptual del sistema informático de apoyo a la fiscalización integrada.</w:t>
            </w:r>
          </w:p>
        </w:tc>
        <w:tc>
          <w:tcPr>
            <w:tcW w:w="32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7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79"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1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16"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5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3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628" w:type="pct"/>
            <w:shd w:val="clear" w:color="auto" w:fill="F2F2F2" w:themeFill="background1" w:themeFillShade="F2"/>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 xml:space="preserve">Desarrollo y marcha blanca del sistema informático integrado de apoyo a la gestión de fiscalización con sus manuales de administración y usuario </w:t>
            </w:r>
          </w:p>
        </w:tc>
        <w:tc>
          <w:tcPr>
            <w:tcW w:w="32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7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9"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7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6"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5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3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A10A5E" w:rsidTr="00321FB2">
        <w:trPr>
          <w:trHeight w:val="81"/>
        </w:trPr>
        <w:tc>
          <w:tcPr>
            <w:cnfStyle w:val="001000000000" w:firstRow="0" w:lastRow="0" w:firstColumn="1" w:lastColumn="0" w:oddVBand="0" w:evenVBand="0" w:oddHBand="0" w:evenHBand="0" w:firstRowFirstColumn="0" w:firstRowLastColumn="0" w:lastRowFirstColumn="0" w:lastRowLastColumn="0"/>
            <w:tcW w:w="2628" w:type="pct"/>
            <w:shd w:val="clear" w:color="auto" w:fill="auto"/>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Trasferencia tecnológica a los equipos centrales y territoriales.</w:t>
            </w:r>
          </w:p>
        </w:tc>
        <w:tc>
          <w:tcPr>
            <w:tcW w:w="32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7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9"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1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7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6"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5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3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2628" w:type="pct"/>
            <w:shd w:val="clear" w:color="auto" w:fill="F2F2F2" w:themeFill="background1" w:themeFillShade="F2"/>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Informe de diseño del sistema de monitoreo de procesos , productos y estándares de calidad</w:t>
            </w:r>
          </w:p>
        </w:tc>
        <w:tc>
          <w:tcPr>
            <w:tcW w:w="32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7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9"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7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16"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5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3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A10A5E" w:rsidTr="00321FB2">
        <w:trPr>
          <w:trHeight w:val="375"/>
        </w:trPr>
        <w:tc>
          <w:tcPr>
            <w:cnfStyle w:val="001000000000" w:firstRow="0" w:lastRow="0" w:firstColumn="1" w:lastColumn="0" w:oddVBand="0" w:evenVBand="0" w:oddHBand="0" w:evenHBand="0" w:firstRowFirstColumn="0" w:firstRowLastColumn="0" w:lastRowFirstColumn="0" w:lastRowLastColumn="0"/>
            <w:tcW w:w="2628" w:type="pct"/>
            <w:shd w:val="clear" w:color="auto" w:fill="auto"/>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Desarrollo y marcha blanca del sistema de monitoreo de procesos, productos y estándares de calidad, con sus manuales de administración y usuarios.</w:t>
            </w:r>
          </w:p>
        </w:tc>
        <w:tc>
          <w:tcPr>
            <w:tcW w:w="32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7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9"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1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6"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5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3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2628" w:type="pct"/>
            <w:shd w:val="clear" w:color="auto" w:fill="F2F2F2" w:themeFill="background1" w:themeFillShade="F2"/>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Informe Modelo conceptual de formulación y control  presupuestario según producto estratégico.</w:t>
            </w:r>
          </w:p>
        </w:tc>
        <w:tc>
          <w:tcPr>
            <w:tcW w:w="32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7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79"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1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16"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5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3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A10A5E" w:rsidTr="00321FB2">
        <w:trPr>
          <w:trHeight w:val="445"/>
        </w:trPr>
        <w:tc>
          <w:tcPr>
            <w:cnfStyle w:val="001000000000" w:firstRow="0" w:lastRow="0" w:firstColumn="1" w:lastColumn="0" w:oddVBand="0" w:evenVBand="0" w:oddHBand="0" w:evenHBand="0" w:firstRowFirstColumn="0" w:firstRowLastColumn="0" w:lastRowFirstColumn="0" w:lastRowLastColumn="0"/>
            <w:tcW w:w="2628" w:type="pct"/>
            <w:shd w:val="clear" w:color="auto" w:fill="auto"/>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Informe de diseño de sistema informático de apoyo a la formulación y control  presupuestario según producto estratégico.</w:t>
            </w:r>
          </w:p>
        </w:tc>
        <w:tc>
          <w:tcPr>
            <w:tcW w:w="32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7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9"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16"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5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3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628" w:type="pct"/>
            <w:shd w:val="clear" w:color="auto" w:fill="F2F2F2" w:themeFill="background1" w:themeFillShade="F2"/>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Desarrollo y marcha blanca del sistema informático de apoyo a la formulación y control presupuestario. Con sus manuales de administración y usuario.</w:t>
            </w:r>
          </w:p>
        </w:tc>
        <w:tc>
          <w:tcPr>
            <w:tcW w:w="32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7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9"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7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6"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5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3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A10A5E" w:rsidTr="00321FB2">
        <w:trPr>
          <w:trHeight w:val="372"/>
        </w:trPr>
        <w:tc>
          <w:tcPr>
            <w:cnfStyle w:val="001000000000" w:firstRow="0" w:lastRow="0" w:firstColumn="1" w:lastColumn="0" w:oddVBand="0" w:evenVBand="0" w:oddHBand="0" w:evenHBand="0" w:firstRowFirstColumn="0" w:firstRowLastColumn="0" w:lastRowFirstColumn="0" w:lastRowLastColumn="0"/>
            <w:tcW w:w="2628" w:type="pct"/>
            <w:shd w:val="clear" w:color="auto" w:fill="auto"/>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Transferencia tecnológica para el proceso de formulación y control  presupuestaria según producto estratégico.</w:t>
            </w:r>
          </w:p>
        </w:tc>
        <w:tc>
          <w:tcPr>
            <w:tcW w:w="32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7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9"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7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6"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5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3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2628" w:type="pct"/>
            <w:shd w:val="clear" w:color="auto" w:fill="F2F2F2" w:themeFill="background1" w:themeFillShade="F2"/>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Informe de necesidades de servicios de laboratorio.</w:t>
            </w:r>
          </w:p>
        </w:tc>
        <w:tc>
          <w:tcPr>
            <w:tcW w:w="32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72"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9"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1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7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16"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54"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37" w:type="pct"/>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A10A5E" w:rsidTr="00321FB2">
        <w:trPr>
          <w:trHeight w:val="456"/>
        </w:trPr>
        <w:tc>
          <w:tcPr>
            <w:cnfStyle w:val="001000000000" w:firstRow="0" w:lastRow="0" w:firstColumn="1" w:lastColumn="0" w:oddVBand="0" w:evenVBand="0" w:oddHBand="0" w:evenHBand="0" w:firstRowFirstColumn="0" w:firstRowLastColumn="0" w:lastRowFirstColumn="0" w:lastRowLastColumn="0"/>
            <w:tcW w:w="2628" w:type="pct"/>
            <w:shd w:val="clear" w:color="auto" w:fill="auto"/>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 xml:space="preserve">Reporte de evaluación de </w:t>
            </w:r>
            <w:r w:rsidR="00F418D0" w:rsidRPr="000358F0">
              <w:rPr>
                <w:b w:val="0"/>
                <w:color w:val="000000"/>
                <w:sz w:val="20"/>
                <w:szCs w:val="20"/>
                <w:lang w:eastAsia="es-CL"/>
              </w:rPr>
              <w:t>pre factibilidad</w:t>
            </w:r>
            <w:r w:rsidRPr="000358F0">
              <w:rPr>
                <w:b w:val="0"/>
                <w:color w:val="000000"/>
                <w:sz w:val="20"/>
                <w:szCs w:val="20"/>
                <w:lang w:eastAsia="es-CL"/>
              </w:rPr>
              <w:t xml:space="preserve"> de instalación del laboratorio y propuesta de plan de implementación</w:t>
            </w:r>
          </w:p>
        </w:tc>
        <w:tc>
          <w:tcPr>
            <w:tcW w:w="32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72"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9"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1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7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6"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54"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37" w:type="pct"/>
            <w:shd w:val="clear" w:color="auto" w:fill="auto"/>
            <w:noWrap/>
            <w:hideMark/>
          </w:tcPr>
          <w:p w:rsidR="00AC7D72" w:rsidRPr="00A10A5E"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A10A5E" w:rsidTr="00321FB2">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2628" w:type="pct"/>
            <w:tcBorders>
              <w:bottom w:val="single" w:sz="8" w:space="0" w:color="auto"/>
            </w:tcBorders>
            <w:shd w:val="clear" w:color="auto" w:fill="F2F2F2" w:themeFill="background1" w:themeFillShade="F2"/>
            <w:hideMark/>
          </w:tcPr>
          <w:p w:rsidR="00AC7D72" w:rsidRPr="000358F0" w:rsidRDefault="00AC7D72" w:rsidP="007341E9">
            <w:pPr>
              <w:pStyle w:val="ListParagraph"/>
              <w:numPr>
                <w:ilvl w:val="0"/>
                <w:numId w:val="62"/>
              </w:numPr>
              <w:ind w:left="426"/>
              <w:jc w:val="left"/>
              <w:rPr>
                <w:b w:val="0"/>
                <w:color w:val="000000"/>
                <w:sz w:val="20"/>
                <w:szCs w:val="20"/>
                <w:lang w:eastAsia="es-CL"/>
              </w:rPr>
            </w:pPr>
            <w:r w:rsidRPr="000358F0">
              <w:rPr>
                <w:b w:val="0"/>
                <w:color w:val="000000"/>
                <w:sz w:val="20"/>
                <w:szCs w:val="20"/>
                <w:lang w:eastAsia="es-CL"/>
              </w:rPr>
              <w:t>Puesta en servicio del modelo de provisión de servicios de laboratorio.</w:t>
            </w:r>
          </w:p>
        </w:tc>
        <w:tc>
          <w:tcPr>
            <w:tcW w:w="322" w:type="pct"/>
            <w:tcBorders>
              <w:bottom w:val="single" w:sz="8"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72" w:type="pct"/>
            <w:tcBorders>
              <w:bottom w:val="single" w:sz="8"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9" w:type="pct"/>
            <w:tcBorders>
              <w:bottom w:val="single" w:sz="4"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14" w:type="pct"/>
            <w:tcBorders>
              <w:bottom w:val="single" w:sz="4"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77" w:type="pct"/>
            <w:tcBorders>
              <w:bottom w:val="single" w:sz="4"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16" w:type="pct"/>
            <w:tcBorders>
              <w:bottom w:val="single" w:sz="4"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354" w:type="pct"/>
            <w:tcBorders>
              <w:bottom w:val="single" w:sz="4"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Pr>
                <w:color w:val="000000"/>
                <w:sz w:val="20"/>
                <w:szCs w:val="20"/>
                <w:lang w:eastAsia="es-CL"/>
              </w:rPr>
              <w:t>x</w:t>
            </w:r>
          </w:p>
        </w:tc>
        <w:tc>
          <w:tcPr>
            <w:tcW w:w="237" w:type="pct"/>
            <w:tcBorders>
              <w:bottom w:val="single" w:sz="4" w:space="0" w:color="auto"/>
            </w:tcBorders>
            <w:shd w:val="clear" w:color="auto" w:fill="F2F2F2" w:themeFill="background1" w:themeFillShade="F2"/>
            <w:noWrap/>
            <w:hideMark/>
          </w:tcPr>
          <w:p w:rsidR="00AC7D72" w:rsidRPr="00A10A5E"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bl>
    <w:p w:rsidR="00AC7D72" w:rsidRPr="00F962D6" w:rsidRDefault="00AC7D72" w:rsidP="00AC7D72"/>
    <w:p w:rsidR="00AC7D72" w:rsidRDefault="00AC7D72" w:rsidP="00AC7D72">
      <w:pPr>
        <w:jc w:val="center"/>
        <w:rPr>
          <w:b/>
          <w:sz w:val="20"/>
          <w:szCs w:val="20"/>
        </w:rPr>
      </w:pPr>
    </w:p>
    <w:p w:rsidR="00F448CE" w:rsidRDefault="00F448CE" w:rsidP="00AC7D72">
      <w:pPr>
        <w:jc w:val="center"/>
        <w:rPr>
          <w:b/>
          <w:sz w:val="20"/>
          <w:szCs w:val="20"/>
        </w:rPr>
      </w:pPr>
    </w:p>
    <w:p w:rsidR="00E04116" w:rsidRDefault="00E04116" w:rsidP="00AC7D72">
      <w:pPr>
        <w:jc w:val="center"/>
        <w:rPr>
          <w:b/>
          <w:sz w:val="20"/>
          <w:szCs w:val="20"/>
        </w:rPr>
      </w:pPr>
    </w:p>
    <w:p w:rsidR="00E04116" w:rsidRDefault="00E04116" w:rsidP="00AC7D72">
      <w:pPr>
        <w:jc w:val="center"/>
        <w:rPr>
          <w:b/>
          <w:sz w:val="20"/>
          <w:szCs w:val="20"/>
        </w:rPr>
      </w:pPr>
    </w:p>
    <w:p w:rsidR="00E04116" w:rsidRDefault="00E04116" w:rsidP="00AC7D72">
      <w:pPr>
        <w:jc w:val="center"/>
        <w:rPr>
          <w:b/>
          <w:sz w:val="20"/>
          <w:szCs w:val="20"/>
        </w:rPr>
      </w:pPr>
    </w:p>
    <w:p w:rsidR="00E04116" w:rsidRDefault="00E04116" w:rsidP="00AC7D72">
      <w:pPr>
        <w:jc w:val="center"/>
        <w:rPr>
          <w:b/>
          <w:sz w:val="20"/>
          <w:szCs w:val="20"/>
        </w:rPr>
      </w:pPr>
    </w:p>
    <w:p w:rsidR="00AC7D72" w:rsidRPr="00F962D6" w:rsidRDefault="00AC7D72" w:rsidP="00AC7D72">
      <w:pPr>
        <w:jc w:val="center"/>
        <w:rPr>
          <w:b/>
          <w:sz w:val="20"/>
          <w:szCs w:val="20"/>
        </w:rPr>
      </w:pPr>
      <w:r w:rsidRPr="00F962D6">
        <w:rPr>
          <w:b/>
          <w:sz w:val="20"/>
          <w:szCs w:val="20"/>
        </w:rPr>
        <w:lastRenderedPageBreak/>
        <w:t xml:space="preserve">Cuadro </w:t>
      </w:r>
      <w:r>
        <w:rPr>
          <w:b/>
          <w:sz w:val="20"/>
          <w:szCs w:val="20"/>
        </w:rPr>
        <w:t>N° 15</w:t>
      </w:r>
      <w:r w:rsidRPr="00F962D6">
        <w:rPr>
          <w:b/>
          <w:sz w:val="20"/>
          <w:szCs w:val="20"/>
        </w:rPr>
        <w:t>:</w:t>
      </w:r>
      <w:r>
        <w:rPr>
          <w:b/>
          <w:sz w:val="20"/>
          <w:szCs w:val="20"/>
        </w:rPr>
        <w:t xml:space="preserve"> Ejecución Componente 4 Apoyo administrativo </w:t>
      </w:r>
    </w:p>
    <w:p w:rsidR="00AC7D72" w:rsidRPr="00F962D6" w:rsidRDefault="00AC7D72" w:rsidP="00AC7D72">
      <w:pPr>
        <w:jc w:val="center"/>
        <w:rPr>
          <w:b/>
          <w:sz w:val="20"/>
          <w:szCs w:val="20"/>
        </w:rPr>
      </w:pPr>
    </w:p>
    <w:tbl>
      <w:tblPr>
        <w:tblStyle w:val="Sombreadoclaro-nfasis11"/>
        <w:tblW w:w="4912" w:type="pct"/>
        <w:tblBorders>
          <w:top w:val="none" w:sz="0" w:space="0" w:color="auto"/>
          <w:bottom w:val="none" w:sz="0" w:space="0" w:color="auto"/>
        </w:tblBorders>
        <w:tblLayout w:type="fixed"/>
        <w:tblLook w:val="04A0" w:firstRow="1" w:lastRow="0" w:firstColumn="1" w:lastColumn="0" w:noHBand="0" w:noVBand="1"/>
      </w:tblPr>
      <w:tblGrid>
        <w:gridCol w:w="5941"/>
        <w:gridCol w:w="1000"/>
        <w:gridCol w:w="732"/>
        <w:gridCol w:w="844"/>
        <w:gridCol w:w="849"/>
        <w:gridCol w:w="847"/>
        <w:gridCol w:w="987"/>
        <w:gridCol w:w="917"/>
        <w:gridCol w:w="870"/>
      </w:tblGrid>
      <w:tr w:rsidR="00AC7D72" w:rsidRPr="00F962D6" w:rsidTr="004B6B9D">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2287"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C7D72" w:rsidRPr="00BD30A0" w:rsidRDefault="00AC7D72" w:rsidP="008B3D98">
            <w:pPr>
              <w:jc w:val="center"/>
              <w:rPr>
                <w:bCs w:val="0"/>
                <w:color w:val="000000"/>
                <w:sz w:val="20"/>
                <w:szCs w:val="20"/>
                <w:lang w:eastAsia="es-CL"/>
              </w:rPr>
            </w:pPr>
            <w:r w:rsidRPr="00BD30A0">
              <w:rPr>
                <w:bCs w:val="0"/>
                <w:color w:val="000000"/>
                <w:sz w:val="20"/>
                <w:szCs w:val="20"/>
                <w:lang w:eastAsia="es-CL"/>
              </w:rPr>
              <w:t>Producto</w:t>
            </w:r>
            <w:r w:rsidR="008B3D98">
              <w:rPr>
                <w:bCs w:val="0"/>
                <w:color w:val="000000"/>
                <w:sz w:val="20"/>
                <w:szCs w:val="20"/>
                <w:lang w:eastAsia="es-CL"/>
              </w:rPr>
              <w:t>s</w:t>
            </w:r>
          </w:p>
        </w:tc>
        <w:tc>
          <w:tcPr>
            <w:tcW w:w="667"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BD30A0" w:rsidRDefault="00AC7D72" w:rsidP="008B3D98">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BD30A0">
              <w:rPr>
                <w:bCs w:val="0"/>
                <w:color w:val="000000"/>
                <w:sz w:val="20"/>
                <w:szCs w:val="20"/>
                <w:lang w:eastAsia="es-CL"/>
              </w:rPr>
              <w:t>2015</w:t>
            </w:r>
          </w:p>
        </w:tc>
        <w:tc>
          <w:tcPr>
            <w:tcW w:w="652"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BD30A0" w:rsidRDefault="00AC7D72" w:rsidP="008B3D98">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BD30A0">
              <w:rPr>
                <w:bCs w:val="0"/>
                <w:color w:val="000000"/>
                <w:sz w:val="20"/>
                <w:szCs w:val="20"/>
                <w:lang w:eastAsia="es-CL"/>
              </w:rPr>
              <w:t>2016</w:t>
            </w:r>
          </w:p>
        </w:tc>
        <w:tc>
          <w:tcPr>
            <w:tcW w:w="705"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BD30A0" w:rsidRDefault="00AC7D72" w:rsidP="008B3D98">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BD30A0">
              <w:rPr>
                <w:bCs w:val="0"/>
                <w:color w:val="000000"/>
                <w:sz w:val="20"/>
                <w:szCs w:val="20"/>
                <w:lang w:eastAsia="es-CL"/>
              </w:rPr>
              <w:t>2017</w:t>
            </w:r>
          </w:p>
        </w:tc>
        <w:tc>
          <w:tcPr>
            <w:tcW w:w="689"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C7D72" w:rsidRPr="00BD30A0" w:rsidRDefault="00AC7D72" w:rsidP="008B3D98">
            <w:pPr>
              <w:jc w:val="center"/>
              <w:cnfStyle w:val="100000000000" w:firstRow="1" w:lastRow="0" w:firstColumn="0" w:lastColumn="0" w:oddVBand="0" w:evenVBand="0" w:oddHBand="0" w:evenHBand="0" w:firstRowFirstColumn="0" w:firstRowLastColumn="0" w:lastRowFirstColumn="0" w:lastRowLastColumn="0"/>
              <w:rPr>
                <w:bCs w:val="0"/>
                <w:color w:val="000000"/>
                <w:sz w:val="20"/>
                <w:szCs w:val="20"/>
                <w:lang w:eastAsia="es-CL"/>
              </w:rPr>
            </w:pPr>
            <w:r w:rsidRPr="00BD30A0">
              <w:rPr>
                <w:bCs w:val="0"/>
                <w:color w:val="000000"/>
                <w:sz w:val="20"/>
                <w:szCs w:val="20"/>
                <w:lang w:eastAsia="es-CL"/>
              </w:rPr>
              <w:t>2018</w:t>
            </w:r>
          </w:p>
        </w:tc>
      </w:tr>
      <w:tr w:rsidR="00AC7D72" w:rsidRPr="00F962D6" w:rsidTr="008B3D98">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228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7D72" w:rsidRPr="00BD30A0" w:rsidRDefault="00AC7D72" w:rsidP="008B3D98">
            <w:pPr>
              <w:jc w:val="center"/>
              <w:rPr>
                <w:bCs w:val="0"/>
                <w:color w:val="000000"/>
                <w:sz w:val="20"/>
                <w:szCs w:val="20"/>
                <w:lang w:eastAsia="es-CL"/>
              </w:rP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8B3D98">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BD30A0">
              <w:rPr>
                <w:b/>
                <w:bCs/>
                <w:color w:val="000000"/>
                <w:sz w:val="20"/>
                <w:szCs w:val="20"/>
                <w:lang w:eastAsia="es-CL"/>
              </w:rPr>
              <w:t>S 1</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8B3D98">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BD30A0">
              <w:rPr>
                <w:b/>
                <w:bCs/>
                <w:color w:val="000000"/>
                <w:sz w:val="20"/>
                <w:szCs w:val="20"/>
                <w:lang w:eastAsia="es-CL"/>
              </w:rPr>
              <w:t>S 2</w:t>
            </w: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8B3D98">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BD30A0">
              <w:rPr>
                <w:b/>
                <w:bCs/>
                <w:color w:val="000000"/>
                <w:sz w:val="20"/>
                <w:szCs w:val="20"/>
                <w:lang w:eastAsia="es-CL"/>
              </w:rPr>
              <w:t>S 1</w:t>
            </w: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8B3D98">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BD30A0">
              <w:rPr>
                <w:b/>
                <w:bCs/>
                <w:color w:val="000000"/>
                <w:sz w:val="20"/>
                <w:szCs w:val="20"/>
                <w:lang w:eastAsia="es-CL"/>
              </w:rPr>
              <w:t>S 2</w:t>
            </w:r>
          </w:p>
        </w:tc>
        <w:tc>
          <w:tcPr>
            <w:tcW w:w="3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8B3D98">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BD30A0">
              <w:rPr>
                <w:b/>
                <w:bCs/>
                <w:color w:val="000000"/>
                <w:sz w:val="20"/>
                <w:szCs w:val="20"/>
                <w:lang w:eastAsia="es-CL"/>
              </w:rPr>
              <w:t>S 1</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8B3D98">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BD30A0">
              <w:rPr>
                <w:b/>
                <w:bCs/>
                <w:color w:val="000000"/>
                <w:sz w:val="20"/>
                <w:szCs w:val="20"/>
                <w:lang w:eastAsia="es-CL"/>
              </w:rPr>
              <w:t>S 2</w:t>
            </w:r>
          </w:p>
        </w:tc>
        <w:tc>
          <w:tcPr>
            <w:tcW w:w="3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8B3D98">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BD30A0">
              <w:rPr>
                <w:b/>
                <w:bCs/>
                <w:color w:val="000000"/>
                <w:sz w:val="20"/>
                <w:szCs w:val="20"/>
                <w:lang w:eastAsia="es-CL"/>
              </w:rPr>
              <w:t>S 1</w:t>
            </w:r>
          </w:p>
        </w:tc>
        <w:tc>
          <w:tcPr>
            <w:tcW w:w="3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D72" w:rsidRPr="00BD30A0" w:rsidRDefault="00AC7D72" w:rsidP="008B3D98">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eastAsia="es-CL"/>
              </w:rPr>
            </w:pPr>
            <w:r w:rsidRPr="00BD30A0">
              <w:rPr>
                <w:b/>
                <w:bCs/>
                <w:color w:val="000000"/>
                <w:sz w:val="20"/>
                <w:szCs w:val="20"/>
                <w:lang w:eastAsia="es-CL"/>
              </w:rPr>
              <w:t>S 2</w:t>
            </w:r>
          </w:p>
        </w:tc>
      </w:tr>
      <w:tr w:rsidR="00AC7D72" w:rsidRPr="00F962D6" w:rsidTr="008B3D98">
        <w:trPr>
          <w:trHeight w:val="128"/>
        </w:trPr>
        <w:tc>
          <w:tcPr>
            <w:cnfStyle w:val="001000000000" w:firstRow="0" w:lastRow="0" w:firstColumn="1" w:lastColumn="0" w:oddVBand="0" w:evenVBand="0" w:oddHBand="0" w:evenHBand="0" w:firstRowFirstColumn="0" w:firstRowLastColumn="0" w:lastRowFirstColumn="0" w:lastRowLastColumn="0"/>
            <w:tcW w:w="2287" w:type="pct"/>
            <w:tcBorders>
              <w:top w:val="single" w:sz="4" w:space="0" w:color="auto"/>
            </w:tcBorders>
            <w:shd w:val="clear" w:color="auto" w:fill="auto"/>
            <w:hideMark/>
          </w:tcPr>
          <w:p w:rsidR="00AC7D72" w:rsidRPr="00BD30A0" w:rsidRDefault="00AC7D72" w:rsidP="00321FB2">
            <w:pPr>
              <w:pStyle w:val="ListParagraph"/>
              <w:ind w:left="426"/>
              <w:jc w:val="left"/>
              <w:rPr>
                <w:color w:val="000000"/>
                <w:sz w:val="20"/>
                <w:szCs w:val="20"/>
                <w:lang w:eastAsia="es-CL"/>
              </w:rPr>
            </w:pPr>
          </w:p>
        </w:tc>
        <w:tc>
          <w:tcPr>
            <w:tcW w:w="385" w:type="pct"/>
            <w:tcBorders>
              <w:top w:val="single" w:sz="4" w:space="0" w:color="auto"/>
            </w:tcBorders>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82" w:type="pct"/>
            <w:tcBorders>
              <w:top w:val="single" w:sz="4" w:space="0" w:color="auto"/>
            </w:tcBorders>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5" w:type="pct"/>
            <w:tcBorders>
              <w:top w:val="single" w:sz="4" w:space="0" w:color="auto"/>
            </w:tcBorders>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7" w:type="pct"/>
            <w:tcBorders>
              <w:top w:val="single" w:sz="4" w:space="0" w:color="auto"/>
            </w:tcBorders>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6" w:type="pct"/>
            <w:tcBorders>
              <w:top w:val="single" w:sz="4" w:space="0" w:color="auto"/>
            </w:tcBorders>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80" w:type="pct"/>
            <w:tcBorders>
              <w:top w:val="single" w:sz="4" w:space="0" w:color="auto"/>
            </w:tcBorders>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53" w:type="pct"/>
            <w:tcBorders>
              <w:top w:val="single" w:sz="4" w:space="0" w:color="auto"/>
            </w:tcBorders>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36" w:type="pct"/>
            <w:tcBorders>
              <w:top w:val="single" w:sz="4" w:space="0" w:color="auto"/>
            </w:tcBorders>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F962D6" w:rsidTr="00321FB2">
        <w:trPr>
          <w:cnfStyle w:val="000000100000" w:firstRow="0" w:lastRow="0" w:firstColumn="0" w:lastColumn="0" w:oddVBand="0" w:evenVBand="0" w:oddHBand="1"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2287" w:type="pct"/>
            <w:shd w:val="clear" w:color="auto" w:fill="F2F2F2" w:themeFill="background1" w:themeFillShade="F2"/>
            <w:hideMark/>
          </w:tcPr>
          <w:p w:rsidR="00AC7D72" w:rsidRPr="00BD30A0" w:rsidRDefault="00AC7D72" w:rsidP="007341E9">
            <w:pPr>
              <w:pStyle w:val="ListParagraph"/>
              <w:numPr>
                <w:ilvl w:val="0"/>
                <w:numId w:val="63"/>
              </w:numPr>
              <w:ind w:left="426"/>
              <w:jc w:val="left"/>
              <w:rPr>
                <w:b w:val="0"/>
                <w:color w:val="000000"/>
                <w:sz w:val="20"/>
                <w:szCs w:val="20"/>
                <w:lang w:eastAsia="es-CL"/>
              </w:rPr>
            </w:pPr>
            <w:r w:rsidRPr="00BD30A0">
              <w:rPr>
                <w:b w:val="0"/>
                <w:color w:val="000000"/>
                <w:sz w:val="20"/>
                <w:szCs w:val="20"/>
                <w:lang w:eastAsia="es-CL"/>
              </w:rPr>
              <w:t>Informe con el diseño de la unidad de administración de sistemas y plan de implementación</w:t>
            </w:r>
          </w:p>
        </w:tc>
        <w:tc>
          <w:tcPr>
            <w:tcW w:w="385" w:type="pct"/>
            <w:shd w:val="clear" w:color="auto" w:fill="F2F2F2" w:themeFill="background1" w:themeFillShade="F2"/>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82"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5"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27"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26"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80"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53"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36"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F962D6" w:rsidTr="00321FB2">
        <w:trPr>
          <w:trHeight w:val="276"/>
        </w:trPr>
        <w:tc>
          <w:tcPr>
            <w:cnfStyle w:val="001000000000" w:firstRow="0" w:lastRow="0" w:firstColumn="1" w:lastColumn="0" w:oddVBand="0" w:evenVBand="0" w:oddHBand="0" w:evenHBand="0" w:firstRowFirstColumn="0" w:firstRowLastColumn="0" w:lastRowFirstColumn="0" w:lastRowLastColumn="0"/>
            <w:tcW w:w="2287" w:type="pct"/>
            <w:shd w:val="clear" w:color="auto" w:fill="auto"/>
            <w:hideMark/>
          </w:tcPr>
          <w:p w:rsidR="00AC7D72" w:rsidRPr="00BD30A0" w:rsidRDefault="00AC7D72" w:rsidP="007341E9">
            <w:pPr>
              <w:pStyle w:val="ListParagraph"/>
              <w:numPr>
                <w:ilvl w:val="0"/>
                <w:numId w:val="63"/>
              </w:numPr>
              <w:ind w:left="426"/>
              <w:jc w:val="left"/>
              <w:rPr>
                <w:b w:val="0"/>
                <w:color w:val="000000"/>
                <w:sz w:val="20"/>
                <w:szCs w:val="20"/>
                <w:lang w:eastAsia="es-CL"/>
              </w:rPr>
            </w:pPr>
            <w:r w:rsidRPr="00BD30A0">
              <w:rPr>
                <w:b w:val="0"/>
                <w:color w:val="000000"/>
                <w:sz w:val="20"/>
                <w:szCs w:val="20"/>
                <w:lang w:eastAsia="es-CL"/>
              </w:rPr>
              <w:t>Adquisición de equipamiento.</w:t>
            </w:r>
          </w:p>
        </w:tc>
        <w:tc>
          <w:tcPr>
            <w:tcW w:w="385" w:type="pct"/>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82"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5"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7"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6"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80"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53"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36"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F962D6" w:rsidTr="00321FB2">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2287" w:type="pct"/>
            <w:shd w:val="clear" w:color="auto" w:fill="F2F2F2" w:themeFill="background1" w:themeFillShade="F2"/>
            <w:hideMark/>
          </w:tcPr>
          <w:p w:rsidR="00AC7D72" w:rsidRPr="00BD30A0" w:rsidRDefault="00AC7D72" w:rsidP="007341E9">
            <w:pPr>
              <w:pStyle w:val="ListParagraph"/>
              <w:numPr>
                <w:ilvl w:val="0"/>
                <w:numId w:val="63"/>
              </w:numPr>
              <w:ind w:left="426"/>
              <w:jc w:val="left"/>
              <w:rPr>
                <w:b w:val="0"/>
                <w:color w:val="000000"/>
                <w:sz w:val="20"/>
                <w:szCs w:val="20"/>
                <w:lang w:eastAsia="es-CL"/>
              </w:rPr>
            </w:pPr>
            <w:r w:rsidRPr="00BD30A0">
              <w:rPr>
                <w:b w:val="0"/>
                <w:color w:val="000000"/>
                <w:sz w:val="20"/>
                <w:szCs w:val="20"/>
                <w:lang w:eastAsia="es-CL"/>
              </w:rPr>
              <w:t>Transferencia tecnológica a los profesionales de la unidad.</w:t>
            </w:r>
          </w:p>
        </w:tc>
        <w:tc>
          <w:tcPr>
            <w:tcW w:w="385" w:type="pct"/>
            <w:shd w:val="clear" w:color="auto" w:fill="F2F2F2" w:themeFill="background1" w:themeFillShade="F2"/>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82"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5"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7"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6"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80"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53"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36"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F962D6" w:rsidTr="00321FB2">
        <w:trPr>
          <w:trHeight w:val="620"/>
        </w:trPr>
        <w:tc>
          <w:tcPr>
            <w:cnfStyle w:val="001000000000" w:firstRow="0" w:lastRow="0" w:firstColumn="1" w:lastColumn="0" w:oddVBand="0" w:evenVBand="0" w:oddHBand="0" w:evenHBand="0" w:firstRowFirstColumn="0" w:firstRowLastColumn="0" w:lastRowFirstColumn="0" w:lastRowLastColumn="0"/>
            <w:tcW w:w="2287" w:type="pct"/>
            <w:shd w:val="clear" w:color="auto" w:fill="auto"/>
            <w:hideMark/>
          </w:tcPr>
          <w:p w:rsidR="00AC7D72" w:rsidRPr="00BD30A0" w:rsidRDefault="00AC7D72" w:rsidP="007341E9">
            <w:pPr>
              <w:pStyle w:val="ListParagraph"/>
              <w:numPr>
                <w:ilvl w:val="0"/>
                <w:numId w:val="63"/>
              </w:numPr>
              <w:ind w:left="426"/>
              <w:jc w:val="left"/>
              <w:rPr>
                <w:b w:val="0"/>
                <w:color w:val="000000"/>
                <w:sz w:val="20"/>
                <w:szCs w:val="20"/>
                <w:lang w:eastAsia="es-CL"/>
              </w:rPr>
            </w:pPr>
            <w:r w:rsidRPr="00BD30A0">
              <w:rPr>
                <w:b w:val="0"/>
                <w:color w:val="000000"/>
                <w:sz w:val="20"/>
                <w:szCs w:val="20"/>
                <w:lang w:eastAsia="es-CL"/>
              </w:rPr>
              <w:t>Informe con modelo de levantamiento de necesidades de recursos humanos y sus respectivos perfiles basados en competencias laborales asociados los procesos sustantivos.</w:t>
            </w:r>
          </w:p>
        </w:tc>
        <w:tc>
          <w:tcPr>
            <w:tcW w:w="385" w:type="pct"/>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82"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5"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7"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6"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80"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53"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36"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F962D6" w:rsidTr="00321FB2">
        <w:trPr>
          <w:cnfStyle w:val="000000100000" w:firstRow="0" w:lastRow="0" w:firstColumn="0" w:lastColumn="0" w:oddVBand="0" w:evenVBand="0" w:oddHBand="1" w:evenHBand="0" w:firstRowFirstColumn="0" w:firstRowLastColumn="0" w:lastRowFirstColumn="0" w:lastRowLastColumn="0"/>
          <w:trHeight w:val="734"/>
        </w:trPr>
        <w:tc>
          <w:tcPr>
            <w:cnfStyle w:val="001000000000" w:firstRow="0" w:lastRow="0" w:firstColumn="1" w:lastColumn="0" w:oddVBand="0" w:evenVBand="0" w:oddHBand="0" w:evenHBand="0" w:firstRowFirstColumn="0" w:firstRowLastColumn="0" w:lastRowFirstColumn="0" w:lastRowLastColumn="0"/>
            <w:tcW w:w="2287" w:type="pct"/>
            <w:shd w:val="clear" w:color="auto" w:fill="F2F2F2" w:themeFill="background1" w:themeFillShade="F2"/>
            <w:hideMark/>
          </w:tcPr>
          <w:p w:rsidR="00AC7D72" w:rsidRPr="00BD30A0" w:rsidRDefault="00AC7D72" w:rsidP="007341E9">
            <w:pPr>
              <w:pStyle w:val="ListParagraph"/>
              <w:numPr>
                <w:ilvl w:val="0"/>
                <w:numId w:val="63"/>
              </w:numPr>
              <w:ind w:left="426"/>
              <w:jc w:val="left"/>
              <w:rPr>
                <w:b w:val="0"/>
                <w:color w:val="000000"/>
                <w:sz w:val="20"/>
                <w:szCs w:val="20"/>
                <w:lang w:eastAsia="es-CL"/>
              </w:rPr>
            </w:pPr>
            <w:r w:rsidRPr="00BD30A0">
              <w:rPr>
                <w:b w:val="0"/>
                <w:color w:val="000000"/>
                <w:sz w:val="20"/>
                <w:szCs w:val="20"/>
                <w:lang w:eastAsia="es-CL"/>
              </w:rPr>
              <w:t>Informe con propuesta de estrategias innovativas de fidelización e incentivos para el desarrollo de carrera y retención del personal de las áreas críticas de la gestión institucional</w:t>
            </w:r>
          </w:p>
        </w:tc>
        <w:tc>
          <w:tcPr>
            <w:tcW w:w="385" w:type="pct"/>
            <w:shd w:val="clear" w:color="auto" w:fill="F2F2F2" w:themeFill="background1" w:themeFillShade="F2"/>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82"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25"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27"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6"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80"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53"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36"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F962D6" w:rsidTr="00321FB2">
        <w:trPr>
          <w:trHeight w:val="839"/>
        </w:trPr>
        <w:tc>
          <w:tcPr>
            <w:cnfStyle w:val="001000000000" w:firstRow="0" w:lastRow="0" w:firstColumn="1" w:lastColumn="0" w:oddVBand="0" w:evenVBand="0" w:oddHBand="0" w:evenHBand="0" w:firstRowFirstColumn="0" w:firstRowLastColumn="0" w:lastRowFirstColumn="0" w:lastRowLastColumn="0"/>
            <w:tcW w:w="2287" w:type="pct"/>
            <w:shd w:val="clear" w:color="auto" w:fill="auto"/>
            <w:hideMark/>
          </w:tcPr>
          <w:p w:rsidR="00AC7D72" w:rsidRPr="00BD30A0" w:rsidRDefault="00AC7D72" w:rsidP="007341E9">
            <w:pPr>
              <w:pStyle w:val="ListParagraph"/>
              <w:numPr>
                <w:ilvl w:val="0"/>
                <w:numId w:val="63"/>
              </w:numPr>
              <w:ind w:left="426"/>
              <w:jc w:val="left"/>
              <w:rPr>
                <w:b w:val="0"/>
                <w:color w:val="000000"/>
                <w:sz w:val="20"/>
                <w:szCs w:val="20"/>
                <w:lang w:eastAsia="es-CL"/>
              </w:rPr>
            </w:pPr>
            <w:r w:rsidRPr="00BD30A0">
              <w:rPr>
                <w:b w:val="0"/>
                <w:color w:val="000000"/>
                <w:sz w:val="20"/>
                <w:szCs w:val="20"/>
                <w:lang w:eastAsia="es-CL"/>
              </w:rPr>
              <w:t>Informe de implementación del proceso presupuestario DIPRES modificado respecto del requerimiento institucional emanado del proceso de formulación presupuestario interno según producto estratégico, con su respectivo manual.</w:t>
            </w:r>
          </w:p>
        </w:tc>
        <w:tc>
          <w:tcPr>
            <w:tcW w:w="385" w:type="pct"/>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82"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5"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7"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6"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80"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53"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36" w:type="pct"/>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r w:rsidR="00AC7D72" w:rsidRPr="00F962D6" w:rsidTr="00321FB2">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2287" w:type="pct"/>
            <w:shd w:val="clear" w:color="auto" w:fill="F2F2F2" w:themeFill="background1" w:themeFillShade="F2"/>
            <w:hideMark/>
          </w:tcPr>
          <w:p w:rsidR="00AC7D72" w:rsidRPr="00BD30A0" w:rsidRDefault="00AC7D72" w:rsidP="007341E9">
            <w:pPr>
              <w:pStyle w:val="ListParagraph"/>
              <w:numPr>
                <w:ilvl w:val="0"/>
                <w:numId w:val="63"/>
              </w:numPr>
              <w:ind w:left="426"/>
              <w:jc w:val="left"/>
              <w:rPr>
                <w:b w:val="0"/>
                <w:color w:val="000000"/>
                <w:sz w:val="20"/>
                <w:szCs w:val="20"/>
                <w:lang w:eastAsia="es-CL"/>
              </w:rPr>
            </w:pPr>
            <w:r w:rsidRPr="00BD30A0">
              <w:rPr>
                <w:b w:val="0"/>
                <w:color w:val="000000"/>
                <w:sz w:val="20"/>
                <w:szCs w:val="20"/>
                <w:lang w:eastAsia="es-CL"/>
              </w:rPr>
              <w:t>Informe de diseño y plan de implementación de un sistema de detección de las necesidades de capacitación asociados los procesos sustantivos y de apoyo.</w:t>
            </w:r>
          </w:p>
        </w:tc>
        <w:tc>
          <w:tcPr>
            <w:tcW w:w="385" w:type="pct"/>
            <w:shd w:val="clear" w:color="auto" w:fill="F2F2F2" w:themeFill="background1" w:themeFillShade="F2"/>
            <w:noWrap/>
            <w:vAlign w:val="center"/>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282"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25"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7"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26"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80"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53"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c>
          <w:tcPr>
            <w:tcW w:w="336" w:type="pct"/>
            <w:shd w:val="clear" w:color="auto" w:fill="F2F2F2" w:themeFill="background1" w:themeFillShade="F2"/>
            <w:noWrap/>
            <w:hideMark/>
          </w:tcPr>
          <w:p w:rsidR="00AC7D72" w:rsidRPr="00BD30A0" w:rsidRDefault="00AC7D72" w:rsidP="00321FB2">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eastAsia="es-CL"/>
              </w:rPr>
            </w:pPr>
          </w:p>
        </w:tc>
      </w:tr>
      <w:tr w:rsidR="00AC7D72" w:rsidRPr="00F962D6" w:rsidTr="00321FB2">
        <w:trPr>
          <w:trHeight w:val="564"/>
        </w:trPr>
        <w:tc>
          <w:tcPr>
            <w:cnfStyle w:val="001000000000" w:firstRow="0" w:lastRow="0" w:firstColumn="1" w:lastColumn="0" w:oddVBand="0" w:evenVBand="0" w:oddHBand="0" w:evenHBand="0" w:firstRowFirstColumn="0" w:firstRowLastColumn="0" w:lastRowFirstColumn="0" w:lastRowLastColumn="0"/>
            <w:tcW w:w="2287" w:type="pct"/>
            <w:tcBorders>
              <w:bottom w:val="single" w:sz="8" w:space="0" w:color="auto"/>
            </w:tcBorders>
            <w:shd w:val="clear" w:color="auto" w:fill="auto"/>
            <w:hideMark/>
          </w:tcPr>
          <w:p w:rsidR="00AC7D72" w:rsidRPr="00BD30A0" w:rsidRDefault="00AC7D72" w:rsidP="007341E9">
            <w:pPr>
              <w:pStyle w:val="ListParagraph"/>
              <w:numPr>
                <w:ilvl w:val="0"/>
                <w:numId w:val="63"/>
              </w:numPr>
              <w:ind w:left="426"/>
              <w:jc w:val="left"/>
              <w:rPr>
                <w:b w:val="0"/>
                <w:color w:val="000000"/>
                <w:sz w:val="20"/>
                <w:szCs w:val="20"/>
                <w:lang w:eastAsia="es-CL"/>
              </w:rPr>
            </w:pPr>
            <w:r w:rsidRPr="00BD30A0">
              <w:rPr>
                <w:b w:val="0"/>
                <w:color w:val="000000"/>
                <w:sz w:val="20"/>
                <w:szCs w:val="20"/>
                <w:lang w:eastAsia="es-CL"/>
              </w:rPr>
              <w:t>Informe programático para el desarrollo de las actividades de capacitación requeridas por la institución en el marco de la acción de la escuela interna de capacitación.</w:t>
            </w:r>
          </w:p>
        </w:tc>
        <w:tc>
          <w:tcPr>
            <w:tcW w:w="385" w:type="pct"/>
            <w:tcBorders>
              <w:bottom w:val="single" w:sz="8" w:space="0" w:color="auto"/>
            </w:tcBorders>
            <w:shd w:val="clear" w:color="auto" w:fill="auto"/>
            <w:noWrap/>
            <w:vAlign w:val="center"/>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282" w:type="pct"/>
            <w:tcBorders>
              <w:bottom w:val="single" w:sz="8" w:space="0" w:color="auto"/>
            </w:tcBorders>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5" w:type="pct"/>
            <w:tcBorders>
              <w:bottom w:val="single" w:sz="8" w:space="0" w:color="auto"/>
            </w:tcBorders>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27" w:type="pct"/>
            <w:tcBorders>
              <w:bottom w:val="single" w:sz="8" w:space="0" w:color="auto"/>
            </w:tcBorders>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r w:rsidRPr="00BD30A0">
              <w:rPr>
                <w:color w:val="000000"/>
                <w:sz w:val="20"/>
                <w:szCs w:val="20"/>
                <w:lang w:eastAsia="es-CL"/>
              </w:rPr>
              <w:t>x</w:t>
            </w:r>
          </w:p>
        </w:tc>
        <w:tc>
          <w:tcPr>
            <w:tcW w:w="326" w:type="pct"/>
            <w:tcBorders>
              <w:bottom w:val="single" w:sz="8" w:space="0" w:color="auto"/>
            </w:tcBorders>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80" w:type="pct"/>
            <w:tcBorders>
              <w:bottom w:val="single" w:sz="8" w:space="0" w:color="auto"/>
            </w:tcBorders>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53" w:type="pct"/>
            <w:tcBorders>
              <w:bottom w:val="single" w:sz="8" w:space="0" w:color="auto"/>
            </w:tcBorders>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c>
          <w:tcPr>
            <w:tcW w:w="336" w:type="pct"/>
            <w:tcBorders>
              <w:bottom w:val="single" w:sz="8" w:space="0" w:color="auto"/>
            </w:tcBorders>
            <w:shd w:val="clear" w:color="auto" w:fill="auto"/>
            <w:noWrap/>
            <w:hideMark/>
          </w:tcPr>
          <w:p w:rsidR="00AC7D72" w:rsidRPr="00BD30A0" w:rsidRDefault="00AC7D72" w:rsidP="00321FB2">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eastAsia="es-CL"/>
              </w:rPr>
            </w:pPr>
          </w:p>
        </w:tc>
      </w:tr>
    </w:tbl>
    <w:p w:rsidR="00AC7D72" w:rsidRDefault="00AC7D72" w:rsidP="00AC7D72">
      <w:pPr>
        <w:rPr>
          <w:sz w:val="20"/>
          <w:szCs w:val="20"/>
        </w:rPr>
      </w:pPr>
    </w:p>
    <w:p w:rsidR="00AC7D72" w:rsidRDefault="00AC7D72" w:rsidP="00AC7D72">
      <w:pPr>
        <w:tabs>
          <w:tab w:val="left" w:pos="1683"/>
        </w:tabs>
        <w:rPr>
          <w:sz w:val="20"/>
          <w:szCs w:val="20"/>
        </w:rPr>
      </w:pPr>
    </w:p>
    <w:p w:rsidR="00E04116" w:rsidRDefault="00E04116" w:rsidP="00AC7D72">
      <w:pPr>
        <w:tabs>
          <w:tab w:val="left" w:pos="1683"/>
        </w:tabs>
        <w:rPr>
          <w:sz w:val="20"/>
          <w:szCs w:val="20"/>
        </w:rPr>
      </w:pPr>
    </w:p>
    <w:p w:rsidR="00E04116" w:rsidRDefault="00E04116" w:rsidP="00AC7D72">
      <w:pPr>
        <w:tabs>
          <w:tab w:val="left" w:pos="1683"/>
        </w:tabs>
        <w:rPr>
          <w:sz w:val="20"/>
          <w:szCs w:val="20"/>
        </w:rPr>
      </w:pPr>
    </w:p>
    <w:p w:rsidR="00E04116" w:rsidRDefault="00E04116" w:rsidP="00AC7D72">
      <w:pPr>
        <w:tabs>
          <w:tab w:val="left" w:pos="1683"/>
        </w:tabs>
        <w:rPr>
          <w:sz w:val="20"/>
          <w:szCs w:val="20"/>
        </w:rPr>
      </w:pPr>
    </w:p>
    <w:p w:rsidR="00E04116" w:rsidRDefault="00E04116" w:rsidP="00AC7D72">
      <w:pPr>
        <w:tabs>
          <w:tab w:val="left" w:pos="1683"/>
        </w:tabs>
        <w:rPr>
          <w:sz w:val="20"/>
          <w:szCs w:val="20"/>
        </w:rPr>
      </w:pPr>
    </w:p>
    <w:p w:rsidR="00E04116" w:rsidRDefault="00E04116" w:rsidP="00AC7D72">
      <w:pPr>
        <w:tabs>
          <w:tab w:val="left" w:pos="1683"/>
        </w:tabs>
        <w:rPr>
          <w:sz w:val="20"/>
          <w:szCs w:val="20"/>
        </w:rPr>
      </w:pPr>
    </w:p>
    <w:p w:rsidR="00E04116" w:rsidRDefault="00E04116" w:rsidP="00AC7D72">
      <w:pPr>
        <w:tabs>
          <w:tab w:val="left" w:pos="1683"/>
        </w:tabs>
        <w:rPr>
          <w:sz w:val="20"/>
          <w:szCs w:val="20"/>
        </w:rPr>
      </w:pPr>
    </w:p>
    <w:p w:rsidR="00E04116" w:rsidRDefault="00E04116" w:rsidP="00AC7D72">
      <w:pPr>
        <w:tabs>
          <w:tab w:val="left" w:pos="1683"/>
        </w:tabs>
        <w:rPr>
          <w:sz w:val="20"/>
          <w:szCs w:val="20"/>
        </w:rPr>
      </w:pPr>
    </w:p>
    <w:p w:rsidR="00F448CE" w:rsidRDefault="00F448CE" w:rsidP="00AC7D72">
      <w:pPr>
        <w:tabs>
          <w:tab w:val="left" w:pos="1683"/>
        </w:tabs>
        <w:rPr>
          <w:sz w:val="20"/>
          <w:szCs w:val="20"/>
        </w:rPr>
      </w:pPr>
    </w:p>
    <w:p w:rsidR="00AC7D72" w:rsidRPr="00F448CE" w:rsidRDefault="00F448CE" w:rsidP="00F448CE">
      <w:pPr>
        <w:shd w:val="clear" w:color="auto" w:fill="F2F2F2" w:themeFill="background1" w:themeFillShade="F2"/>
        <w:rPr>
          <w:b/>
        </w:rPr>
      </w:pPr>
      <w:bookmarkStart w:id="33" w:name="_Toc393966286"/>
      <w:r w:rsidRPr="00F448CE">
        <w:rPr>
          <w:b/>
        </w:rPr>
        <w:lastRenderedPageBreak/>
        <w:t xml:space="preserve">2.5. </w:t>
      </w:r>
      <w:r w:rsidR="004A7A0D" w:rsidRPr="00F448CE">
        <w:rPr>
          <w:b/>
        </w:rPr>
        <w:t>Plan de adquisiciones</w:t>
      </w:r>
      <w:bookmarkEnd w:id="33"/>
    </w:p>
    <w:p w:rsidR="00F448CE" w:rsidRDefault="00F448CE" w:rsidP="00FF4402">
      <w:pPr>
        <w:jc w:val="center"/>
        <w:rPr>
          <w:b/>
          <w:sz w:val="20"/>
          <w:szCs w:val="20"/>
        </w:rPr>
      </w:pPr>
    </w:p>
    <w:p w:rsidR="00F448CE" w:rsidRDefault="00F448CE" w:rsidP="00FF4402">
      <w:pPr>
        <w:jc w:val="center"/>
        <w:rPr>
          <w:b/>
          <w:sz w:val="20"/>
          <w:szCs w:val="20"/>
        </w:rPr>
      </w:pPr>
    </w:p>
    <w:p w:rsidR="00FF4402" w:rsidRDefault="00FF4402" w:rsidP="00FF4402">
      <w:pPr>
        <w:jc w:val="center"/>
        <w:rPr>
          <w:b/>
          <w:sz w:val="20"/>
          <w:szCs w:val="20"/>
        </w:rPr>
      </w:pPr>
      <w:r>
        <w:rPr>
          <w:b/>
          <w:sz w:val="20"/>
          <w:szCs w:val="20"/>
        </w:rPr>
        <w:t>Cuadro N° 16</w:t>
      </w:r>
      <w:r w:rsidRPr="0019607F">
        <w:rPr>
          <w:b/>
          <w:sz w:val="20"/>
          <w:szCs w:val="20"/>
        </w:rPr>
        <w:t xml:space="preserve">: </w:t>
      </w:r>
      <w:r>
        <w:rPr>
          <w:b/>
          <w:sz w:val="20"/>
          <w:szCs w:val="20"/>
        </w:rPr>
        <w:t>Plan de adquisiciones</w:t>
      </w:r>
    </w:p>
    <w:p w:rsidR="00AC7D72" w:rsidRPr="0072547A" w:rsidRDefault="00AC7D72" w:rsidP="00AC7D72">
      <w:pPr>
        <w:rPr>
          <w:lang w:val="es-ES_tradnl"/>
        </w:rPr>
      </w:pPr>
    </w:p>
    <w:tbl>
      <w:tblPr>
        <w:tblW w:w="11660" w:type="dxa"/>
        <w:tblInd w:w="55" w:type="dxa"/>
        <w:tblCellMar>
          <w:left w:w="70" w:type="dxa"/>
          <w:right w:w="70" w:type="dxa"/>
        </w:tblCellMar>
        <w:tblLook w:val="04A0" w:firstRow="1" w:lastRow="0" w:firstColumn="1" w:lastColumn="0" w:noHBand="0" w:noVBand="1"/>
      </w:tblPr>
      <w:tblGrid>
        <w:gridCol w:w="4440"/>
        <w:gridCol w:w="3700"/>
        <w:gridCol w:w="3520"/>
      </w:tblGrid>
      <w:tr w:rsidR="00AC7D72" w:rsidRPr="0072547A" w:rsidTr="00321FB2">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1. Cobertura del Plan de Adquisiciones</w:t>
            </w:r>
          </w:p>
        </w:tc>
      </w:tr>
      <w:tr w:rsidR="00AC7D72" w:rsidRPr="0072547A" w:rsidTr="00321FB2">
        <w:trPr>
          <w:trHeight w:val="315"/>
        </w:trPr>
        <w:tc>
          <w:tcPr>
            <w:tcW w:w="4440" w:type="dxa"/>
            <w:tcBorders>
              <w:top w:val="nil"/>
              <w:left w:val="single" w:sz="8" w:space="0" w:color="auto"/>
              <w:bottom w:val="single" w:sz="4" w:space="0" w:color="auto"/>
              <w:right w:val="single" w:sz="4" w:space="0" w:color="auto"/>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Dato</w:t>
            </w:r>
          </w:p>
        </w:tc>
        <w:tc>
          <w:tcPr>
            <w:tcW w:w="3700" w:type="dxa"/>
            <w:tcBorders>
              <w:top w:val="nil"/>
              <w:left w:val="nil"/>
              <w:bottom w:val="single" w:sz="4" w:space="0" w:color="auto"/>
              <w:right w:val="single" w:sz="4" w:space="0" w:color="auto"/>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Desde</w:t>
            </w:r>
          </w:p>
        </w:tc>
        <w:tc>
          <w:tcPr>
            <w:tcW w:w="3520" w:type="dxa"/>
            <w:tcBorders>
              <w:top w:val="nil"/>
              <w:left w:val="nil"/>
              <w:bottom w:val="single" w:sz="4" w:space="0" w:color="auto"/>
              <w:right w:val="single" w:sz="8" w:space="0" w:color="auto"/>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Hasta</w:t>
            </w:r>
          </w:p>
        </w:tc>
      </w:tr>
      <w:tr w:rsidR="00AC7D72" w:rsidRPr="0072547A" w:rsidTr="00321FB2">
        <w:trPr>
          <w:trHeight w:val="315"/>
        </w:trPr>
        <w:tc>
          <w:tcPr>
            <w:tcW w:w="4440" w:type="dxa"/>
            <w:tcBorders>
              <w:top w:val="nil"/>
              <w:left w:val="single" w:sz="8" w:space="0" w:color="auto"/>
              <w:bottom w:val="single" w:sz="8" w:space="0" w:color="auto"/>
              <w:right w:val="single" w:sz="4" w:space="0" w:color="auto"/>
            </w:tcBorders>
            <w:shd w:val="clear" w:color="auto" w:fill="auto"/>
            <w:vAlign w:val="center"/>
            <w:hideMark/>
          </w:tcPr>
          <w:p w:rsidR="00AC7D72" w:rsidRPr="0072547A" w:rsidRDefault="00AC7D72" w:rsidP="00321FB2">
            <w:pPr>
              <w:rPr>
                <w:b/>
                <w:bCs/>
                <w:sz w:val="20"/>
                <w:szCs w:val="20"/>
                <w:lang w:val="es-AR" w:eastAsia="es-AR"/>
              </w:rPr>
            </w:pPr>
            <w:r w:rsidRPr="0072547A">
              <w:rPr>
                <w:b/>
                <w:bCs/>
                <w:sz w:val="20"/>
                <w:szCs w:val="20"/>
                <w:lang w:val="es-AR" w:eastAsia="es-AR"/>
              </w:rPr>
              <w:t>Cobertura del Plan de Adquisiciones:</w:t>
            </w:r>
          </w:p>
        </w:tc>
        <w:tc>
          <w:tcPr>
            <w:tcW w:w="3700" w:type="dxa"/>
            <w:tcBorders>
              <w:top w:val="nil"/>
              <w:left w:val="nil"/>
              <w:bottom w:val="single" w:sz="8" w:space="0" w:color="auto"/>
              <w:right w:val="single" w:sz="4" w:space="0" w:color="auto"/>
            </w:tcBorders>
            <w:shd w:val="clear" w:color="auto" w:fill="auto"/>
            <w:vAlign w:val="center"/>
            <w:hideMark/>
          </w:tcPr>
          <w:p w:rsidR="00AC7D72" w:rsidRPr="0072547A" w:rsidRDefault="00AC7D72" w:rsidP="00321FB2">
            <w:pPr>
              <w:jc w:val="center"/>
              <w:rPr>
                <w:sz w:val="20"/>
                <w:szCs w:val="20"/>
                <w:lang w:val="es-AR" w:eastAsia="es-AR"/>
              </w:rPr>
            </w:pPr>
            <w:r w:rsidRPr="0072547A">
              <w:rPr>
                <w:sz w:val="20"/>
                <w:szCs w:val="20"/>
                <w:lang w:val="es-AR" w:eastAsia="es-AR"/>
              </w:rPr>
              <w:t>1/Enero/2015</w:t>
            </w:r>
          </w:p>
        </w:tc>
        <w:tc>
          <w:tcPr>
            <w:tcW w:w="3520" w:type="dxa"/>
            <w:tcBorders>
              <w:top w:val="nil"/>
              <w:left w:val="nil"/>
              <w:bottom w:val="single" w:sz="8" w:space="0" w:color="auto"/>
              <w:right w:val="single" w:sz="8" w:space="0" w:color="auto"/>
            </w:tcBorders>
            <w:shd w:val="clear" w:color="auto" w:fill="auto"/>
            <w:vAlign w:val="center"/>
            <w:hideMark/>
          </w:tcPr>
          <w:p w:rsidR="00AC7D72" w:rsidRPr="0072547A" w:rsidRDefault="00AC7D72" w:rsidP="00321FB2">
            <w:pPr>
              <w:jc w:val="center"/>
              <w:rPr>
                <w:sz w:val="20"/>
                <w:szCs w:val="20"/>
                <w:lang w:val="es-AR" w:eastAsia="es-AR"/>
              </w:rPr>
            </w:pPr>
            <w:r w:rsidRPr="0072547A">
              <w:rPr>
                <w:sz w:val="20"/>
                <w:szCs w:val="20"/>
                <w:lang w:val="es-AR" w:eastAsia="es-AR"/>
              </w:rPr>
              <w:t>30/Junio/2016</w:t>
            </w:r>
          </w:p>
        </w:tc>
      </w:tr>
      <w:tr w:rsidR="00AC7D72" w:rsidRPr="0072547A" w:rsidTr="00321FB2">
        <w:trPr>
          <w:trHeight w:val="315"/>
        </w:trPr>
        <w:tc>
          <w:tcPr>
            <w:tcW w:w="11660" w:type="dxa"/>
            <w:gridSpan w:val="3"/>
            <w:tcBorders>
              <w:top w:val="nil"/>
              <w:left w:val="single" w:sz="4" w:space="0" w:color="auto"/>
              <w:bottom w:val="nil"/>
              <w:right w:val="single" w:sz="4" w:space="0" w:color="auto"/>
            </w:tcBorders>
            <w:shd w:val="clear" w:color="auto" w:fill="auto"/>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 </w:t>
            </w:r>
          </w:p>
        </w:tc>
      </w:tr>
      <w:tr w:rsidR="00AC7D72" w:rsidRPr="0072547A" w:rsidTr="00321FB2">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2. Versión del Plan de Adquisiciones</w:t>
            </w:r>
          </w:p>
        </w:tc>
      </w:tr>
      <w:tr w:rsidR="00AC7D72" w:rsidRPr="0072547A" w:rsidTr="00321FB2">
        <w:trPr>
          <w:trHeight w:val="315"/>
        </w:trPr>
        <w:tc>
          <w:tcPr>
            <w:tcW w:w="4440" w:type="dxa"/>
            <w:tcBorders>
              <w:top w:val="nil"/>
              <w:left w:val="single" w:sz="8" w:space="0" w:color="auto"/>
              <w:bottom w:val="single" w:sz="8" w:space="0" w:color="auto"/>
              <w:right w:val="single" w:sz="4" w:space="0" w:color="auto"/>
            </w:tcBorders>
            <w:shd w:val="clear" w:color="auto" w:fill="auto"/>
            <w:vAlign w:val="center"/>
            <w:hideMark/>
          </w:tcPr>
          <w:p w:rsidR="00AC7D72" w:rsidRPr="0072547A" w:rsidRDefault="00AC7D72" w:rsidP="00321FB2">
            <w:pPr>
              <w:rPr>
                <w:b/>
                <w:bCs/>
                <w:sz w:val="20"/>
                <w:szCs w:val="20"/>
                <w:lang w:val="es-AR" w:eastAsia="es-AR"/>
              </w:rPr>
            </w:pPr>
            <w:r w:rsidRPr="0072547A">
              <w:rPr>
                <w:b/>
                <w:bCs/>
                <w:sz w:val="20"/>
                <w:szCs w:val="20"/>
                <w:lang w:val="es-AR" w:eastAsia="es-AR"/>
              </w:rPr>
              <w:t>Versión ( 1-xxxx -Incluir Año-) :</w:t>
            </w:r>
          </w:p>
        </w:tc>
        <w:tc>
          <w:tcPr>
            <w:tcW w:w="7220" w:type="dxa"/>
            <w:gridSpan w:val="2"/>
            <w:tcBorders>
              <w:top w:val="single" w:sz="4" w:space="0" w:color="auto"/>
              <w:left w:val="nil"/>
              <w:bottom w:val="single" w:sz="8" w:space="0" w:color="auto"/>
              <w:right w:val="single" w:sz="8" w:space="0" w:color="000000"/>
            </w:tcBorders>
            <w:shd w:val="clear" w:color="auto" w:fill="auto"/>
            <w:vAlign w:val="center"/>
            <w:hideMark/>
          </w:tcPr>
          <w:p w:rsidR="00AC7D72" w:rsidRPr="0072547A" w:rsidRDefault="00AC7D72" w:rsidP="00321FB2">
            <w:pPr>
              <w:jc w:val="center"/>
              <w:rPr>
                <w:sz w:val="20"/>
                <w:szCs w:val="20"/>
                <w:lang w:val="es-AR" w:eastAsia="es-AR"/>
              </w:rPr>
            </w:pPr>
            <w:r w:rsidRPr="0072547A">
              <w:rPr>
                <w:sz w:val="20"/>
                <w:szCs w:val="20"/>
                <w:lang w:val="es-AR" w:eastAsia="es-AR"/>
              </w:rPr>
              <w:t>22-07-2014</w:t>
            </w:r>
          </w:p>
        </w:tc>
      </w:tr>
      <w:tr w:rsidR="00AC7D72" w:rsidRPr="0072547A" w:rsidTr="00321FB2">
        <w:trPr>
          <w:trHeight w:val="315"/>
        </w:trPr>
        <w:tc>
          <w:tcPr>
            <w:tcW w:w="11660" w:type="dxa"/>
            <w:gridSpan w:val="3"/>
            <w:tcBorders>
              <w:top w:val="nil"/>
              <w:left w:val="single" w:sz="4" w:space="0" w:color="auto"/>
              <w:bottom w:val="nil"/>
              <w:right w:val="single" w:sz="4" w:space="0" w:color="auto"/>
            </w:tcBorders>
            <w:shd w:val="clear" w:color="auto" w:fill="auto"/>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 </w:t>
            </w:r>
          </w:p>
        </w:tc>
      </w:tr>
      <w:tr w:rsidR="00AC7D72" w:rsidRPr="0072547A" w:rsidTr="00321FB2">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3. Tipos de Gasto</w:t>
            </w:r>
          </w:p>
        </w:tc>
      </w:tr>
      <w:tr w:rsidR="00AC7D72" w:rsidRPr="0072547A" w:rsidTr="00321FB2">
        <w:trPr>
          <w:trHeight w:val="630"/>
        </w:trPr>
        <w:tc>
          <w:tcPr>
            <w:tcW w:w="4440" w:type="dxa"/>
            <w:tcBorders>
              <w:top w:val="nil"/>
              <w:left w:val="single" w:sz="8" w:space="0" w:color="auto"/>
              <w:bottom w:val="single" w:sz="4" w:space="0" w:color="auto"/>
              <w:right w:val="single" w:sz="4" w:space="0" w:color="auto"/>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Categoría de Adquisición</w:t>
            </w:r>
          </w:p>
        </w:tc>
        <w:tc>
          <w:tcPr>
            <w:tcW w:w="3700" w:type="dxa"/>
            <w:tcBorders>
              <w:top w:val="nil"/>
              <w:left w:val="nil"/>
              <w:bottom w:val="single" w:sz="4" w:space="0" w:color="auto"/>
              <w:right w:val="single" w:sz="4" w:space="0" w:color="auto"/>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Monto Financiado por el Banco</w:t>
            </w:r>
          </w:p>
        </w:tc>
        <w:tc>
          <w:tcPr>
            <w:tcW w:w="3520" w:type="dxa"/>
            <w:tcBorders>
              <w:top w:val="nil"/>
              <w:left w:val="nil"/>
              <w:bottom w:val="single" w:sz="4" w:space="0" w:color="auto"/>
              <w:right w:val="single" w:sz="8" w:space="0" w:color="auto"/>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Monto Total Proyecto (Incluyendo Contraparte)</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Obras</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Bienes</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639.000,00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639.000,00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Servicios de No Consultoría</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Capacitación</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153.000,00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153.000,00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Gastos Operativos</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118.125,00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118.125,00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Consultoría (firmas + individuos)</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875.000,00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875.000,00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Transferencias</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Subproyectos Comunitarios</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No asignados</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r>
      <w:tr w:rsidR="00AC7D72" w:rsidRPr="0072547A" w:rsidTr="00321FB2">
        <w:trPr>
          <w:trHeight w:val="330"/>
        </w:trPr>
        <w:tc>
          <w:tcPr>
            <w:tcW w:w="4440" w:type="dxa"/>
            <w:tcBorders>
              <w:top w:val="nil"/>
              <w:left w:val="single" w:sz="8" w:space="0" w:color="auto"/>
              <w:bottom w:val="single" w:sz="8" w:space="0" w:color="auto"/>
              <w:right w:val="single" w:sz="4" w:space="0" w:color="auto"/>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Total</w:t>
            </w:r>
          </w:p>
        </w:tc>
        <w:tc>
          <w:tcPr>
            <w:tcW w:w="3700" w:type="dxa"/>
            <w:tcBorders>
              <w:top w:val="nil"/>
              <w:left w:val="nil"/>
              <w:bottom w:val="single" w:sz="8" w:space="0" w:color="auto"/>
              <w:right w:val="single" w:sz="4" w:space="0" w:color="auto"/>
            </w:tcBorders>
            <w:shd w:val="clear" w:color="auto" w:fill="F2F2F2" w:themeFill="background1" w:themeFillShade="F2"/>
            <w:vAlign w:val="center"/>
            <w:hideMark/>
          </w:tcPr>
          <w:p w:rsidR="00AC7D72" w:rsidRPr="0072547A" w:rsidRDefault="00AC7D72" w:rsidP="00321FB2">
            <w:pPr>
              <w:jc w:val="right"/>
              <w:rPr>
                <w:b/>
                <w:bCs/>
                <w:sz w:val="20"/>
                <w:szCs w:val="20"/>
                <w:lang w:val="es-AR" w:eastAsia="es-AR"/>
              </w:rPr>
            </w:pPr>
            <w:r w:rsidRPr="0072547A">
              <w:rPr>
                <w:b/>
                <w:bCs/>
                <w:sz w:val="20"/>
                <w:szCs w:val="20"/>
                <w:lang w:val="es-AR" w:eastAsia="es-AR"/>
              </w:rPr>
              <w:t>USD 1.785.125,00</w:t>
            </w:r>
          </w:p>
        </w:tc>
        <w:tc>
          <w:tcPr>
            <w:tcW w:w="3520" w:type="dxa"/>
            <w:tcBorders>
              <w:top w:val="nil"/>
              <w:left w:val="nil"/>
              <w:bottom w:val="single" w:sz="8" w:space="0" w:color="auto"/>
              <w:right w:val="single" w:sz="8" w:space="0" w:color="auto"/>
            </w:tcBorders>
            <w:shd w:val="clear" w:color="auto" w:fill="F2F2F2" w:themeFill="background1" w:themeFillShade="F2"/>
            <w:vAlign w:val="center"/>
            <w:hideMark/>
          </w:tcPr>
          <w:p w:rsidR="00AC7D72" w:rsidRPr="0072547A" w:rsidRDefault="00AC7D72" w:rsidP="00321FB2">
            <w:pPr>
              <w:jc w:val="right"/>
              <w:rPr>
                <w:b/>
                <w:bCs/>
                <w:sz w:val="20"/>
                <w:szCs w:val="20"/>
                <w:lang w:val="es-AR" w:eastAsia="es-AR"/>
              </w:rPr>
            </w:pPr>
            <w:r w:rsidRPr="0072547A">
              <w:rPr>
                <w:b/>
                <w:bCs/>
                <w:sz w:val="20"/>
                <w:szCs w:val="20"/>
                <w:lang w:val="es-AR" w:eastAsia="es-AR"/>
              </w:rPr>
              <w:t>USD 1.785.125,00</w:t>
            </w:r>
          </w:p>
        </w:tc>
      </w:tr>
      <w:tr w:rsidR="00AC7D72" w:rsidRPr="0072547A" w:rsidTr="00321FB2">
        <w:trPr>
          <w:trHeight w:val="315"/>
        </w:trPr>
        <w:tc>
          <w:tcPr>
            <w:tcW w:w="4440" w:type="dxa"/>
            <w:tcBorders>
              <w:top w:val="nil"/>
              <w:left w:val="nil"/>
              <w:bottom w:val="nil"/>
              <w:right w:val="nil"/>
            </w:tcBorders>
            <w:shd w:val="clear" w:color="auto" w:fill="auto"/>
            <w:noWrap/>
            <w:vAlign w:val="bottom"/>
            <w:hideMark/>
          </w:tcPr>
          <w:p w:rsidR="00AC7D72" w:rsidRPr="0072547A" w:rsidRDefault="00AC7D72" w:rsidP="00321FB2">
            <w:pPr>
              <w:rPr>
                <w:color w:val="000000"/>
                <w:sz w:val="20"/>
                <w:szCs w:val="20"/>
                <w:lang w:val="es-AR" w:eastAsia="es-AR"/>
              </w:rPr>
            </w:pPr>
          </w:p>
        </w:tc>
        <w:tc>
          <w:tcPr>
            <w:tcW w:w="3700" w:type="dxa"/>
            <w:tcBorders>
              <w:top w:val="nil"/>
              <w:left w:val="nil"/>
              <w:bottom w:val="nil"/>
              <w:right w:val="nil"/>
            </w:tcBorders>
            <w:shd w:val="clear" w:color="auto" w:fill="auto"/>
            <w:noWrap/>
            <w:vAlign w:val="bottom"/>
            <w:hideMark/>
          </w:tcPr>
          <w:p w:rsidR="00AC7D72" w:rsidRPr="0072547A" w:rsidRDefault="00AC7D72" w:rsidP="00321FB2">
            <w:pPr>
              <w:rPr>
                <w:color w:val="000000"/>
                <w:sz w:val="20"/>
                <w:szCs w:val="20"/>
                <w:lang w:val="es-AR" w:eastAsia="es-AR"/>
              </w:rPr>
            </w:pPr>
          </w:p>
        </w:tc>
        <w:tc>
          <w:tcPr>
            <w:tcW w:w="3520" w:type="dxa"/>
            <w:tcBorders>
              <w:top w:val="nil"/>
              <w:left w:val="nil"/>
              <w:bottom w:val="nil"/>
              <w:right w:val="nil"/>
            </w:tcBorders>
            <w:shd w:val="clear" w:color="auto" w:fill="auto"/>
            <w:noWrap/>
            <w:vAlign w:val="bottom"/>
            <w:hideMark/>
          </w:tcPr>
          <w:p w:rsidR="00AC7D72" w:rsidRPr="0072547A" w:rsidRDefault="00AC7D72" w:rsidP="00321FB2">
            <w:pPr>
              <w:rPr>
                <w:color w:val="000000"/>
                <w:sz w:val="20"/>
                <w:szCs w:val="20"/>
                <w:lang w:val="es-AR" w:eastAsia="es-AR"/>
              </w:rPr>
            </w:pPr>
          </w:p>
        </w:tc>
      </w:tr>
      <w:tr w:rsidR="00AC7D72" w:rsidRPr="0072547A" w:rsidTr="00321FB2">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4. Componentes</w:t>
            </w:r>
          </w:p>
        </w:tc>
      </w:tr>
      <w:tr w:rsidR="00AC7D72" w:rsidRPr="0072547A" w:rsidTr="00321FB2">
        <w:trPr>
          <w:trHeight w:val="630"/>
        </w:trPr>
        <w:tc>
          <w:tcPr>
            <w:tcW w:w="4440" w:type="dxa"/>
            <w:tcBorders>
              <w:top w:val="nil"/>
              <w:left w:val="single" w:sz="8" w:space="0" w:color="auto"/>
              <w:bottom w:val="single" w:sz="4" w:space="0" w:color="auto"/>
              <w:right w:val="single" w:sz="4" w:space="0" w:color="auto"/>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lastRenderedPageBreak/>
              <w:t>Componente de Inversión</w:t>
            </w:r>
          </w:p>
        </w:tc>
        <w:tc>
          <w:tcPr>
            <w:tcW w:w="3700" w:type="dxa"/>
            <w:tcBorders>
              <w:top w:val="nil"/>
              <w:left w:val="nil"/>
              <w:bottom w:val="single" w:sz="4" w:space="0" w:color="auto"/>
              <w:right w:val="single" w:sz="4" w:space="0" w:color="auto"/>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Monto Financiado por el Banco</w:t>
            </w:r>
          </w:p>
        </w:tc>
        <w:tc>
          <w:tcPr>
            <w:tcW w:w="3520" w:type="dxa"/>
            <w:tcBorders>
              <w:top w:val="nil"/>
              <w:left w:val="nil"/>
              <w:bottom w:val="single" w:sz="4" w:space="0" w:color="auto"/>
              <w:right w:val="single" w:sz="8" w:space="0" w:color="auto"/>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Monto Total Proyecto (Incluyendo Contraparte)</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 xml:space="preserve">Componente 1 - </w:t>
            </w:r>
            <w:r w:rsidR="008B3D98" w:rsidRPr="0072547A">
              <w:rPr>
                <w:sz w:val="20"/>
                <w:szCs w:val="20"/>
                <w:lang w:val="es-AR" w:eastAsia="es-AR"/>
              </w:rPr>
              <w:t>Alineación</w:t>
            </w:r>
            <w:r w:rsidRPr="0072547A">
              <w:rPr>
                <w:sz w:val="20"/>
                <w:szCs w:val="20"/>
                <w:lang w:val="es-AR" w:eastAsia="es-AR"/>
              </w:rPr>
              <w:t xml:space="preserve"> Estrat</w:t>
            </w:r>
            <w:r w:rsidR="008B3D98">
              <w:rPr>
                <w:sz w:val="20"/>
                <w:szCs w:val="20"/>
                <w:lang w:val="es-AR" w:eastAsia="es-AR"/>
              </w:rPr>
              <w:t>égica</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393.000,00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786.000,00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 xml:space="preserve">Componente 2 - </w:t>
            </w:r>
            <w:r w:rsidR="008B3D98" w:rsidRPr="0072547A">
              <w:rPr>
                <w:sz w:val="20"/>
                <w:szCs w:val="20"/>
                <w:lang w:val="es-AR" w:eastAsia="es-AR"/>
              </w:rPr>
              <w:t>Gestión</w:t>
            </w:r>
            <w:r w:rsidRPr="0072547A">
              <w:rPr>
                <w:sz w:val="20"/>
                <w:szCs w:val="20"/>
                <w:lang w:val="es-AR" w:eastAsia="es-AR"/>
              </w:rPr>
              <w:t xml:space="preserve"> Estrat</w:t>
            </w:r>
            <w:r w:rsidR="008B3D98">
              <w:rPr>
                <w:sz w:val="20"/>
                <w:szCs w:val="20"/>
                <w:lang w:val="es-AR" w:eastAsia="es-AR"/>
              </w:rPr>
              <w:t>égica</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311.500,00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623.000,00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 xml:space="preserve">Componente 3 - </w:t>
            </w:r>
            <w:r w:rsidR="008B3D98" w:rsidRPr="0072547A">
              <w:rPr>
                <w:sz w:val="20"/>
                <w:szCs w:val="20"/>
                <w:lang w:val="es-AR" w:eastAsia="es-AR"/>
              </w:rPr>
              <w:t>Gestión</w:t>
            </w:r>
            <w:r w:rsidRPr="0072547A">
              <w:rPr>
                <w:sz w:val="20"/>
                <w:szCs w:val="20"/>
                <w:lang w:val="es-AR" w:eastAsia="es-AR"/>
              </w:rPr>
              <w:t xml:space="preserve"> de Pr</w:t>
            </w:r>
            <w:r w:rsidR="008B3D98">
              <w:rPr>
                <w:sz w:val="20"/>
                <w:szCs w:val="20"/>
                <w:lang w:val="es-AR" w:eastAsia="es-AR"/>
              </w:rPr>
              <w:t>ocesos</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587.500,00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1.175.000,00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Componente 4 - Apoyo Administrativo</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375.000,00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750.000,00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 xml:space="preserve">Gastos de </w:t>
            </w:r>
            <w:r w:rsidR="008B3D98" w:rsidRPr="0072547A">
              <w:rPr>
                <w:sz w:val="20"/>
                <w:szCs w:val="20"/>
                <w:lang w:val="es-AR" w:eastAsia="es-AR"/>
              </w:rPr>
              <w:t>Gestión</w:t>
            </w:r>
            <w:r w:rsidRPr="0072547A">
              <w:rPr>
                <w:sz w:val="20"/>
                <w:szCs w:val="20"/>
                <w:lang w:val="es-AR" w:eastAsia="es-AR"/>
              </w:rPr>
              <w:t xml:space="preserve"> del Proyecto</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118.125,00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236.250,00</w:t>
            </w:r>
          </w:p>
        </w:tc>
      </w:tr>
      <w:tr w:rsidR="00AC7D72" w:rsidRPr="0072547A" w:rsidTr="00321FB2">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AC7D72" w:rsidRPr="0072547A" w:rsidRDefault="00AC7D72" w:rsidP="00321FB2">
            <w:pPr>
              <w:rPr>
                <w:sz w:val="20"/>
                <w:szCs w:val="20"/>
                <w:lang w:val="es-AR" w:eastAsia="es-AR"/>
              </w:rPr>
            </w:pPr>
            <w:r w:rsidRPr="0072547A">
              <w:rPr>
                <w:sz w:val="20"/>
                <w:szCs w:val="20"/>
                <w:lang w:val="es-AR" w:eastAsia="es-AR"/>
              </w:rPr>
              <w:t> </w:t>
            </w:r>
          </w:p>
        </w:tc>
        <w:tc>
          <w:tcPr>
            <w:tcW w:w="3700" w:type="dxa"/>
            <w:tcBorders>
              <w:top w:val="nil"/>
              <w:left w:val="nil"/>
              <w:bottom w:val="single" w:sz="4" w:space="0" w:color="auto"/>
              <w:right w:val="single" w:sz="4"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AC7D72" w:rsidRPr="0072547A" w:rsidRDefault="00AC7D72" w:rsidP="00321FB2">
            <w:pPr>
              <w:jc w:val="right"/>
              <w:rPr>
                <w:sz w:val="20"/>
                <w:szCs w:val="20"/>
                <w:lang w:val="es-AR" w:eastAsia="es-AR"/>
              </w:rPr>
            </w:pPr>
            <w:r w:rsidRPr="0072547A">
              <w:rPr>
                <w:sz w:val="20"/>
                <w:szCs w:val="20"/>
                <w:lang w:val="es-AR" w:eastAsia="es-AR"/>
              </w:rPr>
              <w:t>USD 0,00</w:t>
            </w:r>
          </w:p>
        </w:tc>
      </w:tr>
      <w:tr w:rsidR="00AC7D72" w:rsidRPr="0072547A" w:rsidTr="00321FB2">
        <w:trPr>
          <w:trHeight w:val="330"/>
        </w:trPr>
        <w:tc>
          <w:tcPr>
            <w:tcW w:w="4440" w:type="dxa"/>
            <w:tcBorders>
              <w:top w:val="nil"/>
              <w:left w:val="single" w:sz="8" w:space="0" w:color="auto"/>
              <w:bottom w:val="single" w:sz="8" w:space="0" w:color="auto"/>
              <w:right w:val="single" w:sz="4" w:space="0" w:color="auto"/>
            </w:tcBorders>
            <w:shd w:val="clear" w:color="auto" w:fill="F2F2F2" w:themeFill="background1" w:themeFillShade="F2"/>
            <w:vAlign w:val="center"/>
            <w:hideMark/>
          </w:tcPr>
          <w:p w:rsidR="00AC7D72" w:rsidRPr="0072547A" w:rsidRDefault="00AC7D72" w:rsidP="00321FB2">
            <w:pPr>
              <w:jc w:val="center"/>
              <w:rPr>
                <w:b/>
                <w:bCs/>
                <w:sz w:val="20"/>
                <w:szCs w:val="20"/>
                <w:lang w:val="es-AR" w:eastAsia="es-AR"/>
              </w:rPr>
            </w:pPr>
            <w:r w:rsidRPr="0072547A">
              <w:rPr>
                <w:b/>
                <w:bCs/>
                <w:sz w:val="20"/>
                <w:szCs w:val="20"/>
                <w:lang w:val="es-AR" w:eastAsia="es-AR"/>
              </w:rPr>
              <w:t>Total</w:t>
            </w:r>
          </w:p>
        </w:tc>
        <w:tc>
          <w:tcPr>
            <w:tcW w:w="3700" w:type="dxa"/>
            <w:tcBorders>
              <w:top w:val="nil"/>
              <w:left w:val="nil"/>
              <w:bottom w:val="single" w:sz="8" w:space="0" w:color="auto"/>
              <w:right w:val="single" w:sz="8" w:space="0" w:color="auto"/>
            </w:tcBorders>
            <w:shd w:val="clear" w:color="auto" w:fill="F2F2F2" w:themeFill="background1" w:themeFillShade="F2"/>
            <w:vAlign w:val="center"/>
            <w:hideMark/>
          </w:tcPr>
          <w:p w:rsidR="00AC7D72" w:rsidRPr="0072547A" w:rsidRDefault="00AC7D72" w:rsidP="00321FB2">
            <w:pPr>
              <w:jc w:val="right"/>
              <w:rPr>
                <w:b/>
                <w:bCs/>
                <w:sz w:val="20"/>
                <w:szCs w:val="20"/>
                <w:lang w:val="es-AR" w:eastAsia="es-AR"/>
              </w:rPr>
            </w:pPr>
            <w:r w:rsidRPr="0072547A">
              <w:rPr>
                <w:b/>
                <w:bCs/>
                <w:sz w:val="20"/>
                <w:szCs w:val="20"/>
                <w:lang w:val="es-AR" w:eastAsia="es-AR"/>
              </w:rPr>
              <w:t>USD 1.785.125,00</w:t>
            </w:r>
          </w:p>
        </w:tc>
        <w:tc>
          <w:tcPr>
            <w:tcW w:w="3520" w:type="dxa"/>
            <w:tcBorders>
              <w:top w:val="nil"/>
              <w:left w:val="single" w:sz="4" w:space="0" w:color="auto"/>
              <w:bottom w:val="single" w:sz="8" w:space="0" w:color="auto"/>
              <w:right w:val="single" w:sz="8" w:space="0" w:color="auto"/>
            </w:tcBorders>
            <w:shd w:val="clear" w:color="auto" w:fill="F2F2F2" w:themeFill="background1" w:themeFillShade="F2"/>
            <w:vAlign w:val="center"/>
            <w:hideMark/>
          </w:tcPr>
          <w:p w:rsidR="00AC7D72" w:rsidRPr="0072547A" w:rsidRDefault="00AC7D72" w:rsidP="00321FB2">
            <w:pPr>
              <w:jc w:val="right"/>
              <w:rPr>
                <w:b/>
                <w:bCs/>
                <w:sz w:val="20"/>
                <w:szCs w:val="20"/>
                <w:lang w:val="es-AR" w:eastAsia="es-AR"/>
              </w:rPr>
            </w:pPr>
            <w:r w:rsidRPr="0072547A">
              <w:rPr>
                <w:b/>
                <w:bCs/>
                <w:sz w:val="20"/>
                <w:szCs w:val="20"/>
                <w:lang w:val="es-AR" w:eastAsia="es-AR"/>
              </w:rPr>
              <w:t>USD 3.570.250,00</w:t>
            </w:r>
          </w:p>
        </w:tc>
      </w:tr>
    </w:tbl>
    <w:p w:rsidR="00AC7D72" w:rsidRDefault="00AC7D72" w:rsidP="00170201">
      <w:pPr>
        <w:rPr>
          <w:lang w:val="es-AR"/>
        </w:rPr>
        <w:sectPr w:rsidR="00AC7D72" w:rsidSect="00AC7D72">
          <w:footerReference w:type="first" r:id="rId16"/>
          <w:pgSz w:w="15840" w:h="12240" w:orient="landscape"/>
          <w:pgMar w:top="1985" w:right="1418" w:bottom="1701" w:left="1418" w:header="709" w:footer="709" w:gutter="0"/>
          <w:cols w:space="708"/>
          <w:titlePg/>
          <w:docGrid w:linePitch="360"/>
        </w:sectPr>
      </w:pPr>
    </w:p>
    <w:p w:rsidR="00A25B9B" w:rsidRPr="00B63584" w:rsidRDefault="00A25B9B"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CC79E9" w:rsidRPr="00B63584" w:rsidRDefault="00CC79E9" w:rsidP="00170201">
      <w:pPr>
        <w:rPr>
          <w:lang w:val="es-AR"/>
        </w:rPr>
      </w:pPr>
    </w:p>
    <w:p w:rsidR="00A25B9B" w:rsidRPr="00B63584" w:rsidRDefault="00A25B9B" w:rsidP="00170201">
      <w:pPr>
        <w:rPr>
          <w:lang w:val="es-AR"/>
        </w:rPr>
      </w:pPr>
    </w:p>
    <w:p w:rsidR="00727F38" w:rsidRDefault="00727F38" w:rsidP="00F448CE">
      <w:pPr>
        <w:pStyle w:val="Heading2"/>
        <w:numPr>
          <w:ilvl w:val="0"/>
          <w:numId w:val="0"/>
        </w:numPr>
        <w:shd w:val="clear" w:color="auto" w:fill="auto"/>
        <w:spacing w:before="0" w:after="0"/>
        <w:ind w:left="576" w:hanging="576"/>
        <w:jc w:val="center"/>
        <w:rPr>
          <w:sz w:val="40"/>
          <w:lang w:val="es-AR"/>
        </w:rPr>
      </w:pPr>
      <w:bookmarkStart w:id="34" w:name="_Toc394485244"/>
    </w:p>
    <w:p w:rsidR="00287918" w:rsidRDefault="00287918" w:rsidP="00F448CE">
      <w:pPr>
        <w:pStyle w:val="Heading2"/>
        <w:numPr>
          <w:ilvl w:val="0"/>
          <w:numId w:val="0"/>
        </w:numPr>
        <w:shd w:val="clear" w:color="auto" w:fill="auto"/>
        <w:spacing w:before="0" w:after="0"/>
        <w:ind w:left="576" w:hanging="576"/>
        <w:jc w:val="center"/>
        <w:rPr>
          <w:sz w:val="40"/>
          <w:lang w:val="es-AR"/>
        </w:rPr>
      </w:pPr>
    </w:p>
    <w:p w:rsidR="00CC79E9" w:rsidRPr="00B63584" w:rsidRDefault="00CC79E9" w:rsidP="00F448CE">
      <w:pPr>
        <w:pStyle w:val="Heading2"/>
        <w:numPr>
          <w:ilvl w:val="0"/>
          <w:numId w:val="0"/>
        </w:numPr>
        <w:shd w:val="clear" w:color="auto" w:fill="auto"/>
        <w:spacing w:before="0" w:after="0"/>
        <w:jc w:val="center"/>
        <w:rPr>
          <w:sz w:val="40"/>
          <w:lang w:val="es-AR"/>
        </w:rPr>
      </w:pPr>
      <w:bookmarkStart w:id="35" w:name="_Toc394485266"/>
      <w:bookmarkEnd w:id="34"/>
      <w:r w:rsidRPr="00B63584">
        <w:rPr>
          <w:sz w:val="40"/>
          <w:lang w:val="es-AR"/>
        </w:rPr>
        <w:t>Proyecto P3:</w:t>
      </w:r>
      <w:r w:rsidR="003F307F">
        <w:rPr>
          <w:sz w:val="40"/>
          <w:lang w:val="es-AR"/>
        </w:rPr>
        <w:t xml:space="preserve"> </w:t>
      </w:r>
      <w:r w:rsidRPr="00B63584">
        <w:rPr>
          <w:sz w:val="40"/>
          <w:lang w:val="es-AR"/>
        </w:rPr>
        <w:t>Servicio Nacional del Consumidor (SERNAC)</w:t>
      </w:r>
      <w:bookmarkEnd w:id="35"/>
    </w:p>
    <w:p w:rsidR="00CC79E9" w:rsidRPr="00B63584" w:rsidRDefault="00CC79E9">
      <w:pPr>
        <w:spacing w:after="200" w:line="276" w:lineRule="auto"/>
        <w:jc w:val="left"/>
        <w:rPr>
          <w:b/>
          <w:bCs/>
          <w:iCs/>
          <w:szCs w:val="24"/>
          <w:lang w:val="es-AR"/>
        </w:rPr>
      </w:pPr>
    </w:p>
    <w:p w:rsidR="00CC79E9" w:rsidRPr="00B63584" w:rsidRDefault="00CC79E9" w:rsidP="00CC79E9">
      <w:pPr>
        <w:pStyle w:val="Heading3"/>
        <w:numPr>
          <w:ilvl w:val="0"/>
          <w:numId w:val="0"/>
        </w:numPr>
        <w:shd w:val="clear" w:color="auto" w:fill="auto"/>
        <w:ind w:left="720" w:hanging="720"/>
        <w:rPr>
          <w:rFonts w:cs="Times New Roman"/>
        </w:rPr>
      </w:pPr>
    </w:p>
    <w:p w:rsidR="00CC79E9" w:rsidRPr="00B63584" w:rsidRDefault="00CC79E9">
      <w:pPr>
        <w:spacing w:after="200" w:line="276" w:lineRule="auto"/>
        <w:jc w:val="left"/>
        <w:rPr>
          <w:b/>
          <w:bCs/>
          <w:szCs w:val="26"/>
        </w:rPr>
      </w:pPr>
      <w:r w:rsidRPr="00B63584">
        <w:br w:type="page"/>
      </w:r>
    </w:p>
    <w:p w:rsidR="00CC79E9" w:rsidRPr="00B63584" w:rsidRDefault="00CC79E9" w:rsidP="00CC79E9">
      <w:pPr>
        <w:pStyle w:val="Heading3"/>
        <w:numPr>
          <w:ilvl w:val="0"/>
          <w:numId w:val="0"/>
        </w:numPr>
        <w:ind w:left="720" w:hanging="720"/>
        <w:rPr>
          <w:rFonts w:cs="Times New Roman"/>
        </w:rPr>
        <w:sectPr w:rsidR="00CC79E9" w:rsidRPr="00B63584" w:rsidSect="00CC79E9">
          <w:footerReference w:type="first" r:id="rId17"/>
          <w:pgSz w:w="12240" w:h="15840"/>
          <w:pgMar w:top="1418" w:right="1701" w:bottom="1418" w:left="1985" w:header="709" w:footer="709" w:gutter="0"/>
          <w:cols w:space="708"/>
          <w:titlePg/>
          <w:docGrid w:linePitch="360"/>
        </w:sectPr>
      </w:pPr>
    </w:p>
    <w:p w:rsidR="00540981" w:rsidRPr="00B63584" w:rsidRDefault="00540981" w:rsidP="00CC79E9">
      <w:pPr>
        <w:pStyle w:val="Heading3"/>
        <w:numPr>
          <w:ilvl w:val="0"/>
          <w:numId w:val="0"/>
        </w:numPr>
        <w:ind w:left="720" w:hanging="720"/>
        <w:rPr>
          <w:rFonts w:cs="Times New Roman"/>
        </w:rPr>
      </w:pPr>
      <w:bookmarkStart w:id="36" w:name="_Toc394485267"/>
      <w:r w:rsidRPr="00B63584">
        <w:rPr>
          <w:rFonts w:cs="Times New Roman"/>
        </w:rPr>
        <w:lastRenderedPageBreak/>
        <w:t>Tabla resumen</w:t>
      </w:r>
      <w:r w:rsidR="00CC79E9" w:rsidRPr="00B63584">
        <w:rPr>
          <w:rFonts w:cs="Times New Roman"/>
        </w:rPr>
        <w:t xml:space="preserve"> SERNAC</w:t>
      </w:r>
      <w:bookmarkEnd w:id="36"/>
    </w:p>
    <w:p w:rsidR="00540981" w:rsidRPr="00B63584" w:rsidRDefault="00540981" w:rsidP="00170201">
      <w:pPr>
        <w:rPr>
          <w:lang w:val="es-AR"/>
        </w:rPr>
      </w:pPr>
    </w:p>
    <w:tbl>
      <w:tblPr>
        <w:tblW w:w="13041" w:type="dxa"/>
        <w:tblInd w:w="108" w:type="dxa"/>
        <w:tblLayout w:type="fixed"/>
        <w:tblLook w:val="04A0" w:firstRow="1" w:lastRow="0" w:firstColumn="1" w:lastColumn="0" w:noHBand="0" w:noVBand="1"/>
      </w:tblPr>
      <w:tblGrid>
        <w:gridCol w:w="1844"/>
        <w:gridCol w:w="2125"/>
        <w:gridCol w:w="2268"/>
        <w:gridCol w:w="2127"/>
        <w:gridCol w:w="2127"/>
        <w:gridCol w:w="283"/>
        <w:gridCol w:w="2126"/>
        <w:gridCol w:w="141"/>
      </w:tblGrid>
      <w:tr w:rsidR="003D5BE6" w:rsidRPr="00B63584" w:rsidTr="00683D51">
        <w:trPr>
          <w:cantSplit/>
          <w:trHeight w:val="273"/>
        </w:trPr>
        <w:tc>
          <w:tcPr>
            <w:tcW w:w="1844" w:type="dxa"/>
          </w:tcPr>
          <w:p w:rsidR="003D5BE6" w:rsidRPr="00B63584" w:rsidRDefault="003D5BE6" w:rsidP="00712EF1">
            <w:pPr>
              <w:spacing w:after="200" w:line="276" w:lineRule="auto"/>
              <w:jc w:val="left"/>
              <w:rPr>
                <w:sz w:val="18"/>
                <w:szCs w:val="18"/>
                <w:lang w:val="es-AR"/>
              </w:rPr>
            </w:pPr>
          </w:p>
        </w:tc>
        <w:tc>
          <w:tcPr>
            <w:tcW w:w="8930" w:type="dxa"/>
            <w:gridSpan w:val="5"/>
            <w:tcBorders>
              <w:top w:val="nil"/>
            </w:tcBorders>
          </w:tcPr>
          <w:p w:rsidR="003D5BE6" w:rsidRPr="00B63584" w:rsidRDefault="003D5BE6" w:rsidP="00540981">
            <w:pPr>
              <w:jc w:val="center"/>
              <w:rPr>
                <w:sz w:val="18"/>
                <w:szCs w:val="18"/>
                <w:lang w:val="es-AR"/>
              </w:rPr>
            </w:pPr>
          </w:p>
        </w:tc>
        <w:tc>
          <w:tcPr>
            <w:tcW w:w="2267" w:type="dxa"/>
            <w:gridSpan w:val="2"/>
          </w:tcPr>
          <w:p w:rsidR="003D5BE6" w:rsidRPr="00B63584" w:rsidRDefault="003D5BE6" w:rsidP="00540981">
            <w:pPr>
              <w:tabs>
                <w:tab w:val="left" w:pos="1465"/>
              </w:tabs>
              <w:rPr>
                <w:sz w:val="18"/>
                <w:szCs w:val="18"/>
                <w:lang w:val="es-AR"/>
              </w:rPr>
            </w:pPr>
          </w:p>
        </w:tc>
      </w:tr>
      <w:tr w:rsidR="008B5431" w:rsidRPr="00B63584" w:rsidTr="00683D51">
        <w:trPr>
          <w:gridAfter w:val="1"/>
          <w:wAfter w:w="141" w:type="dxa"/>
        </w:trPr>
        <w:tc>
          <w:tcPr>
            <w:tcW w:w="1844" w:type="dxa"/>
            <w:tcBorders>
              <w:top w:val="single" w:sz="4" w:space="0" w:color="auto"/>
              <w:bottom w:val="single" w:sz="4" w:space="0" w:color="auto"/>
              <w:right w:val="single" w:sz="4" w:space="0" w:color="auto"/>
            </w:tcBorders>
          </w:tcPr>
          <w:p w:rsidR="008B5431" w:rsidRPr="00B63584" w:rsidRDefault="008B5431" w:rsidP="00B63584">
            <w:pPr>
              <w:tabs>
                <w:tab w:val="left" w:pos="1465"/>
              </w:tabs>
              <w:jc w:val="center"/>
              <w:rPr>
                <w:b/>
                <w:sz w:val="18"/>
                <w:szCs w:val="18"/>
                <w:lang w:val="es-AR"/>
              </w:rPr>
            </w:pPr>
            <w:r w:rsidRPr="00B63584">
              <w:rPr>
                <w:b/>
                <w:sz w:val="18"/>
                <w:szCs w:val="18"/>
                <w:lang w:val="es-AR"/>
              </w:rPr>
              <w:t>Nivel 3</w:t>
            </w:r>
          </w:p>
          <w:p w:rsidR="008B5431" w:rsidRPr="00B63584" w:rsidRDefault="008B5431" w:rsidP="00B63584">
            <w:pPr>
              <w:tabs>
                <w:tab w:val="left" w:pos="1465"/>
              </w:tabs>
              <w:jc w:val="center"/>
              <w:rPr>
                <w:b/>
                <w:sz w:val="18"/>
                <w:szCs w:val="18"/>
                <w:lang w:val="es-AR"/>
              </w:rPr>
            </w:pPr>
            <w:r w:rsidRPr="00B63584">
              <w:rPr>
                <w:b/>
                <w:sz w:val="18"/>
                <w:szCs w:val="18"/>
                <w:lang w:val="es-AR"/>
              </w:rPr>
              <w:t>Resultados finales</w:t>
            </w:r>
          </w:p>
        </w:tc>
        <w:tc>
          <w:tcPr>
            <w:tcW w:w="8647" w:type="dxa"/>
            <w:gridSpan w:val="4"/>
            <w:tcBorders>
              <w:top w:val="single" w:sz="4" w:space="0" w:color="auto"/>
              <w:left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Nivel 2</w:t>
            </w:r>
          </w:p>
          <w:p w:rsidR="008B5431" w:rsidRPr="00B63584" w:rsidRDefault="008B5431" w:rsidP="00B63584">
            <w:pPr>
              <w:tabs>
                <w:tab w:val="left" w:pos="1465"/>
              </w:tabs>
              <w:jc w:val="center"/>
              <w:rPr>
                <w:b/>
                <w:sz w:val="18"/>
                <w:szCs w:val="18"/>
                <w:lang w:val="es-AR"/>
              </w:rPr>
            </w:pPr>
            <w:r w:rsidRPr="00B63584">
              <w:rPr>
                <w:b/>
                <w:sz w:val="18"/>
                <w:szCs w:val="18"/>
                <w:lang w:val="es-AR"/>
              </w:rPr>
              <w:t>Resultados intermedios</w:t>
            </w:r>
          </w:p>
        </w:tc>
        <w:tc>
          <w:tcPr>
            <w:tcW w:w="2409" w:type="dxa"/>
            <w:gridSpan w:val="2"/>
            <w:tcBorders>
              <w:top w:val="single" w:sz="4" w:space="0" w:color="auto"/>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Nivel 1</w:t>
            </w:r>
          </w:p>
          <w:p w:rsidR="008B5431" w:rsidRPr="00B63584" w:rsidRDefault="008B5431" w:rsidP="00B63584">
            <w:pPr>
              <w:tabs>
                <w:tab w:val="left" w:pos="1465"/>
              </w:tabs>
              <w:jc w:val="center"/>
              <w:rPr>
                <w:b/>
                <w:sz w:val="18"/>
                <w:szCs w:val="18"/>
                <w:lang w:val="es-AR"/>
              </w:rPr>
            </w:pPr>
            <w:r w:rsidRPr="00B63584">
              <w:rPr>
                <w:b/>
                <w:sz w:val="18"/>
                <w:szCs w:val="18"/>
                <w:lang w:val="es-AR"/>
              </w:rPr>
              <w:t>Productos/entregables</w:t>
            </w:r>
          </w:p>
        </w:tc>
      </w:tr>
      <w:tr w:rsidR="008B5431" w:rsidRPr="00B63584" w:rsidTr="00683D51">
        <w:trPr>
          <w:gridAfter w:val="1"/>
          <w:wAfter w:w="141" w:type="dxa"/>
        </w:trPr>
        <w:tc>
          <w:tcPr>
            <w:tcW w:w="1844" w:type="dxa"/>
            <w:vMerge w:val="restart"/>
            <w:tcBorders>
              <w:top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Indicadores EFE y EFI</w:t>
            </w:r>
          </w:p>
        </w:tc>
        <w:tc>
          <w:tcPr>
            <w:tcW w:w="8647" w:type="dxa"/>
            <w:gridSpan w:val="4"/>
            <w:tcBorders>
              <w:top w:val="single" w:sz="4" w:space="0" w:color="auto"/>
              <w:left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Diagnóstico de las capacidades de gestión</w:t>
            </w:r>
          </w:p>
          <w:p w:rsidR="008B5431" w:rsidRPr="00B63584" w:rsidRDefault="008B5431" w:rsidP="00B63584">
            <w:pPr>
              <w:tabs>
                <w:tab w:val="left" w:pos="1465"/>
              </w:tabs>
              <w:jc w:val="center"/>
              <w:rPr>
                <w:b/>
                <w:sz w:val="18"/>
                <w:szCs w:val="18"/>
                <w:lang w:val="es-AR"/>
              </w:rPr>
            </w:pPr>
          </w:p>
        </w:tc>
        <w:tc>
          <w:tcPr>
            <w:tcW w:w="2409" w:type="dxa"/>
            <w:gridSpan w:val="2"/>
            <w:vMerge w:val="restart"/>
            <w:tcBorders>
              <w:top w:val="single" w:sz="4" w:space="0" w:color="auto"/>
              <w:lef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Plan de mejora/implantación</w:t>
            </w:r>
          </w:p>
        </w:tc>
      </w:tr>
      <w:tr w:rsidR="008B5431" w:rsidRPr="00B63584" w:rsidTr="00683D51">
        <w:trPr>
          <w:gridAfter w:val="1"/>
          <w:wAfter w:w="141" w:type="dxa"/>
        </w:trPr>
        <w:tc>
          <w:tcPr>
            <w:tcW w:w="1844" w:type="dxa"/>
            <w:vMerge/>
            <w:tcBorders>
              <w:bottom w:val="single" w:sz="4" w:space="0" w:color="auto"/>
              <w:right w:val="single" w:sz="4" w:space="0" w:color="auto"/>
            </w:tcBorders>
          </w:tcPr>
          <w:p w:rsidR="008B5431" w:rsidRPr="00B63584" w:rsidRDefault="008B5431" w:rsidP="00B63584">
            <w:pPr>
              <w:tabs>
                <w:tab w:val="left" w:pos="1465"/>
              </w:tabs>
              <w:jc w:val="center"/>
              <w:rPr>
                <w:b/>
                <w:sz w:val="18"/>
                <w:szCs w:val="18"/>
                <w:lang w:val="es-AR"/>
              </w:rPr>
            </w:pPr>
          </w:p>
        </w:tc>
        <w:tc>
          <w:tcPr>
            <w:tcW w:w="2125" w:type="dxa"/>
            <w:tcBorders>
              <w:top w:val="single" w:sz="4" w:space="0" w:color="auto"/>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Alineación estratégica</w:t>
            </w:r>
          </w:p>
        </w:tc>
        <w:tc>
          <w:tcPr>
            <w:tcW w:w="2268" w:type="dxa"/>
            <w:tcBorders>
              <w:top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Gestión estratégica</w:t>
            </w:r>
          </w:p>
        </w:tc>
        <w:tc>
          <w:tcPr>
            <w:tcW w:w="2127" w:type="dxa"/>
            <w:tcBorders>
              <w:top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Gestión de procesos</w:t>
            </w:r>
          </w:p>
        </w:tc>
        <w:tc>
          <w:tcPr>
            <w:tcW w:w="2127" w:type="dxa"/>
            <w:tcBorders>
              <w:top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Apoyo administrativo</w:t>
            </w:r>
          </w:p>
        </w:tc>
        <w:tc>
          <w:tcPr>
            <w:tcW w:w="2409" w:type="dxa"/>
            <w:gridSpan w:val="2"/>
            <w:vMerge/>
            <w:tcBorders>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p>
        </w:tc>
      </w:tr>
      <w:tr w:rsidR="00184937" w:rsidRPr="00B63584" w:rsidTr="00683D51">
        <w:trPr>
          <w:gridAfter w:val="1"/>
          <w:wAfter w:w="141" w:type="dxa"/>
          <w:cantSplit/>
          <w:trHeight w:val="2622"/>
        </w:trPr>
        <w:tc>
          <w:tcPr>
            <w:tcW w:w="1844" w:type="dxa"/>
            <w:vMerge w:val="restart"/>
            <w:tcBorders>
              <w:top w:val="single" w:sz="4" w:space="0" w:color="auto"/>
              <w:bottom w:val="single" w:sz="4" w:space="0" w:color="auto"/>
              <w:right w:val="single" w:sz="4" w:space="0" w:color="auto"/>
            </w:tcBorders>
          </w:tcPr>
          <w:p w:rsidR="00184937" w:rsidRPr="00F10B14" w:rsidRDefault="00184937"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2 de EFE y 1 de EFI</w:t>
            </w:r>
          </w:p>
          <w:p w:rsidR="00184937" w:rsidRPr="00F10B14" w:rsidRDefault="00184937" w:rsidP="007341E9">
            <w:pPr>
              <w:pStyle w:val="ListParagraph"/>
              <w:numPr>
                <w:ilvl w:val="0"/>
                <w:numId w:val="213"/>
              </w:numPr>
              <w:ind w:left="34" w:hanging="142"/>
              <w:jc w:val="left"/>
              <w:rPr>
                <w:sz w:val="20"/>
                <w:szCs w:val="20"/>
                <w:lang w:val="es-AR"/>
              </w:rPr>
            </w:pPr>
            <w:r w:rsidRPr="00F10B14">
              <w:rPr>
                <w:sz w:val="20"/>
                <w:szCs w:val="20"/>
                <w:lang w:val="es-AR"/>
              </w:rPr>
              <w:t>Los de EFE presentan nivel medio y alto</w:t>
            </w:r>
          </w:p>
          <w:p w:rsidR="00184937" w:rsidRPr="00F10B14" w:rsidRDefault="00184937" w:rsidP="007341E9">
            <w:pPr>
              <w:pStyle w:val="ListParagraph"/>
              <w:numPr>
                <w:ilvl w:val="0"/>
                <w:numId w:val="213"/>
              </w:numPr>
              <w:ind w:left="34" w:hanging="142"/>
              <w:jc w:val="left"/>
              <w:rPr>
                <w:sz w:val="20"/>
                <w:szCs w:val="20"/>
                <w:lang w:val="es-AR"/>
              </w:rPr>
            </w:pPr>
            <w:r w:rsidRPr="00F10B14">
              <w:rPr>
                <w:sz w:val="20"/>
                <w:szCs w:val="20"/>
                <w:lang w:val="es-AR"/>
              </w:rPr>
              <w:t>El de EFI nivel alto</w:t>
            </w:r>
          </w:p>
        </w:tc>
        <w:tc>
          <w:tcPr>
            <w:tcW w:w="2125" w:type="dxa"/>
            <w:tcBorders>
              <w:top w:val="single" w:sz="4" w:space="0" w:color="auto"/>
              <w:left w:val="single" w:sz="4" w:space="0" w:color="auto"/>
            </w:tcBorders>
          </w:tcPr>
          <w:p w:rsidR="00184937" w:rsidRPr="00F10B14" w:rsidRDefault="00184937" w:rsidP="00F448CE">
            <w:pPr>
              <w:ind w:left="317" w:hanging="262"/>
              <w:jc w:val="center"/>
              <w:rPr>
                <w:b/>
                <w:sz w:val="20"/>
                <w:szCs w:val="20"/>
              </w:rPr>
            </w:pPr>
            <w:r w:rsidRPr="00F10B14">
              <w:rPr>
                <w:b/>
                <w:sz w:val="20"/>
                <w:szCs w:val="20"/>
              </w:rPr>
              <w:t>5,24 puntos</w:t>
            </w:r>
          </w:p>
          <w:p w:rsidR="00184937" w:rsidRPr="00184937" w:rsidRDefault="00184937" w:rsidP="007341E9">
            <w:pPr>
              <w:pStyle w:val="ListParagraph"/>
              <w:numPr>
                <w:ilvl w:val="0"/>
                <w:numId w:val="251"/>
              </w:numPr>
              <w:ind w:left="316"/>
              <w:jc w:val="left"/>
              <w:rPr>
                <w:sz w:val="20"/>
                <w:szCs w:val="20"/>
              </w:rPr>
            </w:pPr>
            <w:r w:rsidRPr="00184937">
              <w:rPr>
                <w:sz w:val="20"/>
                <w:szCs w:val="20"/>
              </w:rPr>
              <w:t xml:space="preserve">Debilidades en el rol normativo  </w:t>
            </w:r>
          </w:p>
          <w:p w:rsidR="00184937" w:rsidRPr="00184937" w:rsidRDefault="00184937" w:rsidP="007341E9">
            <w:pPr>
              <w:pStyle w:val="ListParagraph"/>
              <w:numPr>
                <w:ilvl w:val="0"/>
                <w:numId w:val="251"/>
              </w:numPr>
              <w:ind w:left="316"/>
              <w:jc w:val="left"/>
              <w:rPr>
                <w:sz w:val="20"/>
                <w:szCs w:val="20"/>
                <w:lang w:val="es-AR"/>
              </w:rPr>
            </w:pPr>
            <w:r w:rsidRPr="00184937">
              <w:rPr>
                <w:sz w:val="20"/>
                <w:szCs w:val="20"/>
              </w:rPr>
              <w:t>Baja integración de la planificación estratégica</w:t>
            </w:r>
          </w:p>
        </w:tc>
        <w:tc>
          <w:tcPr>
            <w:tcW w:w="2268" w:type="dxa"/>
            <w:tcBorders>
              <w:top w:val="single" w:sz="4" w:space="0" w:color="auto"/>
            </w:tcBorders>
          </w:tcPr>
          <w:p w:rsidR="00184937" w:rsidRPr="00F10B14" w:rsidRDefault="00184937" w:rsidP="00F448CE">
            <w:pPr>
              <w:ind w:left="317" w:hanging="262"/>
              <w:jc w:val="center"/>
              <w:rPr>
                <w:b/>
                <w:sz w:val="20"/>
                <w:szCs w:val="20"/>
              </w:rPr>
            </w:pPr>
            <w:r w:rsidRPr="00F10B14">
              <w:rPr>
                <w:b/>
                <w:sz w:val="20"/>
                <w:szCs w:val="20"/>
              </w:rPr>
              <w:t>4,33 puntos</w:t>
            </w:r>
          </w:p>
          <w:p w:rsidR="00184937" w:rsidRPr="00184937" w:rsidRDefault="00184937" w:rsidP="007341E9">
            <w:pPr>
              <w:pStyle w:val="ListParagraph"/>
              <w:numPr>
                <w:ilvl w:val="0"/>
                <w:numId w:val="252"/>
              </w:numPr>
              <w:ind w:left="318"/>
              <w:jc w:val="left"/>
              <w:rPr>
                <w:sz w:val="20"/>
                <w:szCs w:val="20"/>
              </w:rPr>
            </w:pPr>
            <w:r w:rsidRPr="00184937">
              <w:rPr>
                <w:sz w:val="20"/>
                <w:szCs w:val="20"/>
              </w:rPr>
              <w:t>Baja formalización de la función de planificación institucional</w:t>
            </w:r>
          </w:p>
          <w:p w:rsidR="00184937" w:rsidRPr="00184937" w:rsidRDefault="00184937" w:rsidP="007341E9">
            <w:pPr>
              <w:pStyle w:val="ListParagraph"/>
              <w:numPr>
                <w:ilvl w:val="0"/>
                <w:numId w:val="252"/>
              </w:numPr>
              <w:ind w:left="318"/>
              <w:jc w:val="left"/>
              <w:rPr>
                <w:sz w:val="20"/>
                <w:szCs w:val="20"/>
              </w:rPr>
            </w:pPr>
            <w:r w:rsidRPr="00184937">
              <w:rPr>
                <w:sz w:val="20"/>
                <w:szCs w:val="20"/>
              </w:rPr>
              <w:t>Ausencia de gestión del conocimiento</w:t>
            </w:r>
          </w:p>
          <w:p w:rsidR="00184937" w:rsidRPr="00184937" w:rsidRDefault="00184937" w:rsidP="007341E9">
            <w:pPr>
              <w:pStyle w:val="ListParagraph"/>
              <w:numPr>
                <w:ilvl w:val="0"/>
                <w:numId w:val="252"/>
              </w:numPr>
              <w:ind w:left="318"/>
              <w:jc w:val="left"/>
              <w:rPr>
                <w:sz w:val="20"/>
                <w:szCs w:val="20"/>
              </w:rPr>
            </w:pPr>
            <w:r w:rsidRPr="00184937">
              <w:rPr>
                <w:sz w:val="20"/>
                <w:szCs w:val="20"/>
              </w:rPr>
              <w:t>Carencia de indicadores de resultado final y baja retroalimentación de la gestión estratégica</w:t>
            </w:r>
          </w:p>
          <w:p w:rsidR="00184937" w:rsidRPr="00184937" w:rsidRDefault="00184937" w:rsidP="007341E9">
            <w:pPr>
              <w:pStyle w:val="ListParagraph"/>
              <w:numPr>
                <w:ilvl w:val="0"/>
                <w:numId w:val="252"/>
              </w:numPr>
              <w:ind w:left="318"/>
              <w:jc w:val="left"/>
              <w:rPr>
                <w:sz w:val="20"/>
                <w:szCs w:val="20"/>
              </w:rPr>
            </w:pPr>
            <w:r w:rsidRPr="00184937">
              <w:rPr>
                <w:sz w:val="20"/>
                <w:szCs w:val="20"/>
              </w:rPr>
              <w:t>Limitada profesionalización de la alta dirección</w:t>
            </w:r>
          </w:p>
          <w:p w:rsidR="00184937" w:rsidRPr="00F10B14" w:rsidRDefault="00184937" w:rsidP="00F448CE">
            <w:pPr>
              <w:rPr>
                <w:sz w:val="20"/>
                <w:szCs w:val="20"/>
                <w:lang w:val="es-AR"/>
              </w:rPr>
            </w:pPr>
          </w:p>
        </w:tc>
        <w:tc>
          <w:tcPr>
            <w:tcW w:w="2127" w:type="dxa"/>
            <w:tcBorders>
              <w:top w:val="single" w:sz="4" w:space="0" w:color="auto"/>
            </w:tcBorders>
          </w:tcPr>
          <w:p w:rsidR="00184937" w:rsidRPr="00F10B14" w:rsidRDefault="00184937" w:rsidP="00F448CE">
            <w:pPr>
              <w:ind w:left="317" w:hanging="262"/>
              <w:jc w:val="center"/>
              <w:rPr>
                <w:b/>
                <w:sz w:val="20"/>
                <w:szCs w:val="20"/>
              </w:rPr>
            </w:pPr>
            <w:r w:rsidRPr="00F10B14">
              <w:rPr>
                <w:b/>
                <w:sz w:val="20"/>
                <w:szCs w:val="20"/>
              </w:rPr>
              <w:t>7,29 puntos</w:t>
            </w:r>
          </w:p>
          <w:p w:rsidR="00184937" w:rsidRPr="00184937" w:rsidRDefault="00184937" w:rsidP="007341E9">
            <w:pPr>
              <w:pStyle w:val="ListParagraph"/>
              <w:numPr>
                <w:ilvl w:val="0"/>
                <w:numId w:val="253"/>
              </w:numPr>
              <w:ind w:left="318"/>
              <w:jc w:val="left"/>
              <w:rPr>
                <w:sz w:val="20"/>
                <w:szCs w:val="20"/>
              </w:rPr>
            </w:pPr>
            <w:r w:rsidRPr="00184937">
              <w:rPr>
                <w:sz w:val="20"/>
                <w:szCs w:val="20"/>
              </w:rPr>
              <w:t>Falta de incorporación de la información del control de calidad en la mejora de los productos estratégicos</w:t>
            </w:r>
          </w:p>
          <w:p w:rsidR="00184937" w:rsidRPr="00184937" w:rsidRDefault="00184937" w:rsidP="007341E9">
            <w:pPr>
              <w:pStyle w:val="ListParagraph"/>
              <w:numPr>
                <w:ilvl w:val="0"/>
                <w:numId w:val="253"/>
              </w:numPr>
              <w:ind w:left="318"/>
              <w:jc w:val="left"/>
              <w:rPr>
                <w:sz w:val="20"/>
                <w:szCs w:val="20"/>
              </w:rPr>
            </w:pPr>
            <w:r w:rsidRPr="00184937">
              <w:rPr>
                <w:sz w:val="20"/>
                <w:szCs w:val="20"/>
              </w:rPr>
              <w:t>Debilidades en la estructura organizativa</w:t>
            </w:r>
          </w:p>
          <w:p w:rsidR="00184937" w:rsidRPr="00184937" w:rsidRDefault="00184937" w:rsidP="007341E9">
            <w:pPr>
              <w:pStyle w:val="ListParagraph"/>
              <w:numPr>
                <w:ilvl w:val="0"/>
                <w:numId w:val="253"/>
              </w:numPr>
              <w:ind w:left="318"/>
              <w:jc w:val="left"/>
              <w:rPr>
                <w:sz w:val="20"/>
                <w:szCs w:val="20"/>
              </w:rPr>
            </w:pPr>
            <w:r w:rsidRPr="00184937">
              <w:rPr>
                <w:sz w:val="20"/>
                <w:szCs w:val="20"/>
              </w:rPr>
              <w:t>Debilidades en los recursos humanos</w:t>
            </w:r>
          </w:p>
          <w:p w:rsidR="00184937" w:rsidRPr="00184937" w:rsidRDefault="00184937" w:rsidP="007341E9">
            <w:pPr>
              <w:pStyle w:val="ListParagraph"/>
              <w:numPr>
                <w:ilvl w:val="0"/>
                <w:numId w:val="253"/>
              </w:numPr>
              <w:ind w:left="318"/>
              <w:jc w:val="left"/>
              <w:rPr>
                <w:sz w:val="20"/>
                <w:szCs w:val="20"/>
                <w:lang w:val="es-AR"/>
              </w:rPr>
            </w:pPr>
            <w:r w:rsidRPr="00184937">
              <w:rPr>
                <w:sz w:val="20"/>
                <w:szCs w:val="20"/>
              </w:rPr>
              <w:t>Debilidades en la presupuestación de los productos estratégicos</w:t>
            </w:r>
          </w:p>
        </w:tc>
        <w:tc>
          <w:tcPr>
            <w:tcW w:w="2127" w:type="dxa"/>
            <w:tcBorders>
              <w:top w:val="single" w:sz="4" w:space="0" w:color="auto"/>
              <w:right w:val="single" w:sz="4" w:space="0" w:color="auto"/>
            </w:tcBorders>
          </w:tcPr>
          <w:p w:rsidR="00184937" w:rsidRPr="00F10B14" w:rsidRDefault="00184937" w:rsidP="00F448CE">
            <w:pPr>
              <w:jc w:val="center"/>
              <w:rPr>
                <w:b/>
                <w:sz w:val="20"/>
                <w:szCs w:val="20"/>
              </w:rPr>
            </w:pPr>
            <w:r w:rsidRPr="00F10B14">
              <w:rPr>
                <w:b/>
                <w:sz w:val="20"/>
                <w:szCs w:val="20"/>
              </w:rPr>
              <w:t>4,44 puntos</w:t>
            </w:r>
          </w:p>
          <w:p w:rsidR="00184937" w:rsidRPr="00184937" w:rsidRDefault="00184937" w:rsidP="007341E9">
            <w:pPr>
              <w:pStyle w:val="ListParagraph"/>
              <w:numPr>
                <w:ilvl w:val="0"/>
                <w:numId w:val="254"/>
              </w:numPr>
              <w:ind w:left="317"/>
              <w:jc w:val="left"/>
              <w:rPr>
                <w:sz w:val="20"/>
                <w:szCs w:val="20"/>
              </w:rPr>
            </w:pPr>
            <w:r w:rsidRPr="00184937">
              <w:rPr>
                <w:sz w:val="20"/>
                <w:szCs w:val="20"/>
              </w:rPr>
              <w:t>Gestión de recursos humanos</w:t>
            </w:r>
          </w:p>
          <w:p w:rsidR="00184937" w:rsidRPr="00184937" w:rsidRDefault="00184937" w:rsidP="007341E9">
            <w:pPr>
              <w:pStyle w:val="ListParagraph"/>
              <w:numPr>
                <w:ilvl w:val="0"/>
                <w:numId w:val="254"/>
              </w:numPr>
              <w:ind w:left="317"/>
              <w:jc w:val="left"/>
              <w:rPr>
                <w:sz w:val="20"/>
                <w:szCs w:val="20"/>
              </w:rPr>
            </w:pPr>
            <w:r w:rsidRPr="00184937">
              <w:rPr>
                <w:sz w:val="20"/>
                <w:szCs w:val="20"/>
              </w:rPr>
              <w:t>Gestión presupuestaria</w:t>
            </w:r>
          </w:p>
          <w:p w:rsidR="00184937" w:rsidRPr="00184937" w:rsidRDefault="00184937" w:rsidP="007341E9">
            <w:pPr>
              <w:pStyle w:val="ListParagraph"/>
              <w:numPr>
                <w:ilvl w:val="0"/>
                <w:numId w:val="254"/>
              </w:numPr>
              <w:ind w:left="317"/>
              <w:jc w:val="left"/>
              <w:rPr>
                <w:sz w:val="20"/>
                <w:szCs w:val="20"/>
                <w:lang w:val="es-AR"/>
              </w:rPr>
            </w:pPr>
            <w:r w:rsidRPr="00184937">
              <w:rPr>
                <w:sz w:val="20"/>
                <w:szCs w:val="20"/>
              </w:rPr>
              <w:t>Sistemas de información</w:t>
            </w:r>
          </w:p>
        </w:tc>
        <w:tc>
          <w:tcPr>
            <w:tcW w:w="2409" w:type="dxa"/>
            <w:gridSpan w:val="2"/>
            <w:vMerge w:val="restart"/>
            <w:tcBorders>
              <w:top w:val="single" w:sz="4" w:space="0" w:color="auto"/>
              <w:left w:val="single" w:sz="4" w:space="0" w:color="auto"/>
              <w:bottom w:val="single" w:sz="4" w:space="0" w:color="auto"/>
            </w:tcBorders>
          </w:tcPr>
          <w:p w:rsidR="00184937" w:rsidRPr="00184937" w:rsidRDefault="00184937" w:rsidP="007341E9">
            <w:pPr>
              <w:pStyle w:val="ListParagraph"/>
              <w:numPr>
                <w:ilvl w:val="0"/>
                <w:numId w:val="255"/>
              </w:numPr>
              <w:ind w:left="316"/>
              <w:jc w:val="left"/>
              <w:rPr>
                <w:sz w:val="20"/>
                <w:szCs w:val="20"/>
                <w:lang w:val="es-AR"/>
              </w:rPr>
            </w:pPr>
            <w:r w:rsidRPr="00184937">
              <w:rPr>
                <w:sz w:val="20"/>
                <w:szCs w:val="20"/>
                <w:lang w:val="es-AR"/>
              </w:rPr>
              <w:t>4 componentes</w:t>
            </w:r>
          </w:p>
          <w:p w:rsidR="00184937" w:rsidRPr="00184937" w:rsidRDefault="00184937" w:rsidP="007341E9">
            <w:pPr>
              <w:pStyle w:val="ListParagraph"/>
              <w:numPr>
                <w:ilvl w:val="0"/>
                <w:numId w:val="255"/>
              </w:numPr>
              <w:ind w:left="316"/>
              <w:jc w:val="left"/>
              <w:rPr>
                <w:sz w:val="20"/>
                <w:szCs w:val="20"/>
                <w:lang w:val="es-AR"/>
              </w:rPr>
            </w:pPr>
            <w:r w:rsidRPr="00184937">
              <w:rPr>
                <w:sz w:val="20"/>
                <w:szCs w:val="20"/>
                <w:lang w:val="es-AR"/>
              </w:rPr>
              <w:t>21 productos entregables (informes, planes, sistemas y capacitaciones)</w:t>
            </w:r>
          </w:p>
          <w:p w:rsidR="00184937" w:rsidRPr="00184937" w:rsidRDefault="00184937" w:rsidP="007341E9">
            <w:pPr>
              <w:pStyle w:val="ListParagraph"/>
              <w:numPr>
                <w:ilvl w:val="0"/>
                <w:numId w:val="255"/>
              </w:numPr>
              <w:ind w:left="316"/>
              <w:jc w:val="left"/>
              <w:rPr>
                <w:sz w:val="20"/>
                <w:szCs w:val="20"/>
                <w:lang w:val="es-AR"/>
              </w:rPr>
            </w:pPr>
            <w:r w:rsidRPr="00184937">
              <w:rPr>
                <w:sz w:val="20"/>
                <w:szCs w:val="20"/>
                <w:lang w:val="es-AR"/>
              </w:rPr>
              <w:t xml:space="preserve">Mejoras escalonadas en los las 4 dimensiones de gestión y los 3 indicadores EFE y EFI </w:t>
            </w:r>
          </w:p>
          <w:p w:rsidR="00184937" w:rsidRPr="00184937" w:rsidRDefault="00184937" w:rsidP="007341E9">
            <w:pPr>
              <w:pStyle w:val="ListParagraph"/>
              <w:numPr>
                <w:ilvl w:val="0"/>
                <w:numId w:val="255"/>
              </w:numPr>
              <w:ind w:left="316"/>
              <w:jc w:val="left"/>
              <w:rPr>
                <w:sz w:val="20"/>
                <w:szCs w:val="20"/>
                <w:lang w:val="es-AR"/>
              </w:rPr>
            </w:pPr>
            <w:r w:rsidRPr="00184937">
              <w:rPr>
                <w:sz w:val="20"/>
                <w:szCs w:val="20"/>
                <w:lang w:val="es-AR"/>
              </w:rPr>
              <w:t>4 años de ejecución (organizados en semestres)</w:t>
            </w:r>
          </w:p>
          <w:p w:rsidR="00184937" w:rsidRPr="00184937" w:rsidRDefault="00184937" w:rsidP="007341E9">
            <w:pPr>
              <w:pStyle w:val="ListParagraph"/>
              <w:numPr>
                <w:ilvl w:val="0"/>
                <w:numId w:val="255"/>
              </w:numPr>
              <w:ind w:left="316"/>
              <w:jc w:val="left"/>
              <w:rPr>
                <w:sz w:val="20"/>
                <w:szCs w:val="20"/>
                <w:lang w:val="es-AR"/>
              </w:rPr>
            </w:pPr>
            <w:r w:rsidRPr="00184937">
              <w:rPr>
                <w:sz w:val="20"/>
                <w:szCs w:val="20"/>
                <w:lang w:val="es-AR"/>
              </w:rPr>
              <w:t>USD 8.546.000 M</w:t>
            </w:r>
          </w:p>
        </w:tc>
      </w:tr>
      <w:tr w:rsidR="00184937" w:rsidRPr="00B63584" w:rsidTr="00683D51">
        <w:trPr>
          <w:gridAfter w:val="1"/>
          <w:wAfter w:w="141" w:type="dxa"/>
          <w:cantSplit/>
          <w:trHeight w:val="273"/>
        </w:trPr>
        <w:tc>
          <w:tcPr>
            <w:tcW w:w="1844" w:type="dxa"/>
            <w:vMerge/>
            <w:tcBorders>
              <w:bottom w:val="single" w:sz="4" w:space="0" w:color="auto"/>
              <w:right w:val="single" w:sz="4" w:space="0" w:color="auto"/>
            </w:tcBorders>
          </w:tcPr>
          <w:p w:rsidR="00184937" w:rsidRPr="00B63584" w:rsidRDefault="00184937" w:rsidP="00B63584">
            <w:pPr>
              <w:rPr>
                <w:sz w:val="18"/>
                <w:szCs w:val="18"/>
                <w:lang w:val="es-AR"/>
              </w:rPr>
            </w:pPr>
          </w:p>
        </w:tc>
        <w:tc>
          <w:tcPr>
            <w:tcW w:w="8647" w:type="dxa"/>
            <w:gridSpan w:val="4"/>
            <w:tcBorders>
              <w:left w:val="single" w:sz="4" w:space="0" w:color="auto"/>
              <w:bottom w:val="single" w:sz="4" w:space="0" w:color="auto"/>
              <w:right w:val="single" w:sz="4" w:space="0" w:color="auto"/>
            </w:tcBorders>
          </w:tcPr>
          <w:p w:rsidR="00184937" w:rsidRPr="00B63584" w:rsidRDefault="00184937" w:rsidP="00B63584">
            <w:pPr>
              <w:jc w:val="center"/>
              <w:rPr>
                <w:sz w:val="18"/>
                <w:szCs w:val="18"/>
                <w:lang w:val="es-AR"/>
              </w:rPr>
            </w:pPr>
            <w:r>
              <w:rPr>
                <w:b/>
                <w:sz w:val="18"/>
                <w:szCs w:val="18"/>
                <w:lang w:val="es-AR"/>
              </w:rPr>
              <w:t>INDICE AGREGADO: 5,42</w:t>
            </w:r>
            <w:r w:rsidRPr="00B63584">
              <w:rPr>
                <w:b/>
                <w:sz w:val="18"/>
                <w:szCs w:val="18"/>
                <w:lang w:val="es-AR"/>
              </w:rPr>
              <w:t xml:space="preserve"> puntos (sobre máximo de 10)</w:t>
            </w:r>
          </w:p>
        </w:tc>
        <w:tc>
          <w:tcPr>
            <w:tcW w:w="2409" w:type="dxa"/>
            <w:gridSpan w:val="2"/>
            <w:vMerge/>
            <w:tcBorders>
              <w:left w:val="single" w:sz="4" w:space="0" w:color="auto"/>
              <w:bottom w:val="single" w:sz="4" w:space="0" w:color="auto"/>
            </w:tcBorders>
          </w:tcPr>
          <w:p w:rsidR="00184937" w:rsidRPr="00B63584" w:rsidRDefault="00184937" w:rsidP="00B63584">
            <w:pPr>
              <w:tabs>
                <w:tab w:val="left" w:pos="1465"/>
              </w:tabs>
              <w:rPr>
                <w:sz w:val="18"/>
                <w:szCs w:val="18"/>
                <w:lang w:val="es-AR"/>
              </w:rPr>
            </w:pPr>
          </w:p>
        </w:tc>
      </w:tr>
    </w:tbl>
    <w:p w:rsidR="008B5431" w:rsidRPr="00B63584" w:rsidRDefault="008B5431" w:rsidP="008B5431">
      <w:pPr>
        <w:rPr>
          <w:lang w:val="es-AR"/>
        </w:rPr>
      </w:pPr>
    </w:p>
    <w:p w:rsidR="00272B1F" w:rsidRPr="00B63584" w:rsidRDefault="00272B1F" w:rsidP="00170201">
      <w:pPr>
        <w:rPr>
          <w:lang w:val="es-AR"/>
        </w:rPr>
      </w:pPr>
    </w:p>
    <w:p w:rsidR="00F87C19" w:rsidRDefault="00F87C19" w:rsidP="00170201">
      <w:pPr>
        <w:rPr>
          <w:lang w:val="es-AR"/>
        </w:rPr>
        <w:sectPr w:rsidR="00F87C19" w:rsidSect="00F87C19">
          <w:footerReference w:type="first" r:id="rId18"/>
          <w:pgSz w:w="15840" w:h="12240" w:orient="landscape"/>
          <w:pgMar w:top="1701" w:right="1418" w:bottom="1701" w:left="1418" w:header="709" w:footer="709" w:gutter="0"/>
          <w:cols w:space="708"/>
          <w:titlePg/>
          <w:docGrid w:linePitch="360"/>
        </w:sectPr>
      </w:pPr>
    </w:p>
    <w:p w:rsidR="00F87C19" w:rsidRPr="00C60B08" w:rsidRDefault="00F87C19" w:rsidP="00F87C19">
      <w:pPr>
        <w:pStyle w:val="Heading1"/>
        <w:keepNext w:val="0"/>
        <w:widowControl w:val="0"/>
        <w:numPr>
          <w:ilvl w:val="0"/>
          <w:numId w:val="0"/>
        </w:numPr>
        <w:rPr>
          <w:sz w:val="22"/>
        </w:rPr>
      </w:pPr>
      <w:bookmarkStart w:id="37" w:name="_Toc393966868"/>
      <w:bookmarkStart w:id="38" w:name="_Toc394485268"/>
      <w:r w:rsidRPr="00C60B08">
        <w:rPr>
          <w:sz w:val="22"/>
        </w:rPr>
        <w:lastRenderedPageBreak/>
        <w:t>Introducción</w:t>
      </w:r>
      <w:bookmarkEnd w:id="37"/>
      <w:bookmarkEnd w:id="38"/>
    </w:p>
    <w:p w:rsidR="00F87C19" w:rsidRPr="00C60B08" w:rsidRDefault="00F87C19" w:rsidP="00F87C19">
      <w:r w:rsidRPr="00C60B08">
        <w:t>El Programa de Gobierno 2014-2018</w:t>
      </w:r>
      <w:r w:rsidRPr="00C60B08">
        <w:rPr>
          <w:rStyle w:val="FootnoteReference"/>
        </w:rPr>
        <w:footnoteReference w:id="6"/>
      </w:r>
      <w:r w:rsidRPr="00C60B08">
        <w:t xml:space="preserve"> propuso enfrentar las debilidades de la actual institucionalidad de protección de los consumidores, asumiendo compromisos del siguiente orden en relación al SERNAC:</w:t>
      </w:r>
    </w:p>
    <w:p w:rsidR="00F87C19" w:rsidRPr="00C60B08" w:rsidRDefault="00F87C19" w:rsidP="00F87C19"/>
    <w:p w:rsidR="00F87C19" w:rsidRPr="00C60B08" w:rsidRDefault="00F87C19" w:rsidP="006B7231">
      <w:pPr>
        <w:pStyle w:val="ListParagraph"/>
        <w:numPr>
          <w:ilvl w:val="0"/>
          <w:numId w:val="14"/>
        </w:numPr>
      </w:pPr>
      <w:r w:rsidRPr="00C60B08">
        <w:t>Mecanismos para exigir el cumplimiento legal de los derechos de los consumidores y para que existan compensaciones e indemnizaciones adecuadas: en los primeros 100 días de Gobierno, enviar al Congreso el proyecto de ley del fortalecimiento del SERNAC que entregue atribuciones reales y efectivas para defender los derechos de los consumidores, y que en lo sustantivo establecerá un procedimiento administrativo ante el SERNAC, que reemplace la competencia general de los Juzgados de Policía Local para conocer materias de consumo individuales.</w:t>
      </w:r>
    </w:p>
    <w:p w:rsidR="00F87C19" w:rsidRPr="00C60B08" w:rsidRDefault="00F87C19" w:rsidP="006B7231">
      <w:pPr>
        <w:pStyle w:val="ListParagraph"/>
        <w:numPr>
          <w:ilvl w:val="0"/>
          <w:numId w:val="14"/>
        </w:numPr>
      </w:pPr>
      <w:r w:rsidRPr="00C60B08">
        <w:t>Protección al consumidor financiero: entregando al SERNAC facultades en materia de inspección, sanciones y normativas respecto del mercado financiero.</w:t>
      </w:r>
    </w:p>
    <w:p w:rsidR="00F87C19" w:rsidRPr="00C60B08" w:rsidRDefault="00F87C19" w:rsidP="006B7231">
      <w:pPr>
        <w:pStyle w:val="ListParagraph"/>
        <w:numPr>
          <w:ilvl w:val="0"/>
          <w:numId w:val="14"/>
        </w:numPr>
      </w:pPr>
      <w:r w:rsidRPr="00C60B08">
        <w:t>Sanciones en temas contenciosos: realizando cambios al tope máximo de las sanciones por porcentaje de ventas obtenidas.</w:t>
      </w:r>
    </w:p>
    <w:p w:rsidR="00F87C19" w:rsidRPr="00C60B08" w:rsidRDefault="00F87C19" w:rsidP="00F87C19"/>
    <w:p w:rsidR="00F87C19" w:rsidRPr="00C60B08" w:rsidRDefault="00F87C19" w:rsidP="00F87C19">
      <w:r w:rsidRPr="00C60B08">
        <w:t>Otros compromisos en esta área apuntan al fortalecimiento de otros órganos, como la Fiscalía Nacional Económica y la Superintendencia de Bancos e Instituciones Financieras.</w:t>
      </w:r>
    </w:p>
    <w:p w:rsidR="00F87C19" w:rsidRPr="00C60B08" w:rsidRDefault="00F87C19" w:rsidP="00F87C19">
      <w:pPr>
        <w:pStyle w:val="ListParagraph"/>
        <w:widowControl w:val="0"/>
        <w:ind w:left="0"/>
        <w:rPr>
          <w:lang w:val="es-ES"/>
        </w:rPr>
      </w:pPr>
    </w:p>
    <w:p w:rsidR="00F87C19" w:rsidRPr="00FF4402" w:rsidRDefault="00F87C19" w:rsidP="007341E9">
      <w:pPr>
        <w:pStyle w:val="Heading1"/>
        <w:keepNext w:val="0"/>
        <w:widowControl w:val="0"/>
        <w:numPr>
          <w:ilvl w:val="0"/>
          <w:numId w:val="157"/>
        </w:numPr>
        <w:spacing w:before="0" w:after="0"/>
        <w:rPr>
          <w:sz w:val="22"/>
        </w:rPr>
      </w:pPr>
      <w:bookmarkStart w:id="39" w:name="_Toc393966869"/>
      <w:bookmarkStart w:id="40" w:name="_Toc394485269"/>
      <w:r w:rsidRPr="00FF4402">
        <w:rPr>
          <w:sz w:val="22"/>
        </w:rPr>
        <w:t>Diagnóstico del Servicio Nacional del Consumidor (SERNAC)</w:t>
      </w:r>
      <w:bookmarkEnd w:id="39"/>
      <w:bookmarkEnd w:id="40"/>
    </w:p>
    <w:p w:rsidR="00F87C19" w:rsidRPr="00C60B08" w:rsidRDefault="00F87C19" w:rsidP="00F87C19">
      <w:pPr>
        <w:pStyle w:val="ListParagraph"/>
        <w:widowControl w:val="0"/>
        <w:ind w:left="0"/>
        <w:rPr>
          <w:lang w:val="es-ES"/>
        </w:rPr>
      </w:pPr>
    </w:p>
    <w:p w:rsidR="00F87C19" w:rsidRPr="00C60B08" w:rsidRDefault="00F87C19" w:rsidP="00AC7D72">
      <w:pPr>
        <w:pStyle w:val="ListParagraph"/>
        <w:widowControl w:val="0"/>
        <w:ind w:left="0"/>
        <w:rPr>
          <w:lang w:val="es-ES"/>
        </w:rPr>
      </w:pPr>
      <w:r w:rsidRPr="00C60B08">
        <w:rPr>
          <w:lang w:val="es-ES"/>
        </w:rPr>
        <w:t>A continuación se desarrolla el diagnóstico institucional del SERNAC, que se aborda en tres partes: i) descripción de la misión institucional y los productos estratégicos; ii) análisis del problema principal de la institución a la luz de un conjunto de indicadores de efectividad (EFE) y eficiencia (EFI) vinculados a los productos estratégicos; y, iii) presentación de los factores explicativos del problema principal a partir de evaluación de las capacidades de gestión del departamento. El diagnóstico se basó en fuentes documentales (normativas y técnicas), y en reuniones de trabajo con funcionarios de las distintas áreas de la entidad.</w:t>
      </w:r>
    </w:p>
    <w:p w:rsidR="00F87C19" w:rsidRPr="00C60B08" w:rsidRDefault="00F87C19" w:rsidP="00F87C19">
      <w:pPr>
        <w:widowControl w:val="0"/>
      </w:pPr>
    </w:p>
    <w:p w:rsidR="00F87C19" w:rsidRPr="00C60B08" w:rsidRDefault="00F87C19" w:rsidP="00384546">
      <w:pPr>
        <w:pStyle w:val="Heading2"/>
        <w:keepNext w:val="0"/>
        <w:widowControl w:val="0"/>
        <w:spacing w:before="0" w:after="0"/>
        <w:ind w:left="567"/>
        <w:rPr>
          <w:sz w:val="22"/>
        </w:rPr>
      </w:pPr>
      <w:bookmarkStart w:id="41" w:name="_Toc393966870"/>
      <w:bookmarkStart w:id="42" w:name="_Toc394485270"/>
      <w:r w:rsidRPr="00C60B08">
        <w:rPr>
          <w:sz w:val="22"/>
        </w:rPr>
        <w:t>Misión organizacional y productos estratégicos</w:t>
      </w:r>
      <w:bookmarkEnd w:id="41"/>
      <w:bookmarkEnd w:id="42"/>
      <w:r w:rsidRPr="00C60B08">
        <w:rPr>
          <w:sz w:val="22"/>
        </w:rPr>
        <w:t xml:space="preserve"> </w:t>
      </w:r>
    </w:p>
    <w:p w:rsidR="00F87C19" w:rsidRPr="00C60B08" w:rsidRDefault="00F87C19" w:rsidP="00F87C19">
      <w:pPr>
        <w:pStyle w:val="ListParagraph"/>
        <w:widowControl w:val="0"/>
        <w:ind w:left="0"/>
        <w:rPr>
          <w:lang w:val="es-ES"/>
        </w:rPr>
      </w:pPr>
    </w:p>
    <w:p w:rsidR="00F87C19" w:rsidRPr="00C60B08" w:rsidRDefault="00F87C19" w:rsidP="00AC7D72">
      <w:pPr>
        <w:pStyle w:val="ListParagraph"/>
        <w:widowControl w:val="0"/>
        <w:ind w:left="0"/>
      </w:pPr>
      <w:r w:rsidRPr="00C60B08">
        <w:t>El SERNAC fue creado mediante la Ley N° 19.496, que estableció las normas sobre protección de los derechos de los consumidores y creó dicho Servicio con el mandato de “velar por el cumplimiento de las disposiciones de la presente ley y demás normas que digan relación con el consumidor, difundir los derechos y deberes del consumidor y realizar acciones de información y educación del consumidor”.</w:t>
      </w:r>
      <w:r w:rsidRPr="00C60B08">
        <w:rPr>
          <w:rStyle w:val="FootnoteReference"/>
        </w:rPr>
        <w:footnoteReference w:id="7"/>
      </w:r>
      <w:r w:rsidRPr="00C60B08">
        <w:t xml:space="preserve"> El año 2011 se dictó la Ley Nº 20.555 que modificó la Ley N° 19.496, para dotar al SERNAC de atribuciones en materias financieras, creándose un área de trabajo denominada SERNAC Financiero.</w:t>
      </w:r>
    </w:p>
    <w:p w:rsidR="00F87C19" w:rsidRPr="00C60B08" w:rsidRDefault="00F87C19" w:rsidP="00F87C19">
      <w:pPr>
        <w:ind w:hanging="567"/>
      </w:pPr>
    </w:p>
    <w:p w:rsidR="00F87C19" w:rsidRPr="00C60B08" w:rsidRDefault="00F87C19" w:rsidP="00AC7D72">
      <w:pPr>
        <w:pStyle w:val="ListParagraph"/>
        <w:widowControl w:val="0"/>
        <w:ind w:left="0"/>
        <w:rPr>
          <w:lang w:val="es-ES"/>
        </w:rPr>
      </w:pPr>
      <w:r w:rsidRPr="00C60B08">
        <w:t>SERNAC</w:t>
      </w:r>
      <w:r w:rsidRPr="00C60B08">
        <w:rPr>
          <w:lang w:val="es-ES"/>
        </w:rPr>
        <w:t xml:space="preserve"> tiene presencia nacional, y su estructura organizacional se compone de  una Dirección Nacional, una Subdirección Nacional, dos Divisiones (Consumo Financiero, Jurídica) y 15 Direcciones Regionales. </w:t>
      </w:r>
    </w:p>
    <w:p w:rsidR="00F87C19" w:rsidRPr="00C60B08" w:rsidRDefault="00F87C19" w:rsidP="00F87C19">
      <w:pPr>
        <w:pStyle w:val="ListParagraph"/>
        <w:widowControl w:val="0"/>
        <w:ind w:left="0" w:hanging="567"/>
        <w:rPr>
          <w:lang w:val="es-ES"/>
        </w:rPr>
      </w:pPr>
    </w:p>
    <w:p w:rsidR="00F87C19" w:rsidRPr="00C60B08" w:rsidRDefault="00F87C19" w:rsidP="00AC7D72">
      <w:pPr>
        <w:pStyle w:val="ListParagraph"/>
        <w:widowControl w:val="0"/>
        <w:ind w:left="0"/>
      </w:pPr>
      <w:r w:rsidRPr="00C60B08">
        <w:rPr>
          <w:lang w:val="es-ES"/>
        </w:rPr>
        <w:t>La dotación efectiva de personal del SERNAC asciende a 323 personas,</w:t>
      </w:r>
      <w:r w:rsidRPr="00C60B08">
        <w:rPr>
          <w:rStyle w:val="FootnoteReference"/>
          <w:lang w:val="es-ES"/>
        </w:rPr>
        <w:footnoteReference w:id="8"/>
      </w:r>
      <w:r w:rsidRPr="00C60B08">
        <w:rPr>
          <w:lang w:val="es-ES"/>
        </w:rPr>
        <w:t xml:space="preserve"> y ejecutó un presupuesto </w:t>
      </w:r>
      <w:r w:rsidRPr="00C60B08">
        <w:rPr>
          <w:lang w:val="es-ES"/>
        </w:rPr>
        <w:lastRenderedPageBreak/>
        <w:t xml:space="preserve">total de $9,5 mil millones (2013). El 64% del presupuesto se concentra en dos productos estratégicos: </w:t>
      </w:r>
      <w:r w:rsidRPr="00C60B08">
        <w:t>Orientación, asesoría jurídica y protección e Información de Mercado y Consumo.</w:t>
      </w:r>
    </w:p>
    <w:p w:rsidR="00F87C19" w:rsidRPr="00C60B08" w:rsidRDefault="00F87C19" w:rsidP="00F87C19">
      <w:pPr>
        <w:ind w:hanging="567"/>
      </w:pPr>
      <w:r w:rsidRPr="00C60B08">
        <w:t xml:space="preserve"> </w:t>
      </w:r>
    </w:p>
    <w:p w:rsidR="00F87C19" w:rsidRPr="00C60B08" w:rsidRDefault="00F87C19" w:rsidP="00AC7D72">
      <w:pPr>
        <w:pStyle w:val="ListParagraph"/>
        <w:widowControl w:val="0"/>
        <w:ind w:left="0"/>
      </w:pPr>
      <w:r w:rsidRPr="00C60B08">
        <w:rPr>
          <w:lang w:val="es-ES"/>
        </w:rPr>
        <w:t>El SERNAC tiene como misión “</w:t>
      </w:r>
      <w:r w:rsidRPr="00C60B08">
        <w:t>Informar, educar y proteger eficientemente a los consumidores, vigilando que se respeten sus derechos a través de la promoción de una cultura de consumo responsable y participativa entre los actores relevantes del mercado, con el fin de contribuir a su desarrollo y transparencia”.</w:t>
      </w:r>
      <w:r w:rsidRPr="00C60B08">
        <w:rPr>
          <w:rStyle w:val="FootnoteReference"/>
        </w:rPr>
        <w:footnoteReference w:id="9"/>
      </w:r>
    </w:p>
    <w:p w:rsidR="00F87C19" w:rsidRPr="00C60B08" w:rsidRDefault="00F87C19" w:rsidP="00F87C19">
      <w:pPr>
        <w:ind w:hanging="567"/>
        <w:rPr>
          <w:lang w:val="es-ES_tradnl"/>
        </w:rPr>
      </w:pPr>
    </w:p>
    <w:p w:rsidR="00F87C19" w:rsidRPr="00C60B08" w:rsidRDefault="00F87C19" w:rsidP="00AC7D72">
      <w:pPr>
        <w:pStyle w:val="ListParagraph"/>
        <w:widowControl w:val="0"/>
        <w:ind w:left="0"/>
        <w:rPr>
          <w:lang w:val="es-ES"/>
        </w:rPr>
      </w:pPr>
      <w:r w:rsidRPr="00C60B08">
        <w:rPr>
          <w:lang w:val="es-ES"/>
        </w:rPr>
        <w:t>En este marco, el SERNAC tiene las siguientes funciones:</w:t>
      </w:r>
      <w:r w:rsidRPr="00C60B08">
        <w:rPr>
          <w:rStyle w:val="FootnoteReference"/>
          <w:lang w:val="es-ES"/>
        </w:rPr>
        <w:footnoteReference w:id="10"/>
      </w:r>
    </w:p>
    <w:p w:rsidR="00F87C19" w:rsidRPr="00C60B08" w:rsidRDefault="00F87C19" w:rsidP="00F87C19">
      <w:pPr>
        <w:pStyle w:val="ListParagraph"/>
        <w:widowControl w:val="0"/>
        <w:ind w:left="284"/>
        <w:rPr>
          <w:lang w:val="es-ES"/>
        </w:rPr>
      </w:pPr>
    </w:p>
    <w:p w:rsidR="00F87C19" w:rsidRPr="00C60B08" w:rsidRDefault="00F87C19" w:rsidP="007341E9">
      <w:pPr>
        <w:pStyle w:val="ListParagraph"/>
        <w:numPr>
          <w:ilvl w:val="0"/>
          <w:numId w:val="193"/>
        </w:numPr>
      </w:pPr>
      <w:r w:rsidRPr="00C60B08">
        <w:t>Formular, realizar y fomentar programas de información y educación al consumidor, especialmente sobre sus derechos y obligaciones en relación con servicios financieros, garantías y derecho a retracto, entre otras materia (Ley 20555, Art. 1)</w:t>
      </w:r>
    </w:p>
    <w:p w:rsidR="00F87C19" w:rsidRPr="00C60B08" w:rsidRDefault="00F87C19" w:rsidP="007341E9">
      <w:pPr>
        <w:pStyle w:val="ListParagraph"/>
        <w:numPr>
          <w:ilvl w:val="0"/>
          <w:numId w:val="193"/>
        </w:numPr>
      </w:pPr>
      <w:r w:rsidRPr="00C60B08">
        <w:t>Realizar, a través de laboratorios o entidades (D.O 2011) especializadas, de reconocida solvencia, análisis selectivos de los productos que se ofrezcan en el mercado en relación a su composición, contenido neto y otras características.</w:t>
      </w:r>
    </w:p>
    <w:p w:rsidR="00F87C19" w:rsidRPr="00C60B08" w:rsidRDefault="00F87C19" w:rsidP="007341E9">
      <w:pPr>
        <w:pStyle w:val="ListParagraph"/>
        <w:numPr>
          <w:ilvl w:val="0"/>
          <w:numId w:val="193"/>
        </w:numPr>
      </w:pPr>
      <w:r w:rsidRPr="00C60B08">
        <w:t>Recopilar, elaborar, procesar, divulgar y publicar información para facilitar al consumidor un mejor conocimiento de las características de la comercialización de los bienes y servicios que se ofrecen en el mercado.</w:t>
      </w:r>
    </w:p>
    <w:p w:rsidR="00F87C19" w:rsidRPr="00C60B08" w:rsidRDefault="00F87C19" w:rsidP="007341E9">
      <w:pPr>
        <w:pStyle w:val="ListParagraph"/>
        <w:numPr>
          <w:ilvl w:val="0"/>
          <w:numId w:val="193"/>
        </w:numPr>
      </w:pPr>
      <w:r w:rsidRPr="00C60B08">
        <w:t>Realizar y promover investigaciones en el área del consumo.</w:t>
      </w:r>
    </w:p>
    <w:p w:rsidR="00F87C19" w:rsidRPr="00C60B08" w:rsidRDefault="00F87C19" w:rsidP="007341E9">
      <w:pPr>
        <w:pStyle w:val="ListParagraph"/>
        <w:numPr>
          <w:ilvl w:val="0"/>
          <w:numId w:val="193"/>
        </w:numPr>
      </w:pPr>
      <w:r w:rsidRPr="00C60B08">
        <w:t>Recibir reclamos de consumidores que consideren lesionados sus derechos y dar a conocer al proveedor respectivo el motivo de inconformidad a fin de que voluntariamente pueda concurrir y proponer las alternativas de solución que estime convenientes.</w:t>
      </w:r>
    </w:p>
    <w:p w:rsidR="00F87C19" w:rsidRPr="00C60B08" w:rsidRDefault="00F87C19" w:rsidP="007341E9">
      <w:pPr>
        <w:pStyle w:val="ListParagraph"/>
        <w:numPr>
          <w:ilvl w:val="0"/>
          <w:numId w:val="193"/>
        </w:numPr>
      </w:pPr>
      <w:r w:rsidRPr="00C60B08">
        <w:t>Hacerse parte en aquellas causas que comprometan los intereses generales de los consumidores.</w:t>
      </w:r>
    </w:p>
    <w:p w:rsidR="00F87C19" w:rsidRPr="00C60B08" w:rsidRDefault="00F87C19" w:rsidP="00F87C19">
      <w:pPr>
        <w:widowControl w:val="0"/>
        <w:rPr>
          <w:lang w:val="es-AR"/>
        </w:rPr>
      </w:pPr>
    </w:p>
    <w:p w:rsidR="00F87C19" w:rsidRPr="00C60B08" w:rsidRDefault="00F87C19" w:rsidP="00AC7D72">
      <w:pPr>
        <w:pStyle w:val="ListParagraph"/>
        <w:widowControl w:val="0"/>
        <w:ind w:left="0"/>
        <w:rPr>
          <w:lang w:val="es-ES"/>
        </w:rPr>
      </w:pPr>
      <w:r w:rsidRPr="00C60B08">
        <w:rPr>
          <w:lang w:val="es-ES"/>
        </w:rPr>
        <w:t>Los productos estratégicos del SERNAC son los siguientes:</w:t>
      </w:r>
    </w:p>
    <w:p w:rsidR="00F87C19" w:rsidRPr="00C60B08" w:rsidRDefault="00F87C19" w:rsidP="00F87C19">
      <w:pPr>
        <w:widowControl w:val="0"/>
      </w:pPr>
    </w:p>
    <w:p w:rsidR="00F87C19" w:rsidRPr="00C60B08" w:rsidRDefault="00F87C19" w:rsidP="00F87C19">
      <w:pPr>
        <w:widowControl w:val="0"/>
        <w:jc w:val="center"/>
      </w:pPr>
      <w:r w:rsidRPr="00C60B08">
        <w:rPr>
          <w:b/>
          <w:sz w:val="20"/>
        </w:rPr>
        <w:t>Cuadro 1: Productos estratégicos de la SERNAC</w:t>
      </w:r>
    </w:p>
    <w:p w:rsidR="00F87C19" w:rsidRPr="00C60B08" w:rsidRDefault="00F87C19" w:rsidP="00F87C19">
      <w:pPr>
        <w:widowControl w:val="0"/>
      </w:pPr>
    </w:p>
    <w:tbl>
      <w:tblPr>
        <w:tblStyle w:val="TableGrid"/>
        <w:tblW w:w="0" w:type="auto"/>
        <w:tblInd w:w="108" w:type="dxa"/>
        <w:tblLook w:val="04A0" w:firstRow="1" w:lastRow="0" w:firstColumn="1" w:lastColumn="0" w:noHBand="0" w:noVBand="1"/>
      </w:tblPr>
      <w:tblGrid>
        <w:gridCol w:w="3828"/>
        <w:gridCol w:w="4961"/>
      </w:tblGrid>
      <w:tr w:rsidR="00F87C19" w:rsidRPr="00C60B08" w:rsidTr="00554CFB">
        <w:tc>
          <w:tcPr>
            <w:tcW w:w="3828" w:type="dxa"/>
            <w:tcBorders>
              <w:left w:val="nil"/>
              <w:bottom w:val="single" w:sz="4" w:space="0" w:color="auto"/>
              <w:right w:val="nil"/>
            </w:tcBorders>
            <w:vAlign w:val="center"/>
          </w:tcPr>
          <w:p w:rsidR="00F87C19" w:rsidRPr="00C60B08" w:rsidRDefault="00F87C19" w:rsidP="00554CFB">
            <w:pPr>
              <w:widowControl w:val="0"/>
              <w:jc w:val="center"/>
              <w:rPr>
                <w:b/>
                <w:sz w:val="20"/>
              </w:rPr>
            </w:pPr>
            <w:r w:rsidRPr="00C60B08">
              <w:rPr>
                <w:b/>
                <w:sz w:val="20"/>
              </w:rPr>
              <w:t>Producto estratégico</w:t>
            </w:r>
          </w:p>
        </w:tc>
        <w:tc>
          <w:tcPr>
            <w:tcW w:w="4961" w:type="dxa"/>
            <w:tcBorders>
              <w:left w:val="nil"/>
              <w:bottom w:val="single" w:sz="4" w:space="0" w:color="auto"/>
              <w:right w:val="nil"/>
            </w:tcBorders>
            <w:vAlign w:val="center"/>
          </w:tcPr>
          <w:p w:rsidR="00F87C19" w:rsidRPr="00C60B08" w:rsidRDefault="00F87C19" w:rsidP="00554CFB">
            <w:pPr>
              <w:widowControl w:val="0"/>
              <w:jc w:val="center"/>
              <w:rPr>
                <w:b/>
                <w:sz w:val="20"/>
              </w:rPr>
            </w:pPr>
            <w:r w:rsidRPr="00C60B08">
              <w:rPr>
                <w:b/>
                <w:sz w:val="20"/>
              </w:rPr>
              <w:t>Descripción</w:t>
            </w:r>
          </w:p>
        </w:tc>
      </w:tr>
      <w:tr w:rsidR="00F87C19" w:rsidRPr="00C60B08" w:rsidTr="00554CFB">
        <w:tc>
          <w:tcPr>
            <w:tcW w:w="3828" w:type="dxa"/>
            <w:tcBorders>
              <w:left w:val="nil"/>
              <w:bottom w:val="nil"/>
              <w:right w:val="nil"/>
            </w:tcBorders>
            <w:shd w:val="clear" w:color="auto" w:fill="F2F2F2" w:themeFill="background1" w:themeFillShade="F2"/>
          </w:tcPr>
          <w:p w:rsidR="00F87C19" w:rsidRPr="00C60B08" w:rsidRDefault="00F87C19" w:rsidP="007341E9">
            <w:pPr>
              <w:pStyle w:val="ListParagraph"/>
              <w:widowControl w:val="0"/>
              <w:numPr>
                <w:ilvl w:val="0"/>
                <w:numId w:val="194"/>
              </w:numPr>
              <w:ind w:left="318" w:hanging="284"/>
              <w:jc w:val="left"/>
              <w:rPr>
                <w:sz w:val="20"/>
                <w:lang w:val="es-ES"/>
              </w:rPr>
            </w:pPr>
            <w:r w:rsidRPr="00C60B08">
              <w:rPr>
                <w:sz w:val="20"/>
              </w:rPr>
              <w:t>Información de Mercado y Consumo</w:t>
            </w:r>
          </w:p>
        </w:tc>
        <w:tc>
          <w:tcPr>
            <w:tcW w:w="4961" w:type="dxa"/>
            <w:tcBorders>
              <w:left w:val="nil"/>
              <w:bottom w:val="nil"/>
              <w:right w:val="nil"/>
            </w:tcBorders>
            <w:shd w:val="clear" w:color="auto" w:fill="F2F2F2" w:themeFill="background1" w:themeFillShade="F2"/>
          </w:tcPr>
          <w:p w:rsidR="00F87C19" w:rsidRPr="00C60B08" w:rsidRDefault="00F87C19" w:rsidP="00F87C19">
            <w:pPr>
              <w:pStyle w:val="ListParagraph"/>
              <w:widowControl w:val="0"/>
              <w:numPr>
                <w:ilvl w:val="0"/>
                <w:numId w:val="12"/>
              </w:numPr>
              <w:ind w:left="317" w:hanging="261"/>
              <w:rPr>
                <w:sz w:val="20"/>
                <w:lang w:val="es-ES"/>
              </w:rPr>
            </w:pPr>
            <w:r w:rsidRPr="00C60B08">
              <w:rPr>
                <w:b/>
                <w:sz w:val="20"/>
              </w:rPr>
              <w:t>Estudios</w:t>
            </w:r>
            <w:r w:rsidRPr="00C60B08">
              <w:rPr>
                <w:sz w:val="20"/>
              </w:rPr>
              <w:t xml:space="preserve">: Levantar y analizar información calificada para la generación de estudios, orientados a transparentar los mercados a través de la detección potencial de inequidades o situaciones que afecten los derechos de los consumidores, a contribuir en el desarrollo institucional de iniciativas que mejoren la normativa correspondiente y a responder a necesidades específicas del quehacer del SERNAC. </w:t>
            </w:r>
          </w:p>
          <w:p w:rsidR="00F87C19" w:rsidRPr="00C60B08" w:rsidRDefault="00F87C19" w:rsidP="00F87C19">
            <w:pPr>
              <w:pStyle w:val="ListParagraph"/>
              <w:widowControl w:val="0"/>
              <w:numPr>
                <w:ilvl w:val="0"/>
                <w:numId w:val="12"/>
              </w:numPr>
              <w:ind w:left="317" w:hanging="261"/>
              <w:rPr>
                <w:sz w:val="20"/>
                <w:lang w:val="es-ES"/>
              </w:rPr>
            </w:pPr>
            <w:r w:rsidRPr="00C60B08">
              <w:rPr>
                <w:b/>
                <w:sz w:val="20"/>
              </w:rPr>
              <w:t>Información y Difusión</w:t>
            </w:r>
            <w:r w:rsidRPr="00C60B08">
              <w:rPr>
                <w:sz w:val="20"/>
              </w:rPr>
              <w:t>: Informar a los consumidores sobre temáticas relevantes en materia de consumo y el quehacer institucional del SERNAC, mediante la gestión de la estratégica comunicacional del Servicio, la administración de la imagen y el discurso público institucional, sus canales y productos de difusión, el relacionamiento con los medios de comunicación y la generación de campañas informativas.</w:t>
            </w:r>
          </w:p>
        </w:tc>
      </w:tr>
      <w:tr w:rsidR="00F87C19" w:rsidRPr="00C60B08" w:rsidTr="00554CFB">
        <w:tc>
          <w:tcPr>
            <w:tcW w:w="3828" w:type="dxa"/>
            <w:tcBorders>
              <w:top w:val="nil"/>
              <w:left w:val="nil"/>
              <w:bottom w:val="nil"/>
              <w:right w:val="nil"/>
            </w:tcBorders>
          </w:tcPr>
          <w:p w:rsidR="00F87C19" w:rsidRPr="00C60B08" w:rsidRDefault="00F87C19" w:rsidP="007341E9">
            <w:pPr>
              <w:pStyle w:val="ListParagraph"/>
              <w:widowControl w:val="0"/>
              <w:numPr>
                <w:ilvl w:val="0"/>
                <w:numId w:val="194"/>
              </w:numPr>
              <w:ind w:left="317" w:hanging="261"/>
              <w:rPr>
                <w:sz w:val="20"/>
                <w:lang w:val="es-ES"/>
              </w:rPr>
            </w:pPr>
            <w:r w:rsidRPr="00C60B08">
              <w:rPr>
                <w:sz w:val="20"/>
              </w:rPr>
              <w:t>Orientación, asesoría jurídica y protección</w:t>
            </w:r>
          </w:p>
        </w:tc>
        <w:tc>
          <w:tcPr>
            <w:tcW w:w="4961" w:type="dxa"/>
            <w:tcBorders>
              <w:top w:val="nil"/>
              <w:left w:val="nil"/>
              <w:bottom w:val="nil"/>
              <w:right w:val="nil"/>
            </w:tcBorders>
          </w:tcPr>
          <w:p w:rsidR="00F87C19" w:rsidRPr="00C60B08" w:rsidRDefault="00F87C19" w:rsidP="00F87C19">
            <w:pPr>
              <w:pStyle w:val="ListParagraph"/>
              <w:widowControl w:val="0"/>
              <w:numPr>
                <w:ilvl w:val="0"/>
                <w:numId w:val="12"/>
              </w:numPr>
              <w:ind w:left="317" w:hanging="261"/>
              <w:rPr>
                <w:sz w:val="20"/>
                <w:lang w:val="es-ES"/>
              </w:rPr>
            </w:pPr>
            <w:r w:rsidRPr="00C60B08">
              <w:rPr>
                <w:b/>
                <w:sz w:val="20"/>
              </w:rPr>
              <w:t>Orientación a la ciudadanía</w:t>
            </w:r>
            <w:r w:rsidRPr="00C60B08">
              <w:rPr>
                <w:sz w:val="20"/>
              </w:rPr>
              <w:t xml:space="preserve"> sobre sus deberes y derechos como consumidor: Orientar e informar a los consumidores frente a una inquietud o problemática en </w:t>
            </w:r>
            <w:r w:rsidRPr="00C60B08">
              <w:rPr>
                <w:sz w:val="20"/>
              </w:rPr>
              <w:lastRenderedPageBreak/>
              <w:t>materia de consumo, sea ésta o no de competencia de SERNAC.</w:t>
            </w:r>
          </w:p>
          <w:p w:rsidR="00F87C19" w:rsidRPr="00C60B08" w:rsidRDefault="00F87C19" w:rsidP="00F87C19">
            <w:pPr>
              <w:pStyle w:val="ListParagraph"/>
              <w:widowControl w:val="0"/>
              <w:numPr>
                <w:ilvl w:val="0"/>
                <w:numId w:val="12"/>
              </w:numPr>
              <w:ind w:left="317" w:hanging="261"/>
              <w:rPr>
                <w:sz w:val="20"/>
                <w:lang w:val="es-ES"/>
              </w:rPr>
            </w:pPr>
            <w:r w:rsidRPr="00C60B08">
              <w:rPr>
                <w:b/>
                <w:sz w:val="20"/>
              </w:rPr>
              <w:t>Tramitación de Reclamos</w:t>
            </w:r>
            <w:r w:rsidRPr="00C60B08">
              <w:rPr>
                <w:sz w:val="20"/>
              </w:rPr>
              <w:t>: Mediación entre proveedor y consumidor para resolver controversias en materia de consumo, de la cual podría resultar un acuerdo entre prejudicial entre las partes.</w:t>
            </w:r>
          </w:p>
          <w:p w:rsidR="00F87C19" w:rsidRPr="00C60B08" w:rsidRDefault="00F87C19" w:rsidP="00F87C19">
            <w:pPr>
              <w:pStyle w:val="ListParagraph"/>
              <w:widowControl w:val="0"/>
              <w:numPr>
                <w:ilvl w:val="0"/>
                <w:numId w:val="12"/>
              </w:numPr>
              <w:ind w:left="317" w:hanging="261"/>
              <w:rPr>
                <w:sz w:val="20"/>
                <w:lang w:val="es-ES"/>
              </w:rPr>
            </w:pPr>
            <w:r w:rsidRPr="00C60B08">
              <w:rPr>
                <w:b/>
                <w:sz w:val="20"/>
              </w:rPr>
              <w:t>Protección</w:t>
            </w:r>
            <w:r w:rsidRPr="00C60B08">
              <w:rPr>
                <w:sz w:val="20"/>
              </w:rPr>
              <w:t>: Mediante la presentación de denuncias judiciales o administrativas: Orientación jurídica procedimental y presentación de denuncias y defensa en Juzgados de Policía Local y Civiles en casos de trasgresión a los intereses generales de los consumidores en la ley 19.496 o en leyes especiales relacionadas.</w:t>
            </w:r>
          </w:p>
          <w:p w:rsidR="00F87C19" w:rsidRPr="00C60B08" w:rsidRDefault="00F87C19" w:rsidP="00F87C19">
            <w:pPr>
              <w:pStyle w:val="ListParagraph"/>
              <w:widowControl w:val="0"/>
              <w:numPr>
                <w:ilvl w:val="0"/>
                <w:numId w:val="12"/>
              </w:numPr>
              <w:ind w:left="317" w:hanging="261"/>
              <w:rPr>
                <w:sz w:val="20"/>
                <w:lang w:val="es-ES"/>
              </w:rPr>
            </w:pPr>
            <w:r w:rsidRPr="00C60B08">
              <w:rPr>
                <w:b/>
                <w:sz w:val="20"/>
              </w:rPr>
              <w:t>Protección de intereses colectivos y difusos</w:t>
            </w:r>
            <w:r w:rsidRPr="00C60B08">
              <w:rPr>
                <w:sz w:val="20"/>
              </w:rPr>
              <w:t>: Soluciones masivas, prejudiciales (mediaciones) o judiciales frente a trasgresiones a la normativa de impacto en los intereses colectivos o difusos de los consumidores.</w:t>
            </w:r>
          </w:p>
        </w:tc>
      </w:tr>
      <w:tr w:rsidR="00F87C19" w:rsidRPr="00C60B08" w:rsidTr="00554CFB">
        <w:tc>
          <w:tcPr>
            <w:tcW w:w="3828" w:type="dxa"/>
            <w:tcBorders>
              <w:top w:val="nil"/>
              <w:left w:val="nil"/>
              <w:bottom w:val="nil"/>
              <w:right w:val="nil"/>
            </w:tcBorders>
            <w:shd w:val="clear" w:color="auto" w:fill="F2F2F2" w:themeFill="background1" w:themeFillShade="F2"/>
          </w:tcPr>
          <w:p w:rsidR="00F87C19" w:rsidRPr="00C60B08" w:rsidRDefault="00F87C19" w:rsidP="007341E9">
            <w:pPr>
              <w:pStyle w:val="ListParagraph"/>
              <w:widowControl w:val="0"/>
              <w:numPr>
                <w:ilvl w:val="0"/>
                <w:numId w:val="194"/>
              </w:numPr>
              <w:ind w:left="459"/>
              <w:rPr>
                <w:sz w:val="20"/>
                <w:lang w:val="es-ES"/>
              </w:rPr>
            </w:pPr>
            <w:r w:rsidRPr="00C60B08">
              <w:rPr>
                <w:sz w:val="20"/>
              </w:rPr>
              <w:lastRenderedPageBreak/>
              <w:t>Educación sobre Deberes y Derechos de los Consumidores/as</w:t>
            </w:r>
          </w:p>
        </w:tc>
        <w:tc>
          <w:tcPr>
            <w:tcW w:w="4961" w:type="dxa"/>
            <w:tcBorders>
              <w:top w:val="nil"/>
              <w:left w:val="nil"/>
              <w:bottom w:val="nil"/>
              <w:right w:val="nil"/>
            </w:tcBorders>
            <w:shd w:val="clear" w:color="auto" w:fill="F2F2F2" w:themeFill="background1" w:themeFillShade="F2"/>
          </w:tcPr>
          <w:p w:rsidR="00F87C19" w:rsidRPr="00C60B08" w:rsidRDefault="00F87C19" w:rsidP="00F87C19">
            <w:pPr>
              <w:pStyle w:val="ListParagraph"/>
              <w:widowControl w:val="0"/>
              <w:numPr>
                <w:ilvl w:val="0"/>
                <w:numId w:val="12"/>
              </w:numPr>
              <w:ind w:left="317" w:hanging="261"/>
              <w:rPr>
                <w:sz w:val="20"/>
                <w:lang w:val="es-ES"/>
              </w:rPr>
            </w:pPr>
            <w:r w:rsidRPr="00C60B08">
              <w:rPr>
                <w:b/>
                <w:sz w:val="20"/>
              </w:rPr>
              <w:t>Programa de Educación para el Consumo en la Educación Formal</w:t>
            </w:r>
            <w:r w:rsidRPr="00C60B08">
              <w:rPr>
                <w:sz w:val="20"/>
              </w:rPr>
              <w:t>: Generar e implementar cursos de perfeccionamiento docente a distancia y material educativo para el aula sobre temas de consumo, destinado a docentes y estudiantes de los diversos niveles del currículo escolar, considerando perspectiva territorial y enfoque de género.</w:t>
            </w:r>
          </w:p>
          <w:p w:rsidR="00F87C19" w:rsidRPr="00C60B08" w:rsidRDefault="00F87C19" w:rsidP="00F87C19">
            <w:pPr>
              <w:pStyle w:val="ListParagraph"/>
              <w:widowControl w:val="0"/>
              <w:numPr>
                <w:ilvl w:val="0"/>
                <w:numId w:val="12"/>
              </w:numPr>
              <w:ind w:left="317" w:hanging="261"/>
              <w:rPr>
                <w:sz w:val="20"/>
                <w:lang w:val="es-ES"/>
              </w:rPr>
            </w:pPr>
            <w:r w:rsidRPr="00C60B08">
              <w:rPr>
                <w:b/>
                <w:sz w:val="20"/>
              </w:rPr>
              <w:t>Programa de Educación para el Consumo en la Educación No Formal</w:t>
            </w:r>
            <w:r w:rsidRPr="00C60B08">
              <w:rPr>
                <w:sz w:val="20"/>
              </w:rPr>
              <w:t xml:space="preserve">: Generar e implementar de programas de capacitación para facilitadores/as y relatores/as, para la sociedad civil organizada y módulos de </w:t>
            </w:r>
            <w:r w:rsidR="00F418D0" w:rsidRPr="00C60B08">
              <w:rPr>
                <w:sz w:val="20"/>
              </w:rPr>
              <w:t>auto instrucción</w:t>
            </w:r>
            <w:r w:rsidRPr="00C60B08">
              <w:rPr>
                <w:sz w:val="20"/>
              </w:rPr>
              <w:t xml:space="preserve"> para consumidores/as en general sobre temas de consumo, considerando perspectiva territorial y enfoque de género.</w:t>
            </w:r>
          </w:p>
        </w:tc>
      </w:tr>
      <w:tr w:rsidR="00F87C19" w:rsidRPr="00C60B08" w:rsidTr="00554CFB">
        <w:tc>
          <w:tcPr>
            <w:tcW w:w="3828" w:type="dxa"/>
            <w:tcBorders>
              <w:top w:val="nil"/>
              <w:left w:val="nil"/>
              <w:bottom w:val="single" w:sz="8" w:space="0" w:color="auto"/>
              <w:right w:val="nil"/>
            </w:tcBorders>
          </w:tcPr>
          <w:p w:rsidR="00F87C19" w:rsidRPr="00C60B08" w:rsidRDefault="00F87C19" w:rsidP="007341E9">
            <w:pPr>
              <w:pStyle w:val="ListParagraph"/>
              <w:widowControl w:val="0"/>
              <w:numPr>
                <w:ilvl w:val="0"/>
                <w:numId w:val="194"/>
              </w:numPr>
              <w:ind w:left="459"/>
              <w:rPr>
                <w:sz w:val="20"/>
                <w:lang w:val="es-ES"/>
              </w:rPr>
            </w:pPr>
            <w:r w:rsidRPr="00C60B08">
              <w:rPr>
                <w:sz w:val="20"/>
              </w:rPr>
              <w:t>Iniciativas de apoyo para la participación ciudadana</w:t>
            </w:r>
          </w:p>
        </w:tc>
        <w:tc>
          <w:tcPr>
            <w:tcW w:w="4961" w:type="dxa"/>
            <w:tcBorders>
              <w:top w:val="nil"/>
              <w:left w:val="nil"/>
              <w:bottom w:val="single" w:sz="8" w:space="0" w:color="auto"/>
              <w:right w:val="nil"/>
            </w:tcBorders>
          </w:tcPr>
          <w:p w:rsidR="00F87C19" w:rsidRPr="00C60B08" w:rsidRDefault="00F87C19" w:rsidP="00F87C19">
            <w:pPr>
              <w:pStyle w:val="ListParagraph"/>
              <w:widowControl w:val="0"/>
              <w:numPr>
                <w:ilvl w:val="0"/>
                <w:numId w:val="12"/>
              </w:numPr>
              <w:ind w:left="317" w:hanging="261"/>
              <w:rPr>
                <w:sz w:val="20"/>
                <w:lang w:val="es-ES"/>
              </w:rPr>
            </w:pPr>
            <w:r w:rsidRPr="00C60B08">
              <w:rPr>
                <w:sz w:val="20"/>
              </w:rPr>
              <w:t>Entregar soporte técnico, relacional, jurídico y estratégico a las organizaciones sociales y, especialmente a las Asociaciones de Consumidores, con el fin de contribuir a la cohesión social del Sistema de Protección del Consumidor (Estado, Sociedad Civil, Mercado), a través de la generación de espacios de participación ciudadana en consumo para hombres y mujeres, tanto a nivel nacional como regional</w:t>
            </w:r>
          </w:p>
        </w:tc>
      </w:tr>
    </w:tbl>
    <w:p w:rsidR="00F87C19" w:rsidRPr="00C60B08" w:rsidRDefault="00F87C19" w:rsidP="00F87C19">
      <w:pPr>
        <w:widowControl w:val="0"/>
        <w:rPr>
          <w:sz w:val="18"/>
        </w:rPr>
      </w:pPr>
      <w:r w:rsidRPr="00C60B08">
        <w:rPr>
          <w:sz w:val="18"/>
        </w:rPr>
        <w:t>Fuente: Formulario A1 2012-2014.</w:t>
      </w:r>
    </w:p>
    <w:p w:rsidR="00F87C19" w:rsidRPr="00C60B08" w:rsidRDefault="00F87C19" w:rsidP="00F87C19"/>
    <w:p w:rsidR="00F87C19" w:rsidRPr="00C60B08" w:rsidRDefault="00F87C19" w:rsidP="00F87C19">
      <w:pPr>
        <w:widowControl w:val="0"/>
      </w:pPr>
    </w:p>
    <w:p w:rsidR="00F87C19" w:rsidRPr="00C60B08" w:rsidRDefault="00F87C19" w:rsidP="00384546">
      <w:pPr>
        <w:pStyle w:val="Heading2"/>
        <w:keepNext w:val="0"/>
        <w:widowControl w:val="0"/>
        <w:spacing w:before="0" w:after="0"/>
        <w:ind w:left="567"/>
        <w:rPr>
          <w:sz w:val="22"/>
        </w:rPr>
      </w:pPr>
      <w:bookmarkStart w:id="43" w:name="_Toc393966871"/>
      <w:bookmarkStart w:id="44" w:name="_Toc394485271"/>
      <w:r w:rsidRPr="00C60B08">
        <w:rPr>
          <w:sz w:val="22"/>
        </w:rPr>
        <w:t>Problema principal: efectividad (EFE) y eficiencia (EFI)</w:t>
      </w:r>
      <w:bookmarkEnd w:id="43"/>
      <w:bookmarkEnd w:id="44"/>
    </w:p>
    <w:p w:rsidR="00F87C19" w:rsidRPr="00C60B08" w:rsidRDefault="00F87C19" w:rsidP="00F87C19">
      <w:pPr>
        <w:pStyle w:val="ListParagraph"/>
        <w:widowControl w:val="0"/>
        <w:ind w:left="0"/>
        <w:rPr>
          <w:lang w:val="es-ES"/>
        </w:rPr>
      </w:pPr>
    </w:p>
    <w:p w:rsidR="00F87C19" w:rsidRPr="00C60B08" w:rsidRDefault="00F87C19" w:rsidP="00AC7D72">
      <w:pPr>
        <w:pStyle w:val="ListParagraph"/>
        <w:widowControl w:val="0"/>
        <w:ind w:left="0"/>
        <w:rPr>
          <w:lang w:val="es-ES"/>
        </w:rPr>
      </w:pPr>
      <w:r w:rsidRPr="00C60B08">
        <w:rPr>
          <w:lang w:val="es-ES"/>
        </w:rPr>
        <w:t>A nivel de problema principal, el SERNAC presenta espacios de mejora en su efectividad (EFE) y eficiencia (EFI). El siguiente cuadro muestra los indicadores de EFE y su grado de avance a la fecha (tomado como línea de base en el Plan de Implantación).</w:t>
      </w:r>
    </w:p>
    <w:p w:rsidR="00F87C19" w:rsidRDefault="00F87C19" w:rsidP="00F87C19"/>
    <w:p w:rsidR="004B6B9D" w:rsidRDefault="004B6B9D" w:rsidP="00F87C19"/>
    <w:p w:rsidR="004B6B9D" w:rsidRDefault="004B6B9D" w:rsidP="00F87C19"/>
    <w:p w:rsidR="004B6B9D" w:rsidRDefault="004B6B9D" w:rsidP="00F87C19"/>
    <w:p w:rsidR="004B6B9D" w:rsidRDefault="004B6B9D" w:rsidP="00F87C19"/>
    <w:p w:rsidR="004B6B9D" w:rsidRDefault="004B6B9D" w:rsidP="00F87C19"/>
    <w:p w:rsidR="004B6B9D" w:rsidRPr="00C60B08" w:rsidRDefault="004B6B9D" w:rsidP="00F87C19"/>
    <w:p w:rsidR="00F87C19" w:rsidRPr="00C60B08" w:rsidRDefault="00F87C19" w:rsidP="00F87C19">
      <w:pPr>
        <w:widowControl w:val="0"/>
        <w:jc w:val="center"/>
        <w:rPr>
          <w:b/>
          <w:sz w:val="20"/>
        </w:rPr>
      </w:pPr>
      <w:r w:rsidRPr="00C60B08">
        <w:rPr>
          <w:b/>
          <w:sz w:val="20"/>
        </w:rPr>
        <w:lastRenderedPageBreak/>
        <w:t>Cuadro 2: Indicadores de EFE y EFI</w:t>
      </w:r>
    </w:p>
    <w:p w:rsidR="00F87C19" w:rsidRPr="00C60B08" w:rsidRDefault="00F87C19" w:rsidP="00F87C19"/>
    <w:tbl>
      <w:tblPr>
        <w:tblStyle w:val="TableGrid"/>
        <w:tblW w:w="8788" w:type="dxa"/>
        <w:tblInd w:w="108" w:type="dxa"/>
        <w:tblLayout w:type="fixed"/>
        <w:tblLook w:val="04A0" w:firstRow="1" w:lastRow="0" w:firstColumn="1" w:lastColumn="0" w:noHBand="0" w:noVBand="1"/>
      </w:tblPr>
      <w:tblGrid>
        <w:gridCol w:w="5103"/>
        <w:gridCol w:w="1134"/>
        <w:gridCol w:w="1417"/>
        <w:gridCol w:w="1134"/>
      </w:tblGrid>
      <w:tr w:rsidR="00F87C19" w:rsidRPr="00C60B08" w:rsidTr="00554CFB">
        <w:tc>
          <w:tcPr>
            <w:tcW w:w="5103" w:type="dxa"/>
            <w:tcBorders>
              <w:left w:val="nil"/>
              <w:bottom w:val="single" w:sz="4" w:space="0" w:color="auto"/>
              <w:right w:val="nil"/>
            </w:tcBorders>
          </w:tcPr>
          <w:p w:rsidR="00F87C19" w:rsidRPr="00C60B08" w:rsidRDefault="00F87C19" w:rsidP="00554CFB">
            <w:pPr>
              <w:widowControl w:val="0"/>
              <w:jc w:val="center"/>
              <w:rPr>
                <w:b/>
                <w:sz w:val="20"/>
              </w:rPr>
            </w:pPr>
            <w:r w:rsidRPr="00C60B08">
              <w:rPr>
                <w:b/>
                <w:sz w:val="20"/>
              </w:rPr>
              <w:t>Indicador actual</w:t>
            </w:r>
          </w:p>
        </w:tc>
        <w:tc>
          <w:tcPr>
            <w:tcW w:w="1134" w:type="dxa"/>
            <w:tcBorders>
              <w:left w:val="nil"/>
              <w:bottom w:val="single" w:sz="4" w:space="0" w:color="auto"/>
              <w:right w:val="nil"/>
            </w:tcBorders>
          </w:tcPr>
          <w:p w:rsidR="00F87C19" w:rsidRPr="00C60B08" w:rsidRDefault="00F87C19" w:rsidP="00554CFB">
            <w:pPr>
              <w:widowControl w:val="0"/>
              <w:jc w:val="center"/>
              <w:rPr>
                <w:b/>
                <w:sz w:val="20"/>
              </w:rPr>
            </w:pPr>
            <w:r w:rsidRPr="00C60B08">
              <w:rPr>
                <w:b/>
                <w:sz w:val="20"/>
              </w:rPr>
              <w:t>Indicador de</w:t>
            </w:r>
          </w:p>
        </w:tc>
        <w:tc>
          <w:tcPr>
            <w:tcW w:w="1417" w:type="dxa"/>
            <w:tcBorders>
              <w:left w:val="nil"/>
              <w:bottom w:val="single" w:sz="4" w:space="0" w:color="auto"/>
              <w:right w:val="nil"/>
            </w:tcBorders>
          </w:tcPr>
          <w:p w:rsidR="00F87C19" w:rsidRPr="00C60B08" w:rsidRDefault="00F87C19" w:rsidP="00554CFB">
            <w:pPr>
              <w:widowControl w:val="0"/>
              <w:jc w:val="center"/>
              <w:rPr>
                <w:b/>
                <w:sz w:val="20"/>
              </w:rPr>
            </w:pPr>
            <w:r w:rsidRPr="00C60B08">
              <w:rPr>
                <w:b/>
                <w:sz w:val="20"/>
              </w:rPr>
              <w:t>Avance/Línea de base</w:t>
            </w:r>
          </w:p>
        </w:tc>
        <w:tc>
          <w:tcPr>
            <w:tcW w:w="1134" w:type="dxa"/>
            <w:tcBorders>
              <w:left w:val="nil"/>
              <w:bottom w:val="single" w:sz="4" w:space="0" w:color="auto"/>
              <w:right w:val="nil"/>
            </w:tcBorders>
          </w:tcPr>
          <w:p w:rsidR="00F87C19" w:rsidRPr="00C60B08" w:rsidRDefault="00F87C19" w:rsidP="00554CFB">
            <w:pPr>
              <w:widowControl w:val="0"/>
              <w:jc w:val="center"/>
              <w:rPr>
                <w:b/>
                <w:sz w:val="20"/>
              </w:rPr>
            </w:pPr>
            <w:r w:rsidRPr="00C60B08">
              <w:rPr>
                <w:b/>
                <w:sz w:val="20"/>
              </w:rPr>
              <w:t>Nivel de indicador</w:t>
            </w:r>
          </w:p>
        </w:tc>
      </w:tr>
      <w:tr w:rsidR="00F87C19" w:rsidRPr="00C60B08" w:rsidTr="00554CFB">
        <w:trPr>
          <w:trHeight w:val="478"/>
        </w:trPr>
        <w:tc>
          <w:tcPr>
            <w:tcW w:w="5103" w:type="dxa"/>
            <w:tcBorders>
              <w:left w:val="nil"/>
              <w:bottom w:val="nil"/>
              <w:right w:val="nil"/>
            </w:tcBorders>
            <w:shd w:val="clear" w:color="auto" w:fill="F2F2F2" w:themeFill="background1" w:themeFillShade="F2"/>
          </w:tcPr>
          <w:p w:rsidR="00F87C19" w:rsidRPr="00C60B08" w:rsidRDefault="00F87C19" w:rsidP="007341E9">
            <w:pPr>
              <w:pStyle w:val="ListParagraph"/>
              <w:widowControl w:val="0"/>
              <w:numPr>
                <w:ilvl w:val="0"/>
                <w:numId w:val="195"/>
              </w:numPr>
              <w:ind w:left="318"/>
              <w:jc w:val="left"/>
              <w:rPr>
                <w:sz w:val="20"/>
                <w:lang w:val="es-ES"/>
              </w:rPr>
            </w:pPr>
            <w:r w:rsidRPr="00C60B08">
              <w:rPr>
                <w:sz w:val="20"/>
                <w:lang w:val="es-ES"/>
              </w:rPr>
              <w:t>Porcentaje de satisfacción neta de los usuarios web con las alertas de seguridad de productos</w:t>
            </w:r>
          </w:p>
        </w:tc>
        <w:tc>
          <w:tcPr>
            <w:tcW w:w="1134" w:type="dxa"/>
            <w:tcBorders>
              <w:left w:val="nil"/>
              <w:bottom w:val="nil"/>
              <w:right w:val="nil"/>
            </w:tcBorders>
            <w:shd w:val="clear" w:color="auto" w:fill="F2F2F2" w:themeFill="background1" w:themeFillShade="F2"/>
          </w:tcPr>
          <w:p w:rsidR="00F87C19" w:rsidRPr="00C60B08" w:rsidRDefault="00F87C19" w:rsidP="00554CFB">
            <w:pPr>
              <w:widowControl w:val="0"/>
              <w:jc w:val="center"/>
              <w:rPr>
                <w:sz w:val="20"/>
              </w:rPr>
            </w:pPr>
            <w:r w:rsidRPr="00C60B08">
              <w:rPr>
                <w:sz w:val="20"/>
              </w:rPr>
              <w:t>EFE</w:t>
            </w:r>
          </w:p>
        </w:tc>
        <w:tc>
          <w:tcPr>
            <w:tcW w:w="1417" w:type="dxa"/>
            <w:tcBorders>
              <w:left w:val="nil"/>
              <w:bottom w:val="nil"/>
              <w:right w:val="nil"/>
            </w:tcBorders>
            <w:shd w:val="clear" w:color="auto" w:fill="F2F2F2" w:themeFill="background1" w:themeFillShade="F2"/>
          </w:tcPr>
          <w:p w:rsidR="00F87C19" w:rsidRPr="00C60B08" w:rsidRDefault="00F87C19" w:rsidP="00554CFB">
            <w:pPr>
              <w:widowControl w:val="0"/>
              <w:jc w:val="center"/>
              <w:rPr>
                <w:sz w:val="20"/>
              </w:rPr>
            </w:pPr>
            <w:r w:rsidRPr="00C60B08">
              <w:rPr>
                <w:sz w:val="20"/>
              </w:rPr>
              <w:t>60%</w:t>
            </w:r>
          </w:p>
        </w:tc>
        <w:tc>
          <w:tcPr>
            <w:tcW w:w="1134" w:type="dxa"/>
            <w:tcBorders>
              <w:left w:val="nil"/>
              <w:bottom w:val="nil"/>
              <w:right w:val="nil"/>
            </w:tcBorders>
            <w:shd w:val="clear" w:color="auto" w:fill="F2F2F2" w:themeFill="background1" w:themeFillShade="F2"/>
          </w:tcPr>
          <w:p w:rsidR="00F87C19" w:rsidRPr="00C60B08" w:rsidRDefault="00F87C19" w:rsidP="00554CFB">
            <w:pPr>
              <w:widowControl w:val="0"/>
              <w:jc w:val="center"/>
              <w:rPr>
                <w:sz w:val="20"/>
              </w:rPr>
            </w:pPr>
            <w:r w:rsidRPr="00C60B08">
              <w:rPr>
                <w:sz w:val="20"/>
              </w:rPr>
              <w:t>Resultado intermedio</w:t>
            </w:r>
          </w:p>
        </w:tc>
      </w:tr>
      <w:tr w:rsidR="00F87C19" w:rsidRPr="00C60B08" w:rsidTr="00554CFB">
        <w:tc>
          <w:tcPr>
            <w:tcW w:w="5103" w:type="dxa"/>
            <w:tcBorders>
              <w:top w:val="nil"/>
              <w:left w:val="nil"/>
              <w:bottom w:val="nil"/>
              <w:right w:val="nil"/>
            </w:tcBorders>
          </w:tcPr>
          <w:p w:rsidR="00F87C19" w:rsidRPr="00C60B08" w:rsidRDefault="00F87C19" w:rsidP="007341E9">
            <w:pPr>
              <w:pStyle w:val="ListParagraph"/>
              <w:widowControl w:val="0"/>
              <w:numPr>
                <w:ilvl w:val="0"/>
                <w:numId w:val="195"/>
              </w:numPr>
              <w:ind w:left="318"/>
              <w:jc w:val="left"/>
              <w:rPr>
                <w:sz w:val="20"/>
                <w:lang w:val="es-ES"/>
              </w:rPr>
            </w:pPr>
            <w:r w:rsidRPr="00C60B08">
              <w:rPr>
                <w:sz w:val="20"/>
                <w:lang w:val="es-ES"/>
              </w:rPr>
              <w:t>Porcentaje de consumidores que declara que el SERNAC lo protege "mucho" o "bastante"  contra los abusos, excesos y fallas en los productos y servicios que se ofrecen en el mercado.</w:t>
            </w:r>
          </w:p>
        </w:tc>
        <w:tc>
          <w:tcPr>
            <w:tcW w:w="1134" w:type="dxa"/>
            <w:tcBorders>
              <w:top w:val="nil"/>
              <w:left w:val="nil"/>
              <w:bottom w:val="nil"/>
              <w:right w:val="nil"/>
            </w:tcBorders>
          </w:tcPr>
          <w:p w:rsidR="00F87C19" w:rsidRPr="00C60B08" w:rsidRDefault="00F87C19" w:rsidP="00554CFB">
            <w:pPr>
              <w:widowControl w:val="0"/>
              <w:jc w:val="center"/>
              <w:rPr>
                <w:sz w:val="20"/>
              </w:rPr>
            </w:pPr>
            <w:r w:rsidRPr="00C60B08">
              <w:rPr>
                <w:sz w:val="20"/>
              </w:rPr>
              <w:t>EFE</w:t>
            </w:r>
          </w:p>
        </w:tc>
        <w:tc>
          <w:tcPr>
            <w:tcW w:w="1417" w:type="dxa"/>
            <w:tcBorders>
              <w:top w:val="nil"/>
              <w:left w:val="nil"/>
              <w:bottom w:val="nil"/>
              <w:right w:val="nil"/>
            </w:tcBorders>
          </w:tcPr>
          <w:p w:rsidR="00F87C19" w:rsidRPr="00C60B08" w:rsidRDefault="00F87C19" w:rsidP="00554CFB">
            <w:pPr>
              <w:widowControl w:val="0"/>
              <w:jc w:val="center"/>
              <w:rPr>
                <w:sz w:val="20"/>
              </w:rPr>
            </w:pPr>
            <w:r w:rsidRPr="00C60B08">
              <w:rPr>
                <w:sz w:val="20"/>
              </w:rPr>
              <w:t>50%</w:t>
            </w:r>
          </w:p>
        </w:tc>
        <w:tc>
          <w:tcPr>
            <w:tcW w:w="1134" w:type="dxa"/>
            <w:tcBorders>
              <w:top w:val="nil"/>
              <w:left w:val="nil"/>
              <w:bottom w:val="nil"/>
              <w:right w:val="nil"/>
            </w:tcBorders>
          </w:tcPr>
          <w:p w:rsidR="00F87C19" w:rsidRPr="00C60B08" w:rsidRDefault="00F87C19" w:rsidP="00554CFB">
            <w:pPr>
              <w:widowControl w:val="0"/>
              <w:jc w:val="center"/>
              <w:rPr>
                <w:sz w:val="20"/>
              </w:rPr>
            </w:pPr>
            <w:r w:rsidRPr="00C60B08">
              <w:rPr>
                <w:sz w:val="20"/>
              </w:rPr>
              <w:t>Producto</w:t>
            </w:r>
          </w:p>
        </w:tc>
      </w:tr>
      <w:tr w:rsidR="00F87C19" w:rsidRPr="00C60B08" w:rsidTr="00554CFB">
        <w:tc>
          <w:tcPr>
            <w:tcW w:w="5103" w:type="dxa"/>
            <w:tcBorders>
              <w:top w:val="nil"/>
              <w:left w:val="nil"/>
              <w:bottom w:val="single" w:sz="4" w:space="0" w:color="auto"/>
              <w:right w:val="nil"/>
            </w:tcBorders>
            <w:shd w:val="clear" w:color="auto" w:fill="F2F2F2" w:themeFill="background1" w:themeFillShade="F2"/>
          </w:tcPr>
          <w:p w:rsidR="00F87C19" w:rsidRPr="00C60B08" w:rsidRDefault="00F87C19" w:rsidP="007341E9">
            <w:pPr>
              <w:pStyle w:val="ListParagraph"/>
              <w:widowControl w:val="0"/>
              <w:numPr>
                <w:ilvl w:val="0"/>
                <w:numId w:val="195"/>
              </w:numPr>
              <w:ind w:left="318"/>
              <w:jc w:val="left"/>
              <w:rPr>
                <w:sz w:val="20"/>
                <w:lang w:val="es-ES"/>
              </w:rPr>
            </w:pPr>
            <w:r w:rsidRPr="00C60B08">
              <w:rPr>
                <w:sz w:val="20"/>
                <w:lang w:val="es-ES"/>
              </w:rPr>
              <w:t>Tiempo promedio para la notificación al SERNAC de la resolución que recibe la causa a prueba en los Juicios Colectivos tramitados por la Fiscalía de Protección de la División Jurídica.</w:t>
            </w:r>
          </w:p>
        </w:tc>
        <w:tc>
          <w:tcPr>
            <w:tcW w:w="1134" w:type="dxa"/>
            <w:tcBorders>
              <w:top w:val="nil"/>
              <w:left w:val="nil"/>
              <w:bottom w:val="single" w:sz="4" w:space="0" w:color="auto"/>
              <w:right w:val="nil"/>
            </w:tcBorders>
            <w:shd w:val="clear" w:color="auto" w:fill="F2F2F2" w:themeFill="background1" w:themeFillShade="F2"/>
          </w:tcPr>
          <w:p w:rsidR="00F87C19" w:rsidRPr="00C60B08" w:rsidRDefault="00F87C19" w:rsidP="00554CFB">
            <w:pPr>
              <w:widowControl w:val="0"/>
              <w:jc w:val="center"/>
              <w:rPr>
                <w:sz w:val="20"/>
              </w:rPr>
            </w:pPr>
            <w:r w:rsidRPr="00C60B08">
              <w:rPr>
                <w:sz w:val="20"/>
              </w:rPr>
              <w:t>EFI</w:t>
            </w:r>
          </w:p>
        </w:tc>
        <w:tc>
          <w:tcPr>
            <w:tcW w:w="1417" w:type="dxa"/>
            <w:tcBorders>
              <w:top w:val="nil"/>
              <w:left w:val="nil"/>
              <w:bottom w:val="single" w:sz="4" w:space="0" w:color="auto"/>
              <w:right w:val="nil"/>
            </w:tcBorders>
            <w:shd w:val="clear" w:color="auto" w:fill="F2F2F2" w:themeFill="background1" w:themeFillShade="F2"/>
          </w:tcPr>
          <w:p w:rsidR="00F87C19" w:rsidRPr="00C60B08" w:rsidRDefault="00F87C19" w:rsidP="00554CFB">
            <w:pPr>
              <w:widowControl w:val="0"/>
              <w:jc w:val="center"/>
              <w:rPr>
                <w:sz w:val="20"/>
              </w:rPr>
            </w:pPr>
            <w:r w:rsidRPr="00C60B08">
              <w:rPr>
                <w:sz w:val="20"/>
              </w:rPr>
              <w:t>90 días hábiles</w:t>
            </w:r>
          </w:p>
        </w:tc>
        <w:tc>
          <w:tcPr>
            <w:tcW w:w="1134" w:type="dxa"/>
            <w:tcBorders>
              <w:top w:val="nil"/>
              <w:left w:val="nil"/>
              <w:bottom w:val="single" w:sz="4" w:space="0" w:color="auto"/>
              <w:right w:val="nil"/>
            </w:tcBorders>
            <w:shd w:val="clear" w:color="auto" w:fill="F2F2F2" w:themeFill="background1" w:themeFillShade="F2"/>
          </w:tcPr>
          <w:p w:rsidR="00F87C19" w:rsidRPr="00C60B08" w:rsidRDefault="00F87C19" w:rsidP="00554CFB">
            <w:pPr>
              <w:widowControl w:val="0"/>
              <w:jc w:val="center"/>
              <w:rPr>
                <w:sz w:val="20"/>
              </w:rPr>
            </w:pPr>
            <w:r w:rsidRPr="00F87C19">
              <w:rPr>
                <w:sz w:val="20"/>
              </w:rPr>
              <w:t>Resultado intermedio</w:t>
            </w:r>
          </w:p>
        </w:tc>
      </w:tr>
    </w:tbl>
    <w:p w:rsidR="00F87C19" w:rsidRPr="00C60B08" w:rsidRDefault="00F87C19" w:rsidP="00F87C19">
      <w:pPr>
        <w:widowControl w:val="0"/>
        <w:rPr>
          <w:sz w:val="18"/>
        </w:rPr>
      </w:pPr>
      <w:r w:rsidRPr="00C60B08">
        <w:rPr>
          <w:sz w:val="18"/>
        </w:rPr>
        <w:t>Fuente: Formulario Indicadores de Desempeño Año 2014.</w:t>
      </w:r>
    </w:p>
    <w:p w:rsidR="00F87C19" w:rsidRPr="00C60B08" w:rsidRDefault="00F87C19" w:rsidP="00F87C19">
      <w:pPr>
        <w:widowControl w:val="0"/>
      </w:pPr>
    </w:p>
    <w:p w:rsidR="00F87C19" w:rsidRPr="00C60B08" w:rsidRDefault="00F87C19" w:rsidP="00AC7D72">
      <w:pPr>
        <w:pStyle w:val="ListParagraph"/>
        <w:widowControl w:val="0"/>
        <w:ind w:left="0"/>
      </w:pPr>
      <w:r w:rsidRPr="00C60B08">
        <w:t>Comentario:</w:t>
      </w:r>
    </w:p>
    <w:p w:rsidR="00F87C19" w:rsidRPr="00C60B08" w:rsidRDefault="00F87C19" w:rsidP="00F87C19">
      <w:pPr>
        <w:pStyle w:val="ListParagraph"/>
        <w:widowControl w:val="0"/>
        <w:ind w:left="0"/>
      </w:pPr>
    </w:p>
    <w:p w:rsidR="00F87C19" w:rsidRPr="00C60B08" w:rsidRDefault="00F87C19" w:rsidP="006B7231">
      <w:pPr>
        <w:pStyle w:val="ListParagraph"/>
        <w:numPr>
          <w:ilvl w:val="0"/>
          <w:numId w:val="17"/>
        </w:numPr>
      </w:pPr>
      <w:r w:rsidRPr="00C60B08">
        <w:t>Los indicadores seleccionados dan cuenta de todos los productos estratégicos del SERNAC, mientras que los incluidos en el Formulario H sólo se enfocan en los productos estratégicos 1 y 2.</w:t>
      </w:r>
    </w:p>
    <w:p w:rsidR="00F87C19" w:rsidRPr="00C60B08" w:rsidRDefault="00F87C19" w:rsidP="006B7231">
      <w:pPr>
        <w:pStyle w:val="ListParagraph"/>
        <w:widowControl w:val="0"/>
        <w:numPr>
          <w:ilvl w:val="0"/>
          <w:numId w:val="17"/>
        </w:numPr>
      </w:pPr>
      <w:r w:rsidRPr="00C60B08">
        <w:t>En su mayoría, los indicadores son de producto o en su defecto de efectividad.</w:t>
      </w:r>
    </w:p>
    <w:p w:rsidR="00F87C19" w:rsidRPr="00C60B08" w:rsidRDefault="00F87C19" w:rsidP="006B7231">
      <w:pPr>
        <w:pStyle w:val="ListParagraph"/>
        <w:widowControl w:val="0"/>
        <w:numPr>
          <w:ilvl w:val="0"/>
          <w:numId w:val="17"/>
        </w:numPr>
      </w:pPr>
      <w:r w:rsidRPr="00C60B08">
        <w:t>La mayoría de los indicadores son parte del Convenio de Desempeño Colectivo, y sólo el indicador 2 está incluido en el Formulario de Indicadores de Desempeño (Formulario H).</w:t>
      </w:r>
    </w:p>
    <w:p w:rsidR="00F87C19" w:rsidRPr="00C60B08" w:rsidRDefault="00F87C19" w:rsidP="00F87C19"/>
    <w:p w:rsidR="00F87C19" w:rsidRPr="00C60B08" w:rsidRDefault="00F87C19" w:rsidP="00384546">
      <w:pPr>
        <w:pStyle w:val="Heading2"/>
        <w:keepNext w:val="0"/>
        <w:widowControl w:val="0"/>
        <w:spacing w:before="0" w:after="0"/>
        <w:ind w:left="567"/>
        <w:rPr>
          <w:sz w:val="22"/>
        </w:rPr>
      </w:pPr>
      <w:bookmarkStart w:id="45" w:name="_Toc393966872"/>
      <w:bookmarkStart w:id="46" w:name="_Toc394485272"/>
      <w:r w:rsidRPr="00C60B08">
        <w:rPr>
          <w:sz w:val="22"/>
        </w:rPr>
        <w:t>Factores explicativos: evaluación de las capacidades de gestión</w:t>
      </w:r>
      <w:bookmarkEnd w:id="45"/>
      <w:bookmarkEnd w:id="46"/>
      <w:r w:rsidRPr="00C60B08">
        <w:rPr>
          <w:sz w:val="22"/>
        </w:rPr>
        <w:t xml:space="preserve"> </w:t>
      </w:r>
    </w:p>
    <w:p w:rsidR="00F87C19" w:rsidRPr="00C60B08" w:rsidRDefault="00F87C19" w:rsidP="00F87C19">
      <w:pPr>
        <w:pStyle w:val="ListParagraph"/>
        <w:widowControl w:val="0"/>
        <w:ind w:left="0"/>
        <w:rPr>
          <w:lang w:val="es-ES"/>
        </w:rPr>
      </w:pPr>
    </w:p>
    <w:p w:rsidR="00F87C19" w:rsidRPr="00C60B08" w:rsidRDefault="00F87C19" w:rsidP="00AC7D72">
      <w:pPr>
        <w:pStyle w:val="ListParagraph"/>
        <w:widowControl w:val="0"/>
        <w:ind w:left="0"/>
        <w:rPr>
          <w:lang w:val="es-ES"/>
        </w:rPr>
      </w:pPr>
      <w:r w:rsidRPr="00C60B08">
        <w:rPr>
          <w:lang w:val="es-ES"/>
        </w:rPr>
        <w:t>A continuación se presentan los resultados de los cinco índices que miden las capacidades de gestión del departamento, cuatro de ellos corresponden a las dimensiones de gestión y uno agregado que resume la capacidad integral.</w:t>
      </w:r>
      <w:r w:rsidRPr="00C60B08">
        <w:rPr>
          <w:rStyle w:val="FootnoteReference"/>
          <w:lang w:val="es-ES"/>
        </w:rPr>
        <w:footnoteReference w:id="11"/>
      </w:r>
      <w:r w:rsidRPr="00C60B08">
        <w:rPr>
          <w:lang w:val="es-ES"/>
        </w:rPr>
        <w:t xml:space="preserve"> </w:t>
      </w:r>
    </w:p>
    <w:p w:rsidR="00F87C19" w:rsidRPr="00C60B08" w:rsidRDefault="00F87C19" w:rsidP="00F87C19">
      <w:pPr>
        <w:pStyle w:val="ListParagraph"/>
        <w:widowControl w:val="0"/>
        <w:ind w:left="0" w:hanging="567"/>
        <w:rPr>
          <w:lang w:val="es-ES"/>
        </w:rPr>
      </w:pPr>
    </w:p>
    <w:p w:rsidR="00F87C19" w:rsidRPr="00C60B08" w:rsidRDefault="00F87C19" w:rsidP="00AC7D72">
      <w:pPr>
        <w:pStyle w:val="ListParagraph"/>
        <w:widowControl w:val="0"/>
        <w:ind w:left="0"/>
        <w:rPr>
          <w:lang w:val="es-ES"/>
        </w:rPr>
      </w:pPr>
      <w:r w:rsidRPr="00C60B08">
        <w:rPr>
          <w:lang w:val="es-ES"/>
        </w:rPr>
        <w:t>El SERNAC presenta un índice de Capacidad Integral de Gestión de</w:t>
      </w:r>
      <w:r w:rsidRPr="00C60B08">
        <w:rPr>
          <w:b/>
          <w:lang w:val="es-ES"/>
        </w:rPr>
        <w:t xml:space="preserve"> 5,33 puntos</w:t>
      </w:r>
      <w:r w:rsidRPr="00C60B08">
        <w:rPr>
          <w:lang w:val="es-ES"/>
        </w:rPr>
        <w:t xml:space="preserve"> (sobre un máximo posible de 10 puntos).</w:t>
      </w:r>
    </w:p>
    <w:p w:rsidR="00F87C19" w:rsidRPr="00C60B08" w:rsidRDefault="00F87C19" w:rsidP="00F87C19">
      <w:r w:rsidRPr="00C60B08">
        <w:br w:type="page"/>
      </w:r>
    </w:p>
    <w:p w:rsidR="00F87C19" w:rsidRPr="00C60B08" w:rsidRDefault="00F87C19" w:rsidP="00F87C19">
      <w:pPr>
        <w:widowControl w:val="0"/>
      </w:pPr>
    </w:p>
    <w:p w:rsidR="00F87C19" w:rsidRPr="00C60B08" w:rsidRDefault="00F87C19" w:rsidP="00F87C19">
      <w:pPr>
        <w:widowControl w:val="0"/>
        <w:rPr>
          <w:b/>
          <w:sz w:val="20"/>
        </w:rPr>
      </w:pPr>
      <w:r w:rsidRPr="00C60B08">
        <w:rPr>
          <w:b/>
          <w:sz w:val="20"/>
        </w:rPr>
        <w:t xml:space="preserve">                         Cuadro 3: Resultados de evaluación de las capacidades de gestión (escala 0-10)</w:t>
      </w:r>
    </w:p>
    <w:p w:rsidR="00F87C19" w:rsidRPr="00C60B08" w:rsidRDefault="00F87C19" w:rsidP="00F87C19">
      <w:pPr>
        <w:widowControl w:val="0"/>
      </w:pPr>
    </w:p>
    <w:tbl>
      <w:tblPr>
        <w:tblStyle w:val="TableGrid"/>
        <w:tblW w:w="0" w:type="auto"/>
        <w:tblInd w:w="1242" w:type="dxa"/>
        <w:tblLook w:val="04A0" w:firstRow="1" w:lastRow="0" w:firstColumn="1" w:lastColumn="0" w:noHBand="0" w:noVBand="1"/>
      </w:tblPr>
      <w:tblGrid>
        <w:gridCol w:w="4252"/>
        <w:gridCol w:w="1985"/>
      </w:tblGrid>
      <w:tr w:rsidR="00F87C19" w:rsidRPr="00C60B08" w:rsidTr="00554CFB">
        <w:tc>
          <w:tcPr>
            <w:tcW w:w="4252" w:type="dxa"/>
            <w:tcBorders>
              <w:left w:val="nil"/>
              <w:bottom w:val="single" w:sz="4" w:space="0" w:color="auto"/>
              <w:right w:val="nil"/>
            </w:tcBorders>
            <w:vAlign w:val="center"/>
          </w:tcPr>
          <w:p w:rsidR="00F87C19" w:rsidRPr="00C60B08" w:rsidRDefault="00F87C19" w:rsidP="00554CFB">
            <w:pPr>
              <w:widowControl w:val="0"/>
              <w:jc w:val="center"/>
              <w:rPr>
                <w:b/>
                <w:sz w:val="20"/>
              </w:rPr>
            </w:pPr>
            <w:r w:rsidRPr="00C60B08">
              <w:rPr>
                <w:b/>
                <w:sz w:val="20"/>
              </w:rPr>
              <w:t>Índice/Dimensión</w:t>
            </w:r>
          </w:p>
        </w:tc>
        <w:tc>
          <w:tcPr>
            <w:tcW w:w="1985" w:type="dxa"/>
            <w:tcBorders>
              <w:left w:val="nil"/>
              <w:bottom w:val="single" w:sz="4" w:space="0" w:color="auto"/>
              <w:right w:val="nil"/>
            </w:tcBorders>
            <w:vAlign w:val="center"/>
          </w:tcPr>
          <w:p w:rsidR="00F87C19" w:rsidRPr="00C60B08" w:rsidRDefault="00F87C19" w:rsidP="00554CFB">
            <w:pPr>
              <w:widowControl w:val="0"/>
              <w:jc w:val="center"/>
              <w:rPr>
                <w:b/>
                <w:sz w:val="20"/>
              </w:rPr>
            </w:pPr>
            <w:r w:rsidRPr="00C60B08">
              <w:rPr>
                <w:b/>
                <w:sz w:val="20"/>
              </w:rPr>
              <w:t>Resultado índice</w:t>
            </w:r>
          </w:p>
        </w:tc>
      </w:tr>
      <w:tr w:rsidR="00F87C19" w:rsidRPr="00C60B08" w:rsidTr="00554CFB">
        <w:tc>
          <w:tcPr>
            <w:tcW w:w="4252" w:type="dxa"/>
            <w:tcBorders>
              <w:left w:val="nil"/>
              <w:bottom w:val="nil"/>
              <w:right w:val="nil"/>
            </w:tcBorders>
            <w:shd w:val="clear" w:color="auto" w:fill="F2F2F2" w:themeFill="background1" w:themeFillShade="F2"/>
          </w:tcPr>
          <w:p w:rsidR="00F87C19" w:rsidRPr="00C60B08" w:rsidRDefault="00F87C19" w:rsidP="007341E9">
            <w:pPr>
              <w:pStyle w:val="ListParagraph"/>
              <w:widowControl w:val="0"/>
              <w:numPr>
                <w:ilvl w:val="0"/>
                <w:numId w:val="196"/>
              </w:numPr>
              <w:ind w:left="318" w:hanging="284"/>
              <w:jc w:val="left"/>
              <w:rPr>
                <w:sz w:val="20"/>
                <w:lang w:val="es-ES"/>
              </w:rPr>
            </w:pPr>
            <w:r w:rsidRPr="00C60B08">
              <w:rPr>
                <w:sz w:val="20"/>
                <w:lang w:val="es-ES"/>
              </w:rPr>
              <w:t>Alineación estratégica</w:t>
            </w:r>
          </w:p>
        </w:tc>
        <w:tc>
          <w:tcPr>
            <w:tcW w:w="1985" w:type="dxa"/>
            <w:tcBorders>
              <w:left w:val="nil"/>
              <w:bottom w:val="nil"/>
              <w:right w:val="nil"/>
            </w:tcBorders>
            <w:shd w:val="clear" w:color="auto" w:fill="F2F2F2" w:themeFill="background1" w:themeFillShade="F2"/>
          </w:tcPr>
          <w:p w:rsidR="00F87C19" w:rsidRPr="00C60B08" w:rsidRDefault="00F87C19" w:rsidP="00554CFB">
            <w:pPr>
              <w:widowControl w:val="0"/>
              <w:jc w:val="center"/>
              <w:rPr>
                <w:sz w:val="20"/>
              </w:rPr>
            </w:pPr>
            <w:r w:rsidRPr="00C60B08">
              <w:rPr>
                <w:sz w:val="20"/>
              </w:rPr>
              <w:t>5,24</w:t>
            </w:r>
          </w:p>
        </w:tc>
      </w:tr>
      <w:tr w:rsidR="00F87C19" w:rsidRPr="00C60B08" w:rsidTr="00554CFB">
        <w:tc>
          <w:tcPr>
            <w:tcW w:w="4252" w:type="dxa"/>
            <w:tcBorders>
              <w:top w:val="nil"/>
              <w:left w:val="nil"/>
              <w:bottom w:val="nil"/>
              <w:right w:val="nil"/>
            </w:tcBorders>
          </w:tcPr>
          <w:p w:rsidR="00F87C19" w:rsidRPr="00C60B08" w:rsidRDefault="00F87C19" w:rsidP="007341E9">
            <w:pPr>
              <w:pStyle w:val="ListParagraph"/>
              <w:widowControl w:val="0"/>
              <w:numPr>
                <w:ilvl w:val="0"/>
                <w:numId w:val="196"/>
              </w:numPr>
              <w:ind w:left="317" w:hanging="261"/>
              <w:jc w:val="left"/>
              <w:rPr>
                <w:sz w:val="20"/>
                <w:lang w:val="es-ES"/>
              </w:rPr>
            </w:pPr>
            <w:r w:rsidRPr="00C60B08">
              <w:rPr>
                <w:sz w:val="20"/>
                <w:lang w:val="es-ES"/>
              </w:rPr>
              <w:t>Gestión estratégica</w:t>
            </w:r>
          </w:p>
        </w:tc>
        <w:tc>
          <w:tcPr>
            <w:tcW w:w="1985" w:type="dxa"/>
            <w:tcBorders>
              <w:top w:val="nil"/>
              <w:left w:val="nil"/>
              <w:bottom w:val="nil"/>
              <w:right w:val="nil"/>
            </w:tcBorders>
          </w:tcPr>
          <w:p w:rsidR="00F87C19" w:rsidRPr="00C60B08" w:rsidRDefault="00F87C19" w:rsidP="00554CFB">
            <w:pPr>
              <w:widowControl w:val="0"/>
              <w:jc w:val="center"/>
              <w:rPr>
                <w:sz w:val="20"/>
              </w:rPr>
            </w:pPr>
            <w:r w:rsidRPr="00C60B08">
              <w:rPr>
                <w:sz w:val="20"/>
              </w:rPr>
              <w:t>4,33</w:t>
            </w:r>
          </w:p>
        </w:tc>
      </w:tr>
      <w:tr w:rsidR="00F87C19" w:rsidRPr="00C60B08" w:rsidTr="00554CFB">
        <w:tc>
          <w:tcPr>
            <w:tcW w:w="4252" w:type="dxa"/>
            <w:tcBorders>
              <w:top w:val="nil"/>
              <w:left w:val="nil"/>
              <w:bottom w:val="nil"/>
              <w:right w:val="nil"/>
            </w:tcBorders>
            <w:shd w:val="clear" w:color="auto" w:fill="F2F2F2" w:themeFill="background1" w:themeFillShade="F2"/>
          </w:tcPr>
          <w:p w:rsidR="00F87C19" w:rsidRPr="00C60B08" w:rsidRDefault="00F87C19" w:rsidP="007341E9">
            <w:pPr>
              <w:pStyle w:val="ListParagraph"/>
              <w:widowControl w:val="0"/>
              <w:numPr>
                <w:ilvl w:val="0"/>
                <w:numId w:val="196"/>
              </w:numPr>
              <w:ind w:left="317" w:hanging="261"/>
              <w:jc w:val="left"/>
              <w:rPr>
                <w:sz w:val="20"/>
                <w:lang w:val="es-ES"/>
              </w:rPr>
            </w:pPr>
            <w:r w:rsidRPr="00C60B08">
              <w:rPr>
                <w:sz w:val="20"/>
                <w:lang w:val="es-ES"/>
              </w:rPr>
              <w:t>Gestión de procesos</w:t>
            </w:r>
          </w:p>
        </w:tc>
        <w:tc>
          <w:tcPr>
            <w:tcW w:w="1985" w:type="dxa"/>
            <w:tcBorders>
              <w:top w:val="nil"/>
              <w:left w:val="nil"/>
              <w:bottom w:val="nil"/>
              <w:right w:val="nil"/>
            </w:tcBorders>
            <w:shd w:val="clear" w:color="auto" w:fill="F2F2F2" w:themeFill="background1" w:themeFillShade="F2"/>
          </w:tcPr>
          <w:p w:rsidR="00F87C19" w:rsidRPr="00C60B08" w:rsidRDefault="00F87C19" w:rsidP="00554CFB">
            <w:pPr>
              <w:widowControl w:val="0"/>
              <w:jc w:val="center"/>
              <w:rPr>
                <w:sz w:val="20"/>
              </w:rPr>
            </w:pPr>
            <w:r w:rsidRPr="00C60B08">
              <w:rPr>
                <w:sz w:val="20"/>
              </w:rPr>
              <w:t>7,29</w:t>
            </w:r>
          </w:p>
        </w:tc>
      </w:tr>
      <w:tr w:rsidR="00F87C19" w:rsidRPr="00C60B08" w:rsidTr="00554CFB">
        <w:tc>
          <w:tcPr>
            <w:tcW w:w="4252" w:type="dxa"/>
            <w:tcBorders>
              <w:top w:val="nil"/>
              <w:left w:val="nil"/>
              <w:bottom w:val="nil"/>
              <w:right w:val="nil"/>
            </w:tcBorders>
          </w:tcPr>
          <w:p w:rsidR="00F87C19" w:rsidRPr="00C60B08" w:rsidRDefault="00F87C19" w:rsidP="007341E9">
            <w:pPr>
              <w:pStyle w:val="ListParagraph"/>
              <w:widowControl w:val="0"/>
              <w:numPr>
                <w:ilvl w:val="0"/>
                <w:numId w:val="196"/>
              </w:numPr>
              <w:ind w:left="317" w:hanging="261"/>
              <w:jc w:val="left"/>
              <w:rPr>
                <w:sz w:val="20"/>
                <w:lang w:val="es-ES"/>
              </w:rPr>
            </w:pPr>
            <w:r w:rsidRPr="00C60B08">
              <w:rPr>
                <w:sz w:val="20"/>
                <w:lang w:val="es-ES"/>
              </w:rPr>
              <w:t>Apoyo administrativo</w:t>
            </w:r>
          </w:p>
        </w:tc>
        <w:tc>
          <w:tcPr>
            <w:tcW w:w="1985" w:type="dxa"/>
            <w:tcBorders>
              <w:top w:val="nil"/>
              <w:left w:val="nil"/>
              <w:bottom w:val="nil"/>
              <w:right w:val="nil"/>
            </w:tcBorders>
          </w:tcPr>
          <w:p w:rsidR="00F87C19" w:rsidRPr="00C60B08" w:rsidRDefault="00F87C19" w:rsidP="00554CFB">
            <w:pPr>
              <w:widowControl w:val="0"/>
              <w:jc w:val="center"/>
              <w:rPr>
                <w:sz w:val="20"/>
              </w:rPr>
            </w:pPr>
            <w:r w:rsidRPr="00C60B08">
              <w:rPr>
                <w:sz w:val="20"/>
              </w:rPr>
              <w:t>4,44</w:t>
            </w:r>
          </w:p>
        </w:tc>
      </w:tr>
      <w:tr w:rsidR="00F87C19" w:rsidRPr="00C60B08" w:rsidTr="00554CFB">
        <w:tc>
          <w:tcPr>
            <w:tcW w:w="4252" w:type="dxa"/>
            <w:tcBorders>
              <w:top w:val="nil"/>
              <w:left w:val="nil"/>
              <w:bottom w:val="single" w:sz="4" w:space="0" w:color="auto"/>
              <w:right w:val="nil"/>
            </w:tcBorders>
            <w:shd w:val="clear" w:color="auto" w:fill="F2F2F2" w:themeFill="background1" w:themeFillShade="F2"/>
          </w:tcPr>
          <w:p w:rsidR="00F87C19" w:rsidRPr="00C60B08" w:rsidRDefault="00F87C19" w:rsidP="00554CFB">
            <w:pPr>
              <w:pStyle w:val="ListParagraph"/>
              <w:widowControl w:val="0"/>
              <w:ind w:left="317"/>
              <w:jc w:val="left"/>
              <w:rPr>
                <w:b/>
                <w:sz w:val="20"/>
                <w:lang w:val="es-ES"/>
              </w:rPr>
            </w:pPr>
            <w:r w:rsidRPr="00C60B08">
              <w:rPr>
                <w:b/>
                <w:sz w:val="20"/>
                <w:lang w:val="es-ES"/>
              </w:rPr>
              <w:t>Índice de Capacidad Integral de Gestión</w:t>
            </w:r>
          </w:p>
        </w:tc>
        <w:tc>
          <w:tcPr>
            <w:tcW w:w="1985" w:type="dxa"/>
            <w:tcBorders>
              <w:top w:val="nil"/>
              <w:left w:val="nil"/>
              <w:bottom w:val="single" w:sz="4" w:space="0" w:color="auto"/>
              <w:right w:val="nil"/>
            </w:tcBorders>
            <w:shd w:val="clear" w:color="auto" w:fill="F2F2F2" w:themeFill="background1" w:themeFillShade="F2"/>
          </w:tcPr>
          <w:p w:rsidR="00F87C19" w:rsidRPr="00C60B08" w:rsidRDefault="00F87C19" w:rsidP="00554CFB">
            <w:pPr>
              <w:widowControl w:val="0"/>
              <w:jc w:val="center"/>
              <w:rPr>
                <w:b/>
                <w:sz w:val="20"/>
              </w:rPr>
            </w:pPr>
            <w:r w:rsidRPr="00C60B08">
              <w:rPr>
                <w:b/>
                <w:sz w:val="20"/>
              </w:rPr>
              <w:t>5,42</w:t>
            </w:r>
          </w:p>
        </w:tc>
      </w:tr>
    </w:tbl>
    <w:p w:rsidR="00F87C19" w:rsidRPr="00C60B08" w:rsidRDefault="00F87C19" w:rsidP="00F87C19">
      <w:pPr>
        <w:widowControl w:val="0"/>
        <w:rPr>
          <w:sz w:val="18"/>
        </w:rPr>
      </w:pPr>
      <w:r w:rsidRPr="00C60B08">
        <w:rPr>
          <w:sz w:val="18"/>
        </w:rPr>
        <w:t xml:space="preserve">                         Fuente: Instrumento de Diagnóstico de las Capacidades de Gestión. </w:t>
      </w:r>
    </w:p>
    <w:p w:rsidR="00F87C19" w:rsidRPr="00C60B08" w:rsidRDefault="00F87C19" w:rsidP="00F87C19">
      <w:pPr>
        <w:widowControl w:val="0"/>
      </w:pPr>
    </w:p>
    <w:p w:rsidR="00F87C19" w:rsidRPr="00C60B08" w:rsidRDefault="00F87C19" w:rsidP="00AC7D72">
      <w:pPr>
        <w:pStyle w:val="ListParagraph"/>
        <w:widowControl w:val="0"/>
        <w:ind w:left="0"/>
        <w:rPr>
          <w:lang w:val="es-ES"/>
        </w:rPr>
      </w:pPr>
      <w:r w:rsidRPr="00C60B08">
        <w:rPr>
          <w:lang w:val="es-ES"/>
        </w:rPr>
        <w:t xml:space="preserve">A nivel de dimensiones se observa que sólo una de ellas supera ese umbral y las otras tres están por debajo. La dimensión con índice más alto es </w:t>
      </w:r>
      <w:r w:rsidR="00E04116">
        <w:rPr>
          <w:i/>
          <w:lang w:val="es-ES"/>
        </w:rPr>
        <w:t>Gestión de procesos</w:t>
      </w:r>
      <w:r w:rsidRPr="00C60B08">
        <w:rPr>
          <w:i/>
          <w:lang w:val="es-ES"/>
        </w:rPr>
        <w:t xml:space="preserve"> </w:t>
      </w:r>
      <w:r w:rsidRPr="00C60B08">
        <w:rPr>
          <w:lang w:val="es-ES"/>
        </w:rPr>
        <w:t xml:space="preserve">con </w:t>
      </w:r>
      <w:r w:rsidRPr="00C60B08">
        <w:rPr>
          <w:b/>
          <w:lang w:val="es-ES"/>
        </w:rPr>
        <w:t>7,29 puntos</w:t>
      </w:r>
      <w:r w:rsidRPr="00C60B08">
        <w:rPr>
          <w:lang w:val="es-ES"/>
        </w:rPr>
        <w:t>. Esto en gran parte se atribuye a que el mandato institucional se recoge claramente en los productos estratégicos, la institución tiene procesos productivos y de soporte claramente definidos y trazables, y sistemáticamente realiza un monitoreo de éstos.</w:t>
      </w:r>
    </w:p>
    <w:p w:rsidR="00F87C19" w:rsidRPr="00C60B08" w:rsidRDefault="00F87C19" w:rsidP="00F87C19">
      <w:pPr>
        <w:widowControl w:val="0"/>
        <w:ind w:hanging="567"/>
      </w:pPr>
    </w:p>
    <w:p w:rsidR="00F87C19" w:rsidRPr="00C60B08" w:rsidRDefault="00F87C19" w:rsidP="00AC7D72">
      <w:pPr>
        <w:pStyle w:val="ListParagraph"/>
        <w:widowControl w:val="0"/>
        <w:ind w:left="0"/>
        <w:rPr>
          <w:lang w:val="es-ES"/>
        </w:rPr>
      </w:pPr>
      <w:r w:rsidRPr="00C60B08">
        <w:rPr>
          <w:lang w:val="es-ES"/>
        </w:rPr>
        <w:t xml:space="preserve">Le sigue en importancia la dimensión </w:t>
      </w:r>
      <w:r w:rsidRPr="00C60B08">
        <w:rPr>
          <w:i/>
          <w:lang w:val="es-ES"/>
        </w:rPr>
        <w:t>Alineación estratégica</w:t>
      </w:r>
      <w:r w:rsidRPr="00C60B08">
        <w:rPr>
          <w:lang w:val="es-ES"/>
        </w:rPr>
        <w:t xml:space="preserve"> con</w:t>
      </w:r>
      <w:r w:rsidRPr="00C60B08">
        <w:rPr>
          <w:i/>
          <w:lang w:val="es-ES"/>
        </w:rPr>
        <w:t xml:space="preserve"> </w:t>
      </w:r>
      <w:r w:rsidRPr="00C60B08">
        <w:rPr>
          <w:lang w:val="es-ES"/>
        </w:rPr>
        <w:t xml:space="preserve">un índice de </w:t>
      </w:r>
      <w:r w:rsidRPr="00C60B08">
        <w:rPr>
          <w:b/>
          <w:lang w:val="es-ES"/>
        </w:rPr>
        <w:t>5,24 puntos</w:t>
      </w:r>
      <w:r w:rsidRPr="00C60B08">
        <w:rPr>
          <w:lang w:val="es-ES"/>
        </w:rPr>
        <w:t>. Explica este puntaje el hecho que el mandato institucional está claramente definido en una norma, la cual ha sido revisada el 2011 incrementando las obligaciones y facultades de la institución en temas financieros.</w:t>
      </w:r>
    </w:p>
    <w:p w:rsidR="00F87C19" w:rsidRPr="00C60B08" w:rsidRDefault="00F87C19" w:rsidP="00F87C19">
      <w:pPr>
        <w:widowControl w:val="0"/>
        <w:ind w:hanging="567"/>
      </w:pPr>
    </w:p>
    <w:p w:rsidR="00F87C19" w:rsidRPr="00C60B08" w:rsidRDefault="00F87C19" w:rsidP="00AC7D72">
      <w:pPr>
        <w:pStyle w:val="ListParagraph"/>
        <w:widowControl w:val="0"/>
        <w:ind w:left="0"/>
      </w:pPr>
      <w:r w:rsidRPr="00C60B08">
        <w:rPr>
          <w:lang w:val="es-ES"/>
        </w:rPr>
        <w:t xml:space="preserve">La tercera dimensión  corresponde al </w:t>
      </w:r>
      <w:r w:rsidRPr="00C60B08">
        <w:rPr>
          <w:i/>
          <w:lang w:val="es-ES"/>
        </w:rPr>
        <w:t>Apoyo administrativo</w:t>
      </w:r>
      <w:r w:rsidRPr="00C60B08">
        <w:rPr>
          <w:lang w:val="es-ES"/>
        </w:rPr>
        <w:t xml:space="preserve">, con </w:t>
      </w:r>
      <w:r w:rsidRPr="00C60B08">
        <w:rPr>
          <w:b/>
          <w:lang w:val="es-ES"/>
        </w:rPr>
        <w:t>4,44 puntos</w:t>
      </w:r>
      <w:r w:rsidRPr="00C60B08">
        <w:rPr>
          <w:lang w:val="es-ES"/>
        </w:rPr>
        <w:t xml:space="preserve">. </w:t>
      </w:r>
      <w:r w:rsidRPr="00C60B08">
        <w:t>Básicamente no hay una gestión estratégica de los recursos humanos, la presupuestación no permite disponer de costos unitarios, no se dispone de un plan estratégico de sistemas de información.</w:t>
      </w:r>
    </w:p>
    <w:p w:rsidR="00F87C19" w:rsidRPr="00C60B08" w:rsidRDefault="00F87C19" w:rsidP="00F87C19">
      <w:pPr>
        <w:widowControl w:val="0"/>
        <w:ind w:hanging="567"/>
      </w:pPr>
    </w:p>
    <w:p w:rsidR="00F87C19" w:rsidRPr="00C60B08" w:rsidRDefault="00F87C19" w:rsidP="00AC7D72">
      <w:pPr>
        <w:pStyle w:val="ListParagraph"/>
        <w:widowControl w:val="0"/>
        <w:ind w:left="0"/>
        <w:rPr>
          <w:lang w:val="es-ES"/>
        </w:rPr>
      </w:pPr>
      <w:r w:rsidRPr="00C60B08">
        <w:rPr>
          <w:lang w:val="es-ES"/>
        </w:rPr>
        <w:t xml:space="preserve">La cuarta dimensión es la de </w:t>
      </w:r>
      <w:r w:rsidRPr="00C60B08">
        <w:rPr>
          <w:i/>
          <w:lang w:val="es-ES"/>
        </w:rPr>
        <w:t>Gestión estratégica</w:t>
      </w:r>
      <w:r w:rsidRPr="00C60B08">
        <w:rPr>
          <w:lang w:val="es-ES"/>
        </w:rPr>
        <w:t xml:space="preserve">, con un índice de </w:t>
      </w:r>
      <w:r w:rsidRPr="00C60B08">
        <w:rPr>
          <w:b/>
          <w:lang w:val="es-ES"/>
        </w:rPr>
        <w:t>4,33 puntos</w:t>
      </w:r>
      <w:r w:rsidRPr="00C60B08">
        <w:rPr>
          <w:lang w:val="es-ES"/>
        </w:rPr>
        <w:t>. Puntaje que se explica por deficiencias en la planificación técnica y operativa y la gestión del conocimiento y la profesionalización de la alta dirección.</w:t>
      </w:r>
    </w:p>
    <w:p w:rsidR="00F87C19" w:rsidRPr="00C60B08" w:rsidRDefault="00F87C19" w:rsidP="00F87C19">
      <w:pPr>
        <w:widowControl w:val="0"/>
        <w:ind w:hanging="567"/>
      </w:pPr>
    </w:p>
    <w:p w:rsidR="00F87C19" w:rsidRPr="00C60B08" w:rsidRDefault="00F87C19" w:rsidP="00AC7D72">
      <w:pPr>
        <w:pStyle w:val="ListParagraph"/>
        <w:widowControl w:val="0"/>
        <w:ind w:left="0"/>
        <w:rPr>
          <w:lang w:val="es-ES"/>
        </w:rPr>
      </w:pPr>
      <w:r w:rsidRPr="00C60B08">
        <w:rPr>
          <w:lang w:val="es-ES"/>
        </w:rPr>
        <w:t>A continuación se describe con mayor detalle las principales debilidades detectadas en cada una de las cuatro dimensiones de gestión.</w:t>
      </w:r>
    </w:p>
    <w:p w:rsidR="00F87C19" w:rsidRPr="00C60B08" w:rsidRDefault="00F87C19" w:rsidP="00F87C19">
      <w:pPr>
        <w:widowControl w:val="0"/>
      </w:pPr>
    </w:p>
    <w:p w:rsidR="00F87C19" w:rsidRPr="00C60B08" w:rsidRDefault="00F87C19" w:rsidP="00FF4402">
      <w:pPr>
        <w:pStyle w:val="Heading3"/>
        <w:numPr>
          <w:ilvl w:val="0"/>
          <w:numId w:val="0"/>
        </w:numPr>
        <w:shd w:val="clear" w:color="auto" w:fill="auto"/>
        <w:ind w:left="720" w:hanging="720"/>
        <w:rPr>
          <w:rFonts w:cs="Times New Roman"/>
        </w:rPr>
      </w:pPr>
      <w:bookmarkStart w:id="47" w:name="_Toc393966873"/>
      <w:bookmarkStart w:id="48" w:name="_Toc394485273"/>
      <w:r w:rsidRPr="00C60B08">
        <w:rPr>
          <w:rFonts w:cs="Times New Roman"/>
        </w:rPr>
        <w:t>Dimensión 1: Alineación estratégica</w:t>
      </w:r>
      <w:bookmarkEnd w:id="47"/>
      <w:bookmarkEnd w:id="48"/>
    </w:p>
    <w:p w:rsidR="00F87C19" w:rsidRPr="00C60B08" w:rsidRDefault="00F87C19" w:rsidP="00F87C19">
      <w:pPr>
        <w:pStyle w:val="ListParagraph"/>
        <w:widowControl w:val="0"/>
        <w:rPr>
          <w:lang w:val="es-ES"/>
        </w:rPr>
      </w:pPr>
    </w:p>
    <w:p w:rsidR="00F87C19" w:rsidRPr="00C60B08" w:rsidRDefault="00F87C19" w:rsidP="007341E9">
      <w:pPr>
        <w:pStyle w:val="ListParagraph"/>
        <w:widowControl w:val="0"/>
        <w:numPr>
          <w:ilvl w:val="0"/>
          <w:numId w:val="197"/>
        </w:numPr>
        <w:rPr>
          <w:lang w:val="es-ES"/>
        </w:rPr>
      </w:pPr>
      <w:r w:rsidRPr="00C60B08">
        <w:rPr>
          <w:i/>
          <w:lang w:val="es-ES"/>
        </w:rPr>
        <w:t>Rol normativo</w:t>
      </w:r>
      <w:r w:rsidRPr="00C60B08">
        <w:rPr>
          <w:lang w:val="es-ES"/>
        </w:rPr>
        <w:t xml:space="preserve"> </w:t>
      </w:r>
      <w:r w:rsidRPr="00C60B08">
        <w:rPr>
          <w:i/>
          <w:lang w:val="es-ES"/>
        </w:rPr>
        <w:t xml:space="preserve"> (punto crítico 2)</w:t>
      </w:r>
      <w:r w:rsidRPr="00C60B08">
        <w:rPr>
          <w:lang w:val="es-ES"/>
        </w:rPr>
        <w:t>. La organización no cuenta con un área interna específica encargada de la producción de normas y reglamentos que regulan el sector. Distintas unidades pueden generar reglamentos sobre distintos tópicos (por ejemplo, créditos de consumos, hipotecarios, precios unitarios, etc.), y actúan a partir de sus propios criterios.</w:t>
      </w:r>
    </w:p>
    <w:p w:rsidR="00F87C19" w:rsidRPr="00C60B08" w:rsidRDefault="00F87C19" w:rsidP="00F87C19">
      <w:pPr>
        <w:pStyle w:val="ListParagraph"/>
        <w:widowControl w:val="0"/>
        <w:ind w:left="0" w:hanging="567"/>
        <w:rPr>
          <w:lang w:val="es-ES"/>
        </w:rPr>
      </w:pPr>
    </w:p>
    <w:p w:rsidR="00F87C19" w:rsidRPr="00C60B08" w:rsidRDefault="00F87C19" w:rsidP="007341E9">
      <w:pPr>
        <w:pStyle w:val="ListParagraph"/>
        <w:widowControl w:val="0"/>
        <w:numPr>
          <w:ilvl w:val="0"/>
          <w:numId w:val="197"/>
        </w:numPr>
        <w:rPr>
          <w:lang w:val="es-ES"/>
        </w:rPr>
      </w:pPr>
      <w:r w:rsidRPr="00C60B08">
        <w:rPr>
          <w:i/>
          <w:lang w:val="es-ES"/>
        </w:rPr>
        <w:t>Desarrollo y Planificación Estratégica</w:t>
      </w:r>
      <w:r w:rsidRPr="00C60B08">
        <w:rPr>
          <w:lang w:val="es-ES"/>
        </w:rPr>
        <w:t xml:space="preserve"> (</w:t>
      </w:r>
      <w:r w:rsidRPr="00C60B08">
        <w:rPr>
          <w:i/>
          <w:lang w:val="es-ES"/>
        </w:rPr>
        <w:t>punto crítico 5 a 7</w:t>
      </w:r>
      <w:r w:rsidRPr="00C60B08">
        <w:rPr>
          <w:lang w:val="es-ES"/>
        </w:rPr>
        <w:t>). En SERNAC existe una Unidad de Planificación Estratégica y Calidad (UPEC), staff de la Dirección Nacional, dedicada a la relación con DIPRES en materia de control de gestión, seguimiento de compromisos, y  no se encarga de la formulación de políticas para su funcionamiento y generación de productos estratégicos y entregables. La planificación estratégica institucional tradicionalmente ha sido ejercida por la Dirección Nacional. En SERNAC cada área de negocio define y controla sus políticas.</w:t>
      </w:r>
    </w:p>
    <w:p w:rsidR="00F87C19" w:rsidRPr="00C60B08" w:rsidRDefault="00F87C19" w:rsidP="00F87C19">
      <w:pPr>
        <w:pStyle w:val="ListParagraph"/>
        <w:widowControl w:val="0"/>
        <w:rPr>
          <w:lang w:val="es-ES"/>
        </w:rPr>
      </w:pPr>
    </w:p>
    <w:p w:rsidR="00F87C19" w:rsidRPr="00C60B08" w:rsidRDefault="00F87C19" w:rsidP="00FF4402">
      <w:pPr>
        <w:pStyle w:val="Heading3"/>
        <w:numPr>
          <w:ilvl w:val="0"/>
          <w:numId w:val="0"/>
        </w:numPr>
        <w:shd w:val="clear" w:color="auto" w:fill="auto"/>
        <w:ind w:left="720" w:hanging="720"/>
        <w:rPr>
          <w:rFonts w:cs="Times New Roman"/>
        </w:rPr>
      </w:pPr>
      <w:bookmarkStart w:id="49" w:name="_Toc393966874"/>
      <w:bookmarkStart w:id="50" w:name="_Toc394485274"/>
      <w:r w:rsidRPr="00C60B08">
        <w:rPr>
          <w:rFonts w:cs="Times New Roman"/>
        </w:rPr>
        <w:t>Dimensión 2: Gestión estratégica</w:t>
      </w:r>
      <w:bookmarkEnd w:id="49"/>
      <w:bookmarkEnd w:id="50"/>
    </w:p>
    <w:p w:rsidR="00F87C19" w:rsidRPr="00C60B08" w:rsidRDefault="00F87C19" w:rsidP="00F87C19">
      <w:pPr>
        <w:widowControl w:val="0"/>
        <w:rPr>
          <w:b/>
        </w:rPr>
      </w:pPr>
    </w:p>
    <w:p w:rsidR="00F87C19" w:rsidRPr="00C60B08" w:rsidRDefault="00F87C19" w:rsidP="007341E9">
      <w:pPr>
        <w:pStyle w:val="ListParagraph"/>
        <w:widowControl w:val="0"/>
        <w:numPr>
          <w:ilvl w:val="0"/>
          <w:numId w:val="198"/>
        </w:numPr>
        <w:rPr>
          <w:lang w:val="es-ES"/>
        </w:rPr>
      </w:pPr>
      <w:r w:rsidRPr="00C60B08">
        <w:rPr>
          <w:i/>
          <w:lang w:val="es-ES"/>
        </w:rPr>
        <w:t>Baja formalización de la función de planificación institucional (punto crítico 8, 9 y 10)</w:t>
      </w:r>
      <w:r w:rsidRPr="00C60B08">
        <w:rPr>
          <w:lang w:val="es-ES"/>
        </w:rPr>
        <w:t xml:space="preserve">. Básicamente, cada área de negocio realiza esta función, siguiendo sus propios criterios </w:t>
      </w:r>
      <w:r w:rsidRPr="00C60B08">
        <w:rPr>
          <w:lang w:val="es-ES"/>
        </w:rPr>
        <w:lastRenderedPageBreak/>
        <w:t>técnicos y operativos, y con un estilo de estancos. La UPEC no tiene injerencia es dichas decisiones. Existen protocolos propios, que están certificados ISO 9000, pero domina la característica de planificación compartimentada, no integrada. El POA refleja más bien la planificación operativa, que tiene un alto componente inercial.</w:t>
      </w:r>
    </w:p>
    <w:p w:rsidR="00F87C19" w:rsidRPr="00C60B08" w:rsidRDefault="00F87C19" w:rsidP="00F87C19">
      <w:pPr>
        <w:pStyle w:val="ListParagraph"/>
        <w:widowControl w:val="0"/>
        <w:ind w:left="0" w:hanging="567"/>
        <w:rPr>
          <w:lang w:val="es-ES"/>
        </w:rPr>
      </w:pPr>
    </w:p>
    <w:p w:rsidR="00F87C19" w:rsidRPr="00C60B08" w:rsidRDefault="00F87C19" w:rsidP="007341E9">
      <w:pPr>
        <w:pStyle w:val="ListParagraph"/>
        <w:widowControl w:val="0"/>
        <w:numPr>
          <w:ilvl w:val="0"/>
          <w:numId w:val="198"/>
        </w:numPr>
        <w:rPr>
          <w:lang w:val="es-ES"/>
        </w:rPr>
      </w:pPr>
      <w:r w:rsidRPr="00C60B08">
        <w:rPr>
          <w:i/>
          <w:lang w:val="es-ES"/>
        </w:rPr>
        <w:t xml:space="preserve">Ausencia de gestión del conocimiento (puntos críticos 11, 12 y 13). </w:t>
      </w:r>
      <w:r w:rsidRPr="00C60B08">
        <w:rPr>
          <w:lang w:val="es-ES"/>
        </w:rPr>
        <w:t>No hay gestión del conocimiento. La institución no dispone de mecanismos ni protocolos para la sistematización de información técnica relevante. No hay soporte informático para la información generada. La Unidad de Estudios e Inteligencia se enfoca en Monitoreo de Mercados ("relevantes") y la observación. de publicidad y prácticas comerciales, atendiendo básicamente a la Subdirección Nacional, ya que la División Jurídica tiene sus propios insumos.</w:t>
      </w:r>
    </w:p>
    <w:p w:rsidR="00F87C19" w:rsidRPr="00C60B08" w:rsidRDefault="00F87C19" w:rsidP="00F87C19">
      <w:pPr>
        <w:pStyle w:val="ListParagraph"/>
        <w:widowControl w:val="0"/>
        <w:ind w:left="0" w:hanging="567"/>
        <w:rPr>
          <w:lang w:val="es-ES"/>
        </w:rPr>
      </w:pPr>
    </w:p>
    <w:p w:rsidR="00F87C19" w:rsidRPr="00C60B08" w:rsidRDefault="00F87C19" w:rsidP="007341E9">
      <w:pPr>
        <w:pStyle w:val="ListParagraph"/>
        <w:widowControl w:val="0"/>
        <w:numPr>
          <w:ilvl w:val="0"/>
          <w:numId w:val="198"/>
        </w:numPr>
        <w:rPr>
          <w:lang w:val="es-ES"/>
        </w:rPr>
      </w:pPr>
      <w:r w:rsidRPr="00C60B08">
        <w:rPr>
          <w:i/>
          <w:lang w:val="es-ES"/>
        </w:rPr>
        <w:t xml:space="preserve">Carencia de indicadores de resultado final y baja retroalimentación de la gestión estratégica (puntos críticos 14, 15 y 16). </w:t>
      </w:r>
      <w:r w:rsidRPr="00C60B08">
        <w:rPr>
          <w:lang w:val="es-ES"/>
        </w:rPr>
        <w:t>El SERNAC no cuenta con indicadores de efectividad (EFE) de resultados finales, sino de resultados intermedios y/o de producto. El Servicio ha desarrollado un CMI con una batería importante de indicadores de gestión. Los resultados de la matriz de indicadores no constituyen elementos que retroalimenten y propicien mejoras en la institución.</w:t>
      </w:r>
    </w:p>
    <w:p w:rsidR="00F87C19" w:rsidRPr="00C60B08" w:rsidRDefault="00F87C19" w:rsidP="00F87C19">
      <w:pPr>
        <w:pStyle w:val="ListParagraph"/>
        <w:widowControl w:val="0"/>
        <w:ind w:left="0" w:hanging="567"/>
        <w:rPr>
          <w:lang w:val="es-ES"/>
        </w:rPr>
      </w:pPr>
    </w:p>
    <w:p w:rsidR="00F87C19" w:rsidRPr="00C60B08" w:rsidRDefault="00F87C19" w:rsidP="007341E9">
      <w:pPr>
        <w:pStyle w:val="ListParagraph"/>
        <w:widowControl w:val="0"/>
        <w:numPr>
          <w:ilvl w:val="0"/>
          <w:numId w:val="198"/>
        </w:numPr>
        <w:rPr>
          <w:lang w:val="es-ES"/>
        </w:rPr>
      </w:pPr>
      <w:r w:rsidRPr="00C60B08">
        <w:rPr>
          <w:i/>
          <w:lang w:val="es-ES"/>
        </w:rPr>
        <w:t xml:space="preserve">Limitada profesionalización de la alta dirección (punto crítico 17). </w:t>
      </w:r>
      <w:r w:rsidRPr="00C60B08">
        <w:rPr>
          <w:lang w:val="es-ES"/>
        </w:rPr>
        <w:t>Hasta la fecha SERNAC tiene incorporados sólo 3 cargos del nivel central y 14 Direcciones Regionales en el Sistema de Alta Dirección Pública (SADP). Queda fuera de este sistema el cargo de Subdirector Nacional, bajo el cual dependen todos os departamentos encargados de la generación de todos los productos estratégicos, exceptuando lo financiero,</w:t>
      </w:r>
    </w:p>
    <w:p w:rsidR="00F87C19" w:rsidRPr="00C60B08" w:rsidRDefault="00F87C19" w:rsidP="00F87C19">
      <w:pPr>
        <w:widowControl w:val="0"/>
        <w:rPr>
          <w:b/>
        </w:rPr>
      </w:pPr>
    </w:p>
    <w:p w:rsidR="00F87C19" w:rsidRPr="00C60B08" w:rsidRDefault="00F87C19" w:rsidP="00FF4402">
      <w:pPr>
        <w:pStyle w:val="Heading3"/>
        <w:numPr>
          <w:ilvl w:val="0"/>
          <w:numId w:val="0"/>
        </w:numPr>
        <w:shd w:val="clear" w:color="auto" w:fill="auto"/>
        <w:ind w:left="720" w:hanging="720"/>
        <w:rPr>
          <w:rFonts w:cs="Times New Roman"/>
        </w:rPr>
      </w:pPr>
      <w:bookmarkStart w:id="51" w:name="_Toc393966875"/>
      <w:bookmarkStart w:id="52" w:name="_Toc394485275"/>
      <w:r w:rsidRPr="00C60B08">
        <w:rPr>
          <w:rFonts w:cs="Times New Roman"/>
        </w:rPr>
        <w:t>Dimensión 3: Gestión de procesos</w:t>
      </w:r>
      <w:bookmarkEnd w:id="51"/>
      <w:bookmarkEnd w:id="52"/>
    </w:p>
    <w:p w:rsidR="00F87C19" w:rsidRPr="00C60B08" w:rsidRDefault="00F87C19" w:rsidP="00F87C19">
      <w:pPr>
        <w:widowControl w:val="0"/>
        <w:rPr>
          <w:b/>
        </w:rPr>
      </w:pPr>
    </w:p>
    <w:p w:rsidR="00F87C19" w:rsidRPr="00C60B08" w:rsidRDefault="00F87C19" w:rsidP="007341E9">
      <w:pPr>
        <w:pStyle w:val="ListParagraph"/>
        <w:widowControl w:val="0"/>
        <w:numPr>
          <w:ilvl w:val="0"/>
          <w:numId w:val="199"/>
        </w:numPr>
      </w:pPr>
      <w:r w:rsidRPr="00C60B08">
        <w:rPr>
          <w:i/>
          <w:lang w:val="es-ES"/>
        </w:rPr>
        <w:t xml:space="preserve">Falta de incorporación de la información del control de calidad en la mejora de los productos estratégicos (punto crítico 27). </w:t>
      </w:r>
      <w:r w:rsidRPr="00C60B08">
        <w:rPr>
          <w:lang w:val="es-ES"/>
        </w:rPr>
        <w:t>Si bien</w:t>
      </w:r>
      <w:r w:rsidRPr="00C60B08">
        <w:rPr>
          <w:i/>
          <w:lang w:val="es-ES"/>
        </w:rPr>
        <w:t xml:space="preserve"> </w:t>
      </w:r>
      <w:r w:rsidRPr="00C60B08">
        <w:t>existe un sistema de calidad certificado (ISO 9000), la mejora continua no se ha traducido en un perfeccionamiento de la calidad de los productos estratégicos. El caso que mejor ejemplifica lo anterior lo constituye el producto “Educación sobre Deberes y Derechos de los Consumidores/as”, sobre el cual la institución tiene serias dudas sobre su efectividad, sin embargo continua ejecutándolo.</w:t>
      </w:r>
    </w:p>
    <w:p w:rsidR="00F87C19" w:rsidRPr="00C60B08" w:rsidRDefault="00F87C19" w:rsidP="00F87C19">
      <w:pPr>
        <w:widowControl w:val="0"/>
        <w:ind w:hanging="567"/>
        <w:rPr>
          <w:lang w:val="es-ES_tradnl"/>
        </w:rPr>
      </w:pPr>
    </w:p>
    <w:p w:rsidR="00F87C19" w:rsidRPr="00C60B08" w:rsidRDefault="00F87C19" w:rsidP="007341E9">
      <w:pPr>
        <w:pStyle w:val="ListParagraph"/>
        <w:widowControl w:val="0"/>
        <w:numPr>
          <w:ilvl w:val="0"/>
          <w:numId w:val="199"/>
        </w:numPr>
      </w:pPr>
      <w:r w:rsidRPr="00C60B08">
        <w:rPr>
          <w:i/>
          <w:lang w:val="es-ES"/>
        </w:rPr>
        <w:t xml:space="preserve">Debilidades en la estructura organizativa (punto crítico 30). </w:t>
      </w:r>
      <w:r w:rsidRPr="00C60B08">
        <w:t xml:space="preserve">La </w:t>
      </w:r>
      <w:r w:rsidRPr="00C60B08">
        <w:rPr>
          <w:lang w:val="es-ES"/>
        </w:rPr>
        <w:t>estructura organizacional real no facilita el desempeño de los procesos sustantivos de la institución, por cuanto funciona consolidando la compartimentación: una División de Consumo Financiero prácticamente desvinculada del resto de la organización, una División Jurídica que cumple funciones de producción y de asesoría interna, y una Subdirección Nacional de gran dimensión que agrupa a todos los productos estratégicos genera un desequilibrio en la estructura organizacional, reflejando la falta de criterios de buen diseño organizacional.</w:t>
      </w:r>
      <w:r w:rsidRPr="00C60B08">
        <w:rPr>
          <w:rStyle w:val="FootnoteReference"/>
          <w:lang w:val="es-ES"/>
        </w:rPr>
        <w:footnoteReference w:id="12"/>
      </w:r>
    </w:p>
    <w:p w:rsidR="00F87C19" w:rsidRPr="00C60B08" w:rsidRDefault="00F87C19" w:rsidP="00F87C19">
      <w:pPr>
        <w:pStyle w:val="ListParagraph"/>
        <w:ind w:left="0" w:hanging="567"/>
        <w:rPr>
          <w:i/>
        </w:rPr>
      </w:pPr>
    </w:p>
    <w:p w:rsidR="00F87C19" w:rsidRPr="00C60B08" w:rsidRDefault="00F87C19" w:rsidP="007341E9">
      <w:pPr>
        <w:pStyle w:val="ListParagraph"/>
        <w:widowControl w:val="0"/>
        <w:numPr>
          <w:ilvl w:val="0"/>
          <w:numId w:val="199"/>
        </w:numPr>
      </w:pPr>
      <w:r w:rsidRPr="00C60B08">
        <w:rPr>
          <w:i/>
          <w:lang w:val="es-ES"/>
        </w:rPr>
        <w:t>Debilidades en los recursos humanos (punto crítico 32).</w:t>
      </w:r>
      <w:r w:rsidRPr="00C60B08">
        <w:t xml:space="preserve"> No hay evidencia que l</w:t>
      </w:r>
      <w:r w:rsidRPr="00C60B08">
        <w:rPr>
          <w:lang w:val="es-ES"/>
        </w:rPr>
        <w:t>a gestión de recursos humanos se alinee con la dinámica de los procesos sustantivos, ni que los perfiles del personal estén directamente vinculados a dichos procesos.</w:t>
      </w:r>
    </w:p>
    <w:p w:rsidR="00F87C19" w:rsidRPr="00C60B08" w:rsidRDefault="00F87C19" w:rsidP="00F87C19">
      <w:pPr>
        <w:pStyle w:val="ListParagraph"/>
        <w:ind w:left="0" w:hanging="567"/>
        <w:rPr>
          <w:i/>
        </w:rPr>
      </w:pPr>
    </w:p>
    <w:p w:rsidR="00F87C19" w:rsidRPr="00C60B08" w:rsidRDefault="00F87C19" w:rsidP="007341E9">
      <w:pPr>
        <w:pStyle w:val="ListParagraph"/>
        <w:widowControl w:val="0"/>
        <w:numPr>
          <w:ilvl w:val="0"/>
          <w:numId w:val="199"/>
        </w:numPr>
      </w:pPr>
      <w:r w:rsidRPr="00C60B08">
        <w:rPr>
          <w:i/>
          <w:lang w:val="es-ES"/>
        </w:rPr>
        <w:t>Debilidades en la presupuestación de los productos estratégicos (punto crítico 33).</w:t>
      </w:r>
      <w:r w:rsidRPr="00C60B08">
        <w:t xml:space="preserve"> </w:t>
      </w:r>
      <w:r w:rsidRPr="00C60B08">
        <w:rPr>
          <w:lang w:val="es-ES"/>
        </w:rPr>
        <w:t>La formulación presupuestaria sigue criterios inerciales.</w:t>
      </w:r>
    </w:p>
    <w:p w:rsidR="00F87C19" w:rsidRDefault="00F87C19" w:rsidP="00F87C19">
      <w:pPr>
        <w:widowControl w:val="0"/>
        <w:rPr>
          <w:lang w:val="es-ES_tradnl"/>
        </w:rPr>
      </w:pPr>
    </w:p>
    <w:p w:rsidR="00F87C19" w:rsidRPr="00C60B08" w:rsidRDefault="00F87C19" w:rsidP="00FF4402">
      <w:pPr>
        <w:pStyle w:val="Heading3"/>
        <w:numPr>
          <w:ilvl w:val="0"/>
          <w:numId w:val="0"/>
        </w:numPr>
        <w:shd w:val="clear" w:color="auto" w:fill="auto"/>
        <w:ind w:left="720" w:hanging="720"/>
        <w:rPr>
          <w:rFonts w:cs="Times New Roman"/>
        </w:rPr>
      </w:pPr>
      <w:bookmarkStart w:id="53" w:name="_Toc393966876"/>
      <w:bookmarkStart w:id="54" w:name="_Toc394485276"/>
      <w:r w:rsidRPr="00C60B08">
        <w:rPr>
          <w:rFonts w:cs="Times New Roman"/>
        </w:rPr>
        <w:t>Dimensión 4: Apoyo administrativo</w:t>
      </w:r>
      <w:bookmarkEnd w:id="53"/>
      <w:bookmarkEnd w:id="54"/>
    </w:p>
    <w:p w:rsidR="00F87C19" w:rsidRPr="00C60B08" w:rsidRDefault="00F87C19" w:rsidP="00F87C19">
      <w:pPr>
        <w:widowControl w:val="0"/>
        <w:rPr>
          <w:b/>
        </w:rPr>
      </w:pPr>
    </w:p>
    <w:p w:rsidR="00F87C19" w:rsidRPr="00C60B08" w:rsidRDefault="00F87C19" w:rsidP="007341E9">
      <w:pPr>
        <w:pStyle w:val="ListParagraph"/>
        <w:widowControl w:val="0"/>
        <w:numPr>
          <w:ilvl w:val="0"/>
          <w:numId w:val="200"/>
        </w:numPr>
        <w:rPr>
          <w:lang w:val="es-ES"/>
        </w:rPr>
      </w:pPr>
      <w:r w:rsidRPr="00C60B08">
        <w:rPr>
          <w:i/>
          <w:lang w:val="es-ES"/>
        </w:rPr>
        <w:t>Gestión de recursos humanos (punto crítico 36)</w:t>
      </w:r>
      <w:r w:rsidRPr="00C60B08">
        <w:rPr>
          <w:lang w:val="es-ES"/>
        </w:rPr>
        <w:t>. Existe un proceso de revisión anual de la nómina de recursos humanos, y que es la base para la estimación de necesidades, cuyo criterio principal es inercial.</w:t>
      </w:r>
      <w:r w:rsidRPr="00C60B08">
        <w:rPr>
          <w:rStyle w:val="FootnoteReference"/>
          <w:lang w:val="es-ES"/>
        </w:rPr>
        <w:footnoteReference w:id="13"/>
      </w:r>
    </w:p>
    <w:p w:rsidR="00F87C19" w:rsidRPr="00C60B08" w:rsidRDefault="00F87C19" w:rsidP="00F87C19">
      <w:pPr>
        <w:ind w:hanging="567"/>
      </w:pPr>
    </w:p>
    <w:p w:rsidR="00F87C19" w:rsidRPr="00C60B08" w:rsidRDefault="00F87C19" w:rsidP="007341E9">
      <w:pPr>
        <w:pStyle w:val="ListParagraph"/>
        <w:widowControl w:val="0"/>
        <w:numPr>
          <w:ilvl w:val="0"/>
          <w:numId w:val="200"/>
        </w:numPr>
        <w:rPr>
          <w:lang w:val="es-ES"/>
        </w:rPr>
      </w:pPr>
      <w:r w:rsidRPr="00C60B08">
        <w:rPr>
          <w:i/>
          <w:lang w:val="es-ES"/>
        </w:rPr>
        <w:t>Gestión presupuestaria (punto crítico 38).</w:t>
      </w:r>
      <w:r w:rsidRPr="00C60B08">
        <w:rPr>
          <w:lang w:val="es-ES"/>
        </w:rPr>
        <w:t xml:space="preserve"> El SERNAC no dispone de información de costos unitarios que le permita realizar una formulación presupuestaria adecuada a sus productos estratégicos. Dicha información permite asignar no más del 50% del presupuesto a los productos estratégicos.</w:t>
      </w:r>
    </w:p>
    <w:p w:rsidR="00F87C19" w:rsidRPr="00C60B08" w:rsidRDefault="00F87C19" w:rsidP="00F87C19">
      <w:pPr>
        <w:pStyle w:val="ListParagraph"/>
        <w:ind w:left="0" w:hanging="567"/>
        <w:rPr>
          <w:lang w:val="es-ES"/>
        </w:rPr>
      </w:pPr>
    </w:p>
    <w:p w:rsidR="00F87C19" w:rsidRPr="00C60B08" w:rsidRDefault="00F87C19" w:rsidP="007341E9">
      <w:pPr>
        <w:pStyle w:val="ListParagraph"/>
        <w:widowControl w:val="0"/>
        <w:numPr>
          <w:ilvl w:val="0"/>
          <w:numId w:val="200"/>
        </w:numPr>
      </w:pPr>
      <w:r w:rsidRPr="00C60B08">
        <w:rPr>
          <w:i/>
          <w:lang w:val="es-ES"/>
        </w:rPr>
        <w:t>Sistemas de información (puntos críticos 39 y 40).</w:t>
      </w:r>
      <w:r w:rsidRPr="00C60B08">
        <w:rPr>
          <w:lang w:val="es-ES"/>
        </w:rPr>
        <w:t xml:space="preserve"> El SERNAC dispone de distintos sistemas de información, los cuales no están adecuadamente integrados, Esta debilidad se</w:t>
      </w:r>
      <w:r w:rsidRPr="00C60B08">
        <w:t xml:space="preserve"> manifiesta en problemas de calidad y gestión</w:t>
      </w:r>
      <w:r w:rsidRPr="00C60B08">
        <w:rPr>
          <w:rFonts w:eastAsia="ヒラギノ角ゴ Pro W3"/>
        </w:rPr>
        <w:t xml:space="preserve"> de </w:t>
      </w:r>
      <w:r w:rsidRPr="00C60B08">
        <w:t>d</w:t>
      </w:r>
      <w:r w:rsidRPr="00C60B08">
        <w:rPr>
          <w:rFonts w:eastAsia="ヒラギノ角ゴ Pro W3"/>
        </w:rPr>
        <w:t>atos y de administración de la plataforma que soporta los productos estratégicos (orientación, asesoría jurídica y protección, educación).</w:t>
      </w:r>
    </w:p>
    <w:p w:rsidR="00F87C19" w:rsidRPr="00C60B08" w:rsidRDefault="00F87C19" w:rsidP="00F87C19">
      <w:pPr>
        <w:rPr>
          <w:lang w:val="es-ES_tradnl"/>
        </w:rPr>
      </w:pPr>
    </w:p>
    <w:p w:rsidR="00F87C19" w:rsidRPr="00C60B08" w:rsidRDefault="00F87C19" w:rsidP="00F87C19">
      <w:pPr>
        <w:widowControl w:val="0"/>
        <w:jc w:val="center"/>
        <w:rPr>
          <w:b/>
          <w:sz w:val="20"/>
        </w:rPr>
      </w:pPr>
      <w:r w:rsidRPr="00C60B08">
        <w:rPr>
          <w:b/>
          <w:sz w:val="20"/>
        </w:rPr>
        <w:t>Cuadro 4: Resumen de debilidades por dimensión</w:t>
      </w:r>
    </w:p>
    <w:p w:rsidR="00F87C19" w:rsidRPr="00C60B08" w:rsidRDefault="00F87C19" w:rsidP="00F87C19">
      <w:pPr>
        <w:widowControl w:val="0"/>
      </w:pPr>
    </w:p>
    <w:tbl>
      <w:tblPr>
        <w:tblStyle w:val="TableGrid"/>
        <w:tblW w:w="4940" w:type="pct"/>
        <w:tblInd w:w="108" w:type="dxa"/>
        <w:tblLook w:val="04A0" w:firstRow="1" w:lastRow="0" w:firstColumn="1" w:lastColumn="0" w:noHBand="0" w:noVBand="1"/>
      </w:tblPr>
      <w:tblGrid>
        <w:gridCol w:w="1986"/>
        <w:gridCol w:w="6009"/>
        <w:gridCol w:w="950"/>
      </w:tblGrid>
      <w:tr w:rsidR="00F87C19" w:rsidRPr="00C60B08" w:rsidTr="00554CFB">
        <w:tc>
          <w:tcPr>
            <w:tcW w:w="1110" w:type="pct"/>
            <w:tcBorders>
              <w:left w:val="nil"/>
              <w:bottom w:val="dotted" w:sz="4" w:space="0" w:color="auto"/>
              <w:right w:val="nil"/>
            </w:tcBorders>
            <w:vAlign w:val="center"/>
          </w:tcPr>
          <w:p w:rsidR="00F87C19" w:rsidRPr="00C60B08" w:rsidRDefault="00F87C19" w:rsidP="00554CFB">
            <w:pPr>
              <w:widowControl w:val="0"/>
              <w:jc w:val="center"/>
              <w:rPr>
                <w:b/>
                <w:sz w:val="20"/>
              </w:rPr>
            </w:pPr>
            <w:r w:rsidRPr="00C60B08">
              <w:rPr>
                <w:b/>
                <w:sz w:val="20"/>
              </w:rPr>
              <w:t>Dimensión</w:t>
            </w:r>
          </w:p>
        </w:tc>
        <w:tc>
          <w:tcPr>
            <w:tcW w:w="3359" w:type="pct"/>
            <w:tcBorders>
              <w:left w:val="nil"/>
              <w:bottom w:val="dotted" w:sz="4" w:space="0" w:color="auto"/>
              <w:right w:val="nil"/>
            </w:tcBorders>
            <w:vAlign w:val="center"/>
          </w:tcPr>
          <w:p w:rsidR="00F87C19" w:rsidRPr="00C60B08" w:rsidRDefault="00F87C19" w:rsidP="00554CFB">
            <w:pPr>
              <w:widowControl w:val="0"/>
              <w:jc w:val="center"/>
              <w:rPr>
                <w:b/>
                <w:sz w:val="20"/>
              </w:rPr>
            </w:pPr>
            <w:r w:rsidRPr="00C60B08">
              <w:rPr>
                <w:b/>
                <w:sz w:val="20"/>
              </w:rPr>
              <w:t>Oportunidad de mejora</w:t>
            </w:r>
          </w:p>
        </w:tc>
        <w:tc>
          <w:tcPr>
            <w:tcW w:w="531" w:type="pct"/>
            <w:tcBorders>
              <w:left w:val="nil"/>
              <w:bottom w:val="dotted" w:sz="4" w:space="0" w:color="auto"/>
              <w:right w:val="nil"/>
            </w:tcBorders>
            <w:vAlign w:val="center"/>
          </w:tcPr>
          <w:p w:rsidR="00F87C19" w:rsidRPr="00C60B08" w:rsidRDefault="00F87C19" w:rsidP="00554CFB">
            <w:pPr>
              <w:widowControl w:val="0"/>
              <w:jc w:val="center"/>
              <w:rPr>
                <w:b/>
                <w:sz w:val="20"/>
              </w:rPr>
            </w:pPr>
            <w:r w:rsidRPr="00C60B08">
              <w:rPr>
                <w:b/>
                <w:sz w:val="20"/>
              </w:rPr>
              <w:t>Punto Crítico asociado</w:t>
            </w:r>
          </w:p>
        </w:tc>
      </w:tr>
      <w:tr w:rsidR="00F87C19" w:rsidRPr="00C60B08" w:rsidTr="00554CFB">
        <w:tc>
          <w:tcPr>
            <w:tcW w:w="1110" w:type="pct"/>
            <w:tcBorders>
              <w:left w:val="nil"/>
              <w:bottom w:val="dotted" w:sz="4" w:space="0" w:color="auto"/>
              <w:right w:val="nil"/>
            </w:tcBorders>
            <w:shd w:val="clear" w:color="auto" w:fill="F2F2F2" w:themeFill="background1" w:themeFillShade="F2"/>
          </w:tcPr>
          <w:p w:rsidR="00F87C19" w:rsidRPr="00C60B08" w:rsidRDefault="00F87C19" w:rsidP="007341E9">
            <w:pPr>
              <w:pStyle w:val="ListParagraph"/>
              <w:widowControl w:val="0"/>
              <w:numPr>
                <w:ilvl w:val="0"/>
                <w:numId w:val="201"/>
              </w:numPr>
              <w:ind w:left="318" w:hanging="284"/>
              <w:jc w:val="left"/>
              <w:rPr>
                <w:sz w:val="20"/>
                <w:lang w:val="es-ES"/>
              </w:rPr>
            </w:pPr>
            <w:r w:rsidRPr="00C60B08">
              <w:rPr>
                <w:sz w:val="20"/>
                <w:lang w:val="es-ES"/>
              </w:rPr>
              <w:t>Alineación estratégica</w:t>
            </w:r>
          </w:p>
        </w:tc>
        <w:tc>
          <w:tcPr>
            <w:tcW w:w="3359" w:type="pct"/>
            <w:tcBorders>
              <w:left w:val="nil"/>
              <w:bottom w:val="dotted" w:sz="4" w:space="0" w:color="auto"/>
              <w:right w:val="nil"/>
            </w:tcBorders>
            <w:shd w:val="clear" w:color="auto" w:fill="F2F2F2" w:themeFill="background1" w:themeFillShade="F2"/>
          </w:tcPr>
          <w:p w:rsidR="00F87C19" w:rsidRPr="00C60B08" w:rsidRDefault="00F87C19" w:rsidP="00F87C19">
            <w:pPr>
              <w:pStyle w:val="ListParagraph"/>
              <w:widowControl w:val="0"/>
              <w:numPr>
                <w:ilvl w:val="0"/>
                <w:numId w:val="8"/>
              </w:numPr>
              <w:ind w:left="317" w:right="317" w:hanging="142"/>
              <w:rPr>
                <w:sz w:val="20"/>
                <w:lang w:val="es-ES"/>
              </w:rPr>
            </w:pPr>
            <w:r w:rsidRPr="00C60B08">
              <w:rPr>
                <w:sz w:val="20"/>
                <w:lang w:val="es-ES"/>
              </w:rPr>
              <w:t>Rol normativo</w:t>
            </w:r>
          </w:p>
          <w:p w:rsidR="00F87C19" w:rsidRPr="00C60B08" w:rsidRDefault="00F87C19" w:rsidP="00F87C19">
            <w:pPr>
              <w:pStyle w:val="ListParagraph"/>
              <w:widowControl w:val="0"/>
              <w:numPr>
                <w:ilvl w:val="0"/>
                <w:numId w:val="8"/>
              </w:numPr>
              <w:ind w:left="317" w:right="317" w:hanging="142"/>
              <w:rPr>
                <w:sz w:val="20"/>
                <w:lang w:val="es-ES"/>
              </w:rPr>
            </w:pPr>
            <w:r w:rsidRPr="00C60B08">
              <w:rPr>
                <w:sz w:val="20"/>
                <w:lang w:val="es-ES"/>
              </w:rPr>
              <w:t>Desarrollo y Planificación Estratégica</w:t>
            </w:r>
            <w:r w:rsidRPr="00C60B08">
              <w:rPr>
                <w:i/>
                <w:lang w:val="es-ES"/>
              </w:rPr>
              <w:t xml:space="preserve"> </w:t>
            </w:r>
          </w:p>
        </w:tc>
        <w:tc>
          <w:tcPr>
            <w:tcW w:w="531" w:type="pct"/>
            <w:tcBorders>
              <w:left w:val="nil"/>
              <w:bottom w:val="dotted" w:sz="4" w:space="0" w:color="auto"/>
              <w:right w:val="nil"/>
            </w:tcBorders>
            <w:shd w:val="clear" w:color="auto" w:fill="F2F2F2" w:themeFill="background1" w:themeFillShade="F2"/>
          </w:tcPr>
          <w:p w:rsidR="00F87C19" w:rsidRPr="00C60B08" w:rsidRDefault="00F87C19" w:rsidP="00554CFB">
            <w:pPr>
              <w:widowControl w:val="0"/>
              <w:jc w:val="center"/>
              <w:rPr>
                <w:sz w:val="20"/>
              </w:rPr>
            </w:pPr>
            <w:r w:rsidRPr="00C60B08">
              <w:rPr>
                <w:sz w:val="20"/>
              </w:rPr>
              <w:t>2</w:t>
            </w:r>
          </w:p>
          <w:p w:rsidR="00F87C19" w:rsidRPr="00C60B08" w:rsidRDefault="00F87C19" w:rsidP="00554CFB">
            <w:pPr>
              <w:widowControl w:val="0"/>
              <w:jc w:val="center"/>
              <w:rPr>
                <w:sz w:val="20"/>
              </w:rPr>
            </w:pPr>
            <w:r w:rsidRPr="00C60B08">
              <w:rPr>
                <w:sz w:val="20"/>
              </w:rPr>
              <w:t>5 a 7</w:t>
            </w:r>
          </w:p>
        </w:tc>
      </w:tr>
      <w:tr w:rsidR="00F87C19" w:rsidRPr="00C60B08" w:rsidTr="00554CFB">
        <w:tc>
          <w:tcPr>
            <w:tcW w:w="1110" w:type="pct"/>
            <w:tcBorders>
              <w:top w:val="dotted" w:sz="4" w:space="0" w:color="auto"/>
              <w:left w:val="nil"/>
              <w:bottom w:val="dotted" w:sz="4" w:space="0" w:color="auto"/>
              <w:right w:val="nil"/>
            </w:tcBorders>
          </w:tcPr>
          <w:p w:rsidR="00F87C19" w:rsidRPr="00C60B08" w:rsidRDefault="00F87C19" w:rsidP="007341E9">
            <w:pPr>
              <w:pStyle w:val="ListParagraph"/>
              <w:widowControl w:val="0"/>
              <w:numPr>
                <w:ilvl w:val="0"/>
                <w:numId w:val="201"/>
              </w:numPr>
              <w:ind w:left="318" w:hanging="261"/>
              <w:jc w:val="left"/>
              <w:rPr>
                <w:sz w:val="20"/>
                <w:lang w:val="es-ES"/>
              </w:rPr>
            </w:pPr>
            <w:r w:rsidRPr="00C60B08">
              <w:rPr>
                <w:sz w:val="20"/>
                <w:lang w:val="es-ES"/>
              </w:rPr>
              <w:t>Gestión estratégica</w:t>
            </w:r>
          </w:p>
        </w:tc>
        <w:tc>
          <w:tcPr>
            <w:tcW w:w="3359" w:type="pct"/>
            <w:tcBorders>
              <w:top w:val="dotted" w:sz="4" w:space="0" w:color="auto"/>
              <w:left w:val="nil"/>
              <w:bottom w:val="dotted" w:sz="4" w:space="0" w:color="auto"/>
              <w:right w:val="nil"/>
            </w:tcBorders>
          </w:tcPr>
          <w:p w:rsidR="00F87C19" w:rsidRPr="00C60B08" w:rsidRDefault="00F87C19" w:rsidP="00F87C19">
            <w:pPr>
              <w:pStyle w:val="ListParagraph"/>
              <w:widowControl w:val="0"/>
              <w:numPr>
                <w:ilvl w:val="0"/>
                <w:numId w:val="8"/>
              </w:numPr>
              <w:ind w:left="317" w:right="317" w:hanging="142"/>
              <w:rPr>
                <w:sz w:val="20"/>
                <w:lang w:val="es-ES"/>
              </w:rPr>
            </w:pPr>
            <w:r w:rsidRPr="00C60B08">
              <w:rPr>
                <w:sz w:val="20"/>
                <w:lang w:val="es-ES"/>
              </w:rPr>
              <w:t xml:space="preserve">Formalización de la función de planificación institucional </w:t>
            </w:r>
          </w:p>
          <w:p w:rsidR="00F87C19" w:rsidRPr="00C60B08" w:rsidRDefault="00F87C19" w:rsidP="00F87C19">
            <w:pPr>
              <w:pStyle w:val="ListParagraph"/>
              <w:widowControl w:val="0"/>
              <w:numPr>
                <w:ilvl w:val="0"/>
                <w:numId w:val="8"/>
              </w:numPr>
              <w:ind w:left="317" w:right="317" w:hanging="142"/>
              <w:rPr>
                <w:sz w:val="20"/>
                <w:lang w:val="es-ES"/>
              </w:rPr>
            </w:pPr>
            <w:r w:rsidRPr="00C60B08">
              <w:rPr>
                <w:sz w:val="20"/>
                <w:lang w:val="es-ES"/>
              </w:rPr>
              <w:t>Sistematización de la gestión del conocimiento</w:t>
            </w:r>
          </w:p>
          <w:p w:rsidR="00F87C19" w:rsidRPr="00C60B08" w:rsidRDefault="00F87C19" w:rsidP="00F87C19">
            <w:pPr>
              <w:pStyle w:val="ListParagraph"/>
              <w:widowControl w:val="0"/>
              <w:numPr>
                <w:ilvl w:val="0"/>
                <w:numId w:val="8"/>
              </w:numPr>
              <w:ind w:left="317" w:right="317" w:hanging="142"/>
              <w:rPr>
                <w:sz w:val="20"/>
                <w:lang w:val="es-ES"/>
              </w:rPr>
            </w:pPr>
            <w:r w:rsidRPr="00C60B08">
              <w:rPr>
                <w:sz w:val="20"/>
                <w:lang w:val="es-ES"/>
              </w:rPr>
              <w:t>Desarrollo de indicadores de resultado final y retroalimentación de la gestión estratégica</w:t>
            </w:r>
          </w:p>
          <w:p w:rsidR="00F87C19" w:rsidRPr="00C60B08" w:rsidRDefault="00F87C19" w:rsidP="00F87C19">
            <w:pPr>
              <w:pStyle w:val="ListParagraph"/>
              <w:widowControl w:val="0"/>
              <w:numPr>
                <w:ilvl w:val="0"/>
                <w:numId w:val="8"/>
              </w:numPr>
              <w:ind w:left="317" w:right="317" w:hanging="142"/>
              <w:rPr>
                <w:sz w:val="20"/>
                <w:lang w:val="es-ES"/>
              </w:rPr>
            </w:pPr>
            <w:r w:rsidRPr="00C60B08">
              <w:rPr>
                <w:sz w:val="20"/>
                <w:lang w:val="es-ES"/>
              </w:rPr>
              <w:t>Profesionalización de la alta dirección pública</w:t>
            </w:r>
          </w:p>
        </w:tc>
        <w:tc>
          <w:tcPr>
            <w:tcW w:w="531" w:type="pct"/>
            <w:tcBorders>
              <w:top w:val="dotted" w:sz="4" w:space="0" w:color="auto"/>
              <w:left w:val="nil"/>
              <w:bottom w:val="dotted" w:sz="4" w:space="0" w:color="auto"/>
              <w:right w:val="nil"/>
            </w:tcBorders>
          </w:tcPr>
          <w:p w:rsidR="00F87C19" w:rsidRPr="00C60B08" w:rsidRDefault="00F87C19" w:rsidP="00554CFB">
            <w:pPr>
              <w:widowControl w:val="0"/>
              <w:jc w:val="center"/>
              <w:rPr>
                <w:sz w:val="20"/>
              </w:rPr>
            </w:pPr>
            <w:r w:rsidRPr="00C60B08">
              <w:rPr>
                <w:sz w:val="20"/>
              </w:rPr>
              <w:t>8 a 10</w:t>
            </w:r>
          </w:p>
          <w:p w:rsidR="00F87C19" w:rsidRPr="00C60B08" w:rsidRDefault="00F87C19" w:rsidP="00554CFB">
            <w:pPr>
              <w:widowControl w:val="0"/>
              <w:jc w:val="center"/>
              <w:rPr>
                <w:sz w:val="20"/>
              </w:rPr>
            </w:pPr>
            <w:r w:rsidRPr="00C60B08">
              <w:rPr>
                <w:sz w:val="20"/>
              </w:rPr>
              <w:t>11 a 13</w:t>
            </w:r>
          </w:p>
          <w:p w:rsidR="00F87C19" w:rsidRPr="00C60B08" w:rsidRDefault="00F87C19" w:rsidP="00554CFB">
            <w:pPr>
              <w:widowControl w:val="0"/>
              <w:jc w:val="center"/>
              <w:rPr>
                <w:sz w:val="20"/>
              </w:rPr>
            </w:pPr>
            <w:r w:rsidRPr="00C60B08">
              <w:rPr>
                <w:sz w:val="20"/>
              </w:rPr>
              <w:t>14 y 16</w:t>
            </w:r>
          </w:p>
          <w:p w:rsidR="00F87C19" w:rsidRPr="00C60B08" w:rsidRDefault="00F87C19" w:rsidP="00554CFB">
            <w:pPr>
              <w:widowControl w:val="0"/>
              <w:jc w:val="center"/>
              <w:rPr>
                <w:sz w:val="20"/>
              </w:rPr>
            </w:pPr>
          </w:p>
          <w:p w:rsidR="00F87C19" w:rsidRPr="00C60B08" w:rsidRDefault="00F87C19" w:rsidP="00554CFB">
            <w:pPr>
              <w:widowControl w:val="0"/>
              <w:jc w:val="center"/>
              <w:rPr>
                <w:sz w:val="20"/>
              </w:rPr>
            </w:pPr>
            <w:r w:rsidRPr="00C60B08">
              <w:rPr>
                <w:sz w:val="20"/>
              </w:rPr>
              <w:t>17</w:t>
            </w:r>
          </w:p>
        </w:tc>
      </w:tr>
      <w:tr w:rsidR="00F87C19" w:rsidRPr="00C60B08" w:rsidTr="00554CFB">
        <w:tc>
          <w:tcPr>
            <w:tcW w:w="1110" w:type="pct"/>
            <w:tcBorders>
              <w:top w:val="dotted" w:sz="4" w:space="0" w:color="auto"/>
              <w:left w:val="nil"/>
              <w:bottom w:val="dotted" w:sz="4" w:space="0" w:color="auto"/>
              <w:right w:val="nil"/>
            </w:tcBorders>
            <w:shd w:val="clear" w:color="auto" w:fill="F2F2F2" w:themeFill="background1" w:themeFillShade="F2"/>
          </w:tcPr>
          <w:p w:rsidR="00F87C19" w:rsidRPr="00C60B08" w:rsidRDefault="00F87C19" w:rsidP="007341E9">
            <w:pPr>
              <w:pStyle w:val="ListParagraph"/>
              <w:widowControl w:val="0"/>
              <w:numPr>
                <w:ilvl w:val="0"/>
                <w:numId w:val="201"/>
              </w:numPr>
              <w:ind w:left="318" w:hanging="261"/>
              <w:jc w:val="left"/>
              <w:rPr>
                <w:sz w:val="20"/>
                <w:lang w:val="es-ES"/>
              </w:rPr>
            </w:pPr>
            <w:r w:rsidRPr="00C60B08">
              <w:rPr>
                <w:sz w:val="20"/>
                <w:lang w:val="es-ES"/>
              </w:rPr>
              <w:t>Gestión de procesos</w:t>
            </w:r>
          </w:p>
        </w:tc>
        <w:tc>
          <w:tcPr>
            <w:tcW w:w="3359" w:type="pct"/>
            <w:tcBorders>
              <w:top w:val="dotted" w:sz="4" w:space="0" w:color="auto"/>
              <w:left w:val="nil"/>
              <w:bottom w:val="dotted" w:sz="4" w:space="0" w:color="auto"/>
              <w:right w:val="nil"/>
            </w:tcBorders>
            <w:shd w:val="clear" w:color="auto" w:fill="F2F2F2" w:themeFill="background1" w:themeFillShade="F2"/>
          </w:tcPr>
          <w:p w:rsidR="00F87C19" w:rsidRPr="00C60B08" w:rsidRDefault="00F87C19" w:rsidP="00F87C19">
            <w:pPr>
              <w:pStyle w:val="ListParagraph"/>
              <w:widowControl w:val="0"/>
              <w:numPr>
                <w:ilvl w:val="0"/>
                <w:numId w:val="8"/>
              </w:numPr>
              <w:ind w:left="317" w:right="317" w:hanging="142"/>
              <w:rPr>
                <w:sz w:val="20"/>
                <w:lang w:val="es-ES"/>
              </w:rPr>
            </w:pPr>
            <w:r w:rsidRPr="00C60B08">
              <w:rPr>
                <w:sz w:val="20"/>
                <w:lang w:val="es-ES"/>
              </w:rPr>
              <w:t>Incorporación de estándares de gestión de calidad</w:t>
            </w:r>
          </w:p>
          <w:p w:rsidR="00F87C19" w:rsidRPr="00C60B08" w:rsidRDefault="00F87C19" w:rsidP="00F87C19">
            <w:pPr>
              <w:pStyle w:val="ListParagraph"/>
              <w:widowControl w:val="0"/>
              <w:numPr>
                <w:ilvl w:val="0"/>
                <w:numId w:val="8"/>
              </w:numPr>
              <w:ind w:left="317" w:right="317" w:hanging="142"/>
              <w:rPr>
                <w:sz w:val="20"/>
                <w:lang w:val="es-ES"/>
              </w:rPr>
            </w:pPr>
            <w:r w:rsidRPr="00C60B08">
              <w:rPr>
                <w:sz w:val="20"/>
                <w:lang w:val="es-ES"/>
              </w:rPr>
              <w:t>Estructura, recursos humanos y presupuesto</w:t>
            </w:r>
          </w:p>
        </w:tc>
        <w:tc>
          <w:tcPr>
            <w:tcW w:w="531" w:type="pct"/>
            <w:tcBorders>
              <w:top w:val="dotted" w:sz="4" w:space="0" w:color="auto"/>
              <w:left w:val="nil"/>
              <w:bottom w:val="dotted" w:sz="4" w:space="0" w:color="auto"/>
              <w:right w:val="nil"/>
            </w:tcBorders>
            <w:shd w:val="clear" w:color="auto" w:fill="F2F2F2" w:themeFill="background1" w:themeFillShade="F2"/>
          </w:tcPr>
          <w:p w:rsidR="00F87C19" w:rsidRPr="00C60B08" w:rsidRDefault="00F87C19" w:rsidP="00554CFB">
            <w:pPr>
              <w:widowControl w:val="0"/>
              <w:jc w:val="center"/>
              <w:rPr>
                <w:sz w:val="20"/>
              </w:rPr>
            </w:pPr>
            <w:r w:rsidRPr="00C60B08">
              <w:rPr>
                <w:sz w:val="20"/>
              </w:rPr>
              <w:t>27</w:t>
            </w:r>
          </w:p>
          <w:p w:rsidR="00F87C19" w:rsidRPr="00C60B08" w:rsidRDefault="00F87C19" w:rsidP="00554CFB">
            <w:pPr>
              <w:widowControl w:val="0"/>
              <w:jc w:val="center"/>
              <w:rPr>
                <w:sz w:val="20"/>
              </w:rPr>
            </w:pPr>
            <w:r w:rsidRPr="00C60B08">
              <w:rPr>
                <w:sz w:val="20"/>
              </w:rPr>
              <w:t>30, 32 y 33</w:t>
            </w:r>
          </w:p>
        </w:tc>
      </w:tr>
      <w:tr w:rsidR="00F87C19" w:rsidRPr="00C60B08" w:rsidTr="00554CFB">
        <w:tc>
          <w:tcPr>
            <w:tcW w:w="1110" w:type="pct"/>
            <w:tcBorders>
              <w:top w:val="dotted" w:sz="4" w:space="0" w:color="auto"/>
              <w:left w:val="nil"/>
              <w:bottom w:val="single" w:sz="4" w:space="0" w:color="auto"/>
              <w:right w:val="nil"/>
            </w:tcBorders>
          </w:tcPr>
          <w:p w:rsidR="00F87C19" w:rsidRPr="00C60B08" w:rsidRDefault="00F87C19" w:rsidP="007341E9">
            <w:pPr>
              <w:pStyle w:val="ListParagraph"/>
              <w:widowControl w:val="0"/>
              <w:numPr>
                <w:ilvl w:val="0"/>
                <w:numId w:val="201"/>
              </w:numPr>
              <w:ind w:left="318" w:hanging="261"/>
              <w:jc w:val="left"/>
              <w:rPr>
                <w:sz w:val="20"/>
                <w:lang w:val="es-ES"/>
              </w:rPr>
            </w:pPr>
            <w:r w:rsidRPr="00C60B08">
              <w:rPr>
                <w:sz w:val="20"/>
                <w:lang w:val="es-ES"/>
              </w:rPr>
              <w:t>Apoyo administrativo</w:t>
            </w:r>
          </w:p>
        </w:tc>
        <w:tc>
          <w:tcPr>
            <w:tcW w:w="3359" w:type="pct"/>
            <w:tcBorders>
              <w:top w:val="dotted" w:sz="4" w:space="0" w:color="auto"/>
              <w:left w:val="nil"/>
              <w:bottom w:val="single" w:sz="4" w:space="0" w:color="auto"/>
              <w:right w:val="nil"/>
            </w:tcBorders>
          </w:tcPr>
          <w:p w:rsidR="00F87C19" w:rsidRPr="00C60B08" w:rsidRDefault="00F87C19" w:rsidP="00F87C19">
            <w:pPr>
              <w:pStyle w:val="ListParagraph"/>
              <w:widowControl w:val="0"/>
              <w:numPr>
                <w:ilvl w:val="0"/>
                <w:numId w:val="8"/>
              </w:numPr>
              <w:ind w:left="317" w:right="317" w:hanging="142"/>
              <w:rPr>
                <w:sz w:val="20"/>
                <w:lang w:val="es-ES"/>
              </w:rPr>
            </w:pPr>
            <w:r w:rsidRPr="00C60B08">
              <w:rPr>
                <w:sz w:val="20"/>
                <w:lang w:val="es-ES"/>
              </w:rPr>
              <w:t>Gestión de recursos humanos</w:t>
            </w:r>
          </w:p>
          <w:p w:rsidR="00F87C19" w:rsidRPr="00C60B08" w:rsidRDefault="00F87C19" w:rsidP="00F87C19">
            <w:pPr>
              <w:pStyle w:val="ListParagraph"/>
              <w:widowControl w:val="0"/>
              <w:numPr>
                <w:ilvl w:val="0"/>
                <w:numId w:val="8"/>
              </w:numPr>
              <w:ind w:left="317" w:right="317" w:hanging="142"/>
              <w:rPr>
                <w:sz w:val="20"/>
                <w:lang w:val="es-ES"/>
              </w:rPr>
            </w:pPr>
            <w:r w:rsidRPr="00C60B08">
              <w:rPr>
                <w:sz w:val="20"/>
                <w:lang w:val="es-ES"/>
              </w:rPr>
              <w:t>Gestión presupuestaria</w:t>
            </w:r>
          </w:p>
          <w:p w:rsidR="00F87C19" w:rsidRPr="00C60B08" w:rsidRDefault="00F87C19" w:rsidP="00F87C19">
            <w:pPr>
              <w:pStyle w:val="ListParagraph"/>
              <w:widowControl w:val="0"/>
              <w:numPr>
                <w:ilvl w:val="0"/>
                <w:numId w:val="8"/>
              </w:numPr>
              <w:ind w:left="317" w:right="317" w:hanging="142"/>
              <w:rPr>
                <w:sz w:val="20"/>
                <w:lang w:val="es-ES"/>
              </w:rPr>
            </w:pPr>
            <w:r w:rsidRPr="00C60B08">
              <w:rPr>
                <w:sz w:val="20"/>
                <w:lang w:val="es-ES"/>
              </w:rPr>
              <w:t>Sistemas de información</w:t>
            </w:r>
          </w:p>
        </w:tc>
        <w:tc>
          <w:tcPr>
            <w:tcW w:w="531" w:type="pct"/>
            <w:tcBorders>
              <w:top w:val="dotted" w:sz="4" w:space="0" w:color="auto"/>
              <w:left w:val="nil"/>
              <w:bottom w:val="single" w:sz="4" w:space="0" w:color="auto"/>
              <w:right w:val="nil"/>
            </w:tcBorders>
          </w:tcPr>
          <w:p w:rsidR="00F87C19" w:rsidRPr="00C60B08" w:rsidRDefault="00F87C19" w:rsidP="00554CFB">
            <w:pPr>
              <w:widowControl w:val="0"/>
              <w:jc w:val="center"/>
              <w:rPr>
                <w:sz w:val="20"/>
              </w:rPr>
            </w:pPr>
            <w:r w:rsidRPr="00C60B08">
              <w:rPr>
                <w:sz w:val="20"/>
              </w:rPr>
              <w:t>36</w:t>
            </w:r>
          </w:p>
          <w:p w:rsidR="00F87C19" w:rsidRPr="00C60B08" w:rsidRDefault="00F87C19" w:rsidP="00554CFB">
            <w:pPr>
              <w:widowControl w:val="0"/>
              <w:jc w:val="center"/>
              <w:rPr>
                <w:sz w:val="20"/>
              </w:rPr>
            </w:pPr>
            <w:r w:rsidRPr="00C60B08">
              <w:rPr>
                <w:sz w:val="20"/>
              </w:rPr>
              <w:t>38</w:t>
            </w:r>
          </w:p>
          <w:p w:rsidR="00F87C19" w:rsidRPr="00C60B08" w:rsidRDefault="00F87C19" w:rsidP="00554CFB">
            <w:pPr>
              <w:widowControl w:val="0"/>
              <w:jc w:val="center"/>
              <w:rPr>
                <w:sz w:val="20"/>
              </w:rPr>
            </w:pPr>
            <w:r w:rsidRPr="00C60B08">
              <w:rPr>
                <w:sz w:val="20"/>
              </w:rPr>
              <w:t>39 y 40</w:t>
            </w:r>
          </w:p>
        </w:tc>
      </w:tr>
    </w:tbl>
    <w:p w:rsidR="00F87C19" w:rsidRPr="00C60B08" w:rsidRDefault="00F87C19" w:rsidP="00F87C19">
      <w:pPr>
        <w:widowControl w:val="0"/>
      </w:pPr>
    </w:p>
    <w:p w:rsidR="00F87C19" w:rsidRPr="00C60B08" w:rsidRDefault="00F87C19" w:rsidP="00F87C19">
      <w:pPr>
        <w:widowControl w:val="0"/>
      </w:pPr>
    </w:p>
    <w:p w:rsidR="00E90413" w:rsidRDefault="00E90413">
      <w:pPr>
        <w:spacing w:after="200" w:line="276" w:lineRule="auto"/>
        <w:jc w:val="left"/>
        <w:rPr>
          <w:b/>
          <w:bCs/>
          <w:kern w:val="32"/>
          <w:szCs w:val="24"/>
        </w:rPr>
      </w:pPr>
      <w:bookmarkStart w:id="55" w:name="_Toc393966877"/>
      <w:r>
        <w:br w:type="page"/>
      </w:r>
    </w:p>
    <w:p w:rsidR="00F87C19" w:rsidRPr="00C60B08" w:rsidRDefault="00F87C19" w:rsidP="00F87C19">
      <w:pPr>
        <w:pStyle w:val="Heading1"/>
        <w:keepNext w:val="0"/>
        <w:widowControl w:val="0"/>
        <w:spacing w:before="0" w:after="0"/>
        <w:ind w:left="357" w:hanging="357"/>
        <w:rPr>
          <w:sz w:val="22"/>
        </w:rPr>
      </w:pPr>
      <w:bookmarkStart w:id="56" w:name="_Toc394485277"/>
      <w:r w:rsidRPr="00C60B08">
        <w:rPr>
          <w:sz w:val="22"/>
        </w:rPr>
        <w:lastRenderedPageBreak/>
        <w:t>Plan de Mejora del Servicio Nacional del Consumidor</w:t>
      </w:r>
      <w:bookmarkEnd w:id="55"/>
      <w:bookmarkEnd w:id="56"/>
    </w:p>
    <w:p w:rsidR="00F87C19" w:rsidRPr="00C60B08" w:rsidRDefault="00F87C19" w:rsidP="00F87C19">
      <w:pPr>
        <w:widowControl w:val="0"/>
        <w:rPr>
          <w:lang w:val="es-ES_tradnl"/>
        </w:rPr>
      </w:pPr>
    </w:p>
    <w:p w:rsidR="00F87C19" w:rsidRPr="00C60B08" w:rsidRDefault="00F87C19" w:rsidP="007341E9">
      <w:pPr>
        <w:pStyle w:val="Heading2"/>
        <w:keepNext w:val="0"/>
        <w:widowControl w:val="0"/>
        <w:numPr>
          <w:ilvl w:val="1"/>
          <w:numId w:val="68"/>
        </w:numPr>
        <w:spacing w:before="0" w:after="0"/>
        <w:ind w:left="567"/>
        <w:rPr>
          <w:sz w:val="22"/>
        </w:rPr>
      </w:pPr>
      <w:bookmarkStart w:id="57" w:name="_Toc393040055"/>
      <w:bookmarkStart w:id="58" w:name="_Toc393121591"/>
      <w:bookmarkStart w:id="59" w:name="_Toc393966878"/>
      <w:bookmarkStart w:id="60" w:name="_Toc394485278"/>
      <w:r w:rsidRPr="00C60B08">
        <w:rPr>
          <w:sz w:val="22"/>
        </w:rPr>
        <w:t xml:space="preserve">Nuevas orientaciones de </w:t>
      </w:r>
      <w:bookmarkEnd w:id="57"/>
      <w:bookmarkEnd w:id="58"/>
      <w:r w:rsidRPr="00C60B08">
        <w:rPr>
          <w:sz w:val="22"/>
        </w:rPr>
        <w:t>política</w:t>
      </w:r>
      <w:bookmarkEnd w:id="59"/>
      <w:bookmarkEnd w:id="60"/>
    </w:p>
    <w:p w:rsidR="00F87C19" w:rsidRPr="00C60B08" w:rsidRDefault="00F87C19" w:rsidP="00A00477">
      <w:pPr>
        <w:ind w:left="567"/>
      </w:pPr>
    </w:p>
    <w:p w:rsidR="00F87C19" w:rsidRPr="00C60B08" w:rsidRDefault="00F87C19" w:rsidP="00AC7D72">
      <w:pPr>
        <w:pStyle w:val="ListParagraph"/>
        <w:widowControl w:val="0"/>
        <w:ind w:left="0"/>
      </w:pPr>
      <w:r w:rsidRPr="00C60B08">
        <w:t>Las nuevas orientaciones estratégicas para el periodo 2014-2018 implican atender los siguientes aspectos:</w:t>
      </w:r>
    </w:p>
    <w:p w:rsidR="00F87C19" w:rsidRPr="00C60B08" w:rsidRDefault="00F87C19" w:rsidP="00F87C19">
      <w:pPr>
        <w:pStyle w:val="ListParagraph"/>
        <w:widowControl w:val="0"/>
        <w:ind w:left="0"/>
      </w:pPr>
    </w:p>
    <w:p w:rsidR="00F87C19" w:rsidRPr="00C60B08" w:rsidRDefault="00F87C19" w:rsidP="006B7231">
      <w:pPr>
        <w:pStyle w:val="ListParagraph"/>
        <w:numPr>
          <w:ilvl w:val="0"/>
          <w:numId w:val="16"/>
        </w:numPr>
      </w:pPr>
      <w:r w:rsidRPr="00C60B08">
        <w:t>Formulación de una política de protección al consumidor (“Libro blanco”)</w:t>
      </w:r>
    </w:p>
    <w:p w:rsidR="00F87C19" w:rsidRPr="00C60B08" w:rsidRDefault="00F87C19" w:rsidP="006B7231">
      <w:pPr>
        <w:pStyle w:val="ListParagraph"/>
        <w:numPr>
          <w:ilvl w:val="0"/>
          <w:numId w:val="16"/>
        </w:numPr>
        <w:rPr>
          <w:rFonts w:eastAsia="Calibri"/>
        </w:rPr>
      </w:pPr>
      <w:r w:rsidRPr="00C60B08">
        <w:rPr>
          <w:rFonts w:eastAsia="Calibri"/>
        </w:rPr>
        <w:t>Conciliación del derecho de la competencia y el derecho del consumidor</w:t>
      </w:r>
    </w:p>
    <w:p w:rsidR="00F87C19" w:rsidRPr="00C60B08" w:rsidRDefault="00F87C19" w:rsidP="006B7231">
      <w:pPr>
        <w:pStyle w:val="ListParagraph"/>
        <w:numPr>
          <w:ilvl w:val="0"/>
          <w:numId w:val="16"/>
        </w:numPr>
        <w:rPr>
          <w:rFonts w:eastAsia="Calibri"/>
        </w:rPr>
      </w:pPr>
      <w:r w:rsidRPr="00C60B08">
        <w:rPr>
          <w:rFonts w:eastAsia="Calibri"/>
        </w:rPr>
        <w:t>Proyección de imagen de un servicio técnico, consistente en sus decisiones, que refleje la protección al consumidor como una política de Estado</w:t>
      </w:r>
    </w:p>
    <w:p w:rsidR="00F87C19" w:rsidRPr="00C60B08" w:rsidRDefault="00F87C19" w:rsidP="006B7231">
      <w:pPr>
        <w:pStyle w:val="ListParagraph"/>
        <w:numPr>
          <w:ilvl w:val="0"/>
          <w:numId w:val="16"/>
        </w:numPr>
        <w:rPr>
          <w:rFonts w:eastAsia="Calibri"/>
        </w:rPr>
      </w:pPr>
      <w:r w:rsidRPr="00C60B08">
        <w:rPr>
          <w:rFonts w:eastAsia="Calibri"/>
        </w:rPr>
        <w:t>Foco en consumidores vulnerables</w:t>
      </w:r>
    </w:p>
    <w:p w:rsidR="00F87C19" w:rsidRPr="00C60B08" w:rsidRDefault="00F87C19" w:rsidP="006B7231">
      <w:pPr>
        <w:pStyle w:val="ListParagraph"/>
        <w:numPr>
          <w:ilvl w:val="0"/>
          <w:numId w:val="16"/>
        </w:numPr>
      </w:pPr>
      <w:r w:rsidRPr="00C60B08">
        <w:rPr>
          <w:rFonts w:eastAsia="Calibri"/>
        </w:rPr>
        <w:t>Participación Ciudadana</w:t>
      </w:r>
    </w:p>
    <w:p w:rsidR="00F87C19" w:rsidRPr="00C60B08" w:rsidRDefault="00F87C19" w:rsidP="00F87C19">
      <w:pPr>
        <w:widowControl w:val="0"/>
      </w:pPr>
    </w:p>
    <w:p w:rsidR="00F87C19" w:rsidRPr="00C60B08" w:rsidRDefault="00F87C19" w:rsidP="004A7A0D">
      <w:pPr>
        <w:widowControl w:val="0"/>
      </w:pPr>
      <w:r w:rsidRPr="00C60B08">
        <w:t xml:space="preserve">Por su parte el proyecto de nueva Ley de Protección al Consumidor propuesta al Congreso (02 junio 2014) propone un cambio en el rol del SERNAC, confiriéndole facultades para: i) Fiscalizar: </w:t>
      </w:r>
      <w:r w:rsidRPr="004A7A0D">
        <w:rPr>
          <w:szCs w:val="24"/>
        </w:rPr>
        <w:t xml:space="preserve">el cumplimiento de las disposiciones de la ley y de toda la normativa de protección de los </w:t>
      </w:r>
      <w:r w:rsidRPr="00C60B08">
        <w:t>derechos de los consumidores por parte de proveedores a cuyas actividades les sea aplicable la ley</w:t>
      </w:r>
      <w:r w:rsidRPr="004A7A0D">
        <w:rPr>
          <w:szCs w:val="24"/>
        </w:rPr>
        <w:t xml:space="preserve">; ii) </w:t>
      </w:r>
      <w:r w:rsidRPr="00C60B08">
        <w:t>Sancionar: establece un procedimiento administrativo sancionatorio que es resuelto por el Director Regional del SERNAC respectivo; iii) Interpretar la ley: facultad de aplicar e interpretar administrativamente la normativa de protección de los derechos de los consumidores que le corresponde vigilar; iv) Dictar normas de carácter general: de alcance menor a la ley, que complementen la normativa de protección de los derechos de los consumidores, que serán obligatorias para los proveedores; v) Regulación de mediaciones colectivas. Al mismo tiempo, se reemplaza la competencia de los Juzgados de Policía Local para resolver los conflictos en el ámbito del interés individual del consumidor.</w:t>
      </w:r>
    </w:p>
    <w:p w:rsidR="00F87C19" w:rsidRPr="00C60B08" w:rsidRDefault="00F87C19" w:rsidP="00F87C19">
      <w:pPr>
        <w:widowControl w:val="0"/>
      </w:pPr>
    </w:p>
    <w:p w:rsidR="00F87C19" w:rsidRPr="00C60B08" w:rsidRDefault="00F87C19" w:rsidP="00AC7D72">
      <w:pPr>
        <w:pStyle w:val="ListParagraph"/>
        <w:widowControl w:val="0"/>
        <w:ind w:left="0"/>
      </w:pPr>
      <w:r w:rsidRPr="00C60B08">
        <w:t>Así, el proyecto de reforma a la Ley N° 19.496 plantea desafíos en 5 ámbitos para el SERNAC:</w:t>
      </w:r>
    </w:p>
    <w:p w:rsidR="00F87C19" w:rsidRPr="00C60B08" w:rsidRDefault="00F87C19" w:rsidP="00F87C19">
      <w:pPr>
        <w:pStyle w:val="ListParagraph"/>
        <w:widowControl w:val="0"/>
        <w:ind w:left="0"/>
      </w:pPr>
    </w:p>
    <w:p w:rsidR="00F87C19" w:rsidRPr="00C60B08" w:rsidRDefault="00F87C19" w:rsidP="006B7231">
      <w:pPr>
        <w:pStyle w:val="ListParagraph"/>
        <w:numPr>
          <w:ilvl w:val="0"/>
          <w:numId w:val="15"/>
        </w:numPr>
      </w:pPr>
      <w:r w:rsidRPr="00C60B08">
        <w:rPr>
          <w:rFonts w:eastAsia="ヒラギノ角ゴ Pro W3"/>
        </w:rPr>
        <w:t>Naturaleza jurídica del SERNAC: pasaría desde un Servicio público funcionalmente descentralizado y desconcentrado territorialmente, hacia una institución fiscalizadora.</w:t>
      </w:r>
    </w:p>
    <w:p w:rsidR="00F87C19" w:rsidRPr="00C60B08" w:rsidRDefault="00F87C19" w:rsidP="006B7231">
      <w:pPr>
        <w:pStyle w:val="ListParagraph"/>
        <w:numPr>
          <w:ilvl w:val="0"/>
          <w:numId w:val="15"/>
        </w:numPr>
      </w:pPr>
      <w:r w:rsidRPr="00C60B08">
        <w:rPr>
          <w:rFonts w:eastAsia="ヒラギノ角ゴ Pro W3"/>
        </w:rPr>
        <w:t>Autoridad competente para conocer acciones de interés individual: actualmente corresponde a los Juzgados de Policía Local, según la Ley de Procedimiento de dichos juzgados (Ley Nº 18.287). La reforma requiere que el SERNAC asuma acorde la dirección que corresponda según comuna (Ley Procedimiento Administrativo, Ley Nº 19.880), que implica ajustar su cobertura territorial.</w:t>
      </w:r>
    </w:p>
    <w:p w:rsidR="00F87C19" w:rsidRPr="00C60B08" w:rsidRDefault="00F87C19" w:rsidP="006B7231">
      <w:pPr>
        <w:pStyle w:val="ListParagraph"/>
        <w:numPr>
          <w:ilvl w:val="0"/>
          <w:numId w:val="15"/>
        </w:numPr>
      </w:pPr>
      <w:r w:rsidRPr="00C60B08">
        <w:rPr>
          <w:rFonts w:eastAsia="ヒラギノ角ゴ Pro W3"/>
        </w:rPr>
        <w:t xml:space="preserve">Interpretación de la </w:t>
      </w:r>
      <w:r w:rsidRPr="00C60B08">
        <w:t xml:space="preserve">Ley N° 19.496: en la actualidad la </w:t>
      </w:r>
      <w:r w:rsidRPr="00C60B08">
        <w:rPr>
          <w:rFonts w:eastAsia="ヒラギノ角ゴ Pro W3"/>
        </w:rPr>
        <w:t>interpretación de la ley es indirecta, y para tener fuerza imperativa es necesario una sentencia judicial firme.</w:t>
      </w:r>
      <w:r w:rsidRPr="00C60B08">
        <w:t xml:space="preserve"> La reforma plantea una i</w:t>
      </w:r>
      <w:r w:rsidRPr="00C60B08">
        <w:rPr>
          <w:rFonts w:eastAsia="ヒラギノ角ゴ Pro W3"/>
        </w:rPr>
        <w:t>nterpretación directa del SERNAC a través de la emisión de Instrucciones de carácter general.</w:t>
      </w:r>
    </w:p>
    <w:p w:rsidR="00F87C19" w:rsidRPr="00C60B08" w:rsidRDefault="00F87C19" w:rsidP="006B7231">
      <w:pPr>
        <w:pStyle w:val="ListParagraph"/>
        <w:numPr>
          <w:ilvl w:val="0"/>
          <w:numId w:val="15"/>
        </w:numPr>
      </w:pPr>
      <w:r w:rsidRPr="00C60B08">
        <w:rPr>
          <w:rFonts w:eastAsia="ヒラギノ角ゴ Pro W3"/>
        </w:rPr>
        <w:t>Solución alternativa conflictos colectivos: en la actualidad las mediaciones colectivas están regladas en forma general, y el Servicio actúa como mediador.</w:t>
      </w:r>
      <w:r w:rsidRPr="00C60B08">
        <w:tab/>
        <w:t>La reforma plantea la creación de una r</w:t>
      </w:r>
      <w:r w:rsidRPr="00C60B08">
        <w:rPr>
          <w:rFonts w:eastAsia="ヒラギノ角ゴ Pro W3"/>
        </w:rPr>
        <w:t>egulación de procedimiento de mediaciones colectivas.</w:t>
      </w:r>
    </w:p>
    <w:p w:rsidR="00F87C19" w:rsidRPr="00C60B08" w:rsidRDefault="00F87C19" w:rsidP="006B7231">
      <w:pPr>
        <w:pStyle w:val="ListParagraph"/>
        <w:numPr>
          <w:ilvl w:val="0"/>
          <w:numId w:val="15"/>
        </w:numPr>
      </w:pPr>
      <w:r w:rsidRPr="00C60B08">
        <w:rPr>
          <w:rFonts w:eastAsia="ヒラギノ角ゴ Pro W3"/>
        </w:rPr>
        <w:t xml:space="preserve">Coordinación interinstitucional: la multiplicidad de organismos con facultades reguladoras de mercados  se ha enfrentado sobre la base de caso a caso, y ha sido deficitaria en su efectividad. La reforma  plantea la creación de un Consejo de Protección al Consumidor, presidido por el (Director Nacional del SERNAC. </w:t>
      </w:r>
    </w:p>
    <w:p w:rsidR="00F87C19" w:rsidRPr="00C60B08" w:rsidRDefault="00F87C19" w:rsidP="00F87C19">
      <w:pPr>
        <w:widowControl w:val="0"/>
      </w:pPr>
    </w:p>
    <w:p w:rsidR="00F87C19" w:rsidRPr="00C60B08" w:rsidRDefault="00F87C19" w:rsidP="00AC7D72">
      <w:pPr>
        <w:pStyle w:val="ListParagraph"/>
        <w:widowControl w:val="0"/>
        <w:ind w:left="0"/>
      </w:pPr>
      <w:r w:rsidRPr="00C60B08">
        <w:t xml:space="preserve">Estos desafíos requieren la creación de capacidades en el SERNAC, no disponibles en la actualidad. Por ejemplo, la capacidad para juzgar y dictar jurisprudencia (doctrina) no corresponde a las capacidades actuales de litigio que posee la institución. Esto significa no sólo incrementar la </w:t>
      </w:r>
      <w:r w:rsidRPr="00C60B08">
        <w:lastRenderedPageBreak/>
        <w:t>dotación de profesionales sino que generar un nuevo perfil profesional.</w:t>
      </w:r>
    </w:p>
    <w:p w:rsidR="00F87C19" w:rsidRPr="00C60B08" w:rsidRDefault="00F87C19" w:rsidP="00F87C19">
      <w:pPr>
        <w:widowControl w:val="0"/>
      </w:pPr>
    </w:p>
    <w:p w:rsidR="00F87C19" w:rsidRPr="00C60B08" w:rsidRDefault="00F87C19" w:rsidP="007341E9">
      <w:pPr>
        <w:pStyle w:val="Heading2"/>
        <w:keepNext w:val="0"/>
        <w:widowControl w:val="0"/>
        <w:numPr>
          <w:ilvl w:val="1"/>
          <w:numId w:val="68"/>
        </w:numPr>
        <w:spacing w:before="0" w:after="0"/>
        <w:ind w:left="567"/>
        <w:rPr>
          <w:sz w:val="22"/>
        </w:rPr>
      </w:pPr>
      <w:bookmarkStart w:id="61" w:name="_Toc393966879"/>
      <w:bookmarkStart w:id="62" w:name="_Toc394485279"/>
      <w:r w:rsidRPr="00C60B08">
        <w:rPr>
          <w:sz w:val="22"/>
        </w:rPr>
        <w:t>Oportunidades de mejora</w:t>
      </w:r>
      <w:bookmarkEnd w:id="61"/>
      <w:bookmarkEnd w:id="62"/>
    </w:p>
    <w:p w:rsidR="00F87C19" w:rsidRPr="00C60B08" w:rsidRDefault="00F87C19" w:rsidP="00F87C19">
      <w:pPr>
        <w:widowControl w:val="0"/>
      </w:pPr>
    </w:p>
    <w:p w:rsidR="00F87C19" w:rsidRPr="00C60B08" w:rsidRDefault="00F87C19" w:rsidP="00AC7D72">
      <w:pPr>
        <w:pStyle w:val="ListParagraph"/>
        <w:widowControl w:val="0"/>
        <w:ind w:left="0"/>
      </w:pPr>
      <w:r w:rsidRPr="00C60B08">
        <w:t>El diagnóstico realzado permite identificar las siguientes oportunidades de mejora en cada dimensión de gestión:</w:t>
      </w:r>
    </w:p>
    <w:p w:rsidR="00F87C19" w:rsidRPr="00C60B08" w:rsidRDefault="00F87C19" w:rsidP="00F87C19">
      <w:pPr>
        <w:widowControl w:val="0"/>
      </w:pPr>
    </w:p>
    <w:p w:rsidR="00F87C19" w:rsidRPr="00C60B08" w:rsidRDefault="004A7A0D" w:rsidP="00375931">
      <w:pPr>
        <w:pStyle w:val="Heading3"/>
        <w:numPr>
          <w:ilvl w:val="0"/>
          <w:numId w:val="0"/>
        </w:numPr>
        <w:shd w:val="clear" w:color="auto" w:fill="auto"/>
        <w:ind w:left="720" w:hanging="720"/>
        <w:rPr>
          <w:rFonts w:cs="Times New Roman"/>
        </w:rPr>
      </w:pPr>
      <w:bookmarkStart w:id="63" w:name="_Toc393966880"/>
      <w:bookmarkStart w:id="64" w:name="_Toc394485280"/>
      <w:r>
        <w:rPr>
          <w:rFonts w:cs="Times New Roman"/>
        </w:rPr>
        <w:t xml:space="preserve">Dimensión 1: </w:t>
      </w:r>
      <w:r w:rsidR="00F87C19" w:rsidRPr="00C60B08">
        <w:rPr>
          <w:rFonts w:cs="Times New Roman"/>
        </w:rPr>
        <w:t>Alineación estratégica</w:t>
      </w:r>
      <w:bookmarkEnd w:id="63"/>
      <w:bookmarkEnd w:id="64"/>
    </w:p>
    <w:p w:rsidR="00F87C19" w:rsidRPr="00C60B08" w:rsidRDefault="00F87C19" w:rsidP="00F87C19"/>
    <w:p w:rsidR="00F87C19" w:rsidRPr="00C60B08" w:rsidRDefault="00F87C19" w:rsidP="00AC7D72">
      <w:pPr>
        <w:pStyle w:val="ListParagraph"/>
        <w:widowControl w:val="0"/>
        <w:ind w:left="0"/>
        <w:rPr>
          <w:lang w:val="es-ES"/>
        </w:rPr>
      </w:pPr>
      <w:r w:rsidRPr="00C60B08">
        <w:t xml:space="preserve">SERNAC requiere fortalecer </w:t>
      </w:r>
      <w:r w:rsidRPr="00C60B08">
        <w:rPr>
          <w:lang w:val="es-ES"/>
        </w:rPr>
        <w:t xml:space="preserve">su capacidad para generar normas y reglamentos que regulen el sector. Por un lado, continuar con su labor de generación de reglamentos que van especificando la aplicación de la Ley de Protección al Consumidor a mercados y productos específicos (créditos de consumos, hipotecarios, precios unitarios, etc.), y por otro lado, crear las capacidades para atender el nuevo rol de </w:t>
      </w:r>
      <w:r w:rsidRPr="00C60B08">
        <w:t>aplicar e interpretar administrativamente la normativa de protección de los derechos de los consumidores.</w:t>
      </w:r>
    </w:p>
    <w:p w:rsidR="00F87C19" w:rsidRPr="00C60B08" w:rsidRDefault="00F87C19" w:rsidP="00F87C19">
      <w:pPr>
        <w:ind w:hanging="567"/>
      </w:pPr>
    </w:p>
    <w:p w:rsidR="00F87C19" w:rsidRPr="00C60B08" w:rsidRDefault="00F87C19" w:rsidP="00AC7D72">
      <w:pPr>
        <w:pStyle w:val="ListParagraph"/>
        <w:widowControl w:val="0"/>
        <w:ind w:left="0"/>
      </w:pPr>
      <w:r w:rsidRPr="00C60B08">
        <w:t>SERNAC</w:t>
      </w:r>
      <w:r w:rsidRPr="00C60B08">
        <w:rPr>
          <w:lang w:val="es-ES"/>
        </w:rPr>
        <w:t xml:space="preserve"> </w:t>
      </w:r>
      <w:r w:rsidRPr="00C60B08">
        <w:t xml:space="preserve">requiere también contar con </w:t>
      </w:r>
      <w:r w:rsidRPr="00C60B08">
        <w:rPr>
          <w:lang w:val="es-ES"/>
        </w:rPr>
        <w:t>una Unidad de Planificación</w:t>
      </w:r>
      <w:r w:rsidRPr="00C60B08">
        <w:t xml:space="preserve"> a cargo</w:t>
      </w:r>
      <w:r w:rsidRPr="00C60B08">
        <w:rPr>
          <w:lang w:val="es-ES"/>
        </w:rPr>
        <w:t xml:space="preserve"> de la formulación de políticas </w:t>
      </w:r>
      <w:r w:rsidRPr="00C60B08">
        <w:t>institucionales y sectoriales. La oportunidad de reposicionar la planificación estratégica en el Servicio tendría como hito destacado la formulación de la primera Política de Estado de protección del consumidor (“libro blanco”), concebida como una respuesta organizada y razonada del Estado a las demandas de la ciudadanía en materia de consumo, previo análisis y valoración de dichas necesidades y de los distintos instrumentos de política.</w:t>
      </w:r>
    </w:p>
    <w:p w:rsidR="00F87C19" w:rsidRPr="00C60B08" w:rsidRDefault="00F87C19" w:rsidP="00F87C19"/>
    <w:p w:rsidR="00F87C19" w:rsidRPr="00C60B08" w:rsidRDefault="004A7A0D" w:rsidP="00375931">
      <w:pPr>
        <w:pStyle w:val="Heading3"/>
        <w:numPr>
          <w:ilvl w:val="0"/>
          <w:numId w:val="0"/>
        </w:numPr>
        <w:shd w:val="clear" w:color="auto" w:fill="auto"/>
        <w:ind w:left="720" w:hanging="720"/>
        <w:rPr>
          <w:rFonts w:cs="Times New Roman"/>
        </w:rPr>
      </w:pPr>
      <w:bookmarkStart w:id="65" w:name="_Toc393966881"/>
      <w:bookmarkStart w:id="66" w:name="_Toc394485281"/>
      <w:r>
        <w:rPr>
          <w:rFonts w:cs="Times New Roman"/>
        </w:rPr>
        <w:t xml:space="preserve">Dimensión 2: </w:t>
      </w:r>
      <w:r w:rsidR="00F87C19" w:rsidRPr="00C60B08">
        <w:rPr>
          <w:rFonts w:cs="Times New Roman"/>
        </w:rPr>
        <w:t>Gestión estratégica</w:t>
      </w:r>
      <w:bookmarkEnd w:id="65"/>
      <w:bookmarkEnd w:id="66"/>
    </w:p>
    <w:p w:rsidR="00F87C19" w:rsidRPr="00C60B08" w:rsidRDefault="00F87C19" w:rsidP="00F87C19"/>
    <w:p w:rsidR="00F87C19" w:rsidRPr="00C60B08" w:rsidRDefault="00F87C19" w:rsidP="00AC7D72">
      <w:pPr>
        <w:pStyle w:val="ListParagraph"/>
        <w:widowControl w:val="0"/>
        <w:ind w:left="0"/>
      </w:pPr>
      <w:r w:rsidRPr="00C60B08">
        <w:t>La integración de formas y procesos de trabajo es una necesidad urgente en SERNAC, La compartimentación que ha desarrollado a través de los años es contradictoria con la capacidad que ha tenido para definir, implementar y certificar todos sus procesos. Si bien existe la UPEC, se observa que cada División elabora su planificación técnica y operativa, no produciéndose una integración de visiones y funcionamiento del Servicio como un todo.</w:t>
      </w:r>
    </w:p>
    <w:p w:rsidR="00F87C19" w:rsidRPr="00C60B08" w:rsidRDefault="00F87C19" w:rsidP="00F87C19">
      <w:pPr>
        <w:ind w:hanging="567"/>
      </w:pPr>
    </w:p>
    <w:p w:rsidR="00F87C19" w:rsidRPr="00C60B08" w:rsidRDefault="00F87C19" w:rsidP="00AC7D72">
      <w:pPr>
        <w:pStyle w:val="ListParagraph"/>
        <w:widowControl w:val="0"/>
        <w:ind w:left="0"/>
      </w:pPr>
      <w:r w:rsidRPr="00C60B08">
        <w:t xml:space="preserve">La anticipación en la identificación de fallas en el funcionamiento de los mercados requiere el manejo fino de información detallada, especializada y de difícil acceso, que permitirá prever los potenciales riesgos que amenacen los derechos de los consumidores. Al respecto el diseño e implementación de un modelo de gestión del conocimiento sería un avance sustantivo en las capacidades del Servicio. Este modelo debiera mejorar sustantivamente la capacidad de protección del consumidor, basada en el enfoque de la matriz de mercados relevantes que la institución aborda en la actualidad, cuya principal debilidad es que se compone a partir de denuncias y reclamos, y no en una capacidad prospectiva que anticipe riesgos en el funcionamiento de mercados (estructuras </w:t>
      </w:r>
      <w:r w:rsidR="004A7A0D">
        <w:t>p</w:t>
      </w:r>
      <w:r w:rsidRPr="00C60B08">
        <w:t>seudo competitivas, prácticas comerciales depredadoras, etc.).</w:t>
      </w:r>
    </w:p>
    <w:p w:rsidR="00F87C19" w:rsidRPr="004A7A0D" w:rsidRDefault="00F87C19" w:rsidP="00F87C19">
      <w:pPr>
        <w:rPr>
          <w:lang w:val="es-ES_tradnl"/>
        </w:rPr>
      </w:pPr>
    </w:p>
    <w:p w:rsidR="00F87C19" w:rsidRPr="00C60B08" w:rsidRDefault="004A7A0D" w:rsidP="00375931">
      <w:pPr>
        <w:pStyle w:val="Heading3"/>
        <w:numPr>
          <w:ilvl w:val="0"/>
          <w:numId w:val="0"/>
        </w:numPr>
        <w:shd w:val="clear" w:color="auto" w:fill="auto"/>
        <w:ind w:left="720" w:hanging="720"/>
        <w:rPr>
          <w:rFonts w:cs="Times New Roman"/>
        </w:rPr>
      </w:pPr>
      <w:bookmarkStart w:id="67" w:name="_Toc393966882"/>
      <w:bookmarkStart w:id="68" w:name="_Toc394485282"/>
      <w:r>
        <w:rPr>
          <w:rFonts w:cs="Times New Roman"/>
        </w:rPr>
        <w:t xml:space="preserve">Dimensión 3: </w:t>
      </w:r>
      <w:r w:rsidR="00F87C19" w:rsidRPr="00C60B08">
        <w:rPr>
          <w:rFonts w:cs="Times New Roman"/>
        </w:rPr>
        <w:t>Gestión de</w:t>
      </w:r>
      <w:r>
        <w:rPr>
          <w:rFonts w:cs="Times New Roman"/>
        </w:rPr>
        <w:t xml:space="preserve"> procesos</w:t>
      </w:r>
      <w:bookmarkEnd w:id="67"/>
      <w:bookmarkEnd w:id="68"/>
    </w:p>
    <w:p w:rsidR="00F87C19" w:rsidRPr="00C60B08" w:rsidRDefault="00F87C19" w:rsidP="00F87C19"/>
    <w:p w:rsidR="00F87C19" w:rsidRPr="00C60B08" w:rsidRDefault="00F87C19" w:rsidP="00AC7D72">
      <w:pPr>
        <w:pStyle w:val="ListParagraph"/>
        <w:widowControl w:val="0"/>
        <w:ind w:left="0"/>
      </w:pPr>
      <w:r w:rsidRPr="00C60B08">
        <w:t>La certificación ISO ha resultado a largo plazo en una barrera para el trabajo coordinado e integrado de la institución. Se requiere implementar nuevas prácticas de trabajo en equipo que superen la lógica del “dueño del proceso” como limitante para expandir el proceso más allá del límite de la unidad o departamento responsable, y que posibilite la mejora del resultado global del SERNAC.</w:t>
      </w:r>
    </w:p>
    <w:p w:rsidR="00F87C19" w:rsidRPr="00C60B08" w:rsidRDefault="00F87C19" w:rsidP="00F87C19">
      <w:pPr>
        <w:ind w:hanging="567"/>
      </w:pPr>
    </w:p>
    <w:p w:rsidR="00F87C19" w:rsidRPr="00C60B08" w:rsidRDefault="00F87C19" w:rsidP="00AC7D72">
      <w:pPr>
        <w:pStyle w:val="ListParagraph"/>
        <w:widowControl w:val="0"/>
        <w:ind w:left="0"/>
      </w:pPr>
      <w:r w:rsidRPr="00C60B08">
        <w:t xml:space="preserve">La </w:t>
      </w:r>
      <w:r w:rsidRPr="00C60B08">
        <w:rPr>
          <w:lang w:val="es-ES"/>
        </w:rPr>
        <w:t xml:space="preserve">estructura organizacional real no </w:t>
      </w:r>
      <w:r w:rsidRPr="00C60B08">
        <w:t xml:space="preserve">ha </w:t>
      </w:r>
      <w:r w:rsidRPr="00C60B08">
        <w:rPr>
          <w:lang w:val="es-ES"/>
        </w:rPr>
        <w:t>facilita</w:t>
      </w:r>
      <w:r w:rsidRPr="00C60B08">
        <w:t xml:space="preserve">do </w:t>
      </w:r>
      <w:r w:rsidRPr="00C60B08">
        <w:rPr>
          <w:lang w:val="es-ES"/>
        </w:rPr>
        <w:t xml:space="preserve">el desempeño de los procesos sustantivos de la institución, por cuanto funciona </w:t>
      </w:r>
      <w:r w:rsidRPr="00C60B08">
        <w:t xml:space="preserve">de manera </w:t>
      </w:r>
      <w:r w:rsidRPr="00C60B08">
        <w:rPr>
          <w:lang w:val="es-ES"/>
        </w:rPr>
        <w:t>compartimenta</w:t>
      </w:r>
      <w:r w:rsidRPr="00C60B08">
        <w:t xml:space="preserve">da. Existe entonces la oportunidad de producir un nuevo diseño organizacional, que conjugue de la mejor forma la estrategia escogida, los </w:t>
      </w:r>
      <w:r w:rsidRPr="00C60B08">
        <w:lastRenderedPageBreak/>
        <w:t>procesos optimizados, los recursos humanos más adecuados, la estructura organizacional que mejor sirva a la toma de decisiones dadas las otras dimensiones y los sistemas de soporte. Se advierte el riesgo que en la urgencia de la implementación de la reforma a la ley, que incorpora al SERNAC nuevas facultades, se actúe “parchando” la estructura vigente, y en consecuencia dilatar la resolución de los problemas organizacionales que el SERNAC enfrenta actualmente.</w:t>
      </w:r>
    </w:p>
    <w:p w:rsidR="00F87C19" w:rsidRPr="00C60B08" w:rsidRDefault="00F87C19" w:rsidP="00F87C19">
      <w:pPr>
        <w:ind w:hanging="567"/>
        <w:rPr>
          <w:lang w:val="es-ES_tradnl"/>
        </w:rPr>
      </w:pPr>
    </w:p>
    <w:p w:rsidR="00F87C19" w:rsidRPr="00C60B08" w:rsidRDefault="00F87C19" w:rsidP="00AC7D72">
      <w:pPr>
        <w:pStyle w:val="ListParagraph"/>
        <w:widowControl w:val="0"/>
        <w:ind w:left="0"/>
      </w:pPr>
      <w:r w:rsidRPr="00C60B08">
        <w:t>Para los nuevos desafíos que enfrentará el SERNAC en relación al nuevo rol fiscalizador, de juez (dictamina y sanciona) y creador de doctrina (generar e interpretar normas y reglamentos) la institución debe crear capacidades técnicas y procedimentales, para lo cual no cuenta con recursos humanos adecuados. La oportunidad de definir desde el inicio procesos adecuados, permite al mismo tiempo identificar los perfiles profesionales que mejor calcen con los requerimientos de la operación. Existe entonces la oportunidad de diseño de estos componentes organizacionales y de un plan de formación o capacitación adecuado.</w:t>
      </w:r>
    </w:p>
    <w:p w:rsidR="00F87C19" w:rsidRPr="00C60B08" w:rsidRDefault="00F87C19" w:rsidP="00F87C19"/>
    <w:p w:rsidR="00F87C19" w:rsidRPr="00C60B08" w:rsidRDefault="00F87C19" w:rsidP="00AC7D72">
      <w:pPr>
        <w:pStyle w:val="ListParagraph"/>
        <w:widowControl w:val="0"/>
        <w:ind w:left="0"/>
      </w:pPr>
      <w:r w:rsidRPr="00C60B08">
        <w:t>Hoy día SERNAC visualiza a sus clientes de manera fraccionada, desde los productos estratégicos. Una nueva visión a partir desde los clientes (ciudadanos-consumidores) requiere organizar un nuevo modelo de intervención (o modelo de negocio), que conjugue los distintos públicos y los servicios que se les entregarán. Estos públicos incluyen a consumidores vulnerables, ciudadanos participantes, organizados o como individuos.</w:t>
      </w:r>
    </w:p>
    <w:p w:rsidR="00F87C19" w:rsidRPr="00C60B08" w:rsidRDefault="00F87C19" w:rsidP="00F87C19"/>
    <w:p w:rsidR="00F87C19" w:rsidRPr="00C60B08" w:rsidRDefault="004A7A0D" w:rsidP="00375931">
      <w:pPr>
        <w:pStyle w:val="Heading3"/>
        <w:numPr>
          <w:ilvl w:val="0"/>
          <w:numId w:val="0"/>
        </w:numPr>
        <w:shd w:val="clear" w:color="auto" w:fill="auto"/>
        <w:ind w:left="720" w:hanging="720"/>
        <w:rPr>
          <w:rFonts w:cs="Times New Roman"/>
        </w:rPr>
      </w:pPr>
      <w:bookmarkStart w:id="69" w:name="_Toc393966883"/>
      <w:bookmarkStart w:id="70" w:name="_Toc394485283"/>
      <w:r>
        <w:rPr>
          <w:rFonts w:cs="Times New Roman"/>
        </w:rPr>
        <w:t xml:space="preserve">Dimensión 4: </w:t>
      </w:r>
      <w:r w:rsidR="00F87C19" w:rsidRPr="00C60B08">
        <w:rPr>
          <w:rFonts w:cs="Times New Roman"/>
        </w:rPr>
        <w:t>Apoyo administrativo</w:t>
      </w:r>
      <w:bookmarkEnd w:id="69"/>
      <w:bookmarkEnd w:id="70"/>
    </w:p>
    <w:p w:rsidR="00F87C19" w:rsidRPr="00C60B08" w:rsidRDefault="00F87C19" w:rsidP="00F87C19"/>
    <w:p w:rsidR="00F87C19" w:rsidRPr="00C60B08" w:rsidRDefault="00F87C19" w:rsidP="00AC7D72">
      <w:pPr>
        <w:pStyle w:val="ListParagraph"/>
        <w:widowControl w:val="0"/>
        <w:ind w:left="0"/>
      </w:pPr>
      <w:r w:rsidRPr="00C60B08">
        <w:t>Las debilidades en el ámbito administrativo incluyen la necesidad de identificar nuevos perfiles de recursos humanos y revisar los existentes. Configurar planes de generación de competencias y entrenamiento de habilidades.</w:t>
      </w:r>
    </w:p>
    <w:p w:rsidR="00F87C19" w:rsidRPr="00C60B08" w:rsidRDefault="00F87C19" w:rsidP="00F87C19">
      <w:pPr>
        <w:widowControl w:val="0"/>
        <w:ind w:hanging="567"/>
        <w:rPr>
          <w:lang w:val="es-ES_tradnl"/>
        </w:rPr>
      </w:pPr>
    </w:p>
    <w:p w:rsidR="00F87C19" w:rsidRPr="00C60B08" w:rsidRDefault="00F87C19" w:rsidP="00AC7D72">
      <w:pPr>
        <w:pStyle w:val="ListParagraph"/>
        <w:widowControl w:val="0"/>
        <w:ind w:left="0"/>
      </w:pPr>
      <w:r w:rsidRPr="00C60B08">
        <w:t xml:space="preserve">Por último, la gestión del conocimiento, la vigilancia e inteligencia de mercados, la prestación de servicios mediante plataformas digitales no </w:t>
      </w:r>
      <w:r w:rsidR="00F418D0" w:rsidRPr="00C60B08">
        <w:t>pueden</w:t>
      </w:r>
      <w:r w:rsidRPr="00C60B08">
        <w:t xml:space="preserve"> realizarse sino con el soporte de tecnologías de información y comunicación específicas al negocio de SERNAC, sistemas que el Servicio no tiene disponible en la actualidad.</w:t>
      </w:r>
    </w:p>
    <w:p w:rsidR="00F87C19" w:rsidRPr="00C60B08" w:rsidRDefault="00F87C19" w:rsidP="00F87C19"/>
    <w:p w:rsidR="00F87C19" w:rsidRPr="00A00477" w:rsidRDefault="00F87C19" w:rsidP="007341E9">
      <w:pPr>
        <w:pStyle w:val="Heading2"/>
        <w:keepNext w:val="0"/>
        <w:widowControl w:val="0"/>
        <w:numPr>
          <w:ilvl w:val="1"/>
          <w:numId w:val="68"/>
        </w:numPr>
        <w:spacing w:before="0" w:after="0"/>
        <w:ind w:left="567"/>
        <w:rPr>
          <w:sz w:val="22"/>
        </w:rPr>
      </w:pPr>
      <w:bookmarkStart w:id="71" w:name="_Toc393966884"/>
      <w:bookmarkStart w:id="72" w:name="_Toc394485284"/>
      <w:r w:rsidRPr="00A00477">
        <w:rPr>
          <w:sz w:val="22"/>
        </w:rPr>
        <w:t>Objetivo del Plan de Mejora</w:t>
      </w:r>
      <w:bookmarkEnd w:id="71"/>
      <w:bookmarkEnd w:id="72"/>
    </w:p>
    <w:p w:rsidR="00F87C19" w:rsidRPr="00A00477" w:rsidRDefault="00F87C19" w:rsidP="00F87C19">
      <w:pPr>
        <w:rPr>
          <w:sz w:val="20"/>
        </w:rPr>
      </w:pPr>
    </w:p>
    <w:p w:rsidR="00F87C19" w:rsidRPr="00C60B08" w:rsidRDefault="00F87C19" w:rsidP="00AC7D72">
      <w:pPr>
        <w:pStyle w:val="ListParagraph"/>
        <w:widowControl w:val="0"/>
        <w:ind w:left="0"/>
      </w:pPr>
      <w:r w:rsidRPr="00C60B08">
        <w:t>El objetivo general del proyecto es mejorar la efectividad y eficiencia del SERNAC en el desempeño de sus responsabilidades y facultades, acordes la política nacional de protección al consumidor.</w:t>
      </w:r>
    </w:p>
    <w:p w:rsidR="00F87C19" w:rsidRPr="00C60B08" w:rsidRDefault="00F87C19" w:rsidP="00F87C19">
      <w:pPr>
        <w:ind w:hanging="567"/>
      </w:pPr>
    </w:p>
    <w:p w:rsidR="00F87C19" w:rsidRPr="00C60B08" w:rsidRDefault="00F87C19" w:rsidP="00AC7D72">
      <w:pPr>
        <w:pStyle w:val="ListParagraph"/>
        <w:widowControl w:val="0"/>
        <w:ind w:left="0"/>
      </w:pPr>
      <w:r w:rsidRPr="00C60B08">
        <w:t>El Plan de Mejora del nuevo SERNAC se estructura en tres componentes, que del punto de vista de su implementación requiere cierta secuencialidad:</w:t>
      </w:r>
    </w:p>
    <w:p w:rsidR="00F87C19" w:rsidRPr="00C60B08" w:rsidRDefault="00F87C19" w:rsidP="00F87C19">
      <w:pPr>
        <w:pStyle w:val="ListParagraph"/>
        <w:widowControl w:val="0"/>
        <w:ind w:left="0"/>
      </w:pPr>
    </w:p>
    <w:p w:rsidR="00F87C19" w:rsidRPr="00C60B08" w:rsidRDefault="00F87C19" w:rsidP="006B7231">
      <w:pPr>
        <w:pStyle w:val="ListParagraph"/>
        <w:numPr>
          <w:ilvl w:val="0"/>
          <w:numId w:val="22"/>
        </w:numPr>
      </w:pPr>
      <w:r w:rsidRPr="00C60B08">
        <w:t>Componente 1: Alineación estratégica</w:t>
      </w:r>
    </w:p>
    <w:p w:rsidR="00F87C19" w:rsidRPr="00C60B08" w:rsidRDefault="00F87C19" w:rsidP="006B7231">
      <w:pPr>
        <w:pStyle w:val="ListParagraph"/>
        <w:numPr>
          <w:ilvl w:val="0"/>
          <w:numId w:val="22"/>
        </w:numPr>
      </w:pPr>
      <w:r w:rsidRPr="00C60B08">
        <w:t>Componente 2: Gestión estratégica</w:t>
      </w:r>
    </w:p>
    <w:p w:rsidR="00F87C19" w:rsidRPr="00C60B08" w:rsidRDefault="00F87C19" w:rsidP="006B7231">
      <w:pPr>
        <w:pStyle w:val="ListParagraph"/>
        <w:widowControl w:val="0"/>
        <w:numPr>
          <w:ilvl w:val="0"/>
          <w:numId w:val="22"/>
        </w:numPr>
        <w:rPr>
          <w:b/>
        </w:rPr>
      </w:pPr>
      <w:r w:rsidRPr="00C60B08">
        <w:t>Co</w:t>
      </w:r>
      <w:r w:rsidR="00E04116">
        <w:t>mponente 3: Gestión de procesos</w:t>
      </w:r>
    </w:p>
    <w:p w:rsidR="00F87C19" w:rsidRPr="00C60B08" w:rsidRDefault="00F87C19" w:rsidP="006B7231">
      <w:pPr>
        <w:pStyle w:val="ListParagraph"/>
        <w:widowControl w:val="0"/>
        <w:numPr>
          <w:ilvl w:val="0"/>
          <w:numId w:val="22"/>
        </w:numPr>
      </w:pPr>
      <w:r w:rsidRPr="00C60B08">
        <w:t>Componente 4: Apoyo administrativo</w:t>
      </w:r>
    </w:p>
    <w:p w:rsidR="00F87C19" w:rsidRPr="00C60B08" w:rsidRDefault="00F87C19" w:rsidP="00F87C19">
      <w:pPr>
        <w:widowControl w:val="0"/>
      </w:pPr>
    </w:p>
    <w:p w:rsidR="00F87C19" w:rsidRPr="00A00477" w:rsidRDefault="00F87C19" w:rsidP="004451D1">
      <w:pPr>
        <w:pStyle w:val="Heading2"/>
        <w:keepNext w:val="0"/>
        <w:widowControl w:val="0"/>
        <w:numPr>
          <w:ilvl w:val="1"/>
          <w:numId w:val="68"/>
        </w:numPr>
        <w:spacing w:before="0" w:after="0"/>
        <w:ind w:left="567"/>
        <w:rPr>
          <w:sz w:val="22"/>
        </w:rPr>
      </w:pPr>
      <w:bookmarkStart w:id="73" w:name="_Toc393966885"/>
      <w:bookmarkStart w:id="74" w:name="_Toc394485285"/>
      <w:r w:rsidRPr="00A00477">
        <w:rPr>
          <w:sz w:val="22"/>
        </w:rPr>
        <w:t>Componentes y actividades</w:t>
      </w:r>
      <w:bookmarkEnd w:id="73"/>
      <w:bookmarkEnd w:id="74"/>
    </w:p>
    <w:p w:rsidR="00F87C19" w:rsidRPr="00C60B08" w:rsidRDefault="00F87C19" w:rsidP="00F87C19"/>
    <w:p w:rsidR="00F87C19" w:rsidRPr="00C60B08" w:rsidRDefault="00F87C19" w:rsidP="00375931">
      <w:pPr>
        <w:pStyle w:val="Heading3"/>
        <w:numPr>
          <w:ilvl w:val="0"/>
          <w:numId w:val="0"/>
        </w:numPr>
        <w:shd w:val="clear" w:color="auto" w:fill="auto"/>
        <w:ind w:left="720" w:hanging="720"/>
        <w:rPr>
          <w:rFonts w:cs="Times New Roman"/>
        </w:rPr>
      </w:pPr>
      <w:bookmarkStart w:id="75" w:name="_Toc393966886"/>
      <w:bookmarkStart w:id="76" w:name="_Toc394485286"/>
      <w:r w:rsidRPr="00C60B08">
        <w:rPr>
          <w:rFonts w:cs="Times New Roman"/>
        </w:rPr>
        <w:t>Componente 1: Alineación estratégica</w:t>
      </w:r>
      <w:bookmarkEnd w:id="75"/>
      <w:bookmarkEnd w:id="76"/>
    </w:p>
    <w:p w:rsidR="00F87C19" w:rsidRPr="00C60B08" w:rsidRDefault="00F87C19" w:rsidP="00F87C19"/>
    <w:p w:rsidR="00F87C19" w:rsidRPr="00C60B08" w:rsidRDefault="00F87C19" w:rsidP="00AC7D72">
      <w:pPr>
        <w:pStyle w:val="ListParagraph"/>
        <w:widowControl w:val="0"/>
        <w:ind w:left="0"/>
      </w:pPr>
      <w:r w:rsidRPr="00C60B08">
        <w:t xml:space="preserve">Objetivo del componente es formular y validar una política nacional de protección al consumidor, como una respuesta organizada y razonada del Estado a las demandas de la ciudadanía en materia </w:t>
      </w:r>
      <w:r w:rsidRPr="00C60B08">
        <w:lastRenderedPageBreak/>
        <w:t>de consumo.</w:t>
      </w:r>
    </w:p>
    <w:p w:rsidR="00F87C19" w:rsidRPr="00C60B08" w:rsidRDefault="00F87C19" w:rsidP="00F87C19">
      <w:pPr>
        <w:ind w:hanging="567"/>
        <w:rPr>
          <w:lang w:val="es-ES_tradnl"/>
        </w:rPr>
      </w:pPr>
    </w:p>
    <w:p w:rsidR="00F87C19" w:rsidRPr="00C60B08" w:rsidRDefault="00F87C19" w:rsidP="00AC7D72">
      <w:pPr>
        <w:pStyle w:val="ListParagraph"/>
        <w:widowControl w:val="0"/>
        <w:ind w:left="0"/>
      </w:pPr>
      <w:r w:rsidRPr="00C60B08">
        <w:t>Para la formulación de la PNPC se requiere conformar un equipo de trabajo a nivel de la planificación estratégica que tenga la capacidad técnica y operativa para soportar y conducir el proceso de diseño y validación de una política nacional. Se estima que este trabajo debiera ser coordinado por la actual Unidad de Planificación Estratégica y Calidad (UPEC), como un primer hito que inicie el nuevo estilo de coordinación institucional del SERNAC, rompiendo con la compartimentación que ha dominado la gestión del Servicio. Este equipo de trabajo debe proveer las metodologías y procedimientos que aseguren la ejecución de un proceso estructurado y alineado en sus distintas fases, disponiendo además de capacidades de diagnóstico, control y seguimiento.</w:t>
      </w:r>
    </w:p>
    <w:p w:rsidR="00F87C19" w:rsidRPr="00C60B08" w:rsidRDefault="00F87C19" w:rsidP="00F87C19">
      <w:pPr>
        <w:ind w:hanging="567"/>
        <w:rPr>
          <w:lang w:val="es-ES_tradnl"/>
        </w:rPr>
      </w:pPr>
    </w:p>
    <w:p w:rsidR="00F87C19" w:rsidRDefault="00F87C19" w:rsidP="00AC7D72">
      <w:pPr>
        <w:pStyle w:val="ListParagraph"/>
        <w:widowControl w:val="0"/>
        <w:ind w:left="0"/>
      </w:pPr>
      <w:r w:rsidRPr="00C60B08">
        <w:t>Para la formulación de la PNPC se requerirá realizar las siguientes actividades:</w:t>
      </w:r>
    </w:p>
    <w:p w:rsidR="004A7A0D" w:rsidRPr="00C60B08" w:rsidRDefault="004A7A0D" w:rsidP="00AC7D72">
      <w:pPr>
        <w:pStyle w:val="ListParagraph"/>
        <w:widowControl w:val="0"/>
        <w:ind w:left="0"/>
      </w:pPr>
    </w:p>
    <w:p w:rsidR="00F87C19" w:rsidRPr="00C60B08" w:rsidRDefault="00F87C19" w:rsidP="006B7231">
      <w:pPr>
        <w:pStyle w:val="ListParagraph"/>
        <w:numPr>
          <w:ilvl w:val="0"/>
          <w:numId w:val="19"/>
        </w:numPr>
      </w:pPr>
      <w:r w:rsidRPr="00C60B08">
        <w:t>Conformación de un equipo de trabajo liderado por la UPEC y contratación de asistencia técnica con experiencia en procesos de formulación participativa y validación de políticas públicas.</w:t>
      </w:r>
    </w:p>
    <w:p w:rsidR="00F87C19" w:rsidRPr="00C60B08" w:rsidRDefault="00F87C19" w:rsidP="006B7231">
      <w:pPr>
        <w:pStyle w:val="ListParagraph"/>
        <w:numPr>
          <w:ilvl w:val="0"/>
          <w:numId w:val="19"/>
        </w:numPr>
      </w:pPr>
      <w:r w:rsidRPr="00C60B08">
        <w:t>Realización de diagnósticos por tipos de mercados, regulados y no regulados, y propuestas preliminares a ser incluidas en una PNPC.</w:t>
      </w:r>
    </w:p>
    <w:p w:rsidR="00F87C19" w:rsidRPr="00C60B08" w:rsidRDefault="00F87C19" w:rsidP="006B7231">
      <w:pPr>
        <w:pStyle w:val="ListParagraph"/>
        <w:numPr>
          <w:ilvl w:val="0"/>
          <w:numId w:val="19"/>
        </w:numPr>
      </w:pPr>
      <w:r w:rsidRPr="00C60B08">
        <w:t>Realización de un proceso participativo para formulación de la política de protección al consumidor, mediante la organización y ejecución  de talleres de consulta con clientes ciudadanos, representantes de organizaciones e individuos.</w:t>
      </w:r>
    </w:p>
    <w:p w:rsidR="00F87C19" w:rsidRPr="00C60B08" w:rsidRDefault="00F87C19" w:rsidP="006B7231">
      <w:pPr>
        <w:pStyle w:val="ListParagraph"/>
        <w:numPr>
          <w:ilvl w:val="0"/>
          <w:numId w:val="19"/>
        </w:numPr>
      </w:pPr>
      <w:r w:rsidRPr="00C60B08">
        <w:t>Producción del Libro Blanco “Política Nacional de Protección al Consumidor”.</w:t>
      </w:r>
    </w:p>
    <w:p w:rsidR="00F87C19" w:rsidRPr="00C60B08" w:rsidRDefault="00F87C19" w:rsidP="006B7231">
      <w:pPr>
        <w:pStyle w:val="ListParagraph"/>
        <w:numPr>
          <w:ilvl w:val="0"/>
          <w:numId w:val="19"/>
        </w:numPr>
      </w:pPr>
      <w:r w:rsidRPr="00C60B08">
        <w:t>Difusión del Libro Blanco “Política Nacional de Protección al Consumidor”: 1 semanario nacional y 14 seminarios regionales.</w:t>
      </w:r>
    </w:p>
    <w:p w:rsidR="00F87C19" w:rsidRPr="00C60B08" w:rsidRDefault="00F87C19" w:rsidP="00F87C19">
      <w:pPr>
        <w:rPr>
          <w:lang w:val="es-ES_tradnl"/>
        </w:rPr>
      </w:pPr>
    </w:p>
    <w:p w:rsidR="00F87C19" w:rsidRPr="00C60B08" w:rsidRDefault="00F87C19" w:rsidP="00AC7D72">
      <w:pPr>
        <w:pStyle w:val="ListParagraph"/>
        <w:widowControl w:val="0"/>
        <w:ind w:left="0"/>
      </w:pPr>
      <w:r w:rsidRPr="00C60B08">
        <w:t>Los productos entregables son los siguientes:</w:t>
      </w:r>
    </w:p>
    <w:p w:rsidR="00F87C19" w:rsidRPr="00C60B08" w:rsidRDefault="00F87C19" w:rsidP="00F87C19">
      <w:pPr>
        <w:pStyle w:val="ListParagraph"/>
        <w:widowControl w:val="0"/>
        <w:ind w:left="0"/>
      </w:pPr>
    </w:p>
    <w:p w:rsidR="00F87C19" w:rsidRPr="00C60B08" w:rsidRDefault="00F87C19" w:rsidP="006B7231">
      <w:pPr>
        <w:pStyle w:val="ListParagraph"/>
        <w:numPr>
          <w:ilvl w:val="0"/>
          <w:numId w:val="23"/>
        </w:numPr>
      </w:pPr>
      <w:r w:rsidRPr="00C60B08">
        <w:t>Informe con la conformación del equipo de trabajo responsable, protocolos de trabajo, plan de trabajo detallado, cronograma de trabajo, aprobado por las autoridades del SERNAC.</w:t>
      </w:r>
    </w:p>
    <w:p w:rsidR="00F87C19" w:rsidRPr="00C60B08" w:rsidRDefault="00F87C19" w:rsidP="006B7231">
      <w:pPr>
        <w:pStyle w:val="ListParagraph"/>
        <w:numPr>
          <w:ilvl w:val="0"/>
          <w:numId w:val="23"/>
        </w:numPr>
      </w:pPr>
      <w:r w:rsidRPr="00C60B08">
        <w:t>Informe de diagnósticos realizados por tipos de mercados.</w:t>
      </w:r>
    </w:p>
    <w:p w:rsidR="00F87C19" w:rsidRPr="00C60B08" w:rsidRDefault="00F87C19" w:rsidP="006B7231">
      <w:pPr>
        <w:pStyle w:val="ListParagraph"/>
        <w:numPr>
          <w:ilvl w:val="0"/>
          <w:numId w:val="23"/>
        </w:numPr>
      </w:pPr>
      <w:r w:rsidRPr="00C60B08">
        <w:t>Informe de avance de medio término del proceso de formulación y validación de la PNPC.</w:t>
      </w:r>
    </w:p>
    <w:p w:rsidR="00F87C19" w:rsidRPr="00C60B08" w:rsidRDefault="00F87C19" w:rsidP="006B7231">
      <w:pPr>
        <w:pStyle w:val="ListParagraph"/>
        <w:numPr>
          <w:ilvl w:val="0"/>
          <w:numId w:val="23"/>
        </w:numPr>
      </w:pPr>
      <w:r w:rsidRPr="00C60B08">
        <w:t>Libro Blanco.</w:t>
      </w:r>
    </w:p>
    <w:p w:rsidR="00F87C19" w:rsidRPr="00C60B08" w:rsidRDefault="00F87C19" w:rsidP="006B7231">
      <w:pPr>
        <w:pStyle w:val="ListParagraph"/>
        <w:numPr>
          <w:ilvl w:val="0"/>
          <w:numId w:val="23"/>
        </w:numPr>
      </w:pPr>
      <w:r w:rsidRPr="00C60B08">
        <w:t>Informe de actividades de difusión.</w:t>
      </w:r>
    </w:p>
    <w:p w:rsidR="00F87C19" w:rsidRPr="00C60B08" w:rsidRDefault="00F87C19" w:rsidP="00F87C19"/>
    <w:p w:rsidR="00F87C19" w:rsidRPr="00C60B08" w:rsidRDefault="00F87C19" w:rsidP="00375931">
      <w:pPr>
        <w:pStyle w:val="Heading3"/>
        <w:numPr>
          <w:ilvl w:val="0"/>
          <w:numId w:val="0"/>
        </w:numPr>
        <w:shd w:val="clear" w:color="auto" w:fill="auto"/>
        <w:ind w:left="720" w:hanging="720"/>
        <w:rPr>
          <w:rFonts w:cs="Times New Roman"/>
        </w:rPr>
      </w:pPr>
      <w:bookmarkStart w:id="77" w:name="_Toc393966887"/>
      <w:bookmarkStart w:id="78" w:name="_Toc394485287"/>
      <w:r w:rsidRPr="00C60B08">
        <w:rPr>
          <w:rFonts w:cs="Times New Roman"/>
          <w:lang w:val="es-ES_tradnl"/>
        </w:rPr>
        <w:t xml:space="preserve">Componente 2: </w:t>
      </w:r>
      <w:r w:rsidRPr="00C60B08">
        <w:rPr>
          <w:rFonts w:cs="Times New Roman"/>
        </w:rPr>
        <w:t>Gestión estratégica</w:t>
      </w:r>
      <w:bookmarkEnd w:id="77"/>
      <w:bookmarkEnd w:id="78"/>
    </w:p>
    <w:p w:rsidR="00F87C19" w:rsidRPr="00C60B08" w:rsidRDefault="00F87C19" w:rsidP="00F87C19"/>
    <w:p w:rsidR="00F87C19" w:rsidRPr="00C60B08" w:rsidRDefault="00F87C19" w:rsidP="00AC7D72">
      <w:pPr>
        <w:pStyle w:val="ListParagraph"/>
        <w:widowControl w:val="0"/>
        <w:ind w:left="0"/>
      </w:pPr>
      <w:r w:rsidRPr="00C60B08">
        <w:t>Objetivo del componente es diseñar un nuevo modelo de intervención y gestión estratégica del SERNAC, que evidencie el valor público que generará el Servicio</w:t>
      </w:r>
    </w:p>
    <w:p w:rsidR="00F87C19" w:rsidRPr="00C60B08" w:rsidRDefault="00F87C19" w:rsidP="00F87C19">
      <w:pPr>
        <w:ind w:hanging="567"/>
      </w:pPr>
    </w:p>
    <w:p w:rsidR="00F87C19" w:rsidRPr="00C60B08" w:rsidRDefault="00F87C19" w:rsidP="00AC7D72">
      <w:pPr>
        <w:pStyle w:val="ListParagraph"/>
        <w:widowControl w:val="0"/>
        <w:ind w:left="0"/>
      </w:pPr>
      <w:r w:rsidRPr="00C60B08">
        <w:t>Para el diseño de Modelo de Intervención se requiere conformar un equipo de trabajo a nivel de la planificación estratégica que tenga la capacidad técnica y operativa para soportar y conducir el proceso de diseño y validación de un nuevo modelo de actuación del SERNAC, enfocado en la realización de la PNPC. Se estima que este trabajo debiera ser coordinado por la actual Unidad de Planificación Estratégica y Calidad (UPEC). Este equipo de trabajo debe proveer las metodologías y procedimientos que aseguren la ejecución de un proceso estructurado y alineado en sus distintas fases, disponiendo además de capacidades de diagnóstico, control y seguimiento.</w:t>
      </w:r>
    </w:p>
    <w:p w:rsidR="00F87C19" w:rsidRPr="00C60B08" w:rsidRDefault="00F87C19" w:rsidP="00F87C19">
      <w:pPr>
        <w:ind w:hanging="567"/>
        <w:rPr>
          <w:lang w:val="es-ES_tradnl"/>
        </w:rPr>
      </w:pPr>
    </w:p>
    <w:p w:rsidR="00F87C19" w:rsidRPr="00C60B08" w:rsidRDefault="00F87C19" w:rsidP="00AC7D72">
      <w:pPr>
        <w:pStyle w:val="ListParagraph"/>
        <w:widowControl w:val="0"/>
        <w:ind w:left="0"/>
      </w:pPr>
      <w:r w:rsidRPr="00C60B08">
        <w:t xml:space="preserve">Para la formulación del Modelo de Intervención </w:t>
      </w:r>
      <w:r w:rsidRPr="00C60B08">
        <w:rPr>
          <w:b/>
        </w:rPr>
        <w:t xml:space="preserve">y </w:t>
      </w:r>
      <w:r w:rsidRPr="00C60B08">
        <w:t>Gestión Estratégica</w:t>
      </w:r>
      <w:r w:rsidRPr="00C60B08">
        <w:rPr>
          <w:b/>
        </w:rPr>
        <w:t xml:space="preserve"> </w:t>
      </w:r>
      <w:r w:rsidRPr="00C60B08">
        <w:t>se requerirá realizar las siguientes actividades:</w:t>
      </w:r>
    </w:p>
    <w:p w:rsidR="00F87C19" w:rsidRPr="00C60B08" w:rsidRDefault="00F87C19" w:rsidP="00F87C19">
      <w:pPr>
        <w:pStyle w:val="ListParagraph"/>
        <w:widowControl w:val="0"/>
        <w:ind w:left="0"/>
      </w:pPr>
    </w:p>
    <w:p w:rsidR="00F87C19" w:rsidRPr="00C60B08" w:rsidRDefault="00F87C19" w:rsidP="006B7231">
      <w:pPr>
        <w:pStyle w:val="ListParagraph"/>
        <w:numPr>
          <w:ilvl w:val="0"/>
          <w:numId w:val="21"/>
        </w:numPr>
      </w:pPr>
      <w:r w:rsidRPr="00C60B08">
        <w:lastRenderedPageBreak/>
        <w:t>Conformación de un equipo de trabajo liderado por la UPEC y contratación de asistencia técnica con experiencia en procesos de planificación estratégica en el sector público.</w:t>
      </w:r>
    </w:p>
    <w:p w:rsidR="00F87C19" w:rsidRPr="00C60B08" w:rsidRDefault="00F87C19" w:rsidP="006B7231">
      <w:pPr>
        <w:pStyle w:val="ListParagraph"/>
        <w:numPr>
          <w:ilvl w:val="0"/>
          <w:numId w:val="21"/>
        </w:numPr>
      </w:pPr>
      <w:r w:rsidRPr="00C60B08">
        <w:t>Realización de planificación estratégica de la institución: Diseño de método de planificación estratégica para elaboración y actualización del Plan Estratégico Institucional (PEI); Revisión y ajuste de la PEI vigente a los nuevos requerimientos legales y de mandato gubernamental 2014-2018; Diseño e implementación del procedimiento de formulación de políticas institucionales y su sistema de seguimiento.</w:t>
      </w:r>
    </w:p>
    <w:p w:rsidR="00F87C19" w:rsidRPr="00C60B08" w:rsidRDefault="00F87C19" w:rsidP="006B7231">
      <w:pPr>
        <w:pStyle w:val="ListParagraph"/>
        <w:numPr>
          <w:ilvl w:val="0"/>
          <w:numId w:val="19"/>
        </w:numPr>
      </w:pPr>
      <w:r w:rsidRPr="00C60B08">
        <w:t>Diseño del nuevo Modelo de intervención de SERNAC.</w:t>
      </w:r>
    </w:p>
    <w:p w:rsidR="00F87C19" w:rsidRPr="00C60B08" w:rsidRDefault="00F87C19" w:rsidP="006B7231">
      <w:pPr>
        <w:pStyle w:val="ListParagraph"/>
        <w:numPr>
          <w:ilvl w:val="0"/>
          <w:numId w:val="19"/>
        </w:numPr>
      </w:pPr>
      <w:r w:rsidRPr="00C60B08">
        <w:t>Validación del nuevo Modelo de intervención de SERNAC mediante talleres regionales con los equipos de trabajo regionales.</w:t>
      </w:r>
    </w:p>
    <w:p w:rsidR="00F87C19" w:rsidRPr="00C60B08" w:rsidRDefault="00F87C19" w:rsidP="006B7231">
      <w:pPr>
        <w:pStyle w:val="ListParagraph"/>
        <w:numPr>
          <w:ilvl w:val="0"/>
          <w:numId w:val="19"/>
        </w:numPr>
      </w:pPr>
      <w:r w:rsidRPr="00C60B08">
        <w:t>Diseño de nuevo sistema de indicadores para la gestión estratégica, que permitan medir los resultados de la gestión.</w:t>
      </w:r>
    </w:p>
    <w:p w:rsidR="00F87C19" w:rsidRPr="00C60B08" w:rsidRDefault="00F87C19" w:rsidP="00F87C19"/>
    <w:p w:rsidR="00F87C19" w:rsidRDefault="00F87C19" w:rsidP="00AC7D72">
      <w:pPr>
        <w:pStyle w:val="ListParagraph"/>
        <w:widowControl w:val="0"/>
        <w:ind w:left="0"/>
      </w:pPr>
      <w:r w:rsidRPr="00C60B08">
        <w:t>Los productos entregables son los siguientes:</w:t>
      </w:r>
    </w:p>
    <w:p w:rsidR="004A7A0D" w:rsidRPr="00C60B08" w:rsidRDefault="004A7A0D" w:rsidP="00AC7D72">
      <w:pPr>
        <w:pStyle w:val="ListParagraph"/>
        <w:widowControl w:val="0"/>
        <w:ind w:left="0"/>
      </w:pPr>
    </w:p>
    <w:p w:rsidR="00F87C19" w:rsidRPr="00C60B08" w:rsidRDefault="00F87C19" w:rsidP="006B7231">
      <w:pPr>
        <w:pStyle w:val="ListParagraph"/>
        <w:widowControl w:val="0"/>
        <w:numPr>
          <w:ilvl w:val="0"/>
          <w:numId w:val="24"/>
        </w:numPr>
      </w:pPr>
      <w:r w:rsidRPr="00C60B08">
        <w:t>Informe de Plan Estratégico Institucional 2014-2018 ajustado a los nuevos requerimientos.</w:t>
      </w:r>
    </w:p>
    <w:p w:rsidR="00F87C19" w:rsidRPr="00C60B08" w:rsidRDefault="00F87C19" w:rsidP="006B7231">
      <w:pPr>
        <w:pStyle w:val="ListParagraph"/>
        <w:widowControl w:val="0"/>
        <w:numPr>
          <w:ilvl w:val="0"/>
          <w:numId w:val="24"/>
        </w:numPr>
      </w:pPr>
      <w:r w:rsidRPr="00C60B08">
        <w:t>Informe de Modelo conceptual de control, seguimiento y evaluación del PEI documentado.</w:t>
      </w:r>
    </w:p>
    <w:p w:rsidR="00F87C19" w:rsidRDefault="00F87C19" w:rsidP="006B7231">
      <w:pPr>
        <w:pStyle w:val="ListParagraph"/>
        <w:widowControl w:val="0"/>
        <w:numPr>
          <w:ilvl w:val="0"/>
          <w:numId w:val="24"/>
        </w:numPr>
      </w:pPr>
      <w:r w:rsidRPr="00C60B08">
        <w:t>Informe de Libro Verde, que incluya los siguientes componentes del modelo de intervención:</w:t>
      </w:r>
    </w:p>
    <w:p w:rsidR="004A7A0D" w:rsidRPr="00C60B08" w:rsidRDefault="004A7A0D" w:rsidP="004A7A0D">
      <w:pPr>
        <w:pStyle w:val="ListParagraph"/>
        <w:widowControl w:val="0"/>
      </w:pPr>
    </w:p>
    <w:p w:rsidR="00F87C19" w:rsidRPr="00C60B08" w:rsidRDefault="00F87C19" w:rsidP="006B7231">
      <w:pPr>
        <w:pStyle w:val="ListParagraph"/>
        <w:numPr>
          <w:ilvl w:val="0"/>
          <w:numId w:val="18"/>
        </w:numPr>
      </w:pPr>
      <w:r w:rsidRPr="00C60B08">
        <w:t>Socios  Claves: proveedores, aliados, stakeholders</w:t>
      </w:r>
    </w:p>
    <w:p w:rsidR="00F87C19" w:rsidRPr="00C60B08" w:rsidRDefault="00F87C19" w:rsidP="006B7231">
      <w:pPr>
        <w:pStyle w:val="ListParagraph"/>
        <w:numPr>
          <w:ilvl w:val="0"/>
          <w:numId w:val="18"/>
        </w:numPr>
      </w:pPr>
      <w:r w:rsidRPr="00C60B08">
        <w:t>Actividades críticas: macroprocesos y organización optimizados para realizar el valor público que entregará SERNAC, incluyendo procesos como gestión del conocimiento</w:t>
      </w:r>
    </w:p>
    <w:p w:rsidR="00F87C19" w:rsidRPr="00C60B08" w:rsidRDefault="00F87C19" w:rsidP="006B7231">
      <w:pPr>
        <w:pStyle w:val="ListParagraph"/>
        <w:numPr>
          <w:ilvl w:val="0"/>
          <w:numId w:val="18"/>
        </w:numPr>
      </w:pPr>
      <w:r w:rsidRPr="00C60B08">
        <w:t>Recurso críticos: identificación de capacidades profesionales, tecnológicas e infraestructura claves para producir el valor público</w:t>
      </w:r>
    </w:p>
    <w:p w:rsidR="00F87C19" w:rsidRPr="00C60B08" w:rsidRDefault="00F87C19" w:rsidP="006B7231">
      <w:pPr>
        <w:pStyle w:val="ListParagraph"/>
        <w:numPr>
          <w:ilvl w:val="0"/>
          <w:numId w:val="18"/>
        </w:numPr>
      </w:pPr>
      <w:r w:rsidRPr="00C60B08">
        <w:t>Propuesta de Valor público: definición del problema o necesidad del cliente(s) que resolverá el SERNAC y la oferta institucional que se hace cargo de ellos.</w:t>
      </w:r>
    </w:p>
    <w:p w:rsidR="00F87C19" w:rsidRPr="00C60B08" w:rsidRDefault="00F87C19" w:rsidP="006B7231">
      <w:pPr>
        <w:pStyle w:val="ListParagraph"/>
        <w:numPr>
          <w:ilvl w:val="0"/>
          <w:numId w:val="18"/>
        </w:numPr>
      </w:pPr>
      <w:r w:rsidRPr="00C60B08">
        <w:t>Relaciones de Clientes: definición de medios, promesas y compromisos con los clientes del Servicio</w:t>
      </w:r>
    </w:p>
    <w:p w:rsidR="00F87C19" w:rsidRPr="00C60B08" w:rsidRDefault="00F87C19" w:rsidP="006B7231">
      <w:pPr>
        <w:pStyle w:val="ListParagraph"/>
        <w:numPr>
          <w:ilvl w:val="0"/>
          <w:numId w:val="18"/>
        </w:numPr>
      </w:pPr>
      <w:r w:rsidRPr="00C60B08">
        <w:t>Canales: definición de medio o mecanismos de entrega de valor a los clientes</w:t>
      </w:r>
    </w:p>
    <w:p w:rsidR="00F87C19" w:rsidRPr="00C60B08" w:rsidRDefault="00F87C19" w:rsidP="006B7231">
      <w:pPr>
        <w:pStyle w:val="ListParagraph"/>
        <w:numPr>
          <w:ilvl w:val="0"/>
          <w:numId w:val="18"/>
        </w:numPr>
      </w:pPr>
      <w:r w:rsidRPr="00C60B08">
        <w:t>Identificación y caracterización de Clientes (Segmentos): definición de quiénes requieren los servicios, diferenciando tipologías y las particularidades que será necesario reconocer en el modelo de operación.</w:t>
      </w:r>
    </w:p>
    <w:p w:rsidR="00F87C19" w:rsidRPr="00C60B08" w:rsidRDefault="00F87C19" w:rsidP="006B7231">
      <w:pPr>
        <w:pStyle w:val="ListParagraph"/>
        <w:numPr>
          <w:ilvl w:val="0"/>
          <w:numId w:val="18"/>
        </w:numPr>
      </w:pPr>
      <w:r w:rsidRPr="00C60B08">
        <w:t xml:space="preserve">Estructura de Costos: definición de la estructura de costos la organización y procesos para producir valor </w:t>
      </w:r>
    </w:p>
    <w:p w:rsidR="00F87C19" w:rsidRPr="00C60B08" w:rsidRDefault="00F87C19" w:rsidP="006B7231">
      <w:pPr>
        <w:pStyle w:val="ListParagraph"/>
        <w:widowControl w:val="0"/>
        <w:numPr>
          <w:ilvl w:val="0"/>
          <w:numId w:val="18"/>
        </w:numPr>
      </w:pPr>
      <w:r w:rsidRPr="00C60B08">
        <w:t>Flujo de Ingresos: definición de sistema de precios y  mecanismos de financiamiento (negociación del presupuesto)</w:t>
      </w:r>
    </w:p>
    <w:p w:rsidR="00F87C19" w:rsidRPr="00C60B08" w:rsidRDefault="00F87C19" w:rsidP="006B7231">
      <w:pPr>
        <w:pStyle w:val="ListParagraph"/>
        <w:widowControl w:val="0"/>
        <w:numPr>
          <w:ilvl w:val="0"/>
          <w:numId w:val="18"/>
        </w:numPr>
      </w:pPr>
      <w:r w:rsidRPr="00C60B08">
        <w:t>Informe con cuadro de mando integral (balance scorecard)</w:t>
      </w:r>
    </w:p>
    <w:p w:rsidR="00F87C19" w:rsidRPr="00C60B08" w:rsidRDefault="00F87C19" w:rsidP="00F87C19">
      <w:pPr>
        <w:widowControl w:val="0"/>
      </w:pPr>
    </w:p>
    <w:p w:rsidR="00F87C19" w:rsidRPr="00C60B08" w:rsidRDefault="00F87C19" w:rsidP="00375931">
      <w:pPr>
        <w:pStyle w:val="Heading3"/>
        <w:numPr>
          <w:ilvl w:val="0"/>
          <w:numId w:val="0"/>
        </w:numPr>
        <w:shd w:val="clear" w:color="auto" w:fill="auto"/>
        <w:ind w:left="720" w:hanging="720"/>
        <w:rPr>
          <w:rFonts w:cs="Times New Roman"/>
          <w:lang w:val="es-ES_tradnl"/>
        </w:rPr>
      </w:pPr>
      <w:bookmarkStart w:id="79" w:name="_Toc393966888"/>
      <w:bookmarkStart w:id="80" w:name="_Toc394485288"/>
      <w:r w:rsidRPr="00C60B08">
        <w:rPr>
          <w:rFonts w:cs="Times New Roman"/>
          <w:lang w:val="es-ES_tradnl"/>
        </w:rPr>
        <w:t xml:space="preserve">Componente 3: </w:t>
      </w:r>
      <w:r w:rsidRPr="00C60B08">
        <w:rPr>
          <w:rFonts w:cs="Times New Roman"/>
        </w:rPr>
        <w:t>Gestión de procesos</w:t>
      </w:r>
      <w:bookmarkEnd w:id="79"/>
      <w:bookmarkEnd w:id="80"/>
    </w:p>
    <w:p w:rsidR="00F87C19" w:rsidRPr="00C60B08" w:rsidRDefault="00F87C19" w:rsidP="00F87C19">
      <w:pPr>
        <w:rPr>
          <w:lang w:val="es-ES_tradnl"/>
        </w:rPr>
      </w:pPr>
    </w:p>
    <w:p w:rsidR="00F87C19" w:rsidRPr="00C60B08" w:rsidRDefault="00F87C19" w:rsidP="00AC7D72">
      <w:pPr>
        <w:pStyle w:val="ListParagraph"/>
        <w:widowControl w:val="0"/>
        <w:ind w:left="0"/>
      </w:pPr>
      <w:r w:rsidRPr="00C60B08">
        <w:t>Objetivo del componente: Realizar los diseños de detalle e implementar el nuevo modelo de intervención y de gestión operativa del SERNAC, creando las capacidades para atender el nuevo rol de aplicar e interpretar administrativamente la normativa de protección de los derechos de los consumidores.</w:t>
      </w:r>
    </w:p>
    <w:p w:rsidR="00F87C19" w:rsidRPr="00C60B08" w:rsidRDefault="00F87C19" w:rsidP="00F87C19">
      <w:pPr>
        <w:ind w:hanging="567"/>
      </w:pPr>
    </w:p>
    <w:p w:rsidR="00F87C19" w:rsidRPr="00C60B08" w:rsidRDefault="00F87C19" w:rsidP="00AC7D72">
      <w:pPr>
        <w:pStyle w:val="ListParagraph"/>
        <w:widowControl w:val="0"/>
        <w:ind w:left="0"/>
      </w:pPr>
      <w:r w:rsidRPr="00C60B08">
        <w:t xml:space="preserve">Para el diseño de detalle e implementación del Modelo de Intervención y Gestión operativa del SERNAC se requiere conformar equipos de trabajo a nivel de la planificación operativa que tenga la capacidad técnica y operativa para soportar y conducir el proceso de diseño procedimental y validación del nuevo modelo de actuación del SERNAC. Se estima que este trabajo debiera ser liderado por las Jefaturas de alta dirección del SERNAC (Divisiones y Subdirección Nacional) en </w:t>
      </w:r>
      <w:r w:rsidRPr="00C60B08">
        <w:lastRenderedPageBreak/>
        <w:t>coordinación con la actual Unidad de Planificación Estratégica y Calidad (UPEC). Este equipo de trabajo debe proveer las metodologías y procedimientos que aseguren la ejecución de un proceso estructurado y alineado en sus distintas fases.</w:t>
      </w:r>
    </w:p>
    <w:p w:rsidR="00F87C19" w:rsidRPr="00C60B08" w:rsidRDefault="00F87C19" w:rsidP="00F87C19">
      <w:pPr>
        <w:ind w:hanging="567"/>
      </w:pPr>
    </w:p>
    <w:p w:rsidR="00F87C19" w:rsidRPr="00C60B08" w:rsidRDefault="00F87C19" w:rsidP="00AC7D72">
      <w:pPr>
        <w:pStyle w:val="ListParagraph"/>
        <w:widowControl w:val="0"/>
        <w:ind w:left="0"/>
      </w:pPr>
      <w:r w:rsidRPr="00C60B08">
        <w:t xml:space="preserve">Para la implementación del Modelo de Intervención </w:t>
      </w:r>
      <w:r w:rsidRPr="00C60B08">
        <w:rPr>
          <w:b/>
        </w:rPr>
        <w:t xml:space="preserve">y </w:t>
      </w:r>
      <w:r w:rsidRPr="00C60B08">
        <w:t>Gestión Estratégica</w:t>
      </w:r>
      <w:r w:rsidRPr="00C60B08">
        <w:rPr>
          <w:b/>
        </w:rPr>
        <w:t xml:space="preserve"> </w:t>
      </w:r>
      <w:r w:rsidRPr="00C60B08">
        <w:t>se requerirá realizar las siguientes actividades:</w:t>
      </w:r>
    </w:p>
    <w:p w:rsidR="00F87C19" w:rsidRPr="00C60B08" w:rsidRDefault="00F87C19" w:rsidP="00F87C19">
      <w:pPr>
        <w:pStyle w:val="ListParagraph"/>
        <w:widowControl w:val="0"/>
        <w:ind w:left="0"/>
      </w:pPr>
    </w:p>
    <w:p w:rsidR="00F87C19" w:rsidRPr="00C60B08" w:rsidRDefault="00F87C19" w:rsidP="006B7231">
      <w:pPr>
        <w:pStyle w:val="ListParagraph"/>
        <w:numPr>
          <w:ilvl w:val="0"/>
          <w:numId w:val="20"/>
        </w:numPr>
      </w:pPr>
      <w:r w:rsidRPr="00C60B08">
        <w:t>Diseño de nueva estructura organizacional, que contenga el nuevo modelo de intervención del SERNAC</w:t>
      </w:r>
    </w:p>
    <w:p w:rsidR="00F87C19" w:rsidRPr="00C60B08" w:rsidRDefault="00F87C19" w:rsidP="006B7231">
      <w:pPr>
        <w:pStyle w:val="ListParagraph"/>
        <w:numPr>
          <w:ilvl w:val="0"/>
          <w:numId w:val="20"/>
        </w:numPr>
      </w:pPr>
      <w:r w:rsidRPr="00C60B08">
        <w:t>Diseño e implementación de procesos y procedimientos de negocio y de soporte, incluyendo, al menos, un nuevo proceso de gestión de clientes, que distinga, al menos, consumidores vulnerables, ciudadanos participantes organizados, ciudadanos individuales; un nuevo proceso para el monitoreo y evaluación de la política y programas institucionales, incluyendo la capacitación del personal en metodologías de evaluación; un nuevo proceso de gestión del conocimiento, incluyendo los protocolos y los instrumentos para la organización del reservorio de datos e información.</w:t>
      </w:r>
    </w:p>
    <w:p w:rsidR="00F87C19" w:rsidRPr="00C60B08" w:rsidRDefault="00F87C19" w:rsidP="006B7231">
      <w:pPr>
        <w:pStyle w:val="ListParagraph"/>
        <w:numPr>
          <w:ilvl w:val="0"/>
          <w:numId w:val="20"/>
        </w:numPr>
      </w:pPr>
      <w:r w:rsidRPr="00C60B08">
        <w:t>Implementación de un proceso de gestión del cambio en equipos de trabajo operativo del SERNAC, mediante asistencia técnica especializada, que permita implementar nuevas prácticas de trabajo en equipo.</w:t>
      </w:r>
    </w:p>
    <w:p w:rsidR="00F87C19" w:rsidRPr="00C60B08" w:rsidRDefault="00F87C19" w:rsidP="006B7231">
      <w:pPr>
        <w:pStyle w:val="ListParagraph"/>
        <w:numPr>
          <w:ilvl w:val="0"/>
          <w:numId w:val="20"/>
        </w:numPr>
      </w:pPr>
      <w:r w:rsidRPr="00C60B08">
        <w:t>Diseño de mecanismos y protocolos interinstitucionales de coordinación y transferencia de información y datos en relación al funcionamiento de mercados regulados.</w:t>
      </w:r>
    </w:p>
    <w:p w:rsidR="00F87C19" w:rsidRPr="00C60B08" w:rsidRDefault="00F87C19" w:rsidP="006B7231">
      <w:pPr>
        <w:pStyle w:val="ListParagraph"/>
        <w:numPr>
          <w:ilvl w:val="0"/>
          <w:numId w:val="20"/>
        </w:numPr>
      </w:pPr>
      <w:r w:rsidRPr="00C60B08">
        <w:t>Implementación de protocolos interinstitucionales de coordinación y transferencia de información.</w:t>
      </w:r>
    </w:p>
    <w:p w:rsidR="00F87C19" w:rsidRPr="00C60B08" w:rsidRDefault="00F87C19" w:rsidP="006B7231">
      <w:pPr>
        <w:pStyle w:val="ListParagraph"/>
        <w:numPr>
          <w:ilvl w:val="0"/>
          <w:numId w:val="20"/>
        </w:numPr>
      </w:pPr>
      <w:r w:rsidRPr="00C60B08">
        <w:t>Diseño e implementación de un proceso de asistencia técnica para crear capacidades técnicas y diseñar e implementar procedimientos para el grupo de trabajo que se hará cargo de las nuevas funciones fiscalizadoras del SERNAC, en relación al rol de juez (dictamina y sanciona) y de creador de doctrina (generar e interpretar normas y reglamentos).</w:t>
      </w:r>
    </w:p>
    <w:p w:rsidR="00F87C19" w:rsidRPr="00C60B08" w:rsidRDefault="00F87C19" w:rsidP="006B7231">
      <w:pPr>
        <w:pStyle w:val="ListParagraph"/>
        <w:numPr>
          <w:ilvl w:val="0"/>
          <w:numId w:val="20"/>
        </w:numPr>
      </w:pPr>
      <w:r w:rsidRPr="00C60B08">
        <w:t>Diseño e implementación de Protocolos para el nuevo proceso de monitoreo y evaluación de políticas y programas institucionales.</w:t>
      </w:r>
    </w:p>
    <w:p w:rsidR="00F87C19" w:rsidRPr="00C60B08" w:rsidRDefault="00F87C19" w:rsidP="006B7231">
      <w:pPr>
        <w:pStyle w:val="ListParagraph"/>
        <w:numPr>
          <w:ilvl w:val="0"/>
          <w:numId w:val="20"/>
        </w:numPr>
      </w:pPr>
      <w:r w:rsidRPr="00C60B08">
        <w:t>Diseño e implementación de Acciones de capacitación en metodologías de evaluación.</w:t>
      </w:r>
    </w:p>
    <w:p w:rsidR="00F87C19" w:rsidRPr="00C60B08" w:rsidRDefault="00F87C19" w:rsidP="006B7231">
      <w:pPr>
        <w:pStyle w:val="ListParagraph"/>
        <w:numPr>
          <w:ilvl w:val="0"/>
          <w:numId w:val="20"/>
        </w:numPr>
      </w:pPr>
      <w:r w:rsidRPr="00C60B08">
        <w:t>Realización de dos evaluaciones de resultados, con recursos de un fondo concursable.</w:t>
      </w:r>
    </w:p>
    <w:p w:rsidR="00F87C19" w:rsidRPr="00C60B08" w:rsidRDefault="00F87C19" w:rsidP="00F87C19"/>
    <w:p w:rsidR="00F87C19" w:rsidRPr="00C60B08" w:rsidRDefault="00F87C19" w:rsidP="00AC7D72">
      <w:pPr>
        <w:pStyle w:val="ListParagraph"/>
        <w:widowControl w:val="0"/>
        <w:ind w:left="0"/>
      </w:pPr>
      <w:r w:rsidRPr="00C60B08">
        <w:t>Los productos entregables son los siguientes:</w:t>
      </w:r>
    </w:p>
    <w:p w:rsidR="00F87C19" w:rsidRPr="00C60B08" w:rsidRDefault="00F87C19" w:rsidP="00F87C19">
      <w:pPr>
        <w:pStyle w:val="ListParagraph"/>
        <w:widowControl w:val="0"/>
        <w:ind w:left="0"/>
      </w:pPr>
    </w:p>
    <w:p w:rsidR="00F87C19" w:rsidRPr="00C60B08" w:rsidRDefault="00F87C19" w:rsidP="006B7231">
      <w:pPr>
        <w:pStyle w:val="ListParagraph"/>
        <w:widowControl w:val="0"/>
        <w:numPr>
          <w:ilvl w:val="0"/>
          <w:numId w:val="25"/>
        </w:numPr>
      </w:pPr>
      <w:r w:rsidRPr="00C60B08">
        <w:t>Informe con Manual de organización, con definiciones de estructura organizacional y perfiles de recursos humanos.</w:t>
      </w:r>
    </w:p>
    <w:p w:rsidR="00F87C19" w:rsidRPr="00C60B08" w:rsidRDefault="00F87C19" w:rsidP="006B7231">
      <w:pPr>
        <w:pStyle w:val="ListParagraph"/>
        <w:widowControl w:val="0"/>
        <w:numPr>
          <w:ilvl w:val="0"/>
          <w:numId w:val="25"/>
        </w:numPr>
      </w:pPr>
      <w:r w:rsidRPr="00C60B08">
        <w:t>Informe con Manuales de procesos y procedimientos.</w:t>
      </w:r>
    </w:p>
    <w:p w:rsidR="00F87C19" w:rsidRPr="00C60B08" w:rsidRDefault="00F87C19" w:rsidP="006B7231">
      <w:pPr>
        <w:pStyle w:val="ListParagraph"/>
        <w:widowControl w:val="0"/>
        <w:numPr>
          <w:ilvl w:val="0"/>
          <w:numId w:val="25"/>
        </w:numPr>
      </w:pPr>
      <w:r w:rsidRPr="00C60B08">
        <w:t>Informes de la implementación del Proceso de gestión del cambio.</w:t>
      </w:r>
    </w:p>
    <w:p w:rsidR="00F87C19" w:rsidRPr="00C60B08" w:rsidRDefault="00F87C19" w:rsidP="006B7231">
      <w:pPr>
        <w:pStyle w:val="ListParagraph"/>
        <w:widowControl w:val="0"/>
        <w:numPr>
          <w:ilvl w:val="0"/>
          <w:numId w:val="25"/>
        </w:numPr>
      </w:pPr>
      <w:r w:rsidRPr="00C60B08">
        <w:t>Informe con Convenios interinstitucionales de coordinación y transferencia de información.</w:t>
      </w:r>
    </w:p>
    <w:p w:rsidR="00F87C19" w:rsidRPr="00C60B08" w:rsidRDefault="00F87C19" w:rsidP="006B7231">
      <w:pPr>
        <w:pStyle w:val="ListParagraph"/>
        <w:widowControl w:val="0"/>
        <w:numPr>
          <w:ilvl w:val="0"/>
          <w:numId w:val="25"/>
        </w:numPr>
      </w:pPr>
      <w:r w:rsidRPr="00C60B08">
        <w:t>Informe de avances en la implementación de los Convenios interinstitucionales de coordinación y transferencia de información.</w:t>
      </w:r>
    </w:p>
    <w:p w:rsidR="00F87C19" w:rsidRPr="00C60B08" w:rsidRDefault="00F87C19" w:rsidP="006B7231">
      <w:pPr>
        <w:pStyle w:val="ListParagraph"/>
        <w:widowControl w:val="0"/>
        <w:numPr>
          <w:ilvl w:val="0"/>
          <w:numId w:val="25"/>
        </w:numPr>
      </w:pPr>
      <w:r w:rsidRPr="00C60B08">
        <w:t>Informe del proceso de asistencia técnica para creación de capacidades fiscalizadoras del SERNAC.</w:t>
      </w:r>
    </w:p>
    <w:p w:rsidR="00F87C19" w:rsidRPr="00C60B08" w:rsidRDefault="00F87C19" w:rsidP="006B7231">
      <w:pPr>
        <w:pStyle w:val="ListParagraph"/>
        <w:widowControl w:val="0"/>
        <w:numPr>
          <w:ilvl w:val="0"/>
          <w:numId w:val="25"/>
        </w:numPr>
      </w:pPr>
      <w:r w:rsidRPr="00C60B08">
        <w:t>Informe de los protocolos de monitoreo y evaluación de políticas y programas institucionales.</w:t>
      </w:r>
    </w:p>
    <w:p w:rsidR="00F87C19" w:rsidRPr="00C60B08" w:rsidRDefault="00F87C19" w:rsidP="006B7231">
      <w:pPr>
        <w:pStyle w:val="ListParagraph"/>
        <w:widowControl w:val="0"/>
        <w:numPr>
          <w:ilvl w:val="0"/>
          <w:numId w:val="25"/>
        </w:numPr>
      </w:pPr>
      <w:r w:rsidRPr="00C60B08">
        <w:t>Informe sobre Acciones de capacitación en metodologías de evaluación realizadas.</w:t>
      </w:r>
    </w:p>
    <w:p w:rsidR="00F87C19" w:rsidRPr="00C60B08" w:rsidRDefault="00F87C19" w:rsidP="006B7231">
      <w:pPr>
        <w:pStyle w:val="ListParagraph"/>
        <w:widowControl w:val="0"/>
        <w:numPr>
          <w:ilvl w:val="0"/>
          <w:numId w:val="25"/>
        </w:numPr>
      </w:pPr>
      <w:r w:rsidRPr="00C60B08">
        <w:t>Informes de evaluaciones de resultados.</w:t>
      </w:r>
    </w:p>
    <w:p w:rsidR="00F87C19" w:rsidRPr="00C60B08" w:rsidRDefault="00F87C19" w:rsidP="00F87C19"/>
    <w:p w:rsidR="00F87C19" w:rsidRPr="00C60B08" w:rsidRDefault="00F87C19" w:rsidP="00375931">
      <w:pPr>
        <w:pStyle w:val="Heading3"/>
        <w:numPr>
          <w:ilvl w:val="0"/>
          <w:numId w:val="0"/>
        </w:numPr>
        <w:shd w:val="clear" w:color="auto" w:fill="auto"/>
        <w:ind w:left="720" w:hanging="720"/>
        <w:rPr>
          <w:rFonts w:cs="Times New Roman"/>
        </w:rPr>
      </w:pPr>
      <w:bookmarkStart w:id="81" w:name="_Toc393966889"/>
      <w:bookmarkStart w:id="82" w:name="_Toc394485289"/>
      <w:r w:rsidRPr="00C60B08">
        <w:rPr>
          <w:rFonts w:cs="Times New Roman"/>
        </w:rPr>
        <w:t xml:space="preserve">Componente 4: Apoyo </w:t>
      </w:r>
      <w:r w:rsidR="004A7A0D">
        <w:rPr>
          <w:rFonts w:cs="Times New Roman"/>
        </w:rPr>
        <w:t>a</w:t>
      </w:r>
      <w:r w:rsidRPr="00C60B08">
        <w:rPr>
          <w:rFonts w:cs="Times New Roman"/>
        </w:rPr>
        <w:t>dministrativo</w:t>
      </w:r>
      <w:bookmarkEnd w:id="81"/>
      <w:bookmarkEnd w:id="82"/>
    </w:p>
    <w:p w:rsidR="00F87C19" w:rsidRPr="00C60B08" w:rsidRDefault="00F87C19" w:rsidP="00F87C19"/>
    <w:p w:rsidR="00F87C19" w:rsidRPr="00C60B08" w:rsidRDefault="00F87C19" w:rsidP="00AC7D72">
      <w:pPr>
        <w:pStyle w:val="ListParagraph"/>
        <w:widowControl w:val="0"/>
        <w:ind w:left="0"/>
      </w:pPr>
      <w:r w:rsidRPr="00C60B08">
        <w:t xml:space="preserve">Objetivo del componente: Realizar los diseños e implantaciones de sistemas informáticos que </w:t>
      </w:r>
      <w:r w:rsidRPr="00C60B08">
        <w:lastRenderedPageBreak/>
        <w:t>apoyen la operación del nuevo modelo de intervención y de gestión operativa del SERNAC y alinear los perfiles de recursos humanos a los requerimientos del nuevo modelo de intervención del SERNAC.</w:t>
      </w:r>
    </w:p>
    <w:p w:rsidR="00F87C19" w:rsidRPr="00C60B08" w:rsidRDefault="00F87C19" w:rsidP="00F87C19">
      <w:pPr>
        <w:rPr>
          <w:lang w:val="es-ES_tradnl"/>
        </w:rPr>
      </w:pPr>
    </w:p>
    <w:p w:rsidR="00F87C19" w:rsidRPr="00C60B08" w:rsidRDefault="00F87C19" w:rsidP="00AC7D72">
      <w:pPr>
        <w:pStyle w:val="ListParagraph"/>
        <w:widowControl w:val="0"/>
        <w:ind w:left="0"/>
      </w:pPr>
      <w:r w:rsidRPr="00C60B08">
        <w:t>Para la implementación de los sistemas de apoyo se requerirá realizar las siguientes actividades:</w:t>
      </w:r>
    </w:p>
    <w:p w:rsidR="00F87C19" w:rsidRPr="00C60B08" w:rsidRDefault="00F87C19" w:rsidP="00F87C19">
      <w:pPr>
        <w:pStyle w:val="ListParagraph"/>
        <w:widowControl w:val="0"/>
        <w:ind w:left="0"/>
      </w:pPr>
    </w:p>
    <w:p w:rsidR="00F87C19" w:rsidRPr="00C60B08" w:rsidRDefault="00F87C19" w:rsidP="007341E9">
      <w:pPr>
        <w:pStyle w:val="ListParagraph"/>
        <w:numPr>
          <w:ilvl w:val="0"/>
          <w:numId w:val="84"/>
        </w:numPr>
      </w:pPr>
      <w:r w:rsidRPr="00C60B08">
        <w:t>Implementación del sistema información de apoyo a la gestión de planificación, seguimiento, control y evaluación de la PEI, que incluye la evaluación de la conveniencia del soporte actual (SYSTOOLS).</w:t>
      </w:r>
    </w:p>
    <w:p w:rsidR="00F87C19" w:rsidRPr="00C60B08" w:rsidRDefault="00F87C19" w:rsidP="007341E9">
      <w:pPr>
        <w:pStyle w:val="ListParagraph"/>
        <w:numPr>
          <w:ilvl w:val="0"/>
          <w:numId w:val="84"/>
        </w:numPr>
      </w:pPr>
      <w:r w:rsidRPr="00C60B08">
        <w:t>Diseño e implementación de un sistema informático para gestión del conocimiento y de sistemas informáticos para vigilancia de mercados.</w:t>
      </w:r>
    </w:p>
    <w:p w:rsidR="00F87C19" w:rsidRPr="00C60B08" w:rsidRDefault="00F87C19" w:rsidP="007341E9">
      <w:pPr>
        <w:pStyle w:val="ListParagraph"/>
        <w:numPr>
          <w:ilvl w:val="0"/>
          <w:numId w:val="84"/>
        </w:numPr>
      </w:pPr>
      <w:r w:rsidRPr="00C60B08">
        <w:t>Desarrollo e implementación de sistema informático para monitoreo y evaluación de políticas y programas institucionales.</w:t>
      </w:r>
    </w:p>
    <w:p w:rsidR="00F87C19" w:rsidRPr="00C60B08" w:rsidRDefault="00F87C19" w:rsidP="007341E9">
      <w:pPr>
        <w:pStyle w:val="ListParagraph"/>
        <w:numPr>
          <w:ilvl w:val="0"/>
          <w:numId w:val="84"/>
        </w:numPr>
      </w:pPr>
      <w:r w:rsidRPr="00C60B08">
        <w:t>Desarrollo e implementación del sistema integrado de información para la gestión.</w:t>
      </w:r>
    </w:p>
    <w:p w:rsidR="00F87C19" w:rsidRPr="00C60B08" w:rsidRDefault="00F87C19" w:rsidP="007341E9">
      <w:pPr>
        <w:pStyle w:val="ListParagraph"/>
        <w:numPr>
          <w:ilvl w:val="0"/>
          <w:numId w:val="84"/>
        </w:numPr>
      </w:pPr>
      <w:r w:rsidRPr="00C60B08">
        <w:t>Diseño e implementación de nuevos perfiles de recursos humanos y revisión de los existentes.</w:t>
      </w:r>
    </w:p>
    <w:p w:rsidR="00F87C19" w:rsidRPr="00C60B08" w:rsidRDefault="00F87C19" w:rsidP="00F87C19">
      <w:pPr>
        <w:rPr>
          <w:lang w:val="es-ES_tradnl"/>
        </w:rPr>
      </w:pPr>
    </w:p>
    <w:p w:rsidR="00F87C19" w:rsidRPr="00C60B08" w:rsidRDefault="00F87C19" w:rsidP="00AC7D72">
      <w:pPr>
        <w:pStyle w:val="ListParagraph"/>
        <w:widowControl w:val="0"/>
        <w:ind w:left="0"/>
      </w:pPr>
      <w:r w:rsidRPr="00C60B08">
        <w:t>Los productos entregables son los siguientes:</w:t>
      </w:r>
    </w:p>
    <w:p w:rsidR="00F87C19" w:rsidRPr="00C60B08" w:rsidRDefault="00F87C19" w:rsidP="00F87C19">
      <w:pPr>
        <w:pStyle w:val="ListParagraph"/>
        <w:widowControl w:val="0"/>
        <w:ind w:left="0"/>
      </w:pPr>
    </w:p>
    <w:p w:rsidR="00F87C19" w:rsidRPr="00C60B08" w:rsidRDefault="00F87C19" w:rsidP="007341E9">
      <w:pPr>
        <w:pStyle w:val="ListParagraph"/>
        <w:widowControl w:val="0"/>
        <w:numPr>
          <w:ilvl w:val="0"/>
          <w:numId w:val="85"/>
        </w:numPr>
      </w:pPr>
      <w:r w:rsidRPr="00C60B08">
        <w:t>Informe de Sistema informático de apoyo  al control seguimiento y evaluación del PEI.</w:t>
      </w:r>
    </w:p>
    <w:p w:rsidR="00F87C19" w:rsidRPr="00C60B08" w:rsidRDefault="00F87C19" w:rsidP="007341E9">
      <w:pPr>
        <w:pStyle w:val="ListParagraph"/>
        <w:widowControl w:val="0"/>
        <w:numPr>
          <w:ilvl w:val="0"/>
          <w:numId w:val="85"/>
        </w:numPr>
      </w:pPr>
      <w:r w:rsidRPr="00C60B08">
        <w:t>Informe de Sistema informático de seguimiento de la implementación de las políticas operativas.</w:t>
      </w:r>
    </w:p>
    <w:p w:rsidR="00F87C19" w:rsidRPr="00C60B08" w:rsidRDefault="00F87C19" w:rsidP="007341E9">
      <w:pPr>
        <w:pStyle w:val="ListParagraph"/>
        <w:widowControl w:val="0"/>
        <w:numPr>
          <w:ilvl w:val="0"/>
          <w:numId w:val="85"/>
        </w:numPr>
      </w:pPr>
      <w:r w:rsidRPr="00C60B08">
        <w:t>Informe del sistema de gestión del conocimiento y sistemas para vigilancia de mercados.</w:t>
      </w:r>
    </w:p>
    <w:p w:rsidR="00F87C19" w:rsidRPr="00C60B08" w:rsidRDefault="00F87C19" w:rsidP="007341E9">
      <w:pPr>
        <w:pStyle w:val="ListParagraph"/>
        <w:widowControl w:val="0"/>
        <w:numPr>
          <w:ilvl w:val="0"/>
          <w:numId w:val="85"/>
        </w:numPr>
      </w:pPr>
      <w:r w:rsidRPr="00C60B08">
        <w:t>Informe del sistema integrado de información para la gestión.</w:t>
      </w:r>
    </w:p>
    <w:p w:rsidR="00F87C19" w:rsidRPr="00C60B08" w:rsidRDefault="00F87C19" w:rsidP="007341E9">
      <w:pPr>
        <w:pStyle w:val="ListParagraph"/>
        <w:widowControl w:val="0"/>
        <w:numPr>
          <w:ilvl w:val="0"/>
          <w:numId w:val="85"/>
        </w:numPr>
      </w:pPr>
      <w:r w:rsidRPr="00C60B08">
        <w:t>El informe de Perfiles de recursos humanos está incorporado en el Informe Manual Organizacional del Componente 3.</w:t>
      </w:r>
    </w:p>
    <w:p w:rsidR="00F87C19" w:rsidRPr="00C60B08" w:rsidRDefault="00F87C19" w:rsidP="00F87C19">
      <w:pPr>
        <w:widowControl w:val="0"/>
        <w:rPr>
          <w:lang w:val="es-ES_tradnl"/>
        </w:rPr>
      </w:pPr>
    </w:p>
    <w:p w:rsidR="00F87C19" w:rsidRPr="00C60B08" w:rsidRDefault="00F87C19" w:rsidP="00F87C19">
      <w:pPr>
        <w:rPr>
          <w:lang w:val="es-ES_tradnl"/>
        </w:rPr>
      </w:pPr>
    </w:p>
    <w:p w:rsidR="00F87C19" w:rsidRPr="00C60B08" w:rsidRDefault="00F87C19" w:rsidP="00F87C19">
      <w:pPr>
        <w:sectPr w:rsidR="00F87C19" w:rsidRPr="00C60B08" w:rsidSect="00554CFB">
          <w:pgSz w:w="12240" w:h="15840"/>
          <w:pgMar w:top="1417" w:right="1701" w:bottom="1417" w:left="1701" w:header="708" w:footer="708" w:gutter="0"/>
          <w:cols w:space="708"/>
          <w:titlePg/>
          <w:docGrid w:linePitch="360"/>
        </w:sectPr>
      </w:pPr>
      <w:r w:rsidRPr="00C60B08">
        <w:br w:type="page"/>
      </w:r>
    </w:p>
    <w:p w:rsidR="00F87C19" w:rsidRPr="003F307F" w:rsidRDefault="00F87C19" w:rsidP="007341E9">
      <w:pPr>
        <w:pStyle w:val="Heading2"/>
        <w:keepNext w:val="0"/>
        <w:widowControl w:val="0"/>
        <w:numPr>
          <w:ilvl w:val="1"/>
          <w:numId w:val="68"/>
        </w:numPr>
        <w:spacing w:before="0" w:after="0"/>
        <w:ind w:left="709"/>
        <w:rPr>
          <w:sz w:val="22"/>
        </w:rPr>
      </w:pPr>
      <w:bookmarkStart w:id="83" w:name="_Toc393966890"/>
      <w:bookmarkStart w:id="84" w:name="_Toc394485290"/>
      <w:r w:rsidRPr="003F307F">
        <w:rPr>
          <w:sz w:val="22"/>
        </w:rPr>
        <w:lastRenderedPageBreak/>
        <w:t>Matriz de resultados</w:t>
      </w:r>
      <w:bookmarkEnd w:id="83"/>
      <w:bookmarkEnd w:id="84"/>
    </w:p>
    <w:p w:rsidR="00F87C19" w:rsidRPr="00C60B08" w:rsidRDefault="00F87C19" w:rsidP="00F87C19">
      <w:pPr>
        <w:rPr>
          <w:lang w:val="es-ES_tradnl"/>
        </w:rPr>
      </w:pPr>
    </w:p>
    <w:p w:rsidR="00F87C19" w:rsidRPr="00C60B08" w:rsidRDefault="00F87C19" w:rsidP="00AC7D72">
      <w:pPr>
        <w:pStyle w:val="ListParagraph"/>
        <w:ind w:left="0"/>
        <w:rPr>
          <w:bCs/>
          <w:sz w:val="20"/>
        </w:rPr>
      </w:pPr>
      <w:r w:rsidRPr="00C60B08">
        <w:rPr>
          <w:b/>
          <w:sz w:val="20"/>
        </w:rPr>
        <w:t>OBJETIVO DEL PROYECTO</w:t>
      </w:r>
      <w:r w:rsidRPr="00C60B08">
        <w:rPr>
          <w:sz w:val="20"/>
        </w:rPr>
        <w:t xml:space="preserve">: El </w:t>
      </w:r>
      <w:r w:rsidRPr="00C60B08">
        <w:rPr>
          <w:sz w:val="20"/>
          <w:lang w:val="es-AR"/>
        </w:rPr>
        <w:t>objetivo general del proyecto es mejorar la efectividad y eficiencia de la política de rectoría, generación y publicación de estadísticas públicas</w:t>
      </w:r>
      <w:r w:rsidRPr="00C60B08">
        <w:rPr>
          <w:sz w:val="20"/>
        </w:rPr>
        <w:t>.</w:t>
      </w:r>
    </w:p>
    <w:p w:rsidR="00F87C19" w:rsidRPr="00C60B08" w:rsidRDefault="00F87C19" w:rsidP="00F87C19">
      <w:pPr>
        <w:rPr>
          <w:lang w:val="es-ES_tradnl"/>
        </w:rPr>
      </w:pPr>
    </w:p>
    <w:p w:rsidR="00F87C19" w:rsidRPr="00C60B08" w:rsidRDefault="00F87C19" w:rsidP="00F87C19">
      <w:pPr>
        <w:rPr>
          <w:lang w:val="es-ES_tradnl"/>
        </w:rPr>
      </w:pPr>
    </w:p>
    <w:p w:rsidR="00F87C19" w:rsidRPr="00C60B08" w:rsidRDefault="00F87C19" w:rsidP="00F87C19">
      <w:pPr>
        <w:jc w:val="center"/>
        <w:rPr>
          <w:b/>
          <w:sz w:val="20"/>
        </w:rPr>
      </w:pPr>
      <w:r w:rsidRPr="00C60B08">
        <w:rPr>
          <w:b/>
          <w:sz w:val="20"/>
        </w:rPr>
        <w:t>Cuadro N° 5: Resultados esperados</w:t>
      </w:r>
    </w:p>
    <w:p w:rsidR="00F87C19" w:rsidRPr="00C60B08" w:rsidRDefault="00F87C19" w:rsidP="00F87C19">
      <w:pPr>
        <w:rPr>
          <w:bCs/>
          <w:szCs w:val="24"/>
          <w:lang w:val="es-ES_tradnl"/>
        </w:rPr>
      </w:pPr>
    </w:p>
    <w:tbl>
      <w:tblPr>
        <w:tblW w:w="0" w:type="auto"/>
        <w:tblBorders>
          <w:bottom w:val="single" w:sz="4" w:space="0" w:color="000000"/>
        </w:tblBorders>
        <w:tblLayout w:type="fixed"/>
        <w:tblLook w:val="04A0" w:firstRow="1" w:lastRow="0" w:firstColumn="1" w:lastColumn="0" w:noHBand="0" w:noVBand="1"/>
      </w:tblPr>
      <w:tblGrid>
        <w:gridCol w:w="2154"/>
        <w:gridCol w:w="1073"/>
        <w:gridCol w:w="787"/>
        <w:gridCol w:w="838"/>
        <w:gridCol w:w="785"/>
        <w:gridCol w:w="707"/>
        <w:gridCol w:w="746"/>
        <w:gridCol w:w="651"/>
        <w:gridCol w:w="746"/>
        <w:gridCol w:w="651"/>
        <w:gridCol w:w="751"/>
        <w:gridCol w:w="709"/>
        <w:gridCol w:w="2551"/>
      </w:tblGrid>
      <w:tr w:rsidR="00F87C19" w:rsidRPr="00C60B08" w:rsidTr="004B6B9D">
        <w:tc>
          <w:tcPr>
            <w:tcW w:w="2154"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Indicadores</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Unidad de medida</w:t>
            </w:r>
          </w:p>
        </w:tc>
        <w:tc>
          <w:tcPr>
            <w:tcW w:w="162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Línea de base</w:t>
            </w:r>
          </w:p>
        </w:tc>
        <w:tc>
          <w:tcPr>
            <w:tcW w:w="4286"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Mediciones intermedias</w:t>
            </w:r>
          </w:p>
        </w:tc>
        <w:tc>
          <w:tcPr>
            <w:tcW w:w="146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Metas</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Fuente/ Medio de verificación</w:t>
            </w:r>
          </w:p>
        </w:tc>
      </w:tr>
      <w:tr w:rsidR="00F87C19" w:rsidRPr="00C60B08" w:rsidTr="00833F80">
        <w:tc>
          <w:tcPr>
            <w:tcW w:w="2154" w:type="dxa"/>
            <w:vMerge/>
            <w:tcBorders>
              <w:top w:val="single" w:sz="4" w:space="0" w:color="auto"/>
              <w:left w:val="single" w:sz="4" w:space="0" w:color="auto"/>
              <w:bottom w:val="single" w:sz="4" w:space="0" w:color="auto"/>
              <w:right w:val="single" w:sz="4" w:space="0" w:color="auto"/>
            </w:tcBorders>
          </w:tcPr>
          <w:p w:rsidR="00F87C19" w:rsidRPr="00C60B08" w:rsidRDefault="00F87C19" w:rsidP="00554CFB">
            <w:pPr>
              <w:jc w:val="center"/>
              <w:rPr>
                <w:sz w:val="20"/>
                <w:lang w:val="es-ES_tradnl"/>
              </w:rPr>
            </w:pPr>
          </w:p>
        </w:tc>
        <w:tc>
          <w:tcPr>
            <w:tcW w:w="1073" w:type="dxa"/>
            <w:vMerge/>
            <w:tcBorders>
              <w:top w:val="single" w:sz="4" w:space="0" w:color="auto"/>
              <w:left w:val="single" w:sz="4" w:space="0" w:color="auto"/>
              <w:bottom w:val="single" w:sz="4" w:space="0" w:color="auto"/>
              <w:right w:val="single" w:sz="4" w:space="0" w:color="auto"/>
            </w:tcBorders>
          </w:tcPr>
          <w:p w:rsidR="00F87C19" w:rsidRPr="00C60B08" w:rsidRDefault="00F87C19" w:rsidP="00554CFB">
            <w:pPr>
              <w:jc w:val="center"/>
              <w:rPr>
                <w:sz w:val="20"/>
                <w:lang w:val="es-ES_tradnl"/>
              </w:rPr>
            </w:pPr>
          </w:p>
        </w:tc>
        <w:tc>
          <w:tcPr>
            <w:tcW w:w="7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Valor</w:t>
            </w:r>
          </w:p>
        </w:tc>
        <w:tc>
          <w:tcPr>
            <w:tcW w:w="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Año</w:t>
            </w:r>
          </w:p>
        </w:tc>
        <w:tc>
          <w:tcPr>
            <w:tcW w:w="7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Valor</w:t>
            </w:r>
          </w:p>
        </w:tc>
        <w:tc>
          <w:tcPr>
            <w:tcW w:w="7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Año</w:t>
            </w:r>
          </w:p>
        </w:tc>
        <w:tc>
          <w:tcPr>
            <w:tcW w:w="7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Valor</w:t>
            </w:r>
          </w:p>
        </w:tc>
        <w:tc>
          <w:tcPr>
            <w:tcW w:w="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Año</w:t>
            </w:r>
          </w:p>
        </w:tc>
        <w:tc>
          <w:tcPr>
            <w:tcW w:w="7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Valor</w:t>
            </w:r>
          </w:p>
        </w:tc>
        <w:tc>
          <w:tcPr>
            <w:tcW w:w="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Año</w:t>
            </w:r>
          </w:p>
        </w:tc>
        <w:tc>
          <w:tcPr>
            <w:tcW w:w="7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Valor</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Año</w:t>
            </w:r>
          </w:p>
        </w:tc>
        <w:tc>
          <w:tcPr>
            <w:tcW w:w="2551" w:type="dxa"/>
            <w:vMerge/>
            <w:tcBorders>
              <w:top w:val="single" w:sz="4" w:space="0" w:color="auto"/>
              <w:left w:val="single" w:sz="4" w:space="0" w:color="auto"/>
              <w:bottom w:val="single" w:sz="4" w:space="0" w:color="auto"/>
              <w:right w:val="single" w:sz="4" w:space="0" w:color="auto"/>
            </w:tcBorders>
          </w:tcPr>
          <w:p w:rsidR="00F87C19" w:rsidRPr="00C60B08" w:rsidRDefault="00F87C19" w:rsidP="00554CFB">
            <w:pPr>
              <w:jc w:val="center"/>
              <w:rPr>
                <w:sz w:val="20"/>
                <w:lang w:val="es-ES_tradnl"/>
              </w:rPr>
            </w:pPr>
          </w:p>
        </w:tc>
      </w:tr>
      <w:tr w:rsidR="00F87C19" w:rsidRPr="00C60B08" w:rsidTr="00833F80">
        <w:tc>
          <w:tcPr>
            <w:tcW w:w="2154" w:type="dxa"/>
            <w:tcBorders>
              <w:top w:val="single" w:sz="4" w:space="0" w:color="auto"/>
            </w:tcBorders>
          </w:tcPr>
          <w:p w:rsidR="00F87C19" w:rsidRPr="00C60B08" w:rsidRDefault="00F87C19" w:rsidP="006B7231">
            <w:pPr>
              <w:pStyle w:val="ListParagraph"/>
              <w:numPr>
                <w:ilvl w:val="0"/>
                <w:numId w:val="26"/>
              </w:numPr>
              <w:ind w:left="175" w:hanging="189"/>
              <w:jc w:val="left"/>
              <w:rPr>
                <w:sz w:val="20"/>
              </w:rPr>
            </w:pPr>
            <w:r w:rsidRPr="00C60B08">
              <w:rPr>
                <w:sz w:val="20"/>
              </w:rPr>
              <w:t>% de satisfacción neta de los usuarios web con las alertas de seguridad de productos</w:t>
            </w:r>
          </w:p>
        </w:tc>
        <w:tc>
          <w:tcPr>
            <w:tcW w:w="1073" w:type="dxa"/>
            <w:tcBorders>
              <w:top w:val="single" w:sz="4" w:space="0" w:color="auto"/>
            </w:tcBorders>
          </w:tcPr>
          <w:p w:rsidR="00F87C19" w:rsidRPr="00C60B08" w:rsidRDefault="00F87C19" w:rsidP="00554CFB">
            <w:pPr>
              <w:jc w:val="center"/>
              <w:rPr>
                <w:sz w:val="20"/>
                <w:lang w:val="es-ES_tradnl"/>
              </w:rPr>
            </w:pPr>
            <w:r w:rsidRPr="00C60B08">
              <w:rPr>
                <w:sz w:val="20"/>
                <w:lang w:val="es-ES_tradnl"/>
              </w:rPr>
              <w:t>Porcentaje</w:t>
            </w:r>
          </w:p>
        </w:tc>
        <w:tc>
          <w:tcPr>
            <w:tcW w:w="787" w:type="dxa"/>
            <w:tcBorders>
              <w:top w:val="single" w:sz="4" w:space="0" w:color="auto"/>
            </w:tcBorders>
          </w:tcPr>
          <w:p w:rsidR="00F87C19" w:rsidRPr="00C60B08" w:rsidRDefault="00F87C19" w:rsidP="00554CFB">
            <w:pPr>
              <w:jc w:val="center"/>
              <w:rPr>
                <w:sz w:val="20"/>
                <w:lang w:val="es-ES_tradnl"/>
              </w:rPr>
            </w:pPr>
            <w:r w:rsidRPr="00C60B08">
              <w:rPr>
                <w:sz w:val="20"/>
                <w:lang w:val="es-ES_tradnl"/>
              </w:rPr>
              <w:t>60</w:t>
            </w:r>
          </w:p>
        </w:tc>
        <w:tc>
          <w:tcPr>
            <w:tcW w:w="838" w:type="dxa"/>
            <w:tcBorders>
              <w:top w:val="single" w:sz="4" w:space="0" w:color="auto"/>
            </w:tcBorders>
          </w:tcPr>
          <w:p w:rsidR="00F87C19" w:rsidRPr="00C60B08" w:rsidRDefault="00F87C19" w:rsidP="00554CFB">
            <w:pPr>
              <w:jc w:val="center"/>
              <w:rPr>
                <w:sz w:val="20"/>
                <w:lang w:val="es-ES_tradnl"/>
              </w:rPr>
            </w:pPr>
            <w:r w:rsidRPr="00C60B08">
              <w:rPr>
                <w:sz w:val="20"/>
                <w:lang w:val="es-ES_tradnl"/>
              </w:rPr>
              <w:t>2013</w:t>
            </w:r>
          </w:p>
        </w:tc>
        <w:tc>
          <w:tcPr>
            <w:tcW w:w="785" w:type="dxa"/>
            <w:tcBorders>
              <w:top w:val="single" w:sz="4" w:space="0" w:color="auto"/>
            </w:tcBorders>
          </w:tcPr>
          <w:p w:rsidR="00F87C19" w:rsidRPr="00C60B08" w:rsidRDefault="00F87C19" w:rsidP="00554CFB">
            <w:pPr>
              <w:jc w:val="center"/>
              <w:rPr>
                <w:sz w:val="20"/>
                <w:lang w:val="es-ES_tradnl"/>
              </w:rPr>
            </w:pPr>
          </w:p>
        </w:tc>
        <w:tc>
          <w:tcPr>
            <w:tcW w:w="707" w:type="dxa"/>
            <w:tcBorders>
              <w:top w:val="single" w:sz="4" w:space="0" w:color="auto"/>
            </w:tcBorders>
          </w:tcPr>
          <w:p w:rsidR="00F87C19" w:rsidRPr="00C60B08" w:rsidRDefault="00F87C19" w:rsidP="00554CFB">
            <w:pPr>
              <w:jc w:val="center"/>
              <w:rPr>
                <w:sz w:val="20"/>
                <w:lang w:val="es-ES_tradnl"/>
              </w:rPr>
            </w:pPr>
            <w:r w:rsidRPr="00C60B08">
              <w:rPr>
                <w:sz w:val="20"/>
                <w:lang w:val="es-ES_tradnl"/>
              </w:rPr>
              <w:t>2015</w:t>
            </w:r>
          </w:p>
        </w:tc>
        <w:tc>
          <w:tcPr>
            <w:tcW w:w="746" w:type="dxa"/>
            <w:tcBorders>
              <w:top w:val="single" w:sz="4" w:space="0" w:color="auto"/>
            </w:tcBorders>
          </w:tcPr>
          <w:p w:rsidR="00F87C19" w:rsidRPr="00C60B08" w:rsidRDefault="00F87C19" w:rsidP="00554CFB">
            <w:pPr>
              <w:jc w:val="center"/>
              <w:rPr>
                <w:sz w:val="20"/>
                <w:lang w:val="es-ES_tradnl"/>
              </w:rPr>
            </w:pPr>
          </w:p>
        </w:tc>
        <w:tc>
          <w:tcPr>
            <w:tcW w:w="651" w:type="dxa"/>
            <w:tcBorders>
              <w:top w:val="single" w:sz="4" w:space="0" w:color="auto"/>
            </w:tcBorders>
          </w:tcPr>
          <w:p w:rsidR="00F87C19" w:rsidRPr="00C60B08" w:rsidRDefault="00F87C19" w:rsidP="00554CFB">
            <w:pPr>
              <w:jc w:val="center"/>
              <w:rPr>
                <w:sz w:val="20"/>
                <w:lang w:val="es-ES_tradnl"/>
              </w:rPr>
            </w:pPr>
            <w:r w:rsidRPr="00C60B08">
              <w:rPr>
                <w:sz w:val="20"/>
                <w:lang w:val="es-ES_tradnl"/>
              </w:rPr>
              <w:t>2016</w:t>
            </w:r>
          </w:p>
        </w:tc>
        <w:tc>
          <w:tcPr>
            <w:tcW w:w="746" w:type="dxa"/>
            <w:tcBorders>
              <w:top w:val="single" w:sz="4" w:space="0" w:color="auto"/>
            </w:tcBorders>
          </w:tcPr>
          <w:p w:rsidR="00F87C19" w:rsidRPr="00C60B08" w:rsidRDefault="00F87C19" w:rsidP="00554CFB">
            <w:pPr>
              <w:jc w:val="center"/>
              <w:rPr>
                <w:sz w:val="20"/>
                <w:lang w:val="es-ES_tradnl"/>
              </w:rPr>
            </w:pPr>
          </w:p>
        </w:tc>
        <w:tc>
          <w:tcPr>
            <w:tcW w:w="651" w:type="dxa"/>
            <w:tcBorders>
              <w:top w:val="single" w:sz="4" w:space="0" w:color="auto"/>
            </w:tcBorders>
          </w:tcPr>
          <w:p w:rsidR="00F87C19" w:rsidRPr="00C60B08" w:rsidRDefault="00F87C19" w:rsidP="00554CFB">
            <w:pPr>
              <w:jc w:val="center"/>
              <w:rPr>
                <w:sz w:val="20"/>
                <w:lang w:val="es-ES_tradnl"/>
              </w:rPr>
            </w:pPr>
            <w:r w:rsidRPr="00C60B08">
              <w:rPr>
                <w:sz w:val="20"/>
                <w:lang w:val="es-ES_tradnl"/>
              </w:rPr>
              <w:t>2017</w:t>
            </w:r>
          </w:p>
        </w:tc>
        <w:tc>
          <w:tcPr>
            <w:tcW w:w="751" w:type="dxa"/>
            <w:tcBorders>
              <w:top w:val="single" w:sz="4" w:space="0" w:color="auto"/>
            </w:tcBorders>
          </w:tcPr>
          <w:p w:rsidR="00F87C19" w:rsidRPr="00C60B08" w:rsidRDefault="00F87C19" w:rsidP="00554CFB">
            <w:pPr>
              <w:jc w:val="center"/>
              <w:rPr>
                <w:sz w:val="20"/>
                <w:lang w:val="es-ES_tradnl"/>
              </w:rPr>
            </w:pPr>
            <w:r w:rsidRPr="00C60B08">
              <w:rPr>
                <w:sz w:val="20"/>
                <w:lang w:val="es-ES_tradnl"/>
              </w:rPr>
              <w:t>80</w:t>
            </w:r>
          </w:p>
        </w:tc>
        <w:tc>
          <w:tcPr>
            <w:tcW w:w="709" w:type="dxa"/>
            <w:tcBorders>
              <w:top w:val="single" w:sz="4" w:space="0" w:color="auto"/>
            </w:tcBorders>
          </w:tcPr>
          <w:p w:rsidR="00F87C19" w:rsidRPr="00C60B08" w:rsidRDefault="00F87C19" w:rsidP="00554CFB">
            <w:pPr>
              <w:jc w:val="center"/>
              <w:rPr>
                <w:sz w:val="20"/>
                <w:lang w:val="es-ES_tradnl"/>
              </w:rPr>
            </w:pPr>
            <w:r w:rsidRPr="00C60B08">
              <w:rPr>
                <w:sz w:val="20"/>
                <w:lang w:val="es-ES_tradnl"/>
              </w:rPr>
              <w:t>2018</w:t>
            </w:r>
          </w:p>
        </w:tc>
        <w:tc>
          <w:tcPr>
            <w:tcW w:w="2551" w:type="dxa"/>
            <w:tcBorders>
              <w:top w:val="single" w:sz="4" w:space="0" w:color="auto"/>
            </w:tcBorders>
          </w:tcPr>
          <w:p w:rsidR="00F87C19" w:rsidRPr="00C60B08" w:rsidRDefault="00F87C19" w:rsidP="00554CFB">
            <w:pPr>
              <w:jc w:val="left"/>
              <w:rPr>
                <w:sz w:val="20"/>
                <w:lang w:val="es-ES_tradnl"/>
              </w:rPr>
            </w:pPr>
            <w:r w:rsidRPr="00C60B08">
              <w:rPr>
                <w:sz w:val="20"/>
                <w:lang w:val="es-ES_tradnl"/>
              </w:rPr>
              <w:t>Reporte semestral de análisis de resultados de las encuestas del instrumento de satisfacción aplicado</w:t>
            </w:r>
          </w:p>
        </w:tc>
      </w:tr>
      <w:tr w:rsidR="00F87C19" w:rsidRPr="00C60B08" w:rsidTr="00554CFB">
        <w:tc>
          <w:tcPr>
            <w:tcW w:w="2154" w:type="dxa"/>
            <w:shd w:val="clear" w:color="auto" w:fill="F2F2F2" w:themeFill="background1" w:themeFillShade="F2"/>
          </w:tcPr>
          <w:p w:rsidR="00F87C19" w:rsidRPr="00C60B08" w:rsidRDefault="00F87C19" w:rsidP="006B7231">
            <w:pPr>
              <w:pStyle w:val="ListParagraph"/>
              <w:numPr>
                <w:ilvl w:val="0"/>
                <w:numId w:val="26"/>
              </w:numPr>
              <w:ind w:left="175" w:hanging="189"/>
              <w:jc w:val="left"/>
              <w:rPr>
                <w:sz w:val="20"/>
              </w:rPr>
            </w:pPr>
            <w:r w:rsidRPr="00C60B08">
              <w:rPr>
                <w:sz w:val="20"/>
              </w:rPr>
              <w:t>% de consumidores que declara que el SERNAC lo protege mucho o bastante contra los abusos, excesos y fallas en los productos y servicios que se ofrecen en el mercado</w:t>
            </w:r>
          </w:p>
        </w:tc>
        <w:tc>
          <w:tcPr>
            <w:tcW w:w="1073" w:type="dxa"/>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Porcentaje</w:t>
            </w:r>
          </w:p>
        </w:tc>
        <w:tc>
          <w:tcPr>
            <w:tcW w:w="787" w:type="dxa"/>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50</w:t>
            </w:r>
          </w:p>
        </w:tc>
        <w:tc>
          <w:tcPr>
            <w:tcW w:w="838" w:type="dxa"/>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2013</w:t>
            </w:r>
          </w:p>
        </w:tc>
        <w:tc>
          <w:tcPr>
            <w:tcW w:w="785" w:type="dxa"/>
            <w:shd w:val="clear" w:color="auto" w:fill="F2F2F2" w:themeFill="background1" w:themeFillShade="F2"/>
          </w:tcPr>
          <w:p w:rsidR="00F87C19" w:rsidRPr="00C60B08" w:rsidRDefault="00F87C19" w:rsidP="00554CFB">
            <w:pPr>
              <w:jc w:val="center"/>
              <w:rPr>
                <w:sz w:val="20"/>
                <w:lang w:val="es-ES_tradnl"/>
              </w:rPr>
            </w:pPr>
          </w:p>
        </w:tc>
        <w:tc>
          <w:tcPr>
            <w:tcW w:w="707" w:type="dxa"/>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2015</w:t>
            </w:r>
          </w:p>
        </w:tc>
        <w:tc>
          <w:tcPr>
            <w:tcW w:w="746" w:type="dxa"/>
            <w:shd w:val="clear" w:color="auto" w:fill="F2F2F2" w:themeFill="background1" w:themeFillShade="F2"/>
          </w:tcPr>
          <w:p w:rsidR="00F87C19" w:rsidRPr="00C60B08" w:rsidRDefault="00F87C19" w:rsidP="00554CFB">
            <w:pPr>
              <w:jc w:val="center"/>
              <w:rPr>
                <w:sz w:val="20"/>
                <w:lang w:val="es-ES_tradnl"/>
              </w:rPr>
            </w:pPr>
          </w:p>
        </w:tc>
        <w:tc>
          <w:tcPr>
            <w:tcW w:w="651" w:type="dxa"/>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2016</w:t>
            </w:r>
          </w:p>
        </w:tc>
        <w:tc>
          <w:tcPr>
            <w:tcW w:w="746" w:type="dxa"/>
            <w:shd w:val="clear" w:color="auto" w:fill="F2F2F2" w:themeFill="background1" w:themeFillShade="F2"/>
          </w:tcPr>
          <w:p w:rsidR="00F87C19" w:rsidRPr="00C60B08" w:rsidRDefault="00F87C19" w:rsidP="00554CFB">
            <w:pPr>
              <w:jc w:val="center"/>
              <w:rPr>
                <w:sz w:val="20"/>
                <w:lang w:val="es-ES_tradnl"/>
              </w:rPr>
            </w:pPr>
          </w:p>
        </w:tc>
        <w:tc>
          <w:tcPr>
            <w:tcW w:w="651" w:type="dxa"/>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2017</w:t>
            </w:r>
          </w:p>
        </w:tc>
        <w:tc>
          <w:tcPr>
            <w:tcW w:w="751" w:type="dxa"/>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75</w:t>
            </w:r>
          </w:p>
        </w:tc>
        <w:tc>
          <w:tcPr>
            <w:tcW w:w="709" w:type="dxa"/>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2018</w:t>
            </w:r>
          </w:p>
        </w:tc>
        <w:tc>
          <w:tcPr>
            <w:tcW w:w="2551" w:type="dxa"/>
            <w:shd w:val="clear" w:color="auto" w:fill="F2F2F2" w:themeFill="background1" w:themeFillShade="F2"/>
          </w:tcPr>
          <w:p w:rsidR="00F87C19" w:rsidRPr="00C60B08" w:rsidRDefault="00F87C19" w:rsidP="00554CFB">
            <w:pPr>
              <w:jc w:val="left"/>
              <w:rPr>
                <w:sz w:val="20"/>
                <w:lang w:val="es-ES_tradnl"/>
              </w:rPr>
            </w:pPr>
            <w:r w:rsidRPr="00C60B08">
              <w:rPr>
                <w:sz w:val="20"/>
                <w:lang w:val="es-ES_tradnl"/>
              </w:rPr>
              <w:t>Resultados de la encuesta de percepción ciudadana aplicada, con representación nacional a una muestra de 1200 personas, mayores de 18 años y habitantes entre la I y XV Regiones</w:t>
            </w:r>
          </w:p>
        </w:tc>
      </w:tr>
      <w:tr w:rsidR="00F87C19" w:rsidRPr="00C60B08" w:rsidTr="00554CFB">
        <w:tc>
          <w:tcPr>
            <w:tcW w:w="2154" w:type="dxa"/>
          </w:tcPr>
          <w:p w:rsidR="00F87C19" w:rsidRPr="00C60B08" w:rsidRDefault="00F87C19" w:rsidP="006B7231">
            <w:pPr>
              <w:pStyle w:val="ListParagraph"/>
              <w:numPr>
                <w:ilvl w:val="0"/>
                <w:numId w:val="26"/>
              </w:numPr>
              <w:ind w:left="175" w:hanging="189"/>
              <w:jc w:val="left"/>
              <w:rPr>
                <w:sz w:val="20"/>
              </w:rPr>
            </w:pPr>
            <w:r w:rsidRPr="00C60B08">
              <w:rPr>
                <w:sz w:val="20"/>
              </w:rPr>
              <w:t>Tiempo promedio para la notificación al SERNAC de la resolución que recibe la causa a prueba en los juicios colectivos tramitados por la Fiscalía de Protección de la División Jurídica</w:t>
            </w:r>
          </w:p>
        </w:tc>
        <w:tc>
          <w:tcPr>
            <w:tcW w:w="1073" w:type="dxa"/>
          </w:tcPr>
          <w:p w:rsidR="00F87C19" w:rsidRPr="00C60B08" w:rsidRDefault="00F87C19" w:rsidP="00554CFB">
            <w:pPr>
              <w:jc w:val="center"/>
              <w:rPr>
                <w:sz w:val="20"/>
                <w:lang w:val="es-ES_tradnl"/>
              </w:rPr>
            </w:pPr>
            <w:r w:rsidRPr="00C60B08">
              <w:rPr>
                <w:sz w:val="20"/>
                <w:lang w:val="es-ES_tradnl"/>
              </w:rPr>
              <w:t>Días hábiles</w:t>
            </w:r>
          </w:p>
        </w:tc>
        <w:tc>
          <w:tcPr>
            <w:tcW w:w="787" w:type="dxa"/>
          </w:tcPr>
          <w:p w:rsidR="00F87C19" w:rsidRPr="00C60B08" w:rsidRDefault="00F87C19" w:rsidP="00554CFB">
            <w:pPr>
              <w:jc w:val="center"/>
              <w:rPr>
                <w:sz w:val="20"/>
                <w:lang w:val="es-ES_tradnl"/>
              </w:rPr>
            </w:pPr>
            <w:r w:rsidRPr="00C60B08">
              <w:rPr>
                <w:sz w:val="20"/>
                <w:lang w:val="es-ES_tradnl"/>
              </w:rPr>
              <w:t>90</w:t>
            </w:r>
          </w:p>
        </w:tc>
        <w:tc>
          <w:tcPr>
            <w:tcW w:w="838" w:type="dxa"/>
          </w:tcPr>
          <w:p w:rsidR="00F87C19" w:rsidRPr="00C60B08" w:rsidRDefault="00F87C19" w:rsidP="00554CFB">
            <w:pPr>
              <w:jc w:val="center"/>
              <w:rPr>
                <w:sz w:val="20"/>
                <w:lang w:val="es-ES_tradnl"/>
              </w:rPr>
            </w:pPr>
            <w:r w:rsidRPr="00C60B08">
              <w:rPr>
                <w:sz w:val="20"/>
                <w:lang w:val="es-ES_tradnl"/>
              </w:rPr>
              <w:t>2013</w:t>
            </w:r>
          </w:p>
        </w:tc>
        <w:tc>
          <w:tcPr>
            <w:tcW w:w="785" w:type="dxa"/>
          </w:tcPr>
          <w:p w:rsidR="00F87C19" w:rsidRPr="00C60B08" w:rsidRDefault="00F87C19" w:rsidP="00554CFB">
            <w:pPr>
              <w:jc w:val="center"/>
              <w:rPr>
                <w:sz w:val="20"/>
                <w:lang w:val="es-ES_tradnl"/>
              </w:rPr>
            </w:pPr>
          </w:p>
        </w:tc>
        <w:tc>
          <w:tcPr>
            <w:tcW w:w="707" w:type="dxa"/>
          </w:tcPr>
          <w:p w:rsidR="00F87C19" w:rsidRPr="00C60B08" w:rsidRDefault="00F87C19" w:rsidP="00554CFB">
            <w:pPr>
              <w:jc w:val="center"/>
              <w:rPr>
                <w:sz w:val="20"/>
                <w:lang w:val="es-ES_tradnl"/>
              </w:rPr>
            </w:pPr>
            <w:r w:rsidRPr="00C60B08">
              <w:rPr>
                <w:sz w:val="20"/>
                <w:lang w:val="es-ES_tradnl"/>
              </w:rPr>
              <w:t>2015</w:t>
            </w:r>
          </w:p>
        </w:tc>
        <w:tc>
          <w:tcPr>
            <w:tcW w:w="746" w:type="dxa"/>
          </w:tcPr>
          <w:p w:rsidR="00F87C19" w:rsidRPr="00C60B08" w:rsidRDefault="00F87C19" w:rsidP="00554CFB">
            <w:pPr>
              <w:jc w:val="center"/>
              <w:rPr>
                <w:sz w:val="20"/>
                <w:lang w:val="es-ES_tradnl"/>
              </w:rPr>
            </w:pPr>
          </w:p>
        </w:tc>
        <w:tc>
          <w:tcPr>
            <w:tcW w:w="651" w:type="dxa"/>
          </w:tcPr>
          <w:p w:rsidR="00F87C19" w:rsidRPr="00C60B08" w:rsidRDefault="00F87C19" w:rsidP="00554CFB">
            <w:pPr>
              <w:jc w:val="center"/>
              <w:rPr>
                <w:sz w:val="20"/>
                <w:lang w:val="es-ES_tradnl"/>
              </w:rPr>
            </w:pPr>
            <w:r w:rsidRPr="00C60B08">
              <w:rPr>
                <w:sz w:val="20"/>
                <w:lang w:val="es-ES_tradnl"/>
              </w:rPr>
              <w:t>2016</w:t>
            </w:r>
          </w:p>
        </w:tc>
        <w:tc>
          <w:tcPr>
            <w:tcW w:w="746" w:type="dxa"/>
          </w:tcPr>
          <w:p w:rsidR="00F87C19" w:rsidRPr="00C60B08" w:rsidRDefault="00F87C19" w:rsidP="00554CFB">
            <w:pPr>
              <w:jc w:val="center"/>
              <w:rPr>
                <w:sz w:val="20"/>
                <w:lang w:val="es-ES_tradnl"/>
              </w:rPr>
            </w:pPr>
          </w:p>
        </w:tc>
        <w:tc>
          <w:tcPr>
            <w:tcW w:w="651" w:type="dxa"/>
          </w:tcPr>
          <w:p w:rsidR="00F87C19" w:rsidRPr="00C60B08" w:rsidRDefault="00F87C19" w:rsidP="00554CFB">
            <w:pPr>
              <w:jc w:val="center"/>
              <w:rPr>
                <w:sz w:val="20"/>
                <w:lang w:val="es-ES_tradnl"/>
              </w:rPr>
            </w:pPr>
            <w:r w:rsidRPr="00C60B08">
              <w:rPr>
                <w:sz w:val="20"/>
                <w:lang w:val="es-ES_tradnl"/>
              </w:rPr>
              <w:t>2017</w:t>
            </w:r>
          </w:p>
        </w:tc>
        <w:tc>
          <w:tcPr>
            <w:tcW w:w="751" w:type="dxa"/>
          </w:tcPr>
          <w:p w:rsidR="00F87C19" w:rsidRPr="00C60B08" w:rsidRDefault="00F87C19" w:rsidP="00554CFB">
            <w:pPr>
              <w:jc w:val="center"/>
              <w:rPr>
                <w:sz w:val="20"/>
                <w:lang w:val="es-ES_tradnl"/>
              </w:rPr>
            </w:pPr>
            <w:r w:rsidRPr="00C60B08">
              <w:rPr>
                <w:sz w:val="20"/>
                <w:lang w:val="es-ES_tradnl"/>
              </w:rPr>
              <w:t>50</w:t>
            </w:r>
          </w:p>
        </w:tc>
        <w:tc>
          <w:tcPr>
            <w:tcW w:w="709" w:type="dxa"/>
          </w:tcPr>
          <w:p w:rsidR="00F87C19" w:rsidRPr="00C60B08" w:rsidRDefault="00F87C19" w:rsidP="00554CFB">
            <w:pPr>
              <w:jc w:val="center"/>
              <w:rPr>
                <w:sz w:val="20"/>
                <w:lang w:val="es-ES_tradnl"/>
              </w:rPr>
            </w:pPr>
            <w:r w:rsidRPr="00C60B08">
              <w:rPr>
                <w:sz w:val="20"/>
                <w:lang w:val="es-ES_tradnl"/>
              </w:rPr>
              <w:t>2018</w:t>
            </w:r>
          </w:p>
        </w:tc>
        <w:tc>
          <w:tcPr>
            <w:tcW w:w="2551" w:type="dxa"/>
          </w:tcPr>
          <w:p w:rsidR="00F87C19" w:rsidRPr="00C60B08" w:rsidRDefault="00F87C19" w:rsidP="00554CFB">
            <w:pPr>
              <w:jc w:val="left"/>
              <w:rPr>
                <w:sz w:val="20"/>
                <w:lang w:val="es-ES_tradnl"/>
              </w:rPr>
            </w:pPr>
            <w:r w:rsidRPr="00C60B08">
              <w:rPr>
                <w:sz w:val="20"/>
                <w:lang w:val="es-ES_tradnl"/>
              </w:rPr>
              <w:t xml:space="preserve">Informe basado en: a) Planilla con la nómina de Juicios Colectivos tramitados por la Fiscalía de Protección señalando la fecha en que se dictó la resolución que recibe la causa a prueba, fecha en que se notificó al SERNAC de la resolución que recibe la causa a prueba y cantidad de </w:t>
            </w:r>
            <w:r w:rsidRPr="00C60B08">
              <w:rPr>
                <w:sz w:val="20"/>
                <w:lang w:val="es-ES_tradnl"/>
              </w:rPr>
              <w:lastRenderedPageBreak/>
              <w:t>días hábiles transcurridos entre la fecha de dictación de la resolución que recibe la causa a prueba y la notificación de la misma al SERNAC, respecto de cada juicio; b) Copia de resolución que recibió la causa a prueba; c) Copia del estampado de la notificación practicada por el receptor al SERNAC.</w:t>
            </w:r>
          </w:p>
        </w:tc>
      </w:tr>
    </w:tbl>
    <w:p w:rsidR="00F87C19" w:rsidRPr="00C60B08" w:rsidRDefault="00F87C19" w:rsidP="00F87C19">
      <w:pPr>
        <w:jc w:val="center"/>
        <w:rPr>
          <w:b/>
          <w:sz w:val="20"/>
        </w:rPr>
      </w:pPr>
    </w:p>
    <w:p w:rsidR="00F87C19" w:rsidRPr="00C60B08" w:rsidRDefault="00F87C19" w:rsidP="00F87C19">
      <w:pPr>
        <w:jc w:val="center"/>
        <w:rPr>
          <w:b/>
          <w:sz w:val="20"/>
        </w:rPr>
      </w:pPr>
    </w:p>
    <w:p w:rsidR="00F87C19" w:rsidRPr="00C60B08" w:rsidRDefault="00F87C19" w:rsidP="00F87C19">
      <w:pPr>
        <w:jc w:val="center"/>
        <w:rPr>
          <w:b/>
          <w:sz w:val="20"/>
        </w:rPr>
      </w:pPr>
      <w:r w:rsidRPr="00C60B08">
        <w:rPr>
          <w:b/>
          <w:sz w:val="20"/>
        </w:rPr>
        <w:t>Cuadro N° 6: Resultados intermedios</w:t>
      </w:r>
    </w:p>
    <w:p w:rsidR="00F87C19" w:rsidRPr="00C60B08" w:rsidRDefault="00F87C19" w:rsidP="00F87C19">
      <w:pPr>
        <w:jc w:val="center"/>
        <w:rPr>
          <w:b/>
          <w:sz w:val="20"/>
        </w:rPr>
      </w:pPr>
    </w:p>
    <w:tbl>
      <w:tblPr>
        <w:tblW w:w="13184" w:type="dxa"/>
        <w:tblInd w:w="-34" w:type="dxa"/>
        <w:tblLayout w:type="fixed"/>
        <w:tblLook w:val="04A0" w:firstRow="1" w:lastRow="0" w:firstColumn="1" w:lastColumn="0" w:noHBand="0" w:noVBand="1"/>
      </w:tblPr>
      <w:tblGrid>
        <w:gridCol w:w="2836"/>
        <w:gridCol w:w="1417"/>
        <w:gridCol w:w="720"/>
        <w:gridCol w:w="630"/>
        <w:gridCol w:w="720"/>
        <w:gridCol w:w="630"/>
        <w:gridCol w:w="720"/>
        <w:gridCol w:w="630"/>
        <w:gridCol w:w="720"/>
        <w:gridCol w:w="630"/>
        <w:gridCol w:w="720"/>
        <w:gridCol w:w="720"/>
        <w:gridCol w:w="2091"/>
      </w:tblGrid>
      <w:tr w:rsidR="00F87C19" w:rsidRPr="00C60B08" w:rsidTr="004B6B9D">
        <w:trPr>
          <w:cantSplit/>
          <w:tblHeader/>
        </w:trPr>
        <w:tc>
          <w:tcPr>
            <w:tcW w:w="2836"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Indicadores</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Unidad de medida</w:t>
            </w:r>
          </w:p>
        </w:tc>
        <w:tc>
          <w:tcPr>
            <w:tcW w:w="135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Línea de base</w:t>
            </w:r>
          </w:p>
        </w:tc>
        <w:tc>
          <w:tcPr>
            <w:tcW w:w="4050"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Mediciones intermedias</w:t>
            </w:r>
          </w:p>
        </w:tc>
        <w:tc>
          <w:tcPr>
            <w:tcW w:w="144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Metas</w:t>
            </w:r>
          </w:p>
        </w:tc>
        <w:tc>
          <w:tcPr>
            <w:tcW w:w="2091"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Fuente/ Medio de verificación</w:t>
            </w:r>
          </w:p>
        </w:tc>
      </w:tr>
      <w:tr w:rsidR="00F87C19" w:rsidRPr="00C60B08" w:rsidTr="00833F80">
        <w:trPr>
          <w:cantSplit/>
          <w:tblHeader/>
        </w:trPr>
        <w:tc>
          <w:tcPr>
            <w:tcW w:w="2836" w:type="dxa"/>
            <w:vMerge/>
            <w:tcBorders>
              <w:top w:val="single" w:sz="4" w:space="0" w:color="auto"/>
              <w:left w:val="single" w:sz="4" w:space="0" w:color="auto"/>
              <w:bottom w:val="single" w:sz="4" w:space="0" w:color="auto"/>
              <w:right w:val="single" w:sz="4" w:space="0" w:color="auto"/>
            </w:tcBorders>
          </w:tcPr>
          <w:p w:rsidR="00F87C19" w:rsidRPr="00C60B08" w:rsidRDefault="00F87C19" w:rsidP="00554CFB">
            <w:pPr>
              <w:jc w:val="center"/>
              <w:rPr>
                <w:sz w:val="20"/>
                <w:lang w:val="es-ES_tradnl"/>
              </w:rPr>
            </w:pPr>
          </w:p>
        </w:tc>
        <w:tc>
          <w:tcPr>
            <w:tcW w:w="1417" w:type="dxa"/>
            <w:vMerge/>
            <w:tcBorders>
              <w:top w:val="single" w:sz="4" w:space="0" w:color="auto"/>
              <w:left w:val="single" w:sz="4" w:space="0" w:color="auto"/>
              <w:bottom w:val="single" w:sz="4" w:space="0" w:color="auto"/>
              <w:right w:val="single" w:sz="4" w:space="0" w:color="auto"/>
            </w:tcBorders>
          </w:tcPr>
          <w:p w:rsidR="00F87C19" w:rsidRPr="00C60B08" w:rsidRDefault="00F87C19" w:rsidP="00554CFB">
            <w:pPr>
              <w:jc w:val="center"/>
              <w:rPr>
                <w:sz w:val="20"/>
                <w:lang w:val="es-ES_tradnl"/>
              </w:rPr>
            </w:pP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Valor</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C60B08" w:rsidRDefault="00F87C19" w:rsidP="00554CFB">
            <w:pPr>
              <w:jc w:val="center"/>
              <w:rPr>
                <w:b/>
                <w:sz w:val="20"/>
                <w:lang w:val="es-ES_tradnl"/>
              </w:rPr>
            </w:pPr>
            <w:r w:rsidRPr="00C60B08">
              <w:rPr>
                <w:b/>
                <w:sz w:val="20"/>
                <w:lang w:val="es-ES_tradnl"/>
              </w:rPr>
              <w:t>Año</w:t>
            </w:r>
          </w:p>
        </w:tc>
        <w:tc>
          <w:tcPr>
            <w:tcW w:w="2091" w:type="dxa"/>
            <w:vMerge/>
            <w:tcBorders>
              <w:top w:val="single" w:sz="4" w:space="0" w:color="auto"/>
              <w:left w:val="single" w:sz="4" w:space="0" w:color="auto"/>
              <w:bottom w:val="single" w:sz="4" w:space="0" w:color="auto"/>
              <w:right w:val="single" w:sz="4" w:space="0" w:color="auto"/>
            </w:tcBorders>
          </w:tcPr>
          <w:p w:rsidR="00F87C19" w:rsidRPr="00C60B08" w:rsidRDefault="00F87C19" w:rsidP="00554CFB">
            <w:pPr>
              <w:jc w:val="center"/>
              <w:rPr>
                <w:sz w:val="20"/>
                <w:lang w:val="es-ES_tradnl"/>
              </w:rPr>
            </w:pPr>
          </w:p>
        </w:tc>
      </w:tr>
      <w:tr w:rsidR="00F87C19" w:rsidRPr="00C60B08" w:rsidTr="00554CFB">
        <w:tc>
          <w:tcPr>
            <w:tcW w:w="13184" w:type="dxa"/>
            <w:gridSpan w:val="13"/>
            <w:shd w:val="clear" w:color="auto" w:fill="auto"/>
          </w:tcPr>
          <w:p w:rsidR="00F87C19" w:rsidRPr="00C60B08" w:rsidRDefault="00F87C19" w:rsidP="00554CFB">
            <w:pPr>
              <w:rPr>
                <w:b/>
                <w:sz w:val="20"/>
                <w:lang w:val="es-ES_tradnl"/>
              </w:rPr>
            </w:pPr>
          </w:p>
        </w:tc>
      </w:tr>
      <w:tr w:rsidR="00F87C19" w:rsidRPr="00C60B08" w:rsidTr="00554CFB">
        <w:tc>
          <w:tcPr>
            <w:tcW w:w="13184" w:type="dxa"/>
            <w:gridSpan w:val="13"/>
            <w:shd w:val="clear" w:color="auto" w:fill="F2F2F2" w:themeFill="background1" w:themeFillShade="F2"/>
          </w:tcPr>
          <w:p w:rsidR="00844524" w:rsidRDefault="00F87C19" w:rsidP="00554CFB">
            <w:pPr>
              <w:rPr>
                <w:b/>
                <w:sz w:val="20"/>
                <w:shd w:val="clear" w:color="auto" w:fill="F2F2F2" w:themeFill="background1" w:themeFillShade="F2"/>
                <w:lang w:val="es-ES_tradnl"/>
              </w:rPr>
            </w:pPr>
            <w:r w:rsidRPr="00C60B08">
              <w:rPr>
                <w:b/>
                <w:sz w:val="20"/>
                <w:lang w:val="es-ES_tradnl"/>
              </w:rPr>
              <w:t>Com</w:t>
            </w:r>
            <w:r w:rsidRPr="00C60B08">
              <w:rPr>
                <w:b/>
                <w:sz w:val="20"/>
                <w:shd w:val="clear" w:color="auto" w:fill="F2F2F2" w:themeFill="background1" w:themeFillShade="F2"/>
                <w:lang w:val="es-ES_tradnl"/>
              </w:rPr>
              <w:t xml:space="preserve">ponente 1: </w:t>
            </w:r>
          </w:p>
          <w:p w:rsidR="00F87C19" w:rsidRPr="00C60B08" w:rsidRDefault="00860AE6" w:rsidP="00554CFB">
            <w:pPr>
              <w:rPr>
                <w:b/>
                <w:sz w:val="20"/>
              </w:rPr>
            </w:pPr>
            <w:r>
              <w:rPr>
                <w:b/>
                <w:sz w:val="20"/>
                <w:shd w:val="clear" w:color="auto" w:fill="F2F2F2" w:themeFill="background1" w:themeFillShade="F2"/>
                <w:lang w:val="es-ES_tradnl"/>
              </w:rPr>
              <w:t>Alineación estratégica</w:t>
            </w:r>
          </w:p>
        </w:tc>
      </w:tr>
      <w:tr w:rsidR="00F87C19" w:rsidRPr="00C60B08" w:rsidTr="00554CFB">
        <w:tc>
          <w:tcPr>
            <w:tcW w:w="2836" w:type="dxa"/>
          </w:tcPr>
          <w:p w:rsidR="00F87C19" w:rsidRPr="00C60B08" w:rsidRDefault="00F87C19" w:rsidP="00554CFB">
            <w:pPr>
              <w:jc w:val="left"/>
              <w:rPr>
                <w:sz w:val="20"/>
                <w:lang w:val="es-ES_tradnl"/>
              </w:rPr>
            </w:pPr>
            <w:r w:rsidRPr="00C60B08">
              <w:rPr>
                <w:sz w:val="20"/>
                <w:lang w:val="es-ES_tradnl"/>
              </w:rPr>
              <w:t xml:space="preserve"> Mejora del índice de </w:t>
            </w:r>
            <w:r w:rsidR="00860AE6">
              <w:rPr>
                <w:sz w:val="20"/>
                <w:lang w:val="es-ES_tradnl"/>
              </w:rPr>
              <w:t>alineación estratégica</w:t>
            </w:r>
          </w:p>
        </w:tc>
        <w:tc>
          <w:tcPr>
            <w:tcW w:w="1417" w:type="dxa"/>
            <w:vAlign w:val="center"/>
          </w:tcPr>
          <w:p w:rsidR="00F87C19" w:rsidRPr="00C60B08" w:rsidRDefault="00F87C19" w:rsidP="00554CFB">
            <w:pPr>
              <w:jc w:val="center"/>
              <w:rPr>
                <w:sz w:val="20"/>
                <w:lang w:val="es-ES_tradnl"/>
              </w:rPr>
            </w:pPr>
            <w:r w:rsidRPr="00C60B08">
              <w:rPr>
                <w:sz w:val="20"/>
                <w:lang w:val="es-ES_tradnl"/>
              </w:rPr>
              <w:t>Puntos (0 a 10)</w:t>
            </w:r>
          </w:p>
        </w:tc>
        <w:tc>
          <w:tcPr>
            <w:tcW w:w="720" w:type="dxa"/>
            <w:vAlign w:val="center"/>
          </w:tcPr>
          <w:p w:rsidR="00F87C19" w:rsidRPr="00C60B08" w:rsidRDefault="00F87C19" w:rsidP="00554CFB">
            <w:pPr>
              <w:jc w:val="center"/>
              <w:rPr>
                <w:color w:val="000000"/>
                <w:sz w:val="20"/>
                <w:szCs w:val="18"/>
                <w:lang w:eastAsia="es-CL"/>
              </w:rPr>
            </w:pPr>
            <w:r w:rsidRPr="00C60B08">
              <w:rPr>
                <w:color w:val="000000"/>
                <w:sz w:val="20"/>
                <w:szCs w:val="18"/>
                <w:lang w:eastAsia="es-CL"/>
              </w:rPr>
              <w:t>5,24</w:t>
            </w:r>
          </w:p>
        </w:tc>
        <w:tc>
          <w:tcPr>
            <w:tcW w:w="630" w:type="dxa"/>
            <w:vAlign w:val="center"/>
          </w:tcPr>
          <w:p w:rsidR="00F87C19" w:rsidRPr="00C60B08" w:rsidRDefault="00F87C19" w:rsidP="00554CFB">
            <w:pPr>
              <w:jc w:val="center"/>
              <w:rPr>
                <w:color w:val="000000"/>
                <w:sz w:val="20"/>
                <w:szCs w:val="18"/>
                <w:lang w:eastAsia="es-CL"/>
              </w:rPr>
            </w:pPr>
            <w:r w:rsidRPr="00C60B08">
              <w:rPr>
                <w:color w:val="000000"/>
                <w:sz w:val="20"/>
                <w:szCs w:val="18"/>
                <w:lang w:eastAsia="es-CL"/>
              </w:rPr>
              <w:t>2014</w:t>
            </w:r>
          </w:p>
        </w:tc>
        <w:tc>
          <w:tcPr>
            <w:tcW w:w="720" w:type="dxa"/>
            <w:vAlign w:val="center"/>
          </w:tcPr>
          <w:p w:rsidR="00F87C19" w:rsidRPr="00C60B08" w:rsidRDefault="00F87C19" w:rsidP="00554CFB">
            <w:pPr>
              <w:jc w:val="center"/>
              <w:rPr>
                <w:color w:val="000000"/>
                <w:sz w:val="20"/>
                <w:szCs w:val="18"/>
                <w:lang w:eastAsia="es-CL"/>
              </w:rPr>
            </w:pPr>
            <w:r w:rsidRPr="00C60B08">
              <w:rPr>
                <w:color w:val="000000"/>
                <w:sz w:val="20"/>
                <w:szCs w:val="18"/>
                <w:lang w:eastAsia="es-CL"/>
              </w:rPr>
              <w:t>5,24</w:t>
            </w:r>
          </w:p>
        </w:tc>
        <w:tc>
          <w:tcPr>
            <w:tcW w:w="630" w:type="dxa"/>
            <w:vAlign w:val="center"/>
          </w:tcPr>
          <w:p w:rsidR="00F87C19" w:rsidRPr="00C60B08" w:rsidRDefault="00F87C19" w:rsidP="00554CFB">
            <w:pPr>
              <w:jc w:val="center"/>
              <w:rPr>
                <w:color w:val="000000"/>
                <w:sz w:val="20"/>
                <w:szCs w:val="18"/>
                <w:lang w:eastAsia="es-CL"/>
              </w:rPr>
            </w:pPr>
            <w:r w:rsidRPr="00C60B08">
              <w:rPr>
                <w:color w:val="000000"/>
                <w:sz w:val="20"/>
                <w:szCs w:val="18"/>
                <w:lang w:eastAsia="es-CL"/>
              </w:rPr>
              <w:t>2015</w:t>
            </w:r>
          </w:p>
        </w:tc>
        <w:tc>
          <w:tcPr>
            <w:tcW w:w="720" w:type="dxa"/>
            <w:vAlign w:val="center"/>
          </w:tcPr>
          <w:p w:rsidR="00F87C19" w:rsidRPr="00C60B08" w:rsidRDefault="00F87C19" w:rsidP="00554CFB">
            <w:pPr>
              <w:jc w:val="center"/>
              <w:rPr>
                <w:color w:val="000000"/>
                <w:sz w:val="20"/>
                <w:szCs w:val="18"/>
                <w:lang w:eastAsia="es-CL"/>
              </w:rPr>
            </w:pPr>
            <w:r w:rsidRPr="00C60B08">
              <w:rPr>
                <w:color w:val="000000"/>
                <w:sz w:val="20"/>
                <w:szCs w:val="18"/>
                <w:lang w:eastAsia="es-CL"/>
              </w:rPr>
              <w:t>6,50</w:t>
            </w:r>
          </w:p>
        </w:tc>
        <w:tc>
          <w:tcPr>
            <w:tcW w:w="630" w:type="dxa"/>
            <w:vAlign w:val="center"/>
          </w:tcPr>
          <w:p w:rsidR="00F87C19" w:rsidRPr="00C60B08" w:rsidRDefault="00F87C19" w:rsidP="00554CFB">
            <w:pPr>
              <w:jc w:val="center"/>
              <w:rPr>
                <w:color w:val="000000"/>
                <w:sz w:val="20"/>
                <w:szCs w:val="18"/>
                <w:lang w:eastAsia="es-CL"/>
              </w:rPr>
            </w:pPr>
            <w:r w:rsidRPr="00C60B08">
              <w:rPr>
                <w:color w:val="000000"/>
                <w:sz w:val="20"/>
                <w:szCs w:val="18"/>
                <w:lang w:eastAsia="es-CL"/>
              </w:rPr>
              <w:t>2016</w:t>
            </w:r>
          </w:p>
        </w:tc>
        <w:tc>
          <w:tcPr>
            <w:tcW w:w="720" w:type="dxa"/>
            <w:vAlign w:val="center"/>
          </w:tcPr>
          <w:p w:rsidR="00F87C19" w:rsidRPr="00C60B08" w:rsidRDefault="00F87C19" w:rsidP="00554CFB">
            <w:pPr>
              <w:jc w:val="center"/>
              <w:rPr>
                <w:color w:val="000000"/>
                <w:sz w:val="20"/>
                <w:szCs w:val="18"/>
                <w:lang w:eastAsia="es-CL"/>
              </w:rPr>
            </w:pPr>
            <w:r w:rsidRPr="00C60B08">
              <w:rPr>
                <w:color w:val="000000"/>
                <w:sz w:val="20"/>
                <w:szCs w:val="18"/>
                <w:lang w:eastAsia="es-CL"/>
              </w:rPr>
              <w:t>7,00</w:t>
            </w:r>
          </w:p>
        </w:tc>
        <w:tc>
          <w:tcPr>
            <w:tcW w:w="630" w:type="dxa"/>
            <w:vAlign w:val="center"/>
          </w:tcPr>
          <w:p w:rsidR="00F87C19" w:rsidRPr="00C60B08" w:rsidRDefault="00F87C19" w:rsidP="00554CFB">
            <w:pPr>
              <w:jc w:val="center"/>
              <w:rPr>
                <w:color w:val="000000"/>
                <w:sz w:val="20"/>
                <w:szCs w:val="18"/>
                <w:lang w:eastAsia="es-CL"/>
              </w:rPr>
            </w:pPr>
            <w:r w:rsidRPr="00C60B08">
              <w:rPr>
                <w:color w:val="000000"/>
                <w:sz w:val="20"/>
                <w:szCs w:val="18"/>
                <w:lang w:eastAsia="es-CL"/>
              </w:rPr>
              <w:t>2017</w:t>
            </w:r>
          </w:p>
        </w:tc>
        <w:tc>
          <w:tcPr>
            <w:tcW w:w="720" w:type="dxa"/>
            <w:vAlign w:val="center"/>
          </w:tcPr>
          <w:p w:rsidR="00F87C19" w:rsidRPr="00C60B08" w:rsidRDefault="00F87C19" w:rsidP="00554CFB">
            <w:pPr>
              <w:jc w:val="center"/>
              <w:rPr>
                <w:color w:val="000000"/>
                <w:sz w:val="20"/>
                <w:szCs w:val="18"/>
                <w:lang w:eastAsia="es-CL"/>
              </w:rPr>
            </w:pPr>
            <w:r w:rsidRPr="00C60B08">
              <w:rPr>
                <w:color w:val="000000"/>
                <w:sz w:val="20"/>
                <w:szCs w:val="18"/>
                <w:lang w:eastAsia="es-CL"/>
              </w:rPr>
              <w:t>8,50</w:t>
            </w:r>
          </w:p>
        </w:tc>
        <w:tc>
          <w:tcPr>
            <w:tcW w:w="720" w:type="dxa"/>
            <w:vAlign w:val="center"/>
          </w:tcPr>
          <w:p w:rsidR="00F87C19" w:rsidRPr="00C60B08" w:rsidRDefault="00F87C19" w:rsidP="00554CFB">
            <w:pPr>
              <w:jc w:val="center"/>
              <w:rPr>
                <w:color w:val="000000"/>
                <w:sz w:val="20"/>
                <w:szCs w:val="18"/>
                <w:lang w:eastAsia="es-CL"/>
              </w:rPr>
            </w:pPr>
            <w:r w:rsidRPr="00C60B08">
              <w:rPr>
                <w:color w:val="000000"/>
                <w:sz w:val="20"/>
                <w:szCs w:val="18"/>
                <w:lang w:eastAsia="es-CL"/>
              </w:rPr>
              <w:t>2018</w:t>
            </w:r>
          </w:p>
        </w:tc>
        <w:tc>
          <w:tcPr>
            <w:tcW w:w="2091" w:type="dxa"/>
          </w:tcPr>
          <w:p w:rsidR="00F87C19" w:rsidRPr="00C60B08" w:rsidRDefault="00F87C19" w:rsidP="00554CFB">
            <w:pPr>
              <w:jc w:val="left"/>
              <w:rPr>
                <w:sz w:val="20"/>
                <w:lang w:val="es-ES_tradnl"/>
              </w:rPr>
            </w:pPr>
            <w:r w:rsidRPr="00C60B08">
              <w:rPr>
                <w:sz w:val="20"/>
                <w:lang w:val="es-ES_tradnl"/>
              </w:rPr>
              <w:t>Instrumento de diagnóstico de capacidades de gestión</w:t>
            </w:r>
          </w:p>
        </w:tc>
      </w:tr>
      <w:tr w:rsidR="00F87C19" w:rsidRPr="00C60B08" w:rsidTr="00554CFB">
        <w:tc>
          <w:tcPr>
            <w:tcW w:w="13184" w:type="dxa"/>
            <w:gridSpan w:val="13"/>
            <w:shd w:val="clear" w:color="auto" w:fill="F2F2F2" w:themeFill="background1" w:themeFillShade="F2"/>
          </w:tcPr>
          <w:p w:rsidR="00844524" w:rsidRDefault="00F87C19" w:rsidP="00554CFB">
            <w:pPr>
              <w:jc w:val="left"/>
              <w:rPr>
                <w:b/>
                <w:sz w:val="20"/>
                <w:lang w:val="es-ES_tradnl"/>
              </w:rPr>
            </w:pPr>
            <w:r w:rsidRPr="00C60B08">
              <w:rPr>
                <w:b/>
                <w:sz w:val="20"/>
                <w:lang w:val="es-ES_tradnl"/>
              </w:rPr>
              <w:t xml:space="preserve">Componente 2: </w:t>
            </w:r>
          </w:p>
          <w:p w:rsidR="00F87C19" w:rsidRPr="00C60B08" w:rsidRDefault="00F87C19" w:rsidP="00554CFB">
            <w:pPr>
              <w:jc w:val="left"/>
              <w:rPr>
                <w:b/>
                <w:sz w:val="20"/>
              </w:rPr>
            </w:pPr>
            <w:r w:rsidRPr="00C60B08">
              <w:rPr>
                <w:b/>
                <w:sz w:val="20"/>
                <w:lang w:val="es-ES_tradnl"/>
              </w:rPr>
              <w:t xml:space="preserve">Gestión estratégica </w:t>
            </w:r>
          </w:p>
        </w:tc>
      </w:tr>
      <w:tr w:rsidR="00F87C19" w:rsidRPr="00C60B08" w:rsidTr="00554CFB">
        <w:tc>
          <w:tcPr>
            <w:tcW w:w="2836" w:type="dxa"/>
          </w:tcPr>
          <w:p w:rsidR="00F87C19" w:rsidRPr="00C60B08" w:rsidRDefault="00F87C19" w:rsidP="00554CFB">
            <w:pPr>
              <w:jc w:val="left"/>
              <w:rPr>
                <w:sz w:val="20"/>
                <w:lang w:val="es-ES_tradnl"/>
              </w:rPr>
            </w:pPr>
            <w:r w:rsidRPr="00C60B08">
              <w:rPr>
                <w:sz w:val="20"/>
                <w:lang w:val="es-ES_tradnl"/>
              </w:rPr>
              <w:t>Mejora del índice de gestión estratégica</w:t>
            </w:r>
          </w:p>
        </w:tc>
        <w:tc>
          <w:tcPr>
            <w:tcW w:w="1417" w:type="dxa"/>
            <w:vAlign w:val="center"/>
          </w:tcPr>
          <w:p w:rsidR="00F87C19" w:rsidRPr="00C60B08" w:rsidRDefault="00F87C19" w:rsidP="00554CFB">
            <w:pPr>
              <w:jc w:val="center"/>
              <w:rPr>
                <w:sz w:val="20"/>
                <w:lang w:val="es-ES_tradnl"/>
              </w:rPr>
            </w:pPr>
            <w:r w:rsidRPr="00C60B08">
              <w:rPr>
                <w:sz w:val="20"/>
                <w:lang w:val="es-ES_tradnl"/>
              </w:rPr>
              <w:t>Puntos (0 a 10)</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4,33</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2014</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4,33</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2015</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5,50</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2016</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6,50</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2017</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7,50</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2018</w:t>
            </w:r>
          </w:p>
        </w:tc>
        <w:tc>
          <w:tcPr>
            <w:tcW w:w="2091" w:type="dxa"/>
          </w:tcPr>
          <w:p w:rsidR="00F87C19" w:rsidRPr="00C60B08" w:rsidRDefault="00F87C19" w:rsidP="00554CFB">
            <w:pPr>
              <w:jc w:val="left"/>
              <w:rPr>
                <w:sz w:val="20"/>
                <w:lang w:val="es-ES_tradnl"/>
              </w:rPr>
            </w:pPr>
            <w:r w:rsidRPr="00C60B08">
              <w:rPr>
                <w:sz w:val="20"/>
                <w:lang w:val="es-ES_tradnl"/>
              </w:rPr>
              <w:t>Instrumento de diagnóstico de capacidades de gestión</w:t>
            </w:r>
          </w:p>
        </w:tc>
      </w:tr>
      <w:tr w:rsidR="00F87C19" w:rsidRPr="00C60B08" w:rsidTr="00554CFB">
        <w:tc>
          <w:tcPr>
            <w:tcW w:w="13184" w:type="dxa"/>
            <w:gridSpan w:val="13"/>
            <w:shd w:val="clear" w:color="auto" w:fill="F2F2F2" w:themeFill="background1" w:themeFillShade="F2"/>
          </w:tcPr>
          <w:p w:rsidR="00844524" w:rsidRDefault="00F87C19" w:rsidP="00554CFB">
            <w:pPr>
              <w:jc w:val="left"/>
              <w:rPr>
                <w:b/>
                <w:sz w:val="20"/>
              </w:rPr>
            </w:pPr>
            <w:r w:rsidRPr="00C60B08">
              <w:rPr>
                <w:b/>
                <w:sz w:val="20"/>
              </w:rPr>
              <w:t xml:space="preserve">Componente 3: </w:t>
            </w:r>
          </w:p>
          <w:p w:rsidR="00F87C19" w:rsidRPr="00C60B08" w:rsidRDefault="00F87C19" w:rsidP="00554CFB">
            <w:pPr>
              <w:jc w:val="left"/>
              <w:rPr>
                <w:b/>
                <w:sz w:val="20"/>
                <w:lang w:val="es-ES_tradnl"/>
              </w:rPr>
            </w:pPr>
            <w:r w:rsidRPr="00C60B08">
              <w:rPr>
                <w:b/>
                <w:sz w:val="20"/>
              </w:rPr>
              <w:t>Gestión de pro</w:t>
            </w:r>
            <w:r w:rsidR="00E04116">
              <w:rPr>
                <w:b/>
                <w:sz w:val="20"/>
              </w:rPr>
              <w:t>cesos</w:t>
            </w:r>
          </w:p>
        </w:tc>
      </w:tr>
      <w:tr w:rsidR="00F87C19" w:rsidRPr="00C60B08" w:rsidTr="00554CFB">
        <w:tc>
          <w:tcPr>
            <w:tcW w:w="2836" w:type="dxa"/>
            <w:vAlign w:val="center"/>
          </w:tcPr>
          <w:p w:rsidR="00F87C19" w:rsidRPr="00C60B08" w:rsidRDefault="00F87C19" w:rsidP="00554CFB">
            <w:pPr>
              <w:jc w:val="left"/>
              <w:rPr>
                <w:sz w:val="20"/>
                <w:lang w:val="es-ES_tradnl"/>
              </w:rPr>
            </w:pPr>
            <w:r w:rsidRPr="00C60B08">
              <w:rPr>
                <w:sz w:val="20"/>
                <w:lang w:val="es-ES_tradnl"/>
              </w:rPr>
              <w:t>Mejora del índice de gestión de p</w:t>
            </w:r>
            <w:r w:rsidR="00E04116">
              <w:rPr>
                <w:sz w:val="20"/>
                <w:lang w:val="es-ES_tradnl"/>
              </w:rPr>
              <w:t>rocesos</w:t>
            </w:r>
          </w:p>
        </w:tc>
        <w:tc>
          <w:tcPr>
            <w:tcW w:w="1417" w:type="dxa"/>
            <w:vAlign w:val="center"/>
          </w:tcPr>
          <w:p w:rsidR="00F87C19" w:rsidRPr="00C60B08" w:rsidRDefault="00F87C19" w:rsidP="00554CFB">
            <w:pPr>
              <w:jc w:val="center"/>
              <w:rPr>
                <w:sz w:val="20"/>
                <w:lang w:val="es-ES_tradnl"/>
              </w:rPr>
            </w:pPr>
            <w:r w:rsidRPr="00C60B08">
              <w:rPr>
                <w:sz w:val="20"/>
                <w:lang w:val="es-ES_tradnl"/>
              </w:rPr>
              <w:t>Puntos (0 a 10)</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7,29</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2014</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7,29</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2015</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7,50</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2016</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8,00</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2017</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8,50</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2018</w:t>
            </w:r>
          </w:p>
        </w:tc>
        <w:tc>
          <w:tcPr>
            <w:tcW w:w="2091" w:type="dxa"/>
          </w:tcPr>
          <w:p w:rsidR="00F87C19" w:rsidRPr="00C60B08" w:rsidRDefault="00F87C19" w:rsidP="00554CFB">
            <w:pPr>
              <w:jc w:val="left"/>
              <w:rPr>
                <w:sz w:val="20"/>
                <w:lang w:val="es-ES_tradnl"/>
              </w:rPr>
            </w:pPr>
            <w:r w:rsidRPr="00C60B08">
              <w:rPr>
                <w:sz w:val="20"/>
                <w:lang w:val="es-ES_tradnl"/>
              </w:rPr>
              <w:t>Instrumento de diagnóstico de capacidades de gestión</w:t>
            </w:r>
          </w:p>
        </w:tc>
      </w:tr>
      <w:tr w:rsidR="00F87C19" w:rsidRPr="00C60B08" w:rsidTr="00554CFB">
        <w:tc>
          <w:tcPr>
            <w:tcW w:w="13184" w:type="dxa"/>
            <w:gridSpan w:val="13"/>
            <w:shd w:val="clear" w:color="auto" w:fill="F2F2F2" w:themeFill="background1" w:themeFillShade="F2"/>
          </w:tcPr>
          <w:p w:rsidR="00844524" w:rsidRDefault="00F87C19" w:rsidP="00554CFB">
            <w:pPr>
              <w:jc w:val="left"/>
              <w:rPr>
                <w:b/>
                <w:sz w:val="20"/>
                <w:lang w:val="es-ES_tradnl"/>
              </w:rPr>
            </w:pPr>
            <w:r w:rsidRPr="00C60B08">
              <w:rPr>
                <w:b/>
                <w:sz w:val="20"/>
                <w:lang w:val="es-ES_tradnl"/>
              </w:rPr>
              <w:t xml:space="preserve">Componente 4: </w:t>
            </w:r>
          </w:p>
          <w:p w:rsidR="00F87C19" w:rsidRPr="00C60B08" w:rsidRDefault="00F87C19" w:rsidP="00554CFB">
            <w:pPr>
              <w:jc w:val="left"/>
              <w:rPr>
                <w:b/>
                <w:sz w:val="20"/>
                <w:lang w:val="es-ES_tradnl"/>
              </w:rPr>
            </w:pPr>
            <w:r w:rsidRPr="00C60B08">
              <w:rPr>
                <w:b/>
                <w:sz w:val="20"/>
                <w:lang w:val="es-ES_tradnl"/>
              </w:rPr>
              <w:t>Apoyo administrativo</w:t>
            </w:r>
          </w:p>
        </w:tc>
      </w:tr>
      <w:tr w:rsidR="00F87C19" w:rsidRPr="00C60B08" w:rsidTr="00554CFB">
        <w:tc>
          <w:tcPr>
            <w:tcW w:w="2836" w:type="dxa"/>
            <w:vAlign w:val="center"/>
          </w:tcPr>
          <w:p w:rsidR="00F87C19" w:rsidRPr="00C60B08" w:rsidRDefault="00F87C19" w:rsidP="00554CFB">
            <w:pPr>
              <w:jc w:val="left"/>
              <w:rPr>
                <w:sz w:val="20"/>
                <w:lang w:val="es-ES_tradnl"/>
              </w:rPr>
            </w:pPr>
            <w:r w:rsidRPr="00C60B08">
              <w:rPr>
                <w:sz w:val="20"/>
                <w:lang w:val="es-ES_tradnl"/>
              </w:rPr>
              <w:t xml:space="preserve">Mejora del índice de apoyo </w:t>
            </w:r>
            <w:r w:rsidRPr="00C60B08">
              <w:rPr>
                <w:sz w:val="20"/>
                <w:lang w:val="es-ES_tradnl"/>
              </w:rPr>
              <w:lastRenderedPageBreak/>
              <w:t>administrativo</w:t>
            </w:r>
          </w:p>
        </w:tc>
        <w:tc>
          <w:tcPr>
            <w:tcW w:w="1417" w:type="dxa"/>
            <w:vAlign w:val="center"/>
          </w:tcPr>
          <w:p w:rsidR="00F87C19" w:rsidRPr="00C60B08" w:rsidRDefault="00F87C19" w:rsidP="00554CFB">
            <w:pPr>
              <w:jc w:val="center"/>
            </w:pPr>
            <w:r w:rsidRPr="00C60B08">
              <w:rPr>
                <w:sz w:val="20"/>
                <w:lang w:val="es-ES_tradnl"/>
              </w:rPr>
              <w:lastRenderedPageBreak/>
              <w:t xml:space="preserve">Puntos (0 a </w:t>
            </w:r>
            <w:r w:rsidRPr="00C60B08">
              <w:rPr>
                <w:sz w:val="20"/>
                <w:lang w:val="es-ES_tradnl"/>
              </w:rPr>
              <w:lastRenderedPageBreak/>
              <w:t>10)</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lastRenderedPageBreak/>
              <w:t>4,44</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2014</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4,44</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2015</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5,00</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2016</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6,00</w:t>
            </w:r>
          </w:p>
        </w:tc>
        <w:tc>
          <w:tcPr>
            <w:tcW w:w="63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2017</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7,50</w:t>
            </w:r>
          </w:p>
        </w:tc>
        <w:tc>
          <w:tcPr>
            <w:tcW w:w="720" w:type="dxa"/>
            <w:vAlign w:val="center"/>
          </w:tcPr>
          <w:p w:rsidR="00F87C19" w:rsidRPr="00C60B08" w:rsidRDefault="00F87C19" w:rsidP="00554CFB">
            <w:pPr>
              <w:jc w:val="center"/>
              <w:rPr>
                <w:color w:val="000000"/>
                <w:sz w:val="18"/>
                <w:szCs w:val="18"/>
                <w:lang w:eastAsia="es-CL"/>
              </w:rPr>
            </w:pPr>
            <w:r w:rsidRPr="00C60B08">
              <w:rPr>
                <w:color w:val="000000"/>
                <w:sz w:val="18"/>
                <w:szCs w:val="18"/>
                <w:lang w:eastAsia="es-CL"/>
              </w:rPr>
              <w:t>2018</w:t>
            </w:r>
          </w:p>
        </w:tc>
        <w:tc>
          <w:tcPr>
            <w:tcW w:w="2091" w:type="dxa"/>
          </w:tcPr>
          <w:p w:rsidR="00F87C19" w:rsidRPr="00C60B08" w:rsidRDefault="00F87C19" w:rsidP="00554CFB">
            <w:pPr>
              <w:jc w:val="left"/>
              <w:rPr>
                <w:sz w:val="20"/>
                <w:lang w:val="es-ES_tradnl"/>
              </w:rPr>
            </w:pPr>
            <w:r w:rsidRPr="00C60B08">
              <w:rPr>
                <w:sz w:val="20"/>
                <w:lang w:val="es-ES_tradnl"/>
              </w:rPr>
              <w:t xml:space="preserve">Instrumento de </w:t>
            </w:r>
            <w:r w:rsidRPr="00C60B08">
              <w:rPr>
                <w:sz w:val="20"/>
                <w:lang w:val="es-ES_tradnl"/>
              </w:rPr>
              <w:lastRenderedPageBreak/>
              <w:t>diagnóstico de capacidades de gestión</w:t>
            </w:r>
          </w:p>
        </w:tc>
      </w:tr>
      <w:tr w:rsidR="00F87C19" w:rsidRPr="00C60B08" w:rsidTr="00554CFB">
        <w:tc>
          <w:tcPr>
            <w:tcW w:w="13184" w:type="dxa"/>
            <w:gridSpan w:val="13"/>
            <w:shd w:val="clear" w:color="auto" w:fill="F2F2F2" w:themeFill="background1" w:themeFillShade="F2"/>
            <w:vAlign w:val="center"/>
          </w:tcPr>
          <w:p w:rsidR="00F87C19" w:rsidRPr="00C60B08" w:rsidRDefault="00F87C19" w:rsidP="00554CFB">
            <w:pPr>
              <w:jc w:val="left"/>
              <w:rPr>
                <w:sz w:val="20"/>
                <w:lang w:val="es-ES_tradnl"/>
              </w:rPr>
            </w:pPr>
            <w:r w:rsidRPr="00C60B08">
              <w:rPr>
                <w:b/>
                <w:sz w:val="20"/>
                <w:lang w:val="es-ES_tradnl"/>
              </w:rPr>
              <w:lastRenderedPageBreak/>
              <w:t>Índice global de capacidades de gestión</w:t>
            </w:r>
          </w:p>
        </w:tc>
      </w:tr>
      <w:tr w:rsidR="00F87C19" w:rsidRPr="00C60B08" w:rsidTr="00554CFB">
        <w:tc>
          <w:tcPr>
            <w:tcW w:w="2836" w:type="dxa"/>
            <w:tcBorders>
              <w:bottom w:val="single" w:sz="4" w:space="0" w:color="000000"/>
            </w:tcBorders>
            <w:shd w:val="clear" w:color="auto" w:fill="auto"/>
            <w:vAlign w:val="center"/>
          </w:tcPr>
          <w:p w:rsidR="00F87C19" w:rsidRPr="00C60B08" w:rsidRDefault="00F87C19" w:rsidP="00554CFB">
            <w:pPr>
              <w:jc w:val="left"/>
              <w:rPr>
                <w:b/>
                <w:sz w:val="20"/>
                <w:lang w:val="es-ES_tradnl"/>
              </w:rPr>
            </w:pPr>
            <w:r w:rsidRPr="00C60B08">
              <w:rPr>
                <w:sz w:val="20"/>
                <w:lang w:val="es-ES_tradnl"/>
              </w:rPr>
              <w:t>Mejora del índice global de gestión</w:t>
            </w:r>
          </w:p>
        </w:tc>
        <w:tc>
          <w:tcPr>
            <w:tcW w:w="1417" w:type="dxa"/>
            <w:tcBorders>
              <w:bottom w:val="single" w:sz="4" w:space="0" w:color="000000"/>
            </w:tcBorders>
            <w:vAlign w:val="center"/>
          </w:tcPr>
          <w:p w:rsidR="00F87C19" w:rsidRPr="00C60B08" w:rsidRDefault="00F87C19" w:rsidP="00554CFB">
            <w:pPr>
              <w:jc w:val="center"/>
            </w:pPr>
            <w:r w:rsidRPr="00C60B08">
              <w:rPr>
                <w:sz w:val="20"/>
                <w:lang w:val="es-ES_tradnl"/>
              </w:rPr>
              <w:t>Puntos (0 a 10)</w:t>
            </w:r>
          </w:p>
        </w:tc>
        <w:tc>
          <w:tcPr>
            <w:tcW w:w="720" w:type="dxa"/>
            <w:tcBorders>
              <w:bottom w:val="single" w:sz="4" w:space="0" w:color="000000"/>
            </w:tcBorders>
            <w:vAlign w:val="center"/>
          </w:tcPr>
          <w:p w:rsidR="00F87C19" w:rsidRPr="00C60B08" w:rsidRDefault="00F87C19" w:rsidP="00554CFB">
            <w:pPr>
              <w:jc w:val="center"/>
              <w:rPr>
                <w:sz w:val="20"/>
                <w:lang w:val="es-ES_tradnl"/>
              </w:rPr>
            </w:pPr>
            <w:r w:rsidRPr="00C60B08">
              <w:rPr>
                <w:sz w:val="20"/>
                <w:lang w:val="es-ES_tradnl"/>
              </w:rPr>
              <w:t>5,42</w:t>
            </w:r>
          </w:p>
        </w:tc>
        <w:tc>
          <w:tcPr>
            <w:tcW w:w="630" w:type="dxa"/>
            <w:tcBorders>
              <w:bottom w:val="single" w:sz="4" w:space="0" w:color="000000"/>
            </w:tcBorders>
            <w:vAlign w:val="center"/>
          </w:tcPr>
          <w:p w:rsidR="00F87C19" w:rsidRPr="00C60B08" w:rsidRDefault="00F87C19" w:rsidP="00554CFB">
            <w:pPr>
              <w:jc w:val="center"/>
              <w:rPr>
                <w:sz w:val="20"/>
                <w:lang w:val="es-ES_tradnl"/>
              </w:rPr>
            </w:pPr>
            <w:r w:rsidRPr="00C60B08">
              <w:rPr>
                <w:sz w:val="20"/>
                <w:lang w:val="es-ES_tradnl"/>
              </w:rPr>
              <w:t>2014</w:t>
            </w:r>
          </w:p>
        </w:tc>
        <w:tc>
          <w:tcPr>
            <w:tcW w:w="720" w:type="dxa"/>
            <w:tcBorders>
              <w:bottom w:val="single" w:sz="4" w:space="0" w:color="000000"/>
            </w:tcBorders>
            <w:vAlign w:val="center"/>
          </w:tcPr>
          <w:p w:rsidR="00F87C19" w:rsidRPr="00C60B08" w:rsidRDefault="00F87C19" w:rsidP="00554CFB">
            <w:pPr>
              <w:jc w:val="center"/>
              <w:rPr>
                <w:sz w:val="20"/>
                <w:lang w:val="es-ES_tradnl"/>
              </w:rPr>
            </w:pPr>
          </w:p>
        </w:tc>
        <w:tc>
          <w:tcPr>
            <w:tcW w:w="630" w:type="dxa"/>
            <w:tcBorders>
              <w:bottom w:val="single" w:sz="4" w:space="0" w:color="000000"/>
            </w:tcBorders>
            <w:vAlign w:val="center"/>
          </w:tcPr>
          <w:p w:rsidR="00F87C19" w:rsidRPr="00C60B08" w:rsidRDefault="00F87C19" w:rsidP="00554CFB">
            <w:pPr>
              <w:jc w:val="center"/>
              <w:rPr>
                <w:sz w:val="20"/>
                <w:lang w:val="es-ES_tradnl"/>
              </w:rPr>
            </w:pPr>
            <w:r w:rsidRPr="00C60B08">
              <w:rPr>
                <w:sz w:val="20"/>
                <w:lang w:val="es-ES_tradnl"/>
              </w:rPr>
              <w:t>2015</w:t>
            </w:r>
          </w:p>
        </w:tc>
        <w:tc>
          <w:tcPr>
            <w:tcW w:w="720" w:type="dxa"/>
            <w:tcBorders>
              <w:bottom w:val="single" w:sz="4" w:space="0" w:color="000000"/>
            </w:tcBorders>
            <w:vAlign w:val="center"/>
          </w:tcPr>
          <w:p w:rsidR="00F87C19" w:rsidRPr="00C60B08" w:rsidRDefault="00F87C19" w:rsidP="00554CFB">
            <w:pPr>
              <w:jc w:val="center"/>
              <w:rPr>
                <w:sz w:val="20"/>
                <w:lang w:val="es-ES_tradnl"/>
              </w:rPr>
            </w:pPr>
          </w:p>
        </w:tc>
        <w:tc>
          <w:tcPr>
            <w:tcW w:w="630" w:type="dxa"/>
            <w:tcBorders>
              <w:bottom w:val="single" w:sz="4" w:space="0" w:color="000000"/>
            </w:tcBorders>
            <w:vAlign w:val="center"/>
          </w:tcPr>
          <w:p w:rsidR="00F87C19" w:rsidRPr="00C60B08" w:rsidRDefault="00F87C19" w:rsidP="00554CFB">
            <w:pPr>
              <w:jc w:val="center"/>
              <w:rPr>
                <w:sz w:val="20"/>
                <w:lang w:val="es-ES_tradnl"/>
              </w:rPr>
            </w:pPr>
            <w:r w:rsidRPr="00C60B08">
              <w:rPr>
                <w:sz w:val="20"/>
                <w:lang w:val="es-ES_tradnl"/>
              </w:rPr>
              <w:t>2016</w:t>
            </w:r>
          </w:p>
        </w:tc>
        <w:tc>
          <w:tcPr>
            <w:tcW w:w="720" w:type="dxa"/>
            <w:tcBorders>
              <w:bottom w:val="single" w:sz="4" w:space="0" w:color="000000"/>
            </w:tcBorders>
            <w:vAlign w:val="center"/>
          </w:tcPr>
          <w:p w:rsidR="00F87C19" w:rsidRPr="00C60B08" w:rsidRDefault="00F87C19" w:rsidP="00554CFB">
            <w:pPr>
              <w:jc w:val="center"/>
              <w:rPr>
                <w:sz w:val="20"/>
                <w:lang w:val="es-ES_tradnl"/>
              </w:rPr>
            </w:pPr>
          </w:p>
        </w:tc>
        <w:tc>
          <w:tcPr>
            <w:tcW w:w="630" w:type="dxa"/>
            <w:tcBorders>
              <w:bottom w:val="single" w:sz="4" w:space="0" w:color="000000"/>
            </w:tcBorders>
            <w:vAlign w:val="center"/>
          </w:tcPr>
          <w:p w:rsidR="00F87C19" w:rsidRPr="00C60B08" w:rsidRDefault="00F87C19" w:rsidP="00554CFB">
            <w:pPr>
              <w:jc w:val="center"/>
              <w:rPr>
                <w:sz w:val="20"/>
                <w:lang w:val="es-ES_tradnl"/>
              </w:rPr>
            </w:pPr>
            <w:r w:rsidRPr="00C60B08">
              <w:rPr>
                <w:sz w:val="20"/>
                <w:lang w:val="es-ES_tradnl"/>
              </w:rPr>
              <w:t>2017</w:t>
            </w:r>
          </w:p>
        </w:tc>
        <w:tc>
          <w:tcPr>
            <w:tcW w:w="720" w:type="dxa"/>
            <w:tcBorders>
              <w:bottom w:val="single" w:sz="4" w:space="0" w:color="000000"/>
            </w:tcBorders>
            <w:vAlign w:val="center"/>
          </w:tcPr>
          <w:p w:rsidR="00F87C19" w:rsidRPr="00C60B08" w:rsidRDefault="00F87C19" w:rsidP="00554CFB">
            <w:pPr>
              <w:jc w:val="center"/>
              <w:rPr>
                <w:sz w:val="20"/>
                <w:lang w:val="es-ES_tradnl"/>
              </w:rPr>
            </w:pPr>
            <w:r w:rsidRPr="00C60B08">
              <w:rPr>
                <w:sz w:val="20"/>
                <w:lang w:val="es-ES_tradnl"/>
              </w:rPr>
              <w:t>8,00</w:t>
            </w:r>
          </w:p>
        </w:tc>
        <w:tc>
          <w:tcPr>
            <w:tcW w:w="720" w:type="dxa"/>
            <w:tcBorders>
              <w:bottom w:val="single" w:sz="4" w:space="0" w:color="000000"/>
            </w:tcBorders>
            <w:vAlign w:val="center"/>
          </w:tcPr>
          <w:p w:rsidR="00F87C19" w:rsidRPr="00C60B08" w:rsidRDefault="00F87C19" w:rsidP="00554CFB">
            <w:pPr>
              <w:jc w:val="center"/>
              <w:rPr>
                <w:sz w:val="20"/>
                <w:lang w:val="es-ES_tradnl"/>
              </w:rPr>
            </w:pPr>
            <w:r w:rsidRPr="00C60B08">
              <w:rPr>
                <w:sz w:val="20"/>
                <w:lang w:val="es-ES_tradnl"/>
              </w:rPr>
              <w:t>2018</w:t>
            </w:r>
          </w:p>
        </w:tc>
        <w:tc>
          <w:tcPr>
            <w:tcW w:w="2091" w:type="dxa"/>
            <w:tcBorders>
              <w:bottom w:val="single" w:sz="4" w:space="0" w:color="000000"/>
            </w:tcBorders>
          </w:tcPr>
          <w:p w:rsidR="00F87C19" w:rsidRPr="00C60B08" w:rsidRDefault="00F87C19" w:rsidP="00554CFB">
            <w:pPr>
              <w:jc w:val="left"/>
              <w:rPr>
                <w:sz w:val="20"/>
                <w:lang w:val="es-ES_tradnl"/>
              </w:rPr>
            </w:pPr>
            <w:r w:rsidRPr="00C60B08">
              <w:rPr>
                <w:sz w:val="20"/>
                <w:lang w:val="es-ES_tradnl"/>
              </w:rPr>
              <w:t>Instrumento de diagnóstico de capacidades de gestión</w:t>
            </w:r>
          </w:p>
        </w:tc>
      </w:tr>
    </w:tbl>
    <w:p w:rsidR="00F87C19" w:rsidRPr="00C60B08" w:rsidRDefault="00F87C19" w:rsidP="00F87C19">
      <w:pPr>
        <w:jc w:val="center"/>
        <w:rPr>
          <w:b/>
          <w:sz w:val="20"/>
        </w:rPr>
      </w:pPr>
    </w:p>
    <w:p w:rsidR="00F87C19" w:rsidRPr="00C60B08" w:rsidRDefault="00F87C19" w:rsidP="00F87C19">
      <w:pPr>
        <w:jc w:val="center"/>
        <w:rPr>
          <w:b/>
          <w:sz w:val="20"/>
        </w:rPr>
      </w:pPr>
    </w:p>
    <w:p w:rsidR="00F87C19" w:rsidRPr="00C60B08" w:rsidRDefault="00F87C19" w:rsidP="00F87C19">
      <w:pPr>
        <w:jc w:val="center"/>
        <w:rPr>
          <w:b/>
          <w:sz w:val="20"/>
        </w:rPr>
      </w:pPr>
      <w:r w:rsidRPr="00C60B08">
        <w:rPr>
          <w:b/>
          <w:sz w:val="20"/>
        </w:rPr>
        <w:t xml:space="preserve">Cuadro N° 7: Productos Componente 1 Alineación estratégica </w:t>
      </w:r>
    </w:p>
    <w:p w:rsidR="00F87C19" w:rsidRPr="00C60B08" w:rsidRDefault="00F87C19" w:rsidP="00F87C19">
      <w:pPr>
        <w:jc w:val="center"/>
        <w:rPr>
          <w:b/>
          <w:sz w:val="20"/>
          <w:lang w:val="es-AR"/>
        </w:rPr>
      </w:pPr>
    </w:p>
    <w:tbl>
      <w:tblPr>
        <w:tblW w:w="5000" w:type="pct"/>
        <w:tblBorders>
          <w:bottom w:val="single" w:sz="4" w:space="0" w:color="000000"/>
        </w:tblBorders>
        <w:tblLook w:val="04A0" w:firstRow="1" w:lastRow="0" w:firstColumn="1" w:lastColumn="0" w:noHBand="0" w:noVBand="1"/>
      </w:tblPr>
      <w:tblGrid>
        <w:gridCol w:w="6700"/>
        <w:gridCol w:w="1269"/>
        <w:gridCol w:w="814"/>
        <w:gridCol w:w="635"/>
        <w:gridCol w:w="635"/>
        <w:gridCol w:w="724"/>
        <w:gridCol w:w="724"/>
        <w:gridCol w:w="1719"/>
      </w:tblGrid>
      <w:tr w:rsidR="00F87C19" w:rsidRPr="00C60B08" w:rsidTr="004B6B9D">
        <w:trPr>
          <w:trHeight w:val="20"/>
          <w:tblHeader/>
        </w:trPr>
        <w:tc>
          <w:tcPr>
            <w:tcW w:w="253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Producto</w:t>
            </w:r>
          </w:p>
        </w:tc>
        <w:tc>
          <w:tcPr>
            <w:tcW w:w="48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Unidad de medida</w:t>
            </w:r>
          </w:p>
        </w:tc>
        <w:tc>
          <w:tcPr>
            <w:tcW w:w="3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Línea de base</w:t>
            </w:r>
          </w:p>
        </w:tc>
        <w:tc>
          <w:tcPr>
            <w:tcW w:w="24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2015</w:t>
            </w:r>
          </w:p>
        </w:tc>
        <w:tc>
          <w:tcPr>
            <w:tcW w:w="24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2016</w:t>
            </w:r>
          </w:p>
        </w:tc>
        <w:tc>
          <w:tcPr>
            <w:tcW w:w="27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2017</w:t>
            </w:r>
          </w:p>
        </w:tc>
        <w:tc>
          <w:tcPr>
            <w:tcW w:w="27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2018</w:t>
            </w:r>
          </w:p>
        </w:tc>
        <w:tc>
          <w:tcPr>
            <w:tcW w:w="65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Meta</w:t>
            </w:r>
          </w:p>
        </w:tc>
      </w:tr>
      <w:tr w:rsidR="00F87C19" w:rsidRPr="00C60B08" w:rsidTr="00833F80">
        <w:trPr>
          <w:trHeight w:val="20"/>
        </w:trPr>
        <w:tc>
          <w:tcPr>
            <w:tcW w:w="2534" w:type="pct"/>
            <w:tcBorders>
              <w:top w:val="single" w:sz="4" w:space="0" w:color="auto"/>
            </w:tcBorders>
            <w:shd w:val="clear" w:color="auto" w:fill="auto"/>
          </w:tcPr>
          <w:p w:rsidR="00F87C19" w:rsidRPr="00C60B08" w:rsidRDefault="00F87C19" w:rsidP="007341E9">
            <w:pPr>
              <w:pStyle w:val="ListParagraph"/>
              <w:numPr>
                <w:ilvl w:val="0"/>
                <w:numId w:val="202"/>
              </w:numPr>
              <w:rPr>
                <w:sz w:val="20"/>
                <w:szCs w:val="18"/>
              </w:rPr>
            </w:pPr>
            <w:r w:rsidRPr="00C60B08">
              <w:rPr>
                <w:sz w:val="20"/>
                <w:szCs w:val="18"/>
              </w:rPr>
              <w:t>Informe con la conformación del equipo de trabajo responsable, protocolos de trabajo, plan de trabajo detallado, cronograma de trabajo, aprobado por las autoridades del SERNAC.</w:t>
            </w:r>
          </w:p>
        </w:tc>
        <w:tc>
          <w:tcPr>
            <w:tcW w:w="480" w:type="pct"/>
            <w:tcBorders>
              <w:top w:val="single" w:sz="4" w:space="0" w:color="auto"/>
            </w:tcBorders>
            <w:shd w:val="clear" w:color="auto" w:fill="auto"/>
            <w:vAlign w:val="center"/>
          </w:tcPr>
          <w:p w:rsidR="00F87C19" w:rsidRPr="00C60B08" w:rsidRDefault="00F87C19" w:rsidP="00554CFB">
            <w:pPr>
              <w:jc w:val="center"/>
              <w:rPr>
                <w:sz w:val="20"/>
                <w:szCs w:val="18"/>
                <w:lang w:val="es-ES_tradnl"/>
              </w:rPr>
            </w:pPr>
            <w:r w:rsidRPr="00C60B08">
              <w:rPr>
                <w:color w:val="000000"/>
                <w:sz w:val="20"/>
                <w:szCs w:val="18"/>
                <w:lang w:val="es-ES_tradnl"/>
              </w:rPr>
              <w:t>Informe</w:t>
            </w:r>
          </w:p>
        </w:tc>
        <w:tc>
          <w:tcPr>
            <w:tcW w:w="308" w:type="pct"/>
            <w:tcBorders>
              <w:top w:val="single" w:sz="4" w:space="0" w:color="auto"/>
            </w:tcBorders>
            <w:shd w:val="clear" w:color="auto" w:fill="auto"/>
          </w:tcPr>
          <w:p w:rsidR="00F87C19" w:rsidRPr="00C60B08" w:rsidRDefault="00F87C19" w:rsidP="00554CFB">
            <w:pPr>
              <w:jc w:val="center"/>
              <w:rPr>
                <w:sz w:val="20"/>
                <w:szCs w:val="18"/>
                <w:lang w:val="es-ES_tradnl"/>
              </w:rPr>
            </w:pPr>
            <w:r w:rsidRPr="00C60B08">
              <w:rPr>
                <w:sz w:val="20"/>
                <w:szCs w:val="18"/>
                <w:lang w:val="es-ES_tradnl"/>
              </w:rPr>
              <w:t>0</w:t>
            </w:r>
          </w:p>
        </w:tc>
        <w:tc>
          <w:tcPr>
            <w:tcW w:w="240" w:type="pct"/>
            <w:tcBorders>
              <w:top w:val="single" w:sz="4" w:space="0" w:color="auto"/>
            </w:tcBorders>
            <w:shd w:val="clear" w:color="auto" w:fill="auto"/>
          </w:tcPr>
          <w:p w:rsidR="00F87C19" w:rsidRPr="00C60B08" w:rsidRDefault="00F87C19" w:rsidP="00554CFB">
            <w:pPr>
              <w:jc w:val="center"/>
              <w:rPr>
                <w:sz w:val="20"/>
                <w:szCs w:val="18"/>
                <w:lang w:val="es-ES_tradnl"/>
              </w:rPr>
            </w:pPr>
            <w:r w:rsidRPr="00C60B08">
              <w:rPr>
                <w:sz w:val="20"/>
                <w:szCs w:val="18"/>
                <w:lang w:val="es-ES_tradnl"/>
              </w:rPr>
              <w:t>1</w:t>
            </w:r>
          </w:p>
        </w:tc>
        <w:tc>
          <w:tcPr>
            <w:tcW w:w="240" w:type="pct"/>
            <w:tcBorders>
              <w:top w:val="single" w:sz="4" w:space="0" w:color="auto"/>
            </w:tcBorders>
            <w:shd w:val="clear" w:color="auto" w:fill="auto"/>
          </w:tcPr>
          <w:p w:rsidR="00F87C19" w:rsidRPr="00C60B08" w:rsidRDefault="00F87C19" w:rsidP="00554CFB">
            <w:pPr>
              <w:jc w:val="center"/>
              <w:rPr>
                <w:sz w:val="20"/>
                <w:szCs w:val="18"/>
                <w:lang w:val="es-ES_tradnl"/>
              </w:rPr>
            </w:pPr>
          </w:p>
        </w:tc>
        <w:tc>
          <w:tcPr>
            <w:tcW w:w="274" w:type="pct"/>
            <w:tcBorders>
              <w:top w:val="single" w:sz="4" w:space="0" w:color="auto"/>
            </w:tcBorders>
            <w:shd w:val="clear" w:color="auto" w:fill="auto"/>
          </w:tcPr>
          <w:p w:rsidR="00F87C19" w:rsidRPr="00C60B08" w:rsidRDefault="00F87C19" w:rsidP="00554CFB">
            <w:pPr>
              <w:jc w:val="center"/>
              <w:rPr>
                <w:sz w:val="20"/>
                <w:szCs w:val="18"/>
                <w:lang w:val="es-ES_tradnl"/>
              </w:rPr>
            </w:pPr>
          </w:p>
        </w:tc>
        <w:tc>
          <w:tcPr>
            <w:tcW w:w="274" w:type="pct"/>
            <w:tcBorders>
              <w:top w:val="single" w:sz="4" w:space="0" w:color="auto"/>
            </w:tcBorders>
            <w:shd w:val="clear" w:color="auto" w:fill="auto"/>
          </w:tcPr>
          <w:p w:rsidR="00F87C19" w:rsidRPr="00C60B08" w:rsidRDefault="00F87C19" w:rsidP="00554CFB">
            <w:pPr>
              <w:jc w:val="center"/>
              <w:rPr>
                <w:sz w:val="20"/>
                <w:szCs w:val="18"/>
                <w:lang w:val="es-ES_tradnl"/>
              </w:rPr>
            </w:pPr>
          </w:p>
        </w:tc>
        <w:tc>
          <w:tcPr>
            <w:tcW w:w="650" w:type="pct"/>
            <w:tcBorders>
              <w:top w:val="single" w:sz="4" w:space="0" w:color="auto"/>
            </w:tcBorders>
            <w:shd w:val="clear" w:color="auto" w:fill="auto"/>
            <w:vAlign w:val="center"/>
          </w:tcPr>
          <w:p w:rsidR="00F87C19" w:rsidRPr="00C60B08" w:rsidRDefault="00F87C19" w:rsidP="00554CFB">
            <w:pPr>
              <w:jc w:val="center"/>
              <w:rPr>
                <w:sz w:val="20"/>
                <w:szCs w:val="18"/>
                <w:lang w:val="es-ES_tradnl"/>
              </w:rPr>
            </w:pPr>
            <w:r w:rsidRPr="00C60B08">
              <w:rPr>
                <w:sz w:val="20"/>
                <w:szCs w:val="18"/>
                <w:lang w:val="es-ES_tradnl"/>
              </w:rPr>
              <w:t>1 informe aprobado</w:t>
            </w:r>
          </w:p>
        </w:tc>
      </w:tr>
      <w:tr w:rsidR="00F87C19" w:rsidRPr="00C60B08" w:rsidTr="00554CFB">
        <w:trPr>
          <w:trHeight w:val="20"/>
        </w:trPr>
        <w:tc>
          <w:tcPr>
            <w:tcW w:w="2534" w:type="pct"/>
            <w:shd w:val="clear" w:color="auto" w:fill="F2F2F2" w:themeFill="background1" w:themeFillShade="F2"/>
          </w:tcPr>
          <w:p w:rsidR="00F87C19" w:rsidRPr="00C60B08" w:rsidRDefault="00F87C19" w:rsidP="007341E9">
            <w:pPr>
              <w:pStyle w:val="ListParagraph"/>
              <w:numPr>
                <w:ilvl w:val="0"/>
                <w:numId w:val="202"/>
              </w:numPr>
              <w:rPr>
                <w:sz w:val="20"/>
                <w:szCs w:val="18"/>
              </w:rPr>
            </w:pPr>
            <w:r w:rsidRPr="00C60B08">
              <w:rPr>
                <w:sz w:val="20"/>
                <w:szCs w:val="18"/>
              </w:rPr>
              <w:t>Informe de diagnósticos realizados por tipos de mercados.</w:t>
            </w:r>
          </w:p>
        </w:tc>
        <w:tc>
          <w:tcPr>
            <w:tcW w:w="480" w:type="pct"/>
            <w:shd w:val="clear" w:color="auto" w:fill="F2F2F2" w:themeFill="background1" w:themeFillShade="F2"/>
            <w:vAlign w:val="center"/>
          </w:tcPr>
          <w:p w:rsidR="00F87C19" w:rsidRPr="00C60B08" w:rsidRDefault="00F87C19" w:rsidP="00554CFB">
            <w:pPr>
              <w:jc w:val="center"/>
              <w:rPr>
                <w:sz w:val="20"/>
                <w:szCs w:val="18"/>
                <w:lang w:val="es-ES_tradnl"/>
              </w:rPr>
            </w:pPr>
            <w:r w:rsidRPr="00C60B08">
              <w:rPr>
                <w:sz w:val="20"/>
                <w:szCs w:val="18"/>
                <w:lang w:val="es-ES_tradnl"/>
              </w:rPr>
              <w:t>Informe</w:t>
            </w:r>
          </w:p>
        </w:tc>
        <w:tc>
          <w:tcPr>
            <w:tcW w:w="308" w:type="pct"/>
            <w:shd w:val="clear" w:color="auto" w:fill="F2F2F2" w:themeFill="background1" w:themeFillShade="F2"/>
          </w:tcPr>
          <w:p w:rsidR="00F87C19" w:rsidRPr="00C60B08" w:rsidRDefault="00F87C19" w:rsidP="00554CFB">
            <w:pPr>
              <w:jc w:val="center"/>
              <w:rPr>
                <w:sz w:val="20"/>
                <w:szCs w:val="18"/>
                <w:lang w:val="es-ES_tradnl"/>
              </w:rPr>
            </w:pPr>
            <w:r w:rsidRPr="00C60B08">
              <w:rPr>
                <w:sz w:val="20"/>
                <w:szCs w:val="18"/>
                <w:lang w:val="es-ES_tradnl"/>
              </w:rPr>
              <w:t>0</w:t>
            </w:r>
          </w:p>
        </w:tc>
        <w:tc>
          <w:tcPr>
            <w:tcW w:w="240" w:type="pct"/>
            <w:shd w:val="clear" w:color="auto" w:fill="F2F2F2" w:themeFill="background1" w:themeFillShade="F2"/>
          </w:tcPr>
          <w:p w:rsidR="00F87C19" w:rsidRPr="00C60B08" w:rsidRDefault="00F87C19" w:rsidP="00554CFB">
            <w:pPr>
              <w:jc w:val="center"/>
              <w:rPr>
                <w:sz w:val="20"/>
                <w:szCs w:val="18"/>
                <w:lang w:val="es-ES_tradnl"/>
              </w:rPr>
            </w:pPr>
            <w:r w:rsidRPr="00C60B08">
              <w:rPr>
                <w:sz w:val="20"/>
                <w:szCs w:val="18"/>
                <w:lang w:val="es-ES_tradnl"/>
              </w:rPr>
              <w:t>1</w:t>
            </w:r>
          </w:p>
        </w:tc>
        <w:tc>
          <w:tcPr>
            <w:tcW w:w="240" w:type="pct"/>
            <w:shd w:val="clear" w:color="auto" w:fill="F2F2F2" w:themeFill="background1" w:themeFillShade="F2"/>
          </w:tcPr>
          <w:p w:rsidR="00F87C19" w:rsidRPr="00C60B08" w:rsidRDefault="00F87C19" w:rsidP="00554CFB">
            <w:pPr>
              <w:jc w:val="center"/>
              <w:rPr>
                <w:sz w:val="20"/>
                <w:szCs w:val="18"/>
                <w:lang w:val="es-ES_tradnl"/>
              </w:rPr>
            </w:pPr>
          </w:p>
        </w:tc>
        <w:tc>
          <w:tcPr>
            <w:tcW w:w="274" w:type="pct"/>
            <w:shd w:val="clear" w:color="auto" w:fill="F2F2F2" w:themeFill="background1" w:themeFillShade="F2"/>
          </w:tcPr>
          <w:p w:rsidR="00F87C19" w:rsidRPr="00C60B08" w:rsidRDefault="00F87C19" w:rsidP="00554CFB">
            <w:pPr>
              <w:jc w:val="center"/>
              <w:rPr>
                <w:sz w:val="20"/>
                <w:szCs w:val="18"/>
                <w:lang w:val="es-ES_tradnl"/>
              </w:rPr>
            </w:pPr>
          </w:p>
        </w:tc>
        <w:tc>
          <w:tcPr>
            <w:tcW w:w="274" w:type="pct"/>
            <w:shd w:val="clear" w:color="auto" w:fill="F2F2F2" w:themeFill="background1" w:themeFillShade="F2"/>
          </w:tcPr>
          <w:p w:rsidR="00F87C19" w:rsidRPr="00C60B08" w:rsidRDefault="00F87C19" w:rsidP="00554CFB">
            <w:pPr>
              <w:jc w:val="center"/>
              <w:rPr>
                <w:sz w:val="20"/>
                <w:szCs w:val="18"/>
                <w:lang w:val="es-ES_tradnl"/>
              </w:rPr>
            </w:pPr>
          </w:p>
        </w:tc>
        <w:tc>
          <w:tcPr>
            <w:tcW w:w="650" w:type="pct"/>
            <w:shd w:val="clear" w:color="auto" w:fill="F2F2F2" w:themeFill="background1" w:themeFillShade="F2"/>
            <w:vAlign w:val="center"/>
          </w:tcPr>
          <w:p w:rsidR="00F87C19" w:rsidRPr="00C60B08" w:rsidRDefault="00F87C19" w:rsidP="00554CFB">
            <w:pPr>
              <w:jc w:val="center"/>
              <w:rPr>
                <w:sz w:val="20"/>
                <w:szCs w:val="18"/>
                <w:lang w:val="es-ES_tradnl"/>
              </w:rPr>
            </w:pPr>
            <w:r w:rsidRPr="00C60B08">
              <w:rPr>
                <w:sz w:val="20"/>
                <w:szCs w:val="18"/>
                <w:lang w:val="es-ES_tradnl"/>
              </w:rPr>
              <w:t>1 informe aprobado</w:t>
            </w:r>
          </w:p>
        </w:tc>
      </w:tr>
      <w:tr w:rsidR="00F87C19" w:rsidRPr="00C60B08" w:rsidTr="00554CFB">
        <w:trPr>
          <w:trHeight w:val="20"/>
        </w:trPr>
        <w:tc>
          <w:tcPr>
            <w:tcW w:w="2534" w:type="pct"/>
            <w:shd w:val="clear" w:color="auto" w:fill="auto"/>
          </w:tcPr>
          <w:p w:rsidR="00F87C19" w:rsidRPr="00C60B08" w:rsidRDefault="00F87C19" w:rsidP="007341E9">
            <w:pPr>
              <w:pStyle w:val="ListParagraph"/>
              <w:numPr>
                <w:ilvl w:val="0"/>
                <w:numId w:val="202"/>
              </w:numPr>
              <w:rPr>
                <w:sz w:val="20"/>
                <w:szCs w:val="18"/>
              </w:rPr>
            </w:pPr>
            <w:r w:rsidRPr="00C60B08">
              <w:rPr>
                <w:sz w:val="20"/>
                <w:szCs w:val="18"/>
              </w:rPr>
              <w:t>Informe de avance de medio término del proceso de formulación y validación de la PNPC.</w:t>
            </w:r>
          </w:p>
        </w:tc>
        <w:tc>
          <w:tcPr>
            <w:tcW w:w="480" w:type="pct"/>
            <w:shd w:val="clear" w:color="auto" w:fill="auto"/>
            <w:vAlign w:val="center"/>
          </w:tcPr>
          <w:p w:rsidR="00F87C19" w:rsidRPr="00C60B08" w:rsidRDefault="00F87C19" w:rsidP="00554CFB">
            <w:pPr>
              <w:jc w:val="center"/>
              <w:rPr>
                <w:sz w:val="20"/>
                <w:szCs w:val="18"/>
                <w:lang w:val="es-ES_tradnl"/>
              </w:rPr>
            </w:pPr>
            <w:r w:rsidRPr="00C60B08">
              <w:rPr>
                <w:sz w:val="20"/>
                <w:szCs w:val="18"/>
                <w:lang w:val="es-ES_tradnl"/>
              </w:rPr>
              <w:t>Informe</w:t>
            </w:r>
          </w:p>
        </w:tc>
        <w:tc>
          <w:tcPr>
            <w:tcW w:w="308" w:type="pct"/>
            <w:shd w:val="clear" w:color="auto" w:fill="auto"/>
          </w:tcPr>
          <w:p w:rsidR="00F87C19" w:rsidRPr="00C60B08" w:rsidRDefault="00F87C19" w:rsidP="00554CFB">
            <w:pPr>
              <w:jc w:val="center"/>
              <w:rPr>
                <w:sz w:val="20"/>
                <w:szCs w:val="18"/>
                <w:lang w:val="es-ES_tradnl"/>
              </w:rPr>
            </w:pPr>
            <w:r w:rsidRPr="00C60B08">
              <w:rPr>
                <w:sz w:val="20"/>
                <w:szCs w:val="18"/>
                <w:lang w:val="es-ES_tradnl"/>
              </w:rPr>
              <w:t>0</w:t>
            </w:r>
          </w:p>
        </w:tc>
        <w:tc>
          <w:tcPr>
            <w:tcW w:w="240" w:type="pct"/>
            <w:shd w:val="clear" w:color="auto" w:fill="auto"/>
          </w:tcPr>
          <w:p w:rsidR="00F87C19" w:rsidRPr="00C60B08" w:rsidRDefault="00F87C19" w:rsidP="00554CFB">
            <w:pPr>
              <w:jc w:val="center"/>
              <w:rPr>
                <w:sz w:val="20"/>
                <w:szCs w:val="18"/>
                <w:lang w:val="es-ES_tradnl"/>
              </w:rPr>
            </w:pPr>
            <w:r w:rsidRPr="00C60B08">
              <w:rPr>
                <w:sz w:val="20"/>
                <w:szCs w:val="18"/>
                <w:lang w:val="es-ES_tradnl"/>
              </w:rPr>
              <w:t>1</w:t>
            </w:r>
          </w:p>
        </w:tc>
        <w:tc>
          <w:tcPr>
            <w:tcW w:w="240" w:type="pct"/>
            <w:shd w:val="clear" w:color="auto" w:fill="auto"/>
          </w:tcPr>
          <w:p w:rsidR="00F87C19" w:rsidRPr="00C60B08" w:rsidRDefault="00F87C19" w:rsidP="00554CFB">
            <w:pPr>
              <w:jc w:val="center"/>
              <w:rPr>
                <w:sz w:val="20"/>
                <w:szCs w:val="18"/>
                <w:lang w:val="es-ES_tradnl"/>
              </w:rPr>
            </w:pPr>
          </w:p>
        </w:tc>
        <w:tc>
          <w:tcPr>
            <w:tcW w:w="274" w:type="pct"/>
            <w:shd w:val="clear" w:color="auto" w:fill="auto"/>
          </w:tcPr>
          <w:p w:rsidR="00F87C19" w:rsidRPr="00C60B08" w:rsidRDefault="00F87C19" w:rsidP="00554CFB">
            <w:pPr>
              <w:jc w:val="center"/>
              <w:rPr>
                <w:sz w:val="20"/>
                <w:szCs w:val="18"/>
                <w:lang w:val="es-ES_tradnl"/>
              </w:rPr>
            </w:pPr>
          </w:p>
        </w:tc>
        <w:tc>
          <w:tcPr>
            <w:tcW w:w="274" w:type="pct"/>
            <w:shd w:val="clear" w:color="auto" w:fill="auto"/>
          </w:tcPr>
          <w:p w:rsidR="00F87C19" w:rsidRPr="00C60B08" w:rsidRDefault="00F87C19" w:rsidP="00554CFB">
            <w:pPr>
              <w:jc w:val="center"/>
              <w:rPr>
                <w:sz w:val="20"/>
                <w:szCs w:val="18"/>
                <w:lang w:val="es-ES_tradnl"/>
              </w:rPr>
            </w:pPr>
          </w:p>
        </w:tc>
        <w:tc>
          <w:tcPr>
            <w:tcW w:w="650" w:type="pct"/>
            <w:shd w:val="clear" w:color="auto" w:fill="auto"/>
            <w:vAlign w:val="center"/>
          </w:tcPr>
          <w:p w:rsidR="00F87C19" w:rsidRPr="00C60B08" w:rsidRDefault="00F87C19" w:rsidP="00554CFB">
            <w:pPr>
              <w:jc w:val="center"/>
              <w:rPr>
                <w:sz w:val="20"/>
                <w:szCs w:val="18"/>
                <w:lang w:val="es-ES_tradnl"/>
              </w:rPr>
            </w:pPr>
            <w:r w:rsidRPr="00C60B08">
              <w:rPr>
                <w:sz w:val="20"/>
                <w:szCs w:val="18"/>
                <w:lang w:val="es-ES_tradnl"/>
              </w:rPr>
              <w:t>1 informe aprobado</w:t>
            </w:r>
          </w:p>
        </w:tc>
      </w:tr>
      <w:tr w:rsidR="00F87C19" w:rsidRPr="00C60B08" w:rsidTr="00554CFB">
        <w:trPr>
          <w:trHeight w:val="20"/>
        </w:trPr>
        <w:tc>
          <w:tcPr>
            <w:tcW w:w="2534" w:type="pct"/>
            <w:shd w:val="clear" w:color="auto" w:fill="F2F2F2" w:themeFill="background1" w:themeFillShade="F2"/>
          </w:tcPr>
          <w:p w:rsidR="00F87C19" w:rsidRPr="00C60B08" w:rsidRDefault="00F87C19" w:rsidP="007341E9">
            <w:pPr>
              <w:pStyle w:val="ListParagraph"/>
              <w:numPr>
                <w:ilvl w:val="0"/>
                <w:numId w:val="202"/>
              </w:numPr>
              <w:rPr>
                <w:sz w:val="18"/>
                <w:szCs w:val="18"/>
              </w:rPr>
            </w:pPr>
            <w:r w:rsidRPr="00C60B08">
              <w:rPr>
                <w:sz w:val="18"/>
                <w:szCs w:val="18"/>
              </w:rPr>
              <w:t>Libro Blanco</w:t>
            </w:r>
          </w:p>
        </w:tc>
        <w:tc>
          <w:tcPr>
            <w:tcW w:w="480" w:type="pct"/>
            <w:shd w:val="clear" w:color="auto" w:fill="F2F2F2" w:themeFill="background1" w:themeFillShade="F2"/>
            <w:vAlign w:val="center"/>
          </w:tcPr>
          <w:p w:rsidR="00F87C19" w:rsidRPr="00C60B08" w:rsidRDefault="00F87C19" w:rsidP="00554CFB">
            <w:pPr>
              <w:jc w:val="center"/>
              <w:rPr>
                <w:sz w:val="18"/>
                <w:szCs w:val="18"/>
                <w:lang w:val="es-ES_tradnl"/>
              </w:rPr>
            </w:pPr>
            <w:r w:rsidRPr="00C60B08">
              <w:rPr>
                <w:sz w:val="18"/>
                <w:szCs w:val="18"/>
                <w:lang w:val="es-ES_tradnl"/>
              </w:rPr>
              <w:t>Informe</w:t>
            </w:r>
          </w:p>
        </w:tc>
        <w:tc>
          <w:tcPr>
            <w:tcW w:w="308" w:type="pct"/>
            <w:shd w:val="clear" w:color="auto" w:fill="F2F2F2" w:themeFill="background1" w:themeFillShade="F2"/>
          </w:tcPr>
          <w:p w:rsidR="00F87C19" w:rsidRPr="00C60B08" w:rsidRDefault="00F87C19" w:rsidP="00554CFB">
            <w:pPr>
              <w:jc w:val="center"/>
              <w:rPr>
                <w:sz w:val="18"/>
                <w:szCs w:val="18"/>
                <w:lang w:val="es-ES_tradnl"/>
              </w:rPr>
            </w:pPr>
            <w:r w:rsidRPr="00C60B08">
              <w:rPr>
                <w:sz w:val="18"/>
                <w:szCs w:val="18"/>
                <w:lang w:val="es-ES_tradnl"/>
              </w:rPr>
              <w:t>0</w:t>
            </w:r>
          </w:p>
        </w:tc>
        <w:tc>
          <w:tcPr>
            <w:tcW w:w="240" w:type="pct"/>
            <w:shd w:val="clear" w:color="auto" w:fill="F2F2F2" w:themeFill="background1" w:themeFillShade="F2"/>
          </w:tcPr>
          <w:p w:rsidR="00F87C19" w:rsidRPr="00C60B08" w:rsidRDefault="00F87C19" w:rsidP="00554CFB">
            <w:pPr>
              <w:jc w:val="center"/>
              <w:rPr>
                <w:sz w:val="18"/>
                <w:szCs w:val="18"/>
                <w:lang w:val="es-ES_tradnl"/>
              </w:rPr>
            </w:pPr>
          </w:p>
        </w:tc>
        <w:tc>
          <w:tcPr>
            <w:tcW w:w="240" w:type="pct"/>
            <w:shd w:val="clear" w:color="auto" w:fill="F2F2F2" w:themeFill="background1" w:themeFillShade="F2"/>
          </w:tcPr>
          <w:p w:rsidR="00F87C19" w:rsidRPr="00C60B08" w:rsidRDefault="00F87C19" w:rsidP="00554CFB">
            <w:pPr>
              <w:jc w:val="center"/>
              <w:rPr>
                <w:sz w:val="18"/>
                <w:szCs w:val="18"/>
                <w:lang w:val="es-ES_tradnl"/>
              </w:rPr>
            </w:pPr>
            <w:r w:rsidRPr="00C60B08">
              <w:rPr>
                <w:sz w:val="18"/>
                <w:szCs w:val="18"/>
                <w:lang w:val="es-ES_tradnl"/>
              </w:rPr>
              <w:t>1</w:t>
            </w:r>
          </w:p>
        </w:tc>
        <w:tc>
          <w:tcPr>
            <w:tcW w:w="274" w:type="pct"/>
            <w:shd w:val="clear" w:color="auto" w:fill="F2F2F2" w:themeFill="background1" w:themeFillShade="F2"/>
          </w:tcPr>
          <w:p w:rsidR="00F87C19" w:rsidRPr="00C60B08" w:rsidRDefault="00F87C19" w:rsidP="00554CFB">
            <w:pPr>
              <w:jc w:val="center"/>
              <w:rPr>
                <w:sz w:val="18"/>
                <w:szCs w:val="18"/>
                <w:lang w:val="es-ES_tradnl"/>
              </w:rPr>
            </w:pPr>
          </w:p>
        </w:tc>
        <w:tc>
          <w:tcPr>
            <w:tcW w:w="274" w:type="pct"/>
            <w:shd w:val="clear" w:color="auto" w:fill="F2F2F2" w:themeFill="background1" w:themeFillShade="F2"/>
          </w:tcPr>
          <w:p w:rsidR="00F87C19" w:rsidRPr="00C60B08" w:rsidRDefault="00F87C19" w:rsidP="00554CFB">
            <w:pPr>
              <w:jc w:val="center"/>
              <w:rPr>
                <w:sz w:val="18"/>
                <w:szCs w:val="18"/>
                <w:lang w:val="es-ES_tradnl"/>
              </w:rPr>
            </w:pPr>
          </w:p>
        </w:tc>
        <w:tc>
          <w:tcPr>
            <w:tcW w:w="650" w:type="pct"/>
            <w:shd w:val="clear" w:color="auto" w:fill="F2F2F2" w:themeFill="background1" w:themeFillShade="F2"/>
            <w:vAlign w:val="center"/>
          </w:tcPr>
          <w:p w:rsidR="00F87C19" w:rsidRPr="00C60B08" w:rsidRDefault="00F87C19" w:rsidP="00554CFB">
            <w:pPr>
              <w:jc w:val="center"/>
              <w:rPr>
                <w:sz w:val="18"/>
                <w:szCs w:val="18"/>
                <w:lang w:val="es-ES_tradnl"/>
              </w:rPr>
            </w:pPr>
            <w:r w:rsidRPr="00C60B08">
              <w:rPr>
                <w:sz w:val="18"/>
                <w:szCs w:val="18"/>
                <w:lang w:val="es-ES_tradnl"/>
              </w:rPr>
              <w:t>1 informe aprobado</w:t>
            </w:r>
          </w:p>
        </w:tc>
      </w:tr>
      <w:tr w:rsidR="00F87C19" w:rsidRPr="00C60B08" w:rsidTr="00554CFB">
        <w:trPr>
          <w:trHeight w:val="20"/>
        </w:trPr>
        <w:tc>
          <w:tcPr>
            <w:tcW w:w="2534" w:type="pct"/>
            <w:shd w:val="clear" w:color="auto" w:fill="auto"/>
          </w:tcPr>
          <w:p w:rsidR="00F87C19" w:rsidRPr="00C60B08" w:rsidRDefault="00F87C19" w:rsidP="007341E9">
            <w:pPr>
              <w:pStyle w:val="ListParagraph"/>
              <w:numPr>
                <w:ilvl w:val="0"/>
                <w:numId w:val="202"/>
              </w:numPr>
              <w:rPr>
                <w:sz w:val="18"/>
                <w:szCs w:val="18"/>
              </w:rPr>
            </w:pPr>
            <w:r w:rsidRPr="00C60B08">
              <w:rPr>
                <w:sz w:val="18"/>
                <w:szCs w:val="18"/>
              </w:rPr>
              <w:t>Informe de actividades de difusión</w:t>
            </w:r>
          </w:p>
        </w:tc>
        <w:tc>
          <w:tcPr>
            <w:tcW w:w="480" w:type="pct"/>
            <w:shd w:val="clear" w:color="auto" w:fill="auto"/>
            <w:vAlign w:val="center"/>
          </w:tcPr>
          <w:p w:rsidR="00F87C19" w:rsidRPr="00C60B08" w:rsidRDefault="00F87C19" w:rsidP="00554CFB">
            <w:pPr>
              <w:jc w:val="center"/>
              <w:rPr>
                <w:sz w:val="18"/>
                <w:szCs w:val="18"/>
                <w:lang w:val="es-ES_tradnl"/>
              </w:rPr>
            </w:pPr>
            <w:r w:rsidRPr="00C60B08">
              <w:rPr>
                <w:sz w:val="18"/>
                <w:szCs w:val="18"/>
                <w:lang w:val="es-ES_tradnl"/>
              </w:rPr>
              <w:t>Informe</w:t>
            </w:r>
          </w:p>
        </w:tc>
        <w:tc>
          <w:tcPr>
            <w:tcW w:w="308" w:type="pct"/>
            <w:shd w:val="clear" w:color="auto" w:fill="auto"/>
          </w:tcPr>
          <w:p w:rsidR="00F87C19" w:rsidRPr="00C60B08" w:rsidRDefault="00F87C19" w:rsidP="00554CFB">
            <w:pPr>
              <w:jc w:val="center"/>
              <w:rPr>
                <w:sz w:val="18"/>
                <w:szCs w:val="18"/>
                <w:lang w:val="es-ES_tradnl"/>
              </w:rPr>
            </w:pPr>
            <w:r w:rsidRPr="00C60B08">
              <w:rPr>
                <w:sz w:val="18"/>
                <w:szCs w:val="18"/>
                <w:lang w:val="es-ES_tradnl"/>
              </w:rPr>
              <w:t>0</w:t>
            </w:r>
          </w:p>
        </w:tc>
        <w:tc>
          <w:tcPr>
            <w:tcW w:w="240" w:type="pct"/>
            <w:shd w:val="clear" w:color="auto" w:fill="auto"/>
          </w:tcPr>
          <w:p w:rsidR="00F87C19" w:rsidRPr="00C60B08" w:rsidRDefault="00F87C19" w:rsidP="00554CFB">
            <w:pPr>
              <w:jc w:val="center"/>
              <w:rPr>
                <w:sz w:val="18"/>
                <w:szCs w:val="18"/>
                <w:lang w:val="es-ES_tradnl"/>
              </w:rPr>
            </w:pPr>
          </w:p>
        </w:tc>
        <w:tc>
          <w:tcPr>
            <w:tcW w:w="240" w:type="pct"/>
            <w:shd w:val="clear" w:color="auto" w:fill="auto"/>
          </w:tcPr>
          <w:p w:rsidR="00F87C19" w:rsidRPr="00C60B08" w:rsidRDefault="00F87C19" w:rsidP="00554CFB">
            <w:pPr>
              <w:jc w:val="center"/>
              <w:rPr>
                <w:sz w:val="18"/>
                <w:szCs w:val="18"/>
                <w:lang w:val="es-ES_tradnl"/>
              </w:rPr>
            </w:pPr>
            <w:r w:rsidRPr="00C60B08">
              <w:rPr>
                <w:sz w:val="18"/>
                <w:szCs w:val="18"/>
                <w:lang w:val="es-ES_tradnl"/>
              </w:rPr>
              <w:t>1</w:t>
            </w:r>
          </w:p>
        </w:tc>
        <w:tc>
          <w:tcPr>
            <w:tcW w:w="274" w:type="pct"/>
            <w:shd w:val="clear" w:color="auto" w:fill="auto"/>
          </w:tcPr>
          <w:p w:rsidR="00F87C19" w:rsidRPr="00C60B08" w:rsidRDefault="00F87C19" w:rsidP="00554CFB">
            <w:pPr>
              <w:jc w:val="center"/>
              <w:rPr>
                <w:sz w:val="18"/>
                <w:szCs w:val="18"/>
                <w:lang w:val="es-ES_tradnl"/>
              </w:rPr>
            </w:pPr>
          </w:p>
        </w:tc>
        <w:tc>
          <w:tcPr>
            <w:tcW w:w="274" w:type="pct"/>
            <w:shd w:val="clear" w:color="auto" w:fill="auto"/>
          </w:tcPr>
          <w:p w:rsidR="00F87C19" w:rsidRPr="00C60B08" w:rsidRDefault="00F87C19" w:rsidP="00554CFB">
            <w:pPr>
              <w:jc w:val="center"/>
              <w:rPr>
                <w:sz w:val="18"/>
                <w:szCs w:val="18"/>
                <w:lang w:val="es-ES_tradnl"/>
              </w:rPr>
            </w:pPr>
          </w:p>
        </w:tc>
        <w:tc>
          <w:tcPr>
            <w:tcW w:w="650" w:type="pct"/>
            <w:shd w:val="clear" w:color="auto" w:fill="auto"/>
            <w:vAlign w:val="center"/>
          </w:tcPr>
          <w:p w:rsidR="00F87C19" w:rsidRPr="00C60B08" w:rsidRDefault="00F87C19" w:rsidP="00554CFB">
            <w:pPr>
              <w:jc w:val="center"/>
              <w:rPr>
                <w:sz w:val="18"/>
                <w:szCs w:val="18"/>
                <w:lang w:val="es-ES_tradnl"/>
              </w:rPr>
            </w:pPr>
            <w:r w:rsidRPr="00C60B08">
              <w:rPr>
                <w:sz w:val="18"/>
                <w:szCs w:val="18"/>
                <w:lang w:val="es-ES_tradnl"/>
              </w:rPr>
              <w:t>1 informe aprobado</w:t>
            </w:r>
          </w:p>
        </w:tc>
      </w:tr>
    </w:tbl>
    <w:p w:rsidR="00F87C19" w:rsidRPr="00C60B08" w:rsidRDefault="00F87C19" w:rsidP="00F87C19"/>
    <w:p w:rsidR="00F87C19" w:rsidRPr="00C60B08" w:rsidRDefault="00F87C19" w:rsidP="00F87C19"/>
    <w:p w:rsidR="00F87C19" w:rsidRPr="00C60B08" w:rsidRDefault="00F87C19" w:rsidP="00F87C19">
      <w:pPr>
        <w:jc w:val="center"/>
        <w:rPr>
          <w:b/>
          <w:sz w:val="20"/>
          <w:lang w:val="es-AR"/>
        </w:rPr>
      </w:pPr>
      <w:r w:rsidRPr="00C60B08">
        <w:rPr>
          <w:b/>
          <w:sz w:val="20"/>
        </w:rPr>
        <w:t>Cuadro N° 8: Productos Componente 2 Gestión estratégica</w:t>
      </w:r>
    </w:p>
    <w:p w:rsidR="00F87C19" w:rsidRPr="00C60B08" w:rsidRDefault="00F87C19" w:rsidP="00F87C19"/>
    <w:tbl>
      <w:tblPr>
        <w:tblW w:w="5000" w:type="pct"/>
        <w:tblBorders>
          <w:bottom w:val="single" w:sz="4" w:space="0" w:color="000000"/>
        </w:tblBorders>
        <w:tblLook w:val="04A0" w:firstRow="1" w:lastRow="0" w:firstColumn="1" w:lastColumn="0" w:noHBand="0" w:noVBand="1"/>
      </w:tblPr>
      <w:tblGrid>
        <w:gridCol w:w="6678"/>
        <w:gridCol w:w="1264"/>
        <w:gridCol w:w="812"/>
        <w:gridCol w:w="632"/>
        <w:gridCol w:w="632"/>
        <w:gridCol w:w="722"/>
        <w:gridCol w:w="722"/>
        <w:gridCol w:w="1716"/>
        <w:gridCol w:w="42"/>
      </w:tblGrid>
      <w:tr w:rsidR="00F87C19" w:rsidRPr="00C60B08" w:rsidTr="004B6B9D">
        <w:trPr>
          <w:gridAfter w:val="1"/>
          <w:wAfter w:w="16" w:type="pct"/>
          <w:trHeight w:val="20"/>
          <w:tblHeader/>
        </w:trPr>
        <w:tc>
          <w:tcPr>
            <w:tcW w:w="252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Producto</w:t>
            </w:r>
          </w:p>
        </w:tc>
        <w:tc>
          <w:tcPr>
            <w:tcW w:w="47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Unidad de medida</w:t>
            </w:r>
          </w:p>
        </w:tc>
        <w:tc>
          <w:tcPr>
            <w:tcW w:w="30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Línea de base</w:t>
            </w:r>
          </w:p>
        </w:tc>
        <w:tc>
          <w:tcPr>
            <w:tcW w:w="23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2015</w:t>
            </w:r>
          </w:p>
        </w:tc>
        <w:tc>
          <w:tcPr>
            <w:tcW w:w="23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2016</w:t>
            </w:r>
          </w:p>
        </w:tc>
        <w:tc>
          <w:tcPr>
            <w:tcW w:w="27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2017</w:t>
            </w:r>
          </w:p>
        </w:tc>
        <w:tc>
          <w:tcPr>
            <w:tcW w:w="27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2018</w:t>
            </w:r>
          </w:p>
        </w:tc>
        <w:tc>
          <w:tcPr>
            <w:tcW w:w="64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Meta</w:t>
            </w:r>
          </w:p>
        </w:tc>
      </w:tr>
      <w:tr w:rsidR="00F87C19" w:rsidRPr="00C60B08" w:rsidTr="00554CFB">
        <w:trPr>
          <w:trHeight w:val="20"/>
        </w:trPr>
        <w:tc>
          <w:tcPr>
            <w:tcW w:w="2526" w:type="pct"/>
            <w:shd w:val="clear" w:color="auto" w:fill="auto"/>
          </w:tcPr>
          <w:p w:rsidR="00F87C19" w:rsidRPr="00C60B08" w:rsidRDefault="00F87C19" w:rsidP="006B7231">
            <w:pPr>
              <w:pStyle w:val="ListParagraph"/>
              <w:widowControl w:val="0"/>
              <w:numPr>
                <w:ilvl w:val="0"/>
                <w:numId w:val="30"/>
              </w:numPr>
              <w:rPr>
                <w:sz w:val="20"/>
                <w:szCs w:val="18"/>
              </w:rPr>
            </w:pPr>
            <w:r w:rsidRPr="00C60B08">
              <w:rPr>
                <w:sz w:val="20"/>
                <w:szCs w:val="18"/>
              </w:rPr>
              <w:t>Informe de Plan Estratégico Institucional 2014-2018 ajustado a los nuevos requerimientos</w:t>
            </w:r>
          </w:p>
        </w:tc>
        <w:tc>
          <w:tcPr>
            <w:tcW w:w="478" w:type="pct"/>
            <w:shd w:val="clear" w:color="auto" w:fill="auto"/>
            <w:vAlign w:val="center"/>
          </w:tcPr>
          <w:p w:rsidR="00F87C19" w:rsidRPr="00C60B08" w:rsidRDefault="00F87C19" w:rsidP="00554CFB">
            <w:pPr>
              <w:jc w:val="center"/>
              <w:rPr>
                <w:sz w:val="20"/>
                <w:szCs w:val="18"/>
                <w:lang w:val="es-ES_tradnl"/>
              </w:rPr>
            </w:pPr>
            <w:r w:rsidRPr="00C60B08">
              <w:rPr>
                <w:sz w:val="20"/>
                <w:szCs w:val="18"/>
                <w:lang w:val="es-ES_tradnl"/>
              </w:rPr>
              <w:t>Diseño de proceso</w:t>
            </w:r>
          </w:p>
        </w:tc>
        <w:tc>
          <w:tcPr>
            <w:tcW w:w="307" w:type="pct"/>
            <w:shd w:val="clear" w:color="auto" w:fill="auto"/>
          </w:tcPr>
          <w:p w:rsidR="00F87C19" w:rsidRPr="00C60B08" w:rsidRDefault="00F87C19" w:rsidP="00554CFB">
            <w:pPr>
              <w:jc w:val="center"/>
              <w:rPr>
                <w:sz w:val="20"/>
                <w:szCs w:val="18"/>
                <w:lang w:val="es-ES_tradnl"/>
              </w:rPr>
            </w:pPr>
            <w:r w:rsidRPr="00C60B08">
              <w:rPr>
                <w:sz w:val="20"/>
                <w:szCs w:val="18"/>
                <w:lang w:val="es-ES_tradnl"/>
              </w:rPr>
              <w:t>0</w:t>
            </w:r>
          </w:p>
        </w:tc>
        <w:tc>
          <w:tcPr>
            <w:tcW w:w="239" w:type="pct"/>
            <w:shd w:val="clear" w:color="auto" w:fill="auto"/>
          </w:tcPr>
          <w:p w:rsidR="00F87C19" w:rsidRPr="00C60B08" w:rsidRDefault="00F87C19" w:rsidP="00554CFB">
            <w:pPr>
              <w:jc w:val="center"/>
              <w:rPr>
                <w:sz w:val="20"/>
                <w:szCs w:val="18"/>
                <w:lang w:val="es-ES_tradnl"/>
              </w:rPr>
            </w:pPr>
            <w:r w:rsidRPr="00C60B08">
              <w:rPr>
                <w:sz w:val="20"/>
                <w:szCs w:val="18"/>
                <w:lang w:val="es-ES_tradnl"/>
              </w:rPr>
              <w:t>1</w:t>
            </w:r>
          </w:p>
        </w:tc>
        <w:tc>
          <w:tcPr>
            <w:tcW w:w="239" w:type="pct"/>
            <w:shd w:val="clear" w:color="auto" w:fill="auto"/>
          </w:tcPr>
          <w:p w:rsidR="00F87C19" w:rsidRPr="00C60B08" w:rsidRDefault="00F87C19" w:rsidP="00554CFB">
            <w:pPr>
              <w:jc w:val="center"/>
              <w:rPr>
                <w:sz w:val="20"/>
                <w:szCs w:val="18"/>
                <w:lang w:val="es-ES_tradnl"/>
              </w:rPr>
            </w:pPr>
          </w:p>
        </w:tc>
        <w:tc>
          <w:tcPr>
            <w:tcW w:w="273" w:type="pct"/>
            <w:shd w:val="clear" w:color="auto" w:fill="auto"/>
          </w:tcPr>
          <w:p w:rsidR="00F87C19" w:rsidRPr="00C60B08" w:rsidRDefault="00F87C19" w:rsidP="00554CFB">
            <w:pPr>
              <w:jc w:val="center"/>
              <w:rPr>
                <w:sz w:val="20"/>
                <w:szCs w:val="18"/>
                <w:lang w:val="es-ES_tradnl"/>
              </w:rPr>
            </w:pPr>
          </w:p>
        </w:tc>
        <w:tc>
          <w:tcPr>
            <w:tcW w:w="273" w:type="pct"/>
            <w:shd w:val="clear" w:color="auto" w:fill="auto"/>
          </w:tcPr>
          <w:p w:rsidR="00F87C19" w:rsidRPr="00C60B08" w:rsidRDefault="00F87C19" w:rsidP="00554CFB">
            <w:pPr>
              <w:jc w:val="center"/>
              <w:rPr>
                <w:sz w:val="20"/>
                <w:szCs w:val="18"/>
                <w:lang w:val="es-ES_tradnl"/>
              </w:rPr>
            </w:pPr>
          </w:p>
        </w:tc>
        <w:tc>
          <w:tcPr>
            <w:tcW w:w="665" w:type="pct"/>
            <w:gridSpan w:val="2"/>
            <w:shd w:val="clear" w:color="auto" w:fill="auto"/>
            <w:vAlign w:val="center"/>
          </w:tcPr>
          <w:p w:rsidR="00F87C19" w:rsidRPr="00C60B08" w:rsidRDefault="00F87C19" w:rsidP="00554CFB">
            <w:pPr>
              <w:jc w:val="center"/>
              <w:rPr>
                <w:sz w:val="20"/>
                <w:szCs w:val="18"/>
                <w:lang w:val="es-ES_tradnl"/>
              </w:rPr>
            </w:pPr>
            <w:r w:rsidRPr="00C60B08">
              <w:rPr>
                <w:sz w:val="20"/>
                <w:szCs w:val="18"/>
                <w:lang w:val="es-ES_tradnl"/>
              </w:rPr>
              <w:t>1 informe aprobado</w:t>
            </w:r>
          </w:p>
        </w:tc>
      </w:tr>
      <w:tr w:rsidR="00F87C19" w:rsidRPr="00C60B08" w:rsidTr="00554CFB">
        <w:trPr>
          <w:trHeight w:val="20"/>
        </w:trPr>
        <w:tc>
          <w:tcPr>
            <w:tcW w:w="2526" w:type="pct"/>
            <w:shd w:val="clear" w:color="auto" w:fill="F2F2F2" w:themeFill="background1" w:themeFillShade="F2"/>
          </w:tcPr>
          <w:p w:rsidR="00F87C19" w:rsidRPr="00C60B08" w:rsidRDefault="00F87C19" w:rsidP="006B7231">
            <w:pPr>
              <w:pStyle w:val="ListParagraph"/>
              <w:widowControl w:val="0"/>
              <w:numPr>
                <w:ilvl w:val="0"/>
                <w:numId w:val="30"/>
              </w:numPr>
              <w:rPr>
                <w:sz w:val="20"/>
                <w:szCs w:val="18"/>
              </w:rPr>
            </w:pPr>
            <w:r w:rsidRPr="00C60B08">
              <w:rPr>
                <w:sz w:val="20"/>
                <w:szCs w:val="18"/>
              </w:rPr>
              <w:t>Informe de Modelo conceptual de control, seguimiento y evaluación del PEI documentado.</w:t>
            </w:r>
          </w:p>
        </w:tc>
        <w:tc>
          <w:tcPr>
            <w:tcW w:w="478" w:type="pct"/>
            <w:shd w:val="clear" w:color="auto" w:fill="F2F2F2" w:themeFill="background1" w:themeFillShade="F2"/>
            <w:vAlign w:val="center"/>
          </w:tcPr>
          <w:p w:rsidR="00F87C19" w:rsidRPr="00C60B08" w:rsidRDefault="00F87C19" w:rsidP="00554CFB">
            <w:pPr>
              <w:jc w:val="center"/>
              <w:rPr>
                <w:sz w:val="20"/>
                <w:szCs w:val="18"/>
                <w:lang w:val="es-ES_tradnl"/>
              </w:rPr>
            </w:pPr>
            <w:r w:rsidRPr="00C60B08">
              <w:rPr>
                <w:sz w:val="20"/>
                <w:szCs w:val="18"/>
                <w:lang w:val="es-ES_tradnl"/>
              </w:rPr>
              <w:t>Informe</w:t>
            </w:r>
          </w:p>
        </w:tc>
        <w:tc>
          <w:tcPr>
            <w:tcW w:w="307" w:type="pct"/>
            <w:shd w:val="clear" w:color="auto" w:fill="F2F2F2" w:themeFill="background1" w:themeFillShade="F2"/>
          </w:tcPr>
          <w:p w:rsidR="00F87C19" w:rsidRPr="00C60B08" w:rsidRDefault="00F87C19" w:rsidP="00554CFB">
            <w:pPr>
              <w:jc w:val="center"/>
              <w:rPr>
                <w:sz w:val="20"/>
                <w:szCs w:val="18"/>
                <w:lang w:val="es-ES_tradnl"/>
              </w:rPr>
            </w:pPr>
            <w:r w:rsidRPr="00C60B08">
              <w:rPr>
                <w:sz w:val="20"/>
                <w:szCs w:val="18"/>
                <w:lang w:val="es-ES_tradnl"/>
              </w:rPr>
              <w:t>0</w:t>
            </w:r>
          </w:p>
        </w:tc>
        <w:tc>
          <w:tcPr>
            <w:tcW w:w="239" w:type="pct"/>
            <w:shd w:val="clear" w:color="auto" w:fill="F2F2F2" w:themeFill="background1" w:themeFillShade="F2"/>
          </w:tcPr>
          <w:p w:rsidR="00F87C19" w:rsidRPr="00C60B08" w:rsidRDefault="00F87C19" w:rsidP="00554CFB">
            <w:pPr>
              <w:jc w:val="center"/>
              <w:rPr>
                <w:sz w:val="20"/>
                <w:szCs w:val="18"/>
                <w:lang w:val="es-ES_tradnl"/>
              </w:rPr>
            </w:pPr>
            <w:r w:rsidRPr="00C60B08">
              <w:rPr>
                <w:sz w:val="20"/>
                <w:szCs w:val="18"/>
                <w:lang w:val="es-ES_tradnl"/>
              </w:rPr>
              <w:t>1</w:t>
            </w:r>
          </w:p>
        </w:tc>
        <w:tc>
          <w:tcPr>
            <w:tcW w:w="239" w:type="pct"/>
            <w:shd w:val="clear" w:color="auto" w:fill="F2F2F2" w:themeFill="background1" w:themeFillShade="F2"/>
          </w:tcPr>
          <w:p w:rsidR="00F87C19" w:rsidRPr="00C60B08" w:rsidRDefault="00F87C19" w:rsidP="00554CFB">
            <w:pPr>
              <w:jc w:val="center"/>
              <w:rPr>
                <w:sz w:val="20"/>
                <w:szCs w:val="18"/>
                <w:lang w:val="es-ES_tradnl"/>
              </w:rPr>
            </w:pPr>
          </w:p>
        </w:tc>
        <w:tc>
          <w:tcPr>
            <w:tcW w:w="273" w:type="pct"/>
            <w:shd w:val="clear" w:color="auto" w:fill="F2F2F2" w:themeFill="background1" w:themeFillShade="F2"/>
          </w:tcPr>
          <w:p w:rsidR="00F87C19" w:rsidRPr="00C60B08" w:rsidRDefault="00F87C19" w:rsidP="00554CFB">
            <w:pPr>
              <w:jc w:val="center"/>
              <w:rPr>
                <w:sz w:val="20"/>
                <w:szCs w:val="18"/>
                <w:lang w:val="es-ES_tradnl"/>
              </w:rPr>
            </w:pPr>
          </w:p>
        </w:tc>
        <w:tc>
          <w:tcPr>
            <w:tcW w:w="273" w:type="pct"/>
            <w:shd w:val="clear" w:color="auto" w:fill="F2F2F2" w:themeFill="background1" w:themeFillShade="F2"/>
          </w:tcPr>
          <w:p w:rsidR="00F87C19" w:rsidRPr="00C60B08" w:rsidRDefault="00F87C19" w:rsidP="00554CFB">
            <w:pPr>
              <w:jc w:val="center"/>
              <w:rPr>
                <w:sz w:val="20"/>
                <w:szCs w:val="18"/>
                <w:lang w:val="es-ES_tradnl"/>
              </w:rPr>
            </w:pPr>
          </w:p>
        </w:tc>
        <w:tc>
          <w:tcPr>
            <w:tcW w:w="665" w:type="pct"/>
            <w:gridSpan w:val="2"/>
            <w:shd w:val="clear" w:color="auto" w:fill="F2F2F2" w:themeFill="background1" w:themeFillShade="F2"/>
            <w:vAlign w:val="center"/>
          </w:tcPr>
          <w:p w:rsidR="00F87C19" w:rsidRPr="00C60B08" w:rsidRDefault="00F87C19" w:rsidP="00554CFB">
            <w:pPr>
              <w:jc w:val="center"/>
              <w:rPr>
                <w:sz w:val="20"/>
                <w:szCs w:val="18"/>
                <w:lang w:val="es-ES_tradnl"/>
              </w:rPr>
            </w:pPr>
            <w:r w:rsidRPr="00C60B08">
              <w:rPr>
                <w:sz w:val="20"/>
                <w:szCs w:val="18"/>
                <w:lang w:val="es-ES_tradnl"/>
              </w:rPr>
              <w:t>1 informe aprobado</w:t>
            </w:r>
          </w:p>
        </w:tc>
      </w:tr>
      <w:tr w:rsidR="00F87C19" w:rsidRPr="00C60B08" w:rsidTr="00554CFB">
        <w:trPr>
          <w:trHeight w:val="20"/>
        </w:trPr>
        <w:tc>
          <w:tcPr>
            <w:tcW w:w="2526" w:type="pct"/>
            <w:shd w:val="clear" w:color="auto" w:fill="auto"/>
          </w:tcPr>
          <w:p w:rsidR="00F87C19" w:rsidRPr="00C60B08" w:rsidRDefault="00F87C19" w:rsidP="006B7231">
            <w:pPr>
              <w:pStyle w:val="ListParagraph"/>
              <w:numPr>
                <w:ilvl w:val="0"/>
                <w:numId w:val="30"/>
              </w:numPr>
              <w:rPr>
                <w:sz w:val="20"/>
                <w:szCs w:val="18"/>
              </w:rPr>
            </w:pPr>
            <w:r w:rsidRPr="00C60B08">
              <w:rPr>
                <w:sz w:val="20"/>
                <w:szCs w:val="18"/>
              </w:rPr>
              <w:t>Informe de Libro Verde</w:t>
            </w:r>
          </w:p>
        </w:tc>
        <w:tc>
          <w:tcPr>
            <w:tcW w:w="478" w:type="pct"/>
            <w:shd w:val="clear" w:color="auto" w:fill="auto"/>
            <w:vAlign w:val="center"/>
          </w:tcPr>
          <w:p w:rsidR="00F87C19" w:rsidRPr="00C60B08" w:rsidRDefault="00F87C19" w:rsidP="00554CFB">
            <w:pPr>
              <w:jc w:val="center"/>
              <w:rPr>
                <w:sz w:val="20"/>
                <w:szCs w:val="18"/>
                <w:lang w:val="es-ES_tradnl"/>
              </w:rPr>
            </w:pPr>
            <w:r w:rsidRPr="00C60B08">
              <w:rPr>
                <w:sz w:val="20"/>
                <w:szCs w:val="18"/>
                <w:lang w:val="es-ES_tradnl"/>
              </w:rPr>
              <w:t xml:space="preserve">Diseño de </w:t>
            </w:r>
            <w:r w:rsidRPr="00C60B08">
              <w:rPr>
                <w:sz w:val="20"/>
                <w:szCs w:val="18"/>
                <w:lang w:val="es-ES_tradnl"/>
              </w:rPr>
              <w:lastRenderedPageBreak/>
              <w:t>proceso</w:t>
            </w:r>
          </w:p>
        </w:tc>
        <w:tc>
          <w:tcPr>
            <w:tcW w:w="307" w:type="pct"/>
            <w:shd w:val="clear" w:color="auto" w:fill="auto"/>
          </w:tcPr>
          <w:p w:rsidR="00F87C19" w:rsidRPr="00C60B08" w:rsidRDefault="00F87C19" w:rsidP="00554CFB">
            <w:pPr>
              <w:jc w:val="center"/>
              <w:rPr>
                <w:sz w:val="20"/>
                <w:szCs w:val="18"/>
                <w:lang w:val="es-ES_tradnl"/>
              </w:rPr>
            </w:pPr>
            <w:r w:rsidRPr="00C60B08">
              <w:rPr>
                <w:sz w:val="20"/>
                <w:szCs w:val="18"/>
                <w:lang w:val="es-ES_tradnl"/>
              </w:rPr>
              <w:lastRenderedPageBreak/>
              <w:t>0</w:t>
            </w:r>
          </w:p>
        </w:tc>
        <w:tc>
          <w:tcPr>
            <w:tcW w:w="239" w:type="pct"/>
            <w:shd w:val="clear" w:color="auto" w:fill="auto"/>
          </w:tcPr>
          <w:p w:rsidR="00F87C19" w:rsidRPr="00C60B08" w:rsidRDefault="00F87C19" w:rsidP="00554CFB">
            <w:pPr>
              <w:jc w:val="center"/>
              <w:rPr>
                <w:sz w:val="20"/>
                <w:szCs w:val="18"/>
                <w:lang w:val="es-ES_tradnl"/>
              </w:rPr>
            </w:pPr>
          </w:p>
        </w:tc>
        <w:tc>
          <w:tcPr>
            <w:tcW w:w="239" w:type="pct"/>
            <w:shd w:val="clear" w:color="auto" w:fill="auto"/>
          </w:tcPr>
          <w:p w:rsidR="00F87C19" w:rsidRPr="00C60B08" w:rsidRDefault="00F87C19" w:rsidP="00554CFB">
            <w:pPr>
              <w:jc w:val="center"/>
              <w:rPr>
                <w:sz w:val="20"/>
                <w:szCs w:val="18"/>
                <w:lang w:val="es-ES_tradnl"/>
              </w:rPr>
            </w:pPr>
            <w:r w:rsidRPr="00C60B08">
              <w:rPr>
                <w:sz w:val="20"/>
                <w:szCs w:val="18"/>
                <w:lang w:val="es-ES_tradnl"/>
              </w:rPr>
              <w:t>1</w:t>
            </w:r>
          </w:p>
        </w:tc>
        <w:tc>
          <w:tcPr>
            <w:tcW w:w="273" w:type="pct"/>
            <w:shd w:val="clear" w:color="auto" w:fill="auto"/>
          </w:tcPr>
          <w:p w:rsidR="00F87C19" w:rsidRPr="00C60B08" w:rsidRDefault="00F87C19" w:rsidP="00554CFB">
            <w:pPr>
              <w:jc w:val="center"/>
              <w:rPr>
                <w:sz w:val="20"/>
                <w:szCs w:val="18"/>
                <w:lang w:val="es-ES_tradnl"/>
              </w:rPr>
            </w:pPr>
          </w:p>
        </w:tc>
        <w:tc>
          <w:tcPr>
            <w:tcW w:w="273" w:type="pct"/>
            <w:shd w:val="clear" w:color="auto" w:fill="auto"/>
          </w:tcPr>
          <w:p w:rsidR="00F87C19" w:rsidRPr="00C60B08" w:rsidRDefault="00F87C19" w:rsidP="00554CFB">
            <w:pPr>
              <w:jc w:val="center"/>
              <w:rPr>
                <w:sz w:val="20"/>
                <w:szCs w:val="18"/>
                <w:lang w:val="es-ES_tradnl"/>
              </w:rPr>
            </w:pPr>
          </w:p>
        </w:tc>
        <w:tc>
          <w:tcPr>
            <w:tcW w:w="665" w:type="pct"/>
            <w:gridSpan w:val="2"/>
            <w:shd w:val="clear" w:color="auto" w:fill="auto"/>
            <w:vAlign w:val="center"/>
          </w:tcPr>
          <w:p w:rsidR="00F87C19" w:rsidRPr="00C60B08" w:rsidRDefault="00F87C19" w:rsidP="00554CFB">
            <w:pPr>
              <w:jc w:val="center"/>
              <w:rPr>
                <w:sz w:val="20"/>
                <w:szCs w:val="18"/>
                <w:lang w:val="es-ES_tradnl"/>
              </w:rPr>
            </w:pPr>
            <w:r w:rsidRPr="00C60B08">
              <w:rPr>
                <w:sz w:val="20"/>
                <w:szCs w:val="18"/>
                <w:lang w:val="es-ES_tradnl"/>
              </w:rPr>
              <w:t xml:space="preserve">1 informe </w:t>
            </w:r>
            <w:r w:rsidRPr="00C60B08">
              <w:rPr>
                <w:sz w:val="20"/>
                <w:szCs w:val="18"/>
                <w:lang w:val="es-ES_tradnl"/>
              </w:rPr>
              <w:lastRenderedPageBreak/>
              <w:t>aprobado</w:t>
            </w:r>
          </w:p>
        </w:tc>
      </w:tr>
    </w:tbl>
    <w:p w:rsidR="00F87C19" w:rsidRPr="00C60B08" w:rsidRDefault="00F87C19" w:rsidP="00F87C19"/>
    <w:p w:rsidR="00F87C19" w:rsidRPr="00C60B08" w:rsidRDefault="00F87C19" w:rsidP="00F87C19"/>
    <w:p w:rsidR="00F87C19" w:rsidRPr="00C60B08" w:rsidRDefault="00F87C19" w:rsidP="00F87C19">
      <w:pPr>
        <w:jc w:val="center"/>
        <w:rPr>
          <w:b/>
          <w:sz w:val="20"/>
        </w:rPr>
      </w:pPr>
    </w:p>
    <w:p w:rsidR="00F87C19" w:rsidRPr="00C60B08" w:rsidRDefault="00F87C19" w:rsidP="00F87C19">
      <w:pPr>
        <w:jc w:val="center"/>
      </w:pPr>
      <w:r w:rsidRPr="00C60B08">
        <w:rPr>
          <w:b/>
          <w:sz w:val="20"/>
        </w:rPr>
        <w:t>Cuadro N° 9: Productos Componente 3 Gestión de procesos</w:t>
      </w:r>
    </w:p>
    <w:p w:rsidR="00F87C19" w:rsidRPr="00C60B08" w:rsidRDefault="00F87C19" w:rsidP="00F87C19"/>
    <w:tbl>
      <w:tblPr>
        <w:tblW w:w="5000" w:type="pct"/>
        <w:jc w:val="center"/>
        <w:tblBorders>
          <w:bottom w:val="single" w:sz="4" w:space="0" w:color="000000"/>
        </w:tblBorders>
        <w:tblLook w:val="04A0" w:firstRow="1" w:lastRow="0" w:firstColumn="1" w:lastColumn="0" w:noHBand="0" w:noVBand="1"/>
      </w:tblPr>
      <w:tblGrid>
        <w:gridCol w:w="6692"/>
        <w:gridCol w:w="1251"/>
        <w:gridCol w:w="24"/>
        <w:gridCol w:w="846"/>
        <w:gridCol w:w="711"/>
        <w:gridCol w:w="711"/>
        <w:gridCol w:w="711"/>
        <w:gridCol w:w="711"/>
        <w:gridCol w:w="1563"/>
      </w:tblGrid>
      <w:tr w:rsidR="00F87C19" w:rsidRPr="00C60B08" w:rsidTr="004B6B9D">
        <w:trPr>
          <w:trHeight w:val="20"/>
          <w:tblHeader/>
          <w:jc w:val="center"/>
        </w:trPr>
        <w:tc>
          <w:tcPr>
            <w:tcW w:w="253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Producto</w:t>
            </w:r>
          </w:p>
        </w:tc>
        <w:tc>
          <w:tcPr>
            <w:tcW w:w="482"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Unidad de medida</w:t>
            </w:r>
          </w:p>
        </w:tc>
        <w:tc>
          <w:tcPr>
            <w:tcW w:w="32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Línea de base</w:t>
            </w:r>
          </w:p>
        </w:tc>
        <w:tc>
          <w:tcPr>
            <w:tcW w:w="26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2015</w:t>
            </w:r>
          </w:p>
        </w:tc>
        <w:tc>
          <w:tcPr>
            <w:tcW w:w="26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2016</w:t>
            </w:r>
          </w:p>
        </w:tc>
        <w:tc>
          <w:tcPr>
            <w:tcW w:w="26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2017</w:t>
            </w:r>
          </w:p>
        </w:tc>
        <w:tc>
          <w:tcPr>
            <w:tcW w:w="26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2018</w:t>
            </w:r>
          </w:p>
        </w:tc>
        <w:tc>
          <w:tcPr>
            <w:tcW w:w="5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Meta</w:t>
            </w:r>
          </w:p>
        </w:tc>
      </w:tr>
      <w:tr w:rsidR="00F87C19" w:rsidRPr="00C60B08" w:rsidTr="00833F80">
        <w:trPr>
          <w:trHeight w:val="20"/>
          <w:jc w:val="center"/>
        </w:trPr>
        <w:tc>
          <w:tcPr>
            <w:tcW w:w="2531" w:type="pct"/>
            <w:tcBorders>
              <w:top w:val="single" w:sz="4" w:space="0" w:color="auto"/>
            </w:tcBorders>
            <w:shd w:val="clear" w:color="auto" w:fill="auto"/>
          </w:tcPr>
          <w:p w:rsidR="00F87C19" w:rsidRPr="00C60B08" w:rsidRDefault="00F87C19" w:rsidP="006B7231">
            <w:pPr>
              <w:pStyle w:val="ListParagraph"/>
              <w:numPr>
                <w:ilvl w:val="0"/>
                <w:numId w:val="31"/>
              </w:numPr>
              <w:rPr>
                <w:sz w:val="20"/>
                <w:lang w:val="es-ES"/>
              </w:rPr>
            </w:pPr>
            <w:r w:rsidRPr="00C60B08">
              <w:rPr>
                <w:sz w:val="20"/>
                <w:lang w:val="es-ES"/>
              </w:rPr>
              <w:t>Informe con Manual de organización, con definiciones de estructura organizacional y perfiles de recursos humanos.</w:t>
            </w:r>
          </w:p>
        </w:tc>
        <w:tc>
          <w:tcPr>
            <w:tcW w:w="473" w:type="pct"/>
            <w:tcBorders>
              <w:top w:val="single" w:sz="4" w:space="0" w:color="auto"/>
            </w:tcBorders>
            <w:shd w:val="clear" w:color="auto" w:fill="auto"/>
            <w:vAlign w:val="center"/>
          </w:tcPr>
          <w:p w:rsidR="00F87C19" w:rsidRPr="00C60B08" w:rsidRDefault="00F87C19" w:rsidP="00554CFB">
            <w:pPr>
              <w:jc w:val="center"/>
              <w:rPr>
                <w:sz w:val="20"/>
                <w:lang w:val="es-ES_tradnl"/>
              </w:rPr>
            </w:pPr>
            <w:r w:rsidRPr="00C60B08">
              <w:rPr>
                <w:sz w:val="20"/>
                <w:lang w:val="es-ES_tradnl"/>
              </w:rPr>
              <w:t>Informe</w:t>
            </w:r>
          </w:p>
        </w:tc>
        <w:tc>
          <w:tcPr>
            <w:tcW w:w="329" w:type="pct"/>
            <w:gridSpan w:val="2"/>
            <w:tcBorders>
              <w:top w:val="single" w:sz="4" w:space="0" w:color="auto"/>
            </w:tcBorders>
            <w:shd w:val="clear" w:color="auto" w:fill="auto"/>
          </w:tcPr>
          <w:p w:rsidR="00F87C19" w:rsidRPr="00C60B08" w:rsidRDefault="00F87C19" w:rsidP="00554CFB">
            <w:pPr>
              <w:jc w:val="center"/>
              <w:rPr>
                <w:sz w:val="20"/>
                <w:lang w:val="es-ES_tradnl"/>
              </w:rPr>
            </w:pPr>
            <w:r w:rsidRPr="00C60B08">
              <w:rPr>
                <w:sz w:val="20"/>
                <w:lang w:val="es-ES_tradnl"/>
              </w:rPr>
              <w:t>0</w:t>
            </w:r>
          </w:p>
        </w:tc>
        <w:tc>
          <w:tcPr>
            <w:tcW w:w="269" w:type="pct"/>
            <w:tcBorders>
              <w:top w:val="single" w:sz="4" w:space="0" w:color="auto"/>
            </w:tcBorders>
            <w:shd w:val="clear" w:color="auto" w:fill="auto"/>
          </w:tcPr>
          <w:p w:rsidR="00F87C19" w:rsidRPr="00C60B08" w:rsidRDefault="00F87C19" w:rsidP="00554CFB">
            <w:pPr>
              <w:jc w:val="center"/>
              <w:rPr>
                <w:sz w:val="20"/>
                <w:lang w:val="es-ES_tradnl"/>
              </w:rPr>
            </w:pPr>
          </w:p>
        </w:tc>
        <w:tc>
          <w:tcPr>
            <w:tcW w:w="269" w:type="pct"/>
            <w:tcBorders>
              <w:top w:val="single" w:sz="4" w:space="0" w:color="auto"/>
            </w:tcBorders>
            <w:shd w:val="clear" w:color="auto" w:fill="auto"/>
          </w:tcPr>
          <w:p w:rsidR="00F87C19" w:rsidRPr="00C60B08" w:rsidRDefault="00F87C19" w:rsidP="00554CFB">
            <w:pPr>
              <w:jc w:val="center"/>
              <w:rPr>
                <w:sz w:val="20"/>
                <w:lang w:val="es-ES_tradnl"/>
              </w:rPr>
            </w:pPr>
            <w:r w:rsidRPr="00C60B08">
              <w:rPr>
                <w:sz w:val="20"/>
                <w:lang w:val="es-ES_tradnl"/>
              </w:rPr>
              <w:t>1</w:t>
            </w:r>
          </w:p>
        </w:tc>
        <w:tc>
          <w:tcPr>
            <w:tcW w:w="269" w:type="pct"/>
            <w:tcBorders>
              <w:top w:val="single" w:sz="4" w:space="0" w:color="auto"/>
            </w:tcBorders>
            <w:shd w:val="clear" w:color="auto" w:fill="auto"/>
          </w:tcPr>
          <w:p w:rsidR="00F87C19" w:rsidRPr="00C60B08" w:rsidRDefault="00F87C19" w:rsidP="00554CFB">
            <w:pPr>
              <w:jc w:val="center"/>
              <w:rPr>
                <w:sz w:val="20"/>
                <w:lang w:val="es-ES_tradnl"/>
              </w:rPr>
            </w:pPr>
          </w:p>
        </w:tc>
        <w:tc>
          <w:tcPr>
            <w:tcW w:w="269" w:type="pct"/>
            <w:tcBorders>
              <w:top w:val="single" w:sz="4" w:space="0" w:color="auto"/>
            </w:tcBorders>
            <w:shd w:val="clear" w:color="auto" w:fill="auto"/>
          </w:tcPr>
          <w:p w:rsidR="00F87C19" w:rsidRPr="00C60B08" w:rsidRDefault="00F87C19" w:rsidP="00554CFB">
            <w:pPr>
              <w:jc w:val="center"/>
              <w:rPr>
                <w:sz w:val="20"/>
                <w:lang w:val="es-ES_tradnl"/>
              </w:rPr>
            </w:pPr>
          </w:p>
        </w:tc>
        <w:tc>
          <w:tcPr>
            <w:tcW w:w="591" w:type="pct"/>
            <w:tcBorders>
              <w:top w:val="single" w:sz="4" w:space="0" w:color="auto"/>
            </w:tcBorders>
            <w:shd w:val="clear" w:color="auto" w:fill="auto"/>
            <w:vAlign w:val="center"/>
          </w:tcPr>
          <w:p w:rsidR="00F87C19" w:rsidRPr="00C60B08" w:rsidRDefault="00F87C19" w:rsidP="00554CFB">
            <w:pPr>
              <w:jc w:val="center"/>
              <w:rPr>
                <w:sz w:val="20"/>
                <w:lang w:val="es-ES_tradnl"/>
              </w:rPr>
            </w:pPr>
            <w:r w:rsidRPr="00C60B08">
              <w:rPr>
                <w:sz w:val="20"/>
                <w:lang w:val="es-ES_tradnl"/>
              </w:rPr>
              <w:t>1 informe aprobado</w:t>
            </w:r>
          </w:p>
        </w:tc>
      </w:tr>
      <w:tr w:rsidR="00F87C19" w:rsidRPr="00C60B08" w:rsidTr="00554CFB">
        <w:trPr>
          <w:trHeight w:val="20"/>
          <w:jc w:val="center"/>
        </w:trPr>
        <w:tc>
          <w:tcPr>
            <w:tcW w:w="2531" w:type="pct"/>
            <w:shd w:val="clear" w:color="auto" w:fill="F2F2F2" w:themeFill="background1" w:themeFillShade="F2"/>
          </w:tcPr>
          <w:p w:rsidR="00F87C19" w:rsidRPr="00C60B08" w:rsidRDefault="00F87C19" w:rsidP="006B7231">
            <w:pPr>
              <w:pStyle w:val="ListParagraph"/>
              <w:numPr>
                <w:ilvl w:val="0"/>
                <w:numId w:val="31"/>
              </w:numPr>
              <w:rPr>
                <w:sz w:val="20"/>
                <w:lang w:val="es-ES"/>
              </w:rPr>
            </w:pPr>
            <w:r w:rsidRPr="00C60B08">
              <w:rPr>
                <w:sz w:val="20"/>
                <w:lang w:val="es-ES"/>
              </w:rPr>
              <w:t>Informe con Manuales de procesos y procedimientos.</w:t>
            </w:r>
          </w:p>
        </w:tc>
        <w:tc>
          <w:tcPr>
            <w:tcW w:w="473"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Reglamento</w:t>
            </w:r>
          </w:p>
        </w:tc>
        <w:tc>
          <w:tcPr>
            <w:tcW w:w="329" w:type="pct"/>
            <w:gridSpan w:val="2"/>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0</w:t>
            </w: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269" w:type="pct"/>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1</w:t>
            </w: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591"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1 informe aprobado</w:t>
            </w:r>
          </w:p>
        </w:tc>
      </w:tr>
      <w:tr w:rsidR="00F87C19" w:rsidRPr="00C60B08" w:rsidTr="00554CFB">
        <w:trPr>
          <w:trHeight w:val="20"/>
          <w:jc w:val="center"/>
        </w:trPr>
        <w:tc>
          <w:tcPr>
            <w:tcW w:w="2531" w:type="pct"/>
            <w:shd w:val="clear" w:color="auto" w:fill="auto"/>
          </w:tcPr>
          <w:p w:rsidR="00F87C19" w:rsidRPr="00C60B08" w:rsidRDefault="00F87C19" w:rsidP="006B7231">
            <w:pPr>
              <w:pStyle w:val="ListParagraph"/>
              <w:numPr>
                <w:ilvl w:val="0"/>
                <w:numId w:val="31"/>
              </w:numPr>
              <w:rPr>
                <w:sz w:val="20"/>
                <w:lang w:val="es-ES"/>
              </w:rPr>
            </w:pPr>
            <w:r w:rsidRPr="00C60B08">
              <w:rPr>
                <w:sz w:val="20"/>
                <w:lang w:val="es-ES"/>
              </w:rPr>
              <w:t>Informes de la implementación del Proceso de gestión del cambio.</w:t>
            </w:r>
          </w:p>
        </w:tc>
        <w:tc>
          <w:tcPr>
            <w:tcW w:w="473" w:type="pct"/>
            <w:shd w:val="clear" w:color="auto" w:fill="auto"/>
            <w:vAlign w:val="center"/>
          </w:tcPr>
          <w:p w:rsidR="00F87C19" w:rsidRPr="00C60B08" w:rsidRDefault="00F87C19" w:rsidP="00554CFB">
            <w:pPr>
              <w:jc w:val="center"/>
              <w:rPr>
                <w:sz w:val="20"/>
                <w:lang w:val="es-ES_tradnl"/>
              </w:rPr>
            </w:pPr>
            <w:r w:rsidRPr="00C60B08">
              <w:rPr>
                <w:sz w:val="20"/>
                <w:lang w:val="es-ES_tradnl"/>
              </w:rPr>
              <w:t>Informe</w:t>
            </w:r>
          </w:p>
        </w:tc>
        <w:tc>
          <w:tcPr>
            <w:tcW w:w="329" w:type="pct"/>
            <w:gridSpan w:val="2"/>
            <w:shd w:val="clear" w:color="auto" w:fill="auto"/>
          </w:tcPr>
          <w:p w:rsidR="00F87C19" w:rsidRPr="00C60B08" w:rsidRDefault="00F87C19" w:rsidP="00554CFB">
            <w:pPr>
              <w:jc w:val="center"/>
              <w:rPr>
                <w:sz w:val="20"/>
                <w:lang w:val="es-ES_tradnl"/>
              </w:rPr>
            </w:pPr>
            <w:r w:rsidRPr="00C60B08">
              <w:rPr>
                <w:sz w:val="20"/>
                <w:lang w:val="es-ES_tradnl"/>
              </w:rPr>
              <w:t>0</w:t>
            </w:r>
          </w:p>
        </w:tc>
        <w:tc>
          <w:tcPr>
            <w:tcW w:w="269" w:type="pct"/>
            <w:shd w:val="clear" w:color="auto" w:fill="auto"/>
          </w:tcPr>
          <w:p w:rsidR="00F87C19" w:rsidRPr="00C60B08" w:rsidRDefault="00F87C19" w:rsidP="00554CFB">
            <w:pPr>
              <w:jc w:val="center"/>
              <w:rPr>
                <w:sz w:val="20"/>
                <w:lang w:val="es-ES_tradnl"/>
              </w:rPr>
            </w:pPr>
          </w:p>
        </w:tc>
        <w:tc>
          <w:tcPr>
            <w:tcW w:w="269" w:type="pct"/>
            <w:shd w:val="clear" w:color="auto" w:fill="auto"/>
          </w:tcPr>
          <w:p w:rsidR="00F87C19" w:rsidRPr="00C60B08" w:rsidRDefault="00F87C19" w:rsidP="00554CFB">
            <w:pPr>
              <w:jc w:val="center"/>
              <w:rPr>
                <w:sz w:val="20"/>
                <w:lang w:val="es-ES_tradnl"/>
              </w:rPr>
            </w:pPr>
          </w:p>
        </w:tc>
        <w:tc>
          <w:tcPr>
            <w:tcW w:w="269" w:type="pct"/>
            <w:shd w:val="clear" w:color="auto" w:fill="auto"/>
          </w:tcPr>
          <w:p w:rsidR="00F87C19" w:rsidRPr="00C60B08" w:rsidRDefault="00F87C19" w:rsidP="00554CFB">
            <w:pPr>
              <w:jc w:val="center"/>
              <w:rPr>
                <w:sz w:val="20"/>
                <w:lang w:val="es-ES_tradnl"/>
              </w:rPr>
            </w:pPr>
            <w:r w:rsidRPr="00C60B08">
              <w:rPr>
                <w:sz w:val="20"/>
                <w:lang w:val="es-ES_tradnl"/>
              </w:rPr>
              <w:t>1</w:t>
            </w:r>
          </w:p>
        </w:tc>
        <w:tc>
          <w:tcPr>
            <w:tcW w:w="269" w:type="pct"/>
            <w:shd w:val="clear" w:color="auto" w:fill="auto"/>
          </w:tcPr>
          <w:p w:rsidR="00F87C19" w:rsidRPr="00C60B08" w:rsidRDefault="00F87C19" w:rsidP="00554CFB">
            <w:pPr>
              <w:jc w:val="center"/>
              <w:rPr>
                <w:sz w:val="20"/>
                <w:lang w:val="es-ES_tradnl"/>
              </w:rPr>
            </w:pPr>
          </w:p>
        </w:tc>
        <w:tc>
          <w:tcPr>
            <w:tcW w:w="591" w:type="pct"/>
            <w:shd w:val="clear" w:color="auto" w:fill="auto"/>
            <w:vAlign w:val="center"/>
          </w:tcPr>
          <w:p w:rsidR="00F87C19" w:rsidRPr="00C60B08" w:rsidRDefault="00F87C19" w:rsidP="00554CFB">
            <w:pPr>
              <w:jc w:val="center"/>
              <w:rPr>
                <w:sz w:val="20"/>
                <w:lang w:val="es-ES_tradnl"/>
              </w:rPr>
            </w:pPr>
            <w:r w:rsidRPr="00C60B08">
              <w:rPr>
                <w:sz w:val="20"/>
                <w:lang w:val="es-ES_tradnl"/>
              </w:rPr>
              <w:t>1 informe aprobado</w:t>
            </w:r>
          </w:p>
        </w:tc>
      </w:tr>
      <w:tr w:rsidR="00F87C19" w:rsidRPr="00C60B08" w:rsidTr="00554CFB">
        <w:trPr>
          <w:trHeight w:val="20"/>
          <w:jc w:val="center"/>
        </w:trPr>
        <w:tc>
          <w:tcPr>
            <w:tcW w:w="2531" w:type="pct"/>
            <w:shd w:val="clear" w:color="auto" w:fill="F2F2F2" w:themeFill="background1" w:themeFillShade="F2"/>
          </w:tcPr>
          <w:p w:rsidR="00F87C19" w:rsidRPr="00C60B08" w:rsidRDefault="00F87C19" w:rsidP="006B7231">
            <w:pPr>
              <w:pStyle w:val="ListParagraph"/>
              <w:numPr>
                <w:ilvl w:val="0"/>
                <w:numId w:val="31"/>
              </w:numPr>
              <w:rPr>
                <w:sz w:val="20"/>
                <w:lang w:val="es-ES"/>
              </w:rPr>
            </w:pPr>
            <w:r w:rsidRPr="00C60B08">
              <w:rPr>
                <w:sz w:val="20"/>
                <w:lang w:val="es-ES"/>
              </w:rPr>
              <w:t>Informe con Convenios interinstitucionales de coordinación y transferencia de información.</w:t>
            </w:r>
          </w:p>
        </w:tc>
        <w:tc>
          <w:tcPr>
            <w:tcW w:w="473"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Informe</w:t>
            </w:r>
          </w:p>
        </w:tc>
        <w:tc>
          <w:tcPr>
            <w:tcW w:w="329" w:type="pct"/>
            <w:gridSpan w:val="2"/>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0</w:t>
            </w: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269" w:type="pct"/>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1</w:t>
            </w: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591"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1 informe aprobado</w:t>
            </w:r>
          </w:p>
        </w:tc>
      </w:tr>
      <w:tr w:rsidR="00F87C19" w:rsidRPr="00C60B08" w:rsidTr="00554CFB">
        <w:trPr>
          <w:trHeight w:val="20"/>
          <w:jc w:val="center"/>
        </w:trPr>
        <w:tc>
          <w:tcPr>
            <w:tcW w:w="2531" w:type="pct"/>
            <w:shd w:val="clear" w:color="auto" w:fill="auto"/>
          </w:tcPr>
          <w:p w:rsidR="00F87C19" w:rsidRPr="00C60B08" w:rsidRDefault="00F87C19" w:rsidP="006B7231">
            <w:pPr>
              <w:pStyle w:val="ListParagraph"/>
              <w:numPr>
                <w:ilvl w:val="0"/>
                <w:numId w:val="31"/>
              </w:numPr>
              <w:rPr>
                <w:sz w:val="20"/>
                <w:lang w:val="es-ES"/>
              </w:rPr>
            </w:pPr>
            <w:r w:rsidRPr="00C60B08">
              <w:rPr>
                <w:sz w:val="20"/>
                <w:lang w:val="es-ES"/>
              </w:rPr>
              <w:t>Informe de avances en la implementación de los Convenios interinstitucionales de coordinación y transferencia de información.</w:t>
            </w:r>
          </w:p>
        </w:tc>
        <w:tc>
          <w:tcPr>
            <w:tcW w:w="473" w:type="pct"/>
            <w:shd w:val="clear" w:color="auto" w:fill="auto"/>
            <w:vAlign w:val="center"/>
          </w:tcPr>
          <w:p w:rsidR="00F87C19" w:rsidRPr="00C60B08" w:rsidRDefault="00F87C19" w:rsidP="00554CFB">
            <w:pPr>
              <w:jc w:val="center"/>
              <w:rPr>
                <w:sz w:val="20"/>
                <w:lang w:val="es-ES_tradnl"/>
              </w:rPr>
            </w:pPr>
            <w:r w:rsidRPr="00C60B08">
              <w:rPr>
                <w:sz w:val="20"/>
                <w:lang w:val="es-ES_tradnl"/>
              </w:rPr>
              <w:t>Informe</w:t>
            </w:r>
          </w:p>
        </w:tc>
        <w:tc>
          <w:tcPr>
            <w:tcW w:w="329" w:type="pct"/>
            <w:gridSpan w:val="2"/>
            <w:shd w:val="clear" w:color="auto" w:fill="auto"/>
          </w:tcPr>
          <w:p w:rsidR="00F87C19" w:rsidRPr="00C60B08" w:rsidRDefault="00F87C19" w:rsidP="00554CFB">
            <w:pPr>
              <w:jc w:val="center"/>
              <w:rPr>
                <w:sz w:val="20"/>
                <w:lang w:val="es-ES_tradnl"/>
              </w:rPr>
            </w:pPr>
            <w:r w:rsidRPr="00C60B08">
              <w:rPr>
                <w:sz w:val="20"/>
                <w:lang w:val="es-ES_tradnl"/>
              </w:rPr>
              <w:t>0</w:t>
            </w:r>
          </w:p>
        </w:tc>
        <w:tc>
          <w:tcPr>
            <w:tcW w:w="269" w:type="pct"/>
            <w:shd w:val="clear" w:color="auto" w:fill="auto"/>
          </w:tcPr>
          <w:p w:rsidR="00F87C19" w:rsidRPr="00C60B08" w:rsidRDefault="00F87C19" w:rsidP="00554CFB">
            <w:pPr>
              <w:jc w:val="center"/>
              <w:rPr>
                <w:sz w:val="20"/>
                <w:lang w:val="es-ES_tradnl"/>
              </w:rPr>
            </w:pPr>
          </w:p>
        </w:tc>
        <w:tc>
          <w:tcPr>
            <w:tcW w:w="269" w:type="pct"/>
            <w:shd w:val="clear" w:color="auto" w:fill="auto"/>
          </w:tcPr>
          <w:p w:rsidR="00F87C19" w:rsidRPr="00C60B08" w:rsidRDefault="00F87C19" w:rsidP="00554CFB">
            <w:pPr>
              <w:jc w:val="center"/>
              <w:rPr>
                <w:sz w:val="20"/>
                <w:lang w:val="es-ES_tradnl"/>
              </w:rPr>
            </w:pPr>
          </w:p>
        </w:tc>
        <w:tc>
          <w:tcPr>
            <w:tcW w:w="269" w:type="pct"/>
            <w:shd w:val="clear" w:color="auto" w:fill="auto"/>
          </w:tcPr>
          <w:p w:rsidR="00F87C19" w:rsidRPr="00C60B08" w:rsidRDefault="00F87C19" w:rsidP="00554CFB">
            <w:pPr>
              <w:jc w:val="center"/>
              <w:rPr>
                <w:sz w:val="20"/>
                <w:lang w:val="es-ES_tradnl"/>
              </w:rPr>
            </w:pPr>
            <w:r w:rsidRPr="00C60B08">
              <w:rPr>
                <w:sz w:val="20"/>
                <w:lang w:val="es-ES_tradnl"/>
              </w:rPr>
              <w:t>1</w:t>
            </w:r>
          </w:p>
        </w:tc>
        <w:tc>
          <w:tcPr>
            <w:tcW w:w="269" w:type="pct"/>
            <w:shd w:val="clear" w:color="auto" w:fill="auto"/>
          </w:tcPr>
          <w:p w:rsidR="00F87C19" w:rsidRPr="00C60B08" w:rsidRDefault="00F87C19" w:rsidP="00554CFB">
            <w:pPr>
              <w:jc w:val="center"/>
              <w:rPr>
                <w:sz w:val="20"/>
                <w:lang w:val="es-ES_tradnl"/>
              </w:rPr>
            </w:pPr>
          </w:p>
        </w:tc>
        <w:tc>
          <w:tcPr>
            <w:tcW w:w="591" w:type="pct"/>
            <w:shd w:val="clear" w:color="auto" w:fill="auto"/>
            <w:vAlign w:val="center"/>
          </w:tcPr>
          <w:p w:rsidR="00F87C19" w:rsidRPr="00C60B08" w:rsidRDefault="00F87C19" w:rsidP="00554CFB">
            <w:pPr>
              <w:jc w:val="center"/>
              <w:rPr>
                <w:sz w:val="20"/>
                <w:lang w:val="es-ES_tradnl"/>
              </w:rPr>
            </w:pPr>
            <w:r w:rsidRPr="00C60B08">
              <w:rPr>
                <w:sz w:val="20"/>
                <w:lang w:val="es-ES_tradnl"/>
              </w:rPr>
              <w:t>1 informe aprobado</w:t>
            </w:r>
          </w:p>
        </w:tc>
      </w:tr>
      <w:tr w:rsidR="00F87C19" w:rsidRPr="00C60B08" w:rsidTr="00554CFB">
        <w:trPr>
          <w:trHeight w:val="20"/>
          <w:jc w:val="center"/>
        </w:trPr>
        <w:tc>
          <w:tcPr>
            <w:tcW w:w="2531" w:type="pct"/>
            <w:shd w:val="clear" w:color="auto" w:fill="F2F2F2" w:themeFill="background1" w:themeFillShade="F2"/>
          </w:tcPr>
          <w:p w:rsidR="00F87C19" w:rsidRPr="00C60B08" w:rsidRDefault="00F87C19" w:rsidP="006B7231">
            <w:pPr>
              <w:pStyle w:val="ListParagraph"/>
              <w:numPr>
                <w:ilvl w:val="0"/>
                <w:numId w:val="31"/>
              </w:numPr>
              <w:rPr>
                <w:sz w:val="20"/>
                <w:lang w:val="es-ES"/>
              </w:rPr>
            </w:pPr>
            <w:r w:rsidRPr="00C60B08">
              <w:rPr>
                <w:sz w:val="20"/>
                <w:lang w:val="es-ES"/>
              </w:rPr>
              <w:t>Informe del proceso de asistencia técnica para creación de capacidades fiscalizadoras del SERNAC.</w:t>
            </w:r>
          </w:p>
        </w:tc>
        <w:tc>
          <w:tcPr>
            <w:tcW w:w="473"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Mecanismo</w:t>
            </w:r>
          </w:p>
        </w:tc>
        <w:tc>
          <w:tcPr>
            <w:tcW w:w="329" w:type="pct"/>
            <w:gridSpan w:val="2"/>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0</w:t>
            </w: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269" w:type="pct"/>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1</w:t>
            </w: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591"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1 informe aprobado</w:t>
            </w:r>
          </w:p>
        </w:tc>
      </w:tr>
      <w:tr w:rsidR="00F87C19" w:rsidRPr="00C60B08" w:rsidTr="00554CFB">
        <w:trPr>
          <w:trHeight w:val="20"/>
          <w:jc w:val="center"/>
        </w:trPr>
        <w:tc>
          <w:tcPr>
            <w:tcW w:w="2531" w:type="pct"/>
            <w:shd w:val="clear" w:color="auto" w:fill="auto"/>
          </w:tcPr>
          <w:p w:rsidR="00F87C19" w:rsidRPr="00C60B08" w:rsidRDefault="00F87C19" w:rsidP="006B7231">
            <w:pPr>
              <w:pStyle w:val="ListParagraph"/>
              <w:numPr>
                <w:ilvl w:val="0"/>
                <w:numId w:val="31"/>
              </w:numPr>
              <w:rPr>
                <w:sz w:val="20"/>
                <w:lang w:val="es-ES"/>
              </w:rPr>
            </w:pPr>
            <w:r w:rsidRPr="00C60B08">
              <w:rPr>
                <w:sz w:val="20"/>
                <w:lang w:val="es-ES"/>
              </w:rPr>
              <w:t>Informe de los protocolos de monitoreo y evaluación de políticas y programas institucionales.</w:t>
            </w:r>
          </w:p>
        </w:tc>
        <w:tc>
          <w:tcPr>
            <w:tcW w:w="473" w:type="pct"/>
            <w:shd w:val="clear" w:color="auto" w:fill="auto"/>
            <w:vAlign w:val="center"/>
          </w:tcPr>
          <w:p w:rsidR="00F87C19" w:rsidRPr="00C60B08" w:rsidRDefault="00F87C19" w:rsidP="00554CFB">
            <w:pPr>
              <w:jc w:val="center"/>
              <w:rPr>
                <w:sz w:val="20"/>
                <w:lang w:val="es-ES_tradnl"/>
              </w:rPr>
            </w:pPr>
            <w:r w:rsidRPr="00C60B08">
              <w:rPr>
                <w:sz w:val="20"/>
                <w:lang w:val="es-ES_tradnl"/>
              </w:rPr>
              <w:t>Protocolos</w:t>
            </w:r>
          </w:p>
        </w:tc>
        <w:tc>
          <w:tcPr>
            <w:tcW w:w="329" w:type="pct"/>
            <w:gridSpan w:val="2"/>
            <w:shd w:val="clear" w:color="auto" w:fill="auto"/>
          </w:tcPr>
          <w:p w:rsidR="00F87C19" w:rsidRPr="00C60B08" w:rsidRDefault="00F87C19" w:rsidP="00554CFB">
            <w:pPr>
              <w:jc w:val="center"/>
              <w:rPr>
                <w:sz w:val="20"/>
                <w:lang w:val="es-ES_tradnl"/>
              </w:rPr>
            </w:pPr>
            <w:r w:rsidRPr="00C60B08">
              <w:rPr>
                <w:sz w:val="20"/>
                <w:lang w:val="es-ES_tradnl"/>
              </w:rPr>
              <w:t>0</w:t>
            </w:r>
          </w:p>
        </w:tc>
        <w:tc>
          <w:tcPr>
            <w:tcW w:w="269" w:type="pct"/>
            <w:shd w:val="clear" w:color="auto" w:fill="auto"/>
          </w:tcPr>
          <w:p w:rsidR="00F87C19" w:rsidRPr="00C60B08" w:rsidRDefault="00F87C19" w:rsidP="00554CFB">
            <w:pPr>
              <w:jc w:val="center"/>
              <w:rPr>
                <w:sz w:val="20"/>
                <w:lang w:val="es-ES_tradnl"/>
              </w:rPr>
            </w:pPr>
          </w:p>
        </w:tc>
        <w:tc>
          <w:tcPr>
            <w:tcW w:w="269" w:type="pct"/>
            <w:shd w:val="clear" w:color="auto" w:fill="auto"/>
          </w:tcPr>
          <w:p w:rsidR="00F87C19" w:rsidRPr="00C60B08" w:rsidRDefault="00F87C19" w:rsidP="00554CFB">
            <w:pPr>
              <w:jc w:val="center"/>
              <w:rPr>
                <w:sz w:val="20"/>
                <w:lang w:val="es-ES_tradnl"/>
              </w:rPr>
            </w:pPr>
          </w:p>
        </w:tc>
        <w:tc>
          <w:tcPr>
            <w:tcW w:w="269" w:type="pct"/>
            <w:shd w:val="clear" w:color="auto" w:fill="auto"/>
          </w:tcPr>
          <w:p w:rsidR="00F87C19" w:rsidRPr="00C60B08" w:rsidRDefault="00F87C19" w:rsidP="00554CFB">
            <w:pPr>
              <w:jc w:val="center"/>
              <w:rPr>
                <w:sz w:val="20"/>
                <w:lang w:val="es-ES_tradnl"/>
              </w:rPr>
            </w:pPr>
            <w:r w:rsidRPr="00C60B08">
              <w:rPr>
                <w:sz w:val="20"/>
                <w:lang w:val="es-ES_tradnl"/>
              </w:rPr>
              <w:t>1</w:t>
            </w:r>
          </w:p>
        </w:tc>
        <w:tc>
          <w:tcPr>
            <w:tcW w:w="269" w:type="pct"/>
            <w:shd w:val="clear" w:color="auto" w:fill="auto"/>
          </w:tcPr>
          <w:p w:rsidR="00F87C19" w:rsidRPr="00C60B08" w:rsidRDefault="00F87C19" w:rsidP="00554CFB">
            <w:pPr>
              <w:jc w:val="center"/>
              <w:rPr>
                <w:sz w:val="20"/>
                <w:lang w:val="es-ES_tradnl"/>
              </w:rPr>
            </w:pPr>
          </w:p>
        </w:tc>
        <w:tc>
          <w:tcPr>
            <w:tcW w:w="591" w:type="pct"/>
            <w:shd w:val="clear" w:color="auto" w:fill="auto"/>
            <w:vAlign w:val="center"/>
          </w:tcPr>
          <w:p w:rsidR="00F87C19" w:rsidRPr="00C60B08" w:rsidRDefault="00F87C19" w:rsidP="00554CFB">
            <w:pPr>
              <w:jc w:val="center"/>
              <w:rPr>
                <w:sz w:val="20"/>
                <w:lang w:val="es-ES_tradnl"/>
              </w:rPr>
            </w:pPr>
            <w:r w:rsidRPr="00C60B08">
              <w:rPr>
                <w:sz w:val="20"/>
                <w:lang w:val="es-ES_tradnl"/>
              </w:rPr>
              <w:t>1 informe aprobado</w:t>
            </w:r>
          </w:p>
        </w:tc>
      </w:tr>
      <w:tr w:rsidR="00F87C19" w:rsidRPr="00C60B08" w:rsidTr="00554CFB">
        <w:trPr>
          <w:trHeight w:val="20"/>
          <w:jc w:val="center"/>
        </w:trPr>
        <w:tc>
          <w:tcPr>
            <w:tcW w:w="2531" w:type="pct"/>
            <w:shd w:val="clear" w:color="auto" w:fill="F2F2F2" w:themeFill="background1" w:themeFillShade="F2"/>
          </w:tcPr>
          <w:p w:rsidR="00F87C19" w:rsidRPr="00C60B08" w:rsidRDefault="00F87C19" w:rsidP="006B7231">
            <w:pPr>
              <w:pStyle w:val="ListParagraph"/>
              <w:numPr>
                <w:ilvl w:val="0"/>
                <w:numId w:val="31"/>
              </w:numPr>
              <w:rPr>
                <w:sz w:val="20"/>
                <w:lang w:val="es-ES"/>
              </w:rPr>
            </w:pPr>
            <w:r w:rsidRPr="00C60B08">
              <w:rPr>
                <w:sz w:val="20"/>
                <w:lang w:val="es-ES"/>
              </w:rPr>
              <w:t>Informe sobre Acciones de capacitación en metodologías de evaluación realizadas.</w:t>
            </w:r>
          </w:p>
        </w:tc>
        <w:tc>
          <w:tcPr>
            <w:tcW w:w="473"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Personal capacitado</w:t>
            </w:r>
          </w:p>
        </w:tc>
        <w:tc>
          <w:tcPr>
            <w:tcW w:w="329" w:type="pct"/>
            <w:gridSpan w:val="2"/>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0</w:t>
            </w: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269" w:type="pct"/>
            <w:shd w:val="clear" w:color="auto" w:fill="F2F2F2" w:themeFill="background1" w:themeFillShade="F2"/>
          </w:tcPr>
          <w:p w:rsidR="00F87C19" w:rsidRPr="00C60B08" w:rsidRDefault="00F87C19" w:rsidP="00554CFB">
            <w:pPr>
              <w:jc w:val="center"/>
              <w:rPr>
                <w:sz w:val="20"/>
                <w:lang w:val="es-ES_tradnl"/>
              </w:rPr>
            </w:pPr>
            <w:r w:rsidRPr="00C60B08">
              <w:rPr>
                <w:sz w:val="20"/>
                <w:lang w:val="es-ES_tradnl"/>
              </w:rPr>
              <w:t>1</w:t>
            </w: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269" w:type="pct"/>
            <w:shd w:val="clear" w:color="auto" w:fill="F2F2F2" w:themeFill="background1" w:themeFillShade="F2"/>
          </w:tcPr>
          <w:p w:rsidR="00F87C19" w:rsidRPr="00C60B08" w:rsidRDefault="00F87C19" w:rsidP="00554CFB">
            <w:pPr>
              <w:jc w:val="center"/>
              <w:rPr>
                <w:sz w:val="20"/>
                <w:lang w:val="es-ES_tradnl"/>
              </w:rPr>
            </w:pPr>
          </w:p>
        </w:tc>
        <w:tc>
          <w:tcPr>
            <w:tcW w:w="591"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1 informe aprobado</w:t>
            </w:r>
          </w:p>
        </w:tc>
      </w:tr>
      <w:tr w:rsidR="00F87C19" w:rsidRPr="00C60B08" w:rsidTr="00554CFB">
        <w:trPr>
          <w:trHeight w:val="20"/>
          <w:jc w:val="center"/>
        </w:trPr>
        <w:tc>
          <w:tcPr>
            <w:tcW w:w="2531" w:type="pct"/>
            <w:shd w:val="clear" w:color="auto" w:fill="auto"/>
          </w:tcPr>
          <w:p w:rsidR="00F87C19" w:rsidRPr="00C60B08" w:rsidRDefault="00F87C19" w:rsidP="006B7231">
            <w:pPr>
              <w:pStyle w:val="ListParagraph"/>
              <w:numPr>
                <w:ilvl w:val="0"/>
                <w:numId w:val="31"/>
              </w:numPr>
              <w:rPr>
                <w:sz w:val="20"/>
                <w:lang w:val="es-ES"/>
              </w:rPr>
            </w:pPr>
            <w:r w:rsidRPr="00C60B08">
              <w:rPr>
                <w:sz w:val="20"/>
                <w:lang w:val="es-ES"/>
              </w:rPr>
              <w:t>Informes de evaluaciones de resultados.</w:t>
            </w:r>
          </w:p>
        </w:tc>
        <w:tc>
          <w:tcPr>
            <w:tcW w:w="473" w:type="pct"/>
            <w:shd w:val="clear" w:color="auto" w:fill="auto"/>
            <w:vAlign w:val="center"/>
          </w:tcPr>
          <w:p w:rsidR="00F87C19" w:rsidRPr="00C60B08" w:rsidRDefault="00F87C19" w:rsidP="00554CFB">
            <w:pPr>
              <w:jc w:val="center"/>
              <w:rPr>
                <w:sz w:val="20"/>
                <w:lang w:val="es-ES_tradnl"/>
              </w:rPr>
            </w:pPr>
            <w:r w:rsidRPr="00C60B08">
              <w:rPr>
                <w:sz w:val="20"/>
                <w:lang w:val="es-ES_tradnl"/>
              </w:rPr>
              <w:t>Informe</w:t>
            </w:r>
          </w:p>
        </w:tc>
        <w:tc>
          <w:tcPr>
            <w:tcW w:w="329" w:type="pct"/>
            <w:gridSpan w:val="2"/>
            <w:shd w:val="clear" w:color="auto" w:fill="auto"/>
          </w:tcPr>
          <w:p w:rsidR="00F87C19" w:rsidRPr="00C60B08" w:rsidRDefault="00F87C19" w:rsidP="00554CFB">
            <w:pPr>
              <w:jc w:val="center"/>
              <w:rPr>
                <w:sz w:val="20"/>
                <w:lang w:val="es-ES_tradnl"/>
              </w:rPr>
            </w:pPr>
            <w:r w:rsidRPr="00C60B08">
              <w:rPr>
                <w:sz w:val="20"/>
                <w:lang w:val="es-ES_tradnl"/>
              </w:rPr>
              <w:t>0</w:t>
            </w:r>
          </w:p>
        </w:tc>
        <w:tc>
          <w:tcPr>
            <w:tcW w:w="269" w:type="pct"/>
            <w:shd w:val="clear" w:color="auto" w:fill="auto"/>
          </w:tcPr>
          <w:p w:rsidR="00F87C19" w:rsidRPr="00C60B08" w:rsidRDefault="00F87C19" w:rsidP="00554CFB">
            <w:pPr>
              <w:jc w:val="center"/>
              <w:rPr>
                <w:sz w:val="20"/>
                <w:lang w:val="es-ES_tradnl"/>
              </w:rPr>
            </w:pPr>
          </w:p>
        </w:tc>
        <w:tc>
          <w:tcPr>
            <w:tcW w:w="269" w:type="pct"/>
            <w:shd w:val="clear" w:color="auto" w:fill="auto"/>
          </w:tcPr>
          <w:p w:rsidR="00F87C19" w:rsidRPr="00C60B08" w:rsidRDefault="00F87C19" w:rsidP="00554CFB">
            <w:pPr>
              <w:jc w:val="center"/>
              <w:rPr>
                <w:sz w:val="20"/>
                <w:lang w:val="es-ES_tradnl"/>
              </w:rPr>
            </w:pPr>
          </w:p>
        </w:tc>
        <w:tc>
          <w:tcPr>
            <w:tcW w:w="269" w:type="pct"/>
            <w:shd w:val="clear" w:color="auto" w:fill="auto"/>
          </w:tcPr>
          <w:p w:rsidR="00F87C19" w:rsidRPr="00C60B08" w:rsidRDefault="00F87C19" w:rsidP="00554CFB">
            <w:pPr>
              <w:jc w:val="center"/>
              <w:rPr>
                <w:sz w:val="20"/>
                <w:lang w:val="es-ES_tradnl"/>
              </w:rPr>
            </w:pPr>
            <w:r w:rsidRPr="00C60B08">
              <w:rPr>
                <w:sz w:val="20"/>
                <w:lang w:val="es-ES_tradnl"/>
              </w:rPr>
              <w:t>1</w:t>
            </w:r>
          </w:p>
        </w:tc>
        <w:tc>
          <w:tcPr>
            <w:tcW w:w="269" w:type="pct"/>
            <w:shd w:val="clear" w:color="auto" w:fill="auto"/>
          </w:tcPr>
          <w:p w:rsidR="00F87C19" w:rsidRPr="00C60B08" w:rsidRDefault="00F87C19" w:rsidP="00554CFB">
            <w:pPr>
              <w:jc w:val="center"/>
              <w:rPr>
                <w:sz w:val="20"/>
                <w:lang w:val="es-ES_tradnl"/>
              </w:rPr>
            </w:pPr>
            <w:r w:rsidRPr="00C60B08">
              <w:rPr>
                <w:sz w:val="20"/>
                <w:lang w:val="es-ES_tradnl"/>
              </w:rPr>
              <w:t>1</w:t>
            </w:r>
          </w:p>
        </w:tc>
        <w:tc>
          <w:tcPr>
            <w:tcW w:w="591" w:type="pct"/>
            <w:shd w:val="clear" w:color="auto" w:fill="auto"/>
            <w:vAlign w:val="center"/>
          </w:tcPr>
          <w:p w:rsidR="00F87C19" w:rsidRPr="00C60B08" w:rsidRDefault="00F87C19" w:rsidP="00554CFB">
            <w:pPr>
              <w:jc w:val="center"/>
              <w:rPr>
                <w:sz w:val="20"/>
                <w:lang w:val="es-ES_tradnl"/>
              </w:rPr>
            </w:pPr>
            <w:r w:rsidRPr="00C60B08">
              <w:rPr>
                <w:sz w:val="20"/>
                <w:lang w:val="es-ES_tradnl"/>
              </w:rPr>
              <w:t>1 informe aprobado</w:t>
            </w:r>
          </w:p>
        </w:tc>
      </w:tr>
    </w:tbl>
    <w:p w:rsidR="00F87C19" w:rsidRPr="00C60B08" w:rsidRDefault="00F87C19" w:rsidP="00F87C19">
      <w:pPr>
        <w:rPr>
          <w:sz w:val="20"/>
          <w:lang w:val="es-ES_tradnl"/>
        </w:rPr>
      </w:pPr>
    </w:p>
    <w:p w:rsidR="00F87C19" w:rsidRDefault="00F87C19" w:rsidP="00F87C19">
      <w:pPr>
        <w:rPr>
          <w:sz w:val="20"/>
          <w:lang w:val="es-ES_tradnl"/>
        </w:rPr>
      </w:pPr>
    </w:p>
    <w:p w:rsidR="004B6B9D" w:rsidRDefault="004B6B9D" w:rsidP="00F87C19">
      <w:pPr>
        <w:rPr>
          <w:sz w:val="20"/>
          <w:lang w:val="es-ES_tradnl"/>
        </w:rPr>
      </w:pPr>
    </w:p>
    <w:p w:rsidR="004B6B9D" w:rsidRDefault="004B6B9D" w:rsidP="00F87C19">
      <w:pPr>
        <w:rPr>
          <w:sz w:val="20"/>
          <w:lang w:val="es-ES_tradnl"/>
        </w:rPr>
      </w:pPr>
    </w:p>
    <w:p w:rsidR="004B6B9D" w:rsidRDefault="004B6B9D" w:rsidP="00F87C19">
      <w:pPr>
        <w:rPr>
          <w:sz w:val="20"/>
          <w:lang w:val="es-ES_tradnl"/>
        </w:rPr>
      </w:pPr>
    </w:p>
    <w:p w:rsidR="004B6B9D" w:rsidRDefault="004B6B9D" w:rsidP="00F87C19">
      <w:pPr>
        <w:rPr>
          <w:sz w:val="20"/>
          <w:lang w:val="es-ES_tradnl"/>
        </w:rPr>
      </w:pPr>
    </w:p>
    <w:p w:rsidR="004B6B9D" w:rsidRDefault="004B6B9D" w:rsidP="00F87C19">
      <w:pPr>
        <w:rPr>
          <w:sz w:val="20"/>
          <w:lang w:val="es-ES_tradnl"/>
        </w:rPr>
      </w:pPr>
    </w:p>
    <w:p w:rsidR="004B6B9D" w:rsidRPr="00C60B08" w:rsidRDefault="004B6B9D" w:rsidP="00F87C19">
      <w:pPr>
        <w:rPr>
          <w:sz w:val="20"/>
          <w:lang w:val="es-ES_tradnl"/>
        </w:rPr>
      </w:pPr>
    </w:p>
    <w:p w:rsidR="00F87C19" w:rsidRPr="00C60B08" w:rsidRDefault="00F87C19" w:rsidP="00F87C19">
      <w:pPr>
        <w:jc w:val="center"/>
        <w:rPr>
          <w:sz w:val="20"/>
          <w:lang w:val="es-AR"/>
        </w:rPr>
      </w:pPr>
      <w:r w:rsidRPr="00C60B08">
        <w:rPr>
          <w:b/>
          <w:sz w:val="20"/>
        </w:rPr>
        <w:lastRenderedPageBreak/>
        <w:t xml:space="preserve">Cuadro N° 10: Productos Componente 4 Apoyo administrativo </w:t>
      </w:r>
    </w:p>
    <w:p w:rsidR="00F87C19" w:rsidRPr="00C60B08" w:rsidRDefault="00F87C19" w:rsidP="00F87C19">
      <w:pPr>
        <w:rPr>
          <w:sz w:val="20"/>
          <w:lang w:val="es-AR"/>
        </w:rPr>
      </w:pPr>
    </w:p>
    <w:tbl>
      <w:tblPr>
        <w:tblW w:w="5071" w:type="pct"/>
        <w:jc w:val="center"/>
        <w:tblBorders>
          <w:bottom w:val="single" w:sz="4" w:space="0" w:color="000000"/>
        </w:tblBorders>
        <w:tblLook w:val="04A0" w:firstRow="1" w:lastRow="0" w:firstColumn="1" w:lastColumn="0" w:noHBand="0" w:noVBand="1"/>
      </w:tblPr>
      <w:tblGrid>
        <w:gridCol w:w="6863"/>
        <w:gridCol w:w="1335"/>
        <w:gridCol w:w="869"/>
        <w:gridCol w:w="713"/>
        <w:gridCol w:w="708"/>
        <w:gridCol w:w="713"/>
        <w:gridCol w:w="713"/>
        <w:gridCol w:w="1494"/>
      </w:tblGrid>
      <w:tr w:rsidR="00F87C19" w:rsidRPr="00C60B08" w:rsidTr="004B6B9D">
        <w:trPr>
          <w:trHeight w:val="20"/>
          <w:tblHeader/>
          <w:jc w:val="center"/>
        </w:trPr>
        <w:tc>
          <w:tcPr>
            <w:tcW w:w="255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Producto</w:t>
            </w:r>
          </w:p>
        </w:tc>
        <w:tc>
          <w:tcPr>
            <w:tcW w:w="4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Unidad de medida</w:t>
            </w:r>
          </w:p>
        </w:tc>
        <w:tc>
          <w:tcPr>
            <w:tcW w:w="32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Línea de base</w:t>
            </w: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2015</w:t>
            </w:r>
          </w:p>
        </w:tc>
        <w:tc>
          <w:tcPr>
            <w:tcW w:w="26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2016</w:t>
            </w: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2017</w:t>
            </w: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bCs/>
                <w:color w:val="000000"/>
                <w:sz w:val="20"/>
                <w:lang w:val="es-ES_tradnl"/>
              </w:rPr>
              <w:t>2018</w:t>
            </w:r>
          </w:p>
        </w:tc>
        <w:tc>
          <w:tcPr>
            <w:tcW w:w="55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C60B08" w:rsidRDefault="00F87C19" w:rsidP="00554CFB">
            <w:pPr>
              <w:jc w:val="center"/>
              <w:rPr>
                <w:b/>
                <w:sz w:val="20"/>
                <w:lang w:val="es-ES_tradnl"/>
              </w:rPr>
            </w:pPr>
            <w:r w:rsidRPr="00C60B08">
              <w:rPr>
                <w:b/>
                <w:sz w:val="20"/>
                <w:lang w:val="es-ES_tradnl"/>
              </w:rPr>
              <w:t>Meta</w:t>
            </w:r>
          </w:p>
        </w:tc>
      </w:tr>
      <w:tr w:rsidR="00F87C19" w:rsidRPr="00C60B08" w:rsidTr="00833F80">
        <w:trPr>
          <w:trHeight w:val="20"/>
          <w:jc w:val="center"/>
        </w:trPr>
        <w:tc>
          <w:tcPr>
            <w:tcW w:w="2559" w:type="pct"/>
            <w:tcBorders>
              <w:top w:val="single" w:sz="4" w:space="0" w:color="auto"/>
            </w:tcBorders>
            <w:shd w:val="clear" w:color="auto" w:fill="auto"/>
          </w:tcPr>
          <w:p w:rsidR="00F87C19" w:rsidRPr="00C60B08" w:rsidRDefault="00F87C19" w:rsidP="007341E9">
            <w:pPr>
              <w:pStyle w:val="ListParagraph"/>
              <w:numPr>
                <w:ilvl w:val="0"/>
                <w:numId w:val="86"/>
              </w:numPr>
              <w:rPr>
                <w:sz w:val="20"/>
                <w:lang w:val="es-ES"/>
              </w:rPr>
            </w:pPr>
            <w:r w:rsidRPr="00C60B08">
              <w:rPr>
                <w:sz w:val="20"/>
              </w:rPr>
              <w:t>Informe de Sistema informático de apoyo  al control seguimiento y evaluación del PEI</w:t>
            </w:r>
          </w:p>
        </w:tc>
        <w:tc>
          <w:tcPr>
            <w:tcW w:w="498" w:type="pct"/>
            <w:tcBorders>
              <w:top w:val="single" w:sz="4" w:space="0" w:color="auto"/>
            </w:tcBorders>
            <w:shd w:val="clear" w:color="auto" w:fill="auto"/>
            <w:vAlign w:val="center"/>
          </w:tcPr>
          <w:p w:rsidR="00F87C19" w:rsidRPr="00C60B08" w:rsidRDefault="00F87C19" w:rsidP="00554CFB">
            <w:pPr>
              <w:jc w:val="center"/>
              <w:rPr>
                <w:sz w:val="20"/>
              </w:rPr>
            </w:pPr>
            <w:r w:rsidRPr="00C60B08">
              <w:rPr>
                <w:sz w:val="20"/>
              </w:rPr>
              <w:t>Sistema</w:t>
            </w:r>
          </w:p>
        </w:tc>
        <w:tc>
          <w:tcPr>
            <w:tcW w:w="324" w:type="pct"/>
            <w:tcBorders>
              <w:top w:val="single" w:sz="4" w:space="0" w:color="auto"/>
            </w:tcBorders>
            <w:shd w:val="clear" w:color="auto" w:fill="auto"/>
            <w:vAlign w:val="center"/>
          </w:tcPr>
          <w:p w:rsidR="00F87C19" w:rsidRPr="00C60B08" w:rsidRDefault="00F87C19" w:rsidP="00554CFB">
            <w:pPr>
              <w:jc w:val="center"/>
              <w:rPr>
                <w:sz w:val="20"/>
                <w:lang w:val="es-ES_tradnl"/>
              </w:rPr>
            </w:pPr>
            <w:r w:rsidRPr="00C60B08">
              <w:rPr>
                <w:sz w:val="20"/>
                <w:lang w:val="es-ES_tradnl"/>
              </w:rPr>
              <w:t>0</w:t>
            </w:r>
          </w:p>
        </w:tc>
        <w:tc>
          <w:tcPr>
            <w:tcW w:w="266" w:type="pct"/>
            <w:tcBorders>
              <w:top w:val="single" w:sz="4" w:space="0" w:color="auto"/>
            </w:tcBorders>
            <w:shd w:val="clear" w:color="auto" w:fill="auto"/>
            <w:vAlign w:val="center"/>
          </w:tcPr>
          <w:p w:rsidR="00F87C19" w:rsidRPr="00C60B08" w:rsidRDefault="00F87C19" w:rsidP="00554CFB">
            <w:pPr>
              <w:jc w:val="center"/>
              <w:rPr>
                <w:sz w:val="20"/>
                <w:lang w:val="es-ES_tradnl"/>
              </w:rPr>
            </w:pPr>
          </w:p>
        </w:tc>
        <w:tc>
          <w:tcPr>
            <w:tcW w:w="264" w:type="pct"/>
            <w:tcBorders>
              <w:top w:val="single" w:sz="4" w:space="0" w:color="auto"/>
            </w:tcBorders>
            <w:shd w:val="clear" w:color="auto" w:fill="auto"/>
            <w:vAlign w:val="center"/>
          </w:tcPr>
          <w:p w:rsidR="00F87C19" w:rsidRPr="00C60B08" w:rsidRDefault="00F87C19" w:rsidP="00554CFB">
            <w:pPr>
              <w:jc w:val="center"/>
              <w:rPr>
                <w:sz w:val="20"/>
                <w:lang w:val="es-ES_tradnl"/>
              </w:rPr>
            </w:pPr>
            <w:r w:rsidRPr="00C60B08">
              <w:rPr>
                <w:sz w:val="20"/>
                <w:lang w:val="es-ES_tradnl"/>
              </w:rPr>
              <w:t>1</w:t>
            </w:r>
          </w:p>
        </w:tc>
        <w:tc>
          <w:tcPr>
            <w:tcW w:w="266" w:type="pct"/>
            <w:tcBorders>
              <w:top w:val="single" w:sz="4" w:space="0" w:color="auto"/>
            </w:tcBorders>
            <w:shd w:val="clear" w:color="auto" w:fill="auto"/>
            <w:vAlign w:val="center"/>
          </w:tcPr>
          <w:p w:rsidR="00F87C19" w:rsidRPr="00C60B08" w:rsidRDefault="00F87C19" w:rsidP="00554CFB">
            <w:pPr>
              <w:jc w:val="center"/>
              <w:rPr>
                <w:sz w:val="20"/>
                <w:lang w:val="es-ES_tradnl"/>
              </w:rPr>
            </w:pPr>
          </w:p>
        </w:tc>
        <w:tc>
          <w:tcPr>
            <w:tcW w:w="266" w:type="pct"/>
            <w:tcBorders>
              <w:top w:val="single" w:sz="4" w:space="0" w:color="auto"/>
            </w:tcBorders>
            <w:shd w:val="clear" w:color="auto" w:fill="auto"/>
            <w:vAlign w:val="center"/>
          </w:tcPr>
          <w:p w:rsidR="00F87C19" w:rsidRPr="00C60B08" w:rsidRDefault="00F87C19" w:rsidP="00554CFB">
            <w:pPr>
              <w:jc w:val="center"/>
              <w:rPr>
                <w:sz w:val="20"/>
                <w:lang w:val="es-ES_tradnl"/>
              </w:rPr>
            </w:pPr>
          </w:p>
        </w:tc>
        <w:tc>
          <w:tcPr>
            <w:tcW w:w="557" w:type="pct"/>
            <w:tcBorders>
              <w:top w:val="single" w:sz="4" w:space="0" w:color="auto"/>
            </w:tcBorders>
            <w:shd w:val="clear" w:color="auto" w:fill="auto"/>
            <w:vAlign w:val="center"/>
          </w:tcPr>
          <w:p w:rsidR="00F87C19" w:rsidRPr="00C60B08" w:rsidRDefault="00F87C19" w:rsidP="00554CFB">
            <w:pPr>
              <w:jc w:val="center"/>
              <w:rPr>
                <w:sz w:val="20"/>
                <w:lang w:val="es-ES_tradnl"/>
              </w:rPr>
            </w:pPr>
            <w:r w:rsidRPr="00C60B08">
              <w:rPr>
                <w:sz w:val="20"/>
                <w:lang w:val="es-ES_tradnl"/>
              </w:rPr>
              <w:t>1 informe aprobado</w:t>
            </w:r>
          </w:p>
        </w:tc>
      </w:tr>
      <w:tr w:rsidR="00F87C19" w:rsidRPr="00C60B08" w:rsidTr="00554CFB">
        <w:trPr>
          <w:trHeight w:val="20"/>
          <w:jc w:val="center"/>
        </w:trPr>
        <w:tc>
          <w:tcPr>
            <w:tcW w:w="2559" w:type="pct"/>
            <w:shd w:val="clear" w:color="auto" w:fill="F2F2F2" w:themeFill="background1" w:themeFillShade="F2"/>
          </w:tcPr>
          <w:p w:rsidR="00F87C19" w:rsidRPr="00C60B08" w:rsidRDefault="00F87C19" w:rsidP="007341E9">
            <w:pPr>
              <w:pStyle w:val="ListParagraph"/>
              <w:numPr>
                <w:ilvl w:val="0"/>
                <w:numId w:val="86"/>
              </w:numPr>
              <w:rPr>
                <w:sz w:val="20"/>
              </w:rPr>
            </w:pPr>
            <w:r w:rsidRPr="00C60B08">
              <w:rPr>
                <w:sz w:val="20"/>
              </w:rPr>
              <w:t>Informe de sistema informático para monitoreo y evaluación de políticas y programas institucionales</w:t>
            </w:r>
          </w:p>
        </w:tc>
        <w:tc>
          <w:tcPr>
            <w:tcW w:w="498" w:type="pct"/>
            <w:shd w:val="clear" w:color="auto" w:fill="F2F2F2" w:themeFill="background1" w:themeFillShade="F2"/>
            <w:vAlign w:val="center"/>
          </w:tcPr>
          <w:p w:rsidR="00F87C19" w:rsidRPr="00C60B08" w:rsidRDefault="00F87C19" w:rsidP="00554CFB">
            <w:pPr>
              <w:jc w:val="center"/>
              <w:rPr>
                <w:sz w:val="20"/>
              </w:rPr>
            </w:pPr>
            <w:r w:rsidRPr="00C60B08">
              <w:rPr>
                <w:sz w:val="20"/>
              </w:rPr>
              <w:t>Sistema</w:t>
            </w:r>
          </w:p>
        </w:tc>
        <w:tc>
          <w:tcPr>
            <w:tcW w:w="324"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0</w:t>
            </w:r>
          </w:p>
        </w:tc>
        <w:tc>
          <w:tcPr>
            <w:tcW w:w="266" w:type="pct"/>
            <w:shd w:val="clear" w:color="auto" w:fill="F2F2F2" w:themeFill="background1" w:themeFillShade="F2"/>
            <w:vAlign w:val="center"/>
          </w:tcPr>
          <w:p w:rsidR="00F87C19" w:rsidRPr="00C60B08" w:rsidRDefault="00F87C19" w:rsidP="00554CFB">
            <w:pPr>
              <w:jc w:val="center"/>
              <w:rPr>
                <w:sz w:val="20"/>
                <w:lang w:val="es-ES_tradnl"/>
              </w:rPr>
            </w:pPr>
          </w:p>
        </w:tc>
        <w:tc>
          <w:tcPr>
            <w:tcW w:w="264"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1</w:t>
            </w:r>
          </w:p>
        </w:tc>
        <w:tc>
          <w:tcPr>
            <w:tcW w:w="266" w:type="pct"/>
            <w:shd w:val="clear" w:color="auto" w:fill="F2F2F2" w:themeFill="background1" w:themeFillShade="F2"/>
            <w:vAlign w:val="center"/>
          </w:tcPr>
          <w:p w:rsidR="00F87C19" w:rsidRPr="00C60B08" w:rsidRDefault="00F87C19" w:rsidP="00554CFB">
            <w:pPr>
              <w:jc w:val="center"/>
              <w:rPr>
                <w:sz w:val="20"/>
                <w:lang w:val="es-ES_tradnl"/>
              </w:rPr>
            </w:pPr>
          </w:p>
        </w:tc>
        <w:tc>
          <w:tcPr>
            <w:tcW w:w="266" w:type="pct"/>
            <w:shd w:val="clear" w:color="auto" w:fill="F2F2F2" w:themeFill="background1" w:themeFillShade="F2"/>
            <w:vAlign w:val="center"/>
          </w:tcPr>
          <w:p w:rsidR="00F87C19" w:rsidRPr="00C60B08" w:rsidRDefault="00F87C19" w:rsidP="00554CFB">
            <w:pPr>
              <w:jc w:val="center"/>
              <w:rPr>
                <w:sz w:val="20"/>
                <w:lang w:val="es-ES_tradnl"/>
              </w:rPr>
            </w:pPr>
          </w:p>
        </w:tc>
        <w:tc>
          <w:tcPr>
            <w:tcW w:w="557"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1 informe aprobado</w:t>
            </w:r>
          </w:p>
        </w:tc>
      </w:tr>
      <w:tr w:rsidR="00F87C19" w:rsidRPr="00C60B08" w:rsidTr="00554CFB">
        <w:trPr>
          <w:trHeight w:val="20"/>
          <w:jc w:val="center"/>
        </w:trPr>
        <w:tc>
          <w:tcPr>
            <w:tcW w:w="2559" w:type="pct"/>
            <w:shd w:val="clear" w:color="auto" w:fill="auto"/>
          </w:tcPr>
          <w:p w:rsidR="00F87C19" w:rsidRPr="00C60B08" w:rsidRDefault="00F87C19" w:rsidP="007341E9">
            <w:pPr>
              <w:pStyle w:val="ListParagraph"/>
              <w:numPr>
                <w:ilvl w:val="0"/>
                <w:numId w:val="86"/>
              </w:numPr>
              <w:rPr>
                <w:sz w:val="20"/>
              </w:rPr>
            </w:pPr>
            <w:r w:rsidRPr="00C60B08">
              <w:rPr>
                <w:sz w:val="20"/>
              </w:rPr>
              <w:t xml:space="preserve"> Informe del sistema de gestión del conocimiento y sistemas para vigilancia de mercados.</w:t>
            </w:r>
          </w:p>
        </w:tc>
        <w:tc>
          <w:tcPr>
            <w:tcW w:w="498" w:type="pct"/>
            <w:shd w:val="clear" w:color="auto" w:fill="auto"/>
            <w:vAlign w:val="center"/>
          </w:tcPr>
          <w:p w:rsidR="00F87C19" w:rsidRPr="00C60B08" w:rsidRDefault="00F87C19" w:rsidP="00554CFB">
            <w:pPr>
              <w:jc w:val="center"/>
              <w:rPr>
                <w:sz w:val="20"/>
              </w:rPr>
            </w:pPr>
            <w:r w:rsidRPr="00C60B08">
              <w:rPr>
                <w:sz w:val="20"/>
              </w:rPr>
              <w:t>Sistema</w:t>
            </w:r>
          </w:p>
        </w:tc>
        <w:tc>
          <w:tcPr>
            <w:tcW w:w="324" w:type="pct"/>
            <w:shd w:val="clear" w:color="auto" w:fill="auto"/>
            <w:vAlign w:val="center"/>
          </w:tcPr>
          <w:p w:rsidR="00F87C19" w:rsidRPr="00C60B08" w:rsidRDefault="00F87C19" w:rsidP="00554CFB">
            <w:pPr>
              <w:jc w:val="center"/>
              <w:rPr>
                <w:sz w:val="20"/>
                <w:lang w:val="es-ES_tradnl"/>
              </w:rPr>
            </w:pPr>
            <w:r w:rsidRPr="00C60B08">
              <w:rPr>
                <w:sz w:val="20"/>
                <w:lang w:val="es-ES_tradnl"/>
              </w:rPr>
              <w:t>0</w:t>
            </w:r>
          </w:p>
        </w:tc>
        <w:tc>
          <w:tcPr>
            <w:tcW w:w="266" w:type="pct"/>
            <w:shd w:val="clear" w:color="auto" w:fill="auto"/>
            <w:vAlign w:val="center"/>
          </w:tcPr>
          <w:p w:rsidR="00F87C19" w:rsidRPr="00C60B08" w:rsidRDefault="00F87C19" w:rsidP="00554CFB">
            <w:pPr>
              <w:jc w:val="center"/>
              <w:rPr>
                <w:sz w:val="20"/>
                <w:lang w:val="es-ES_tradnl"/>
              </w:rPr>
            </w:pPr>
          </w:p>
        </w:tc>
        <w:tc>
          <w:tcPr>
            <w:tcW w:w="264" w:type="pct"/>
            <w:shd w:val="clear" w:color="auto" w:fill="auto"/>
            <w:vAlign w:val="center"/>
          </w:tcPr>
          <w:p w:rsidR="00F87C19" w:rsidRPr="00C60B08" w:rsidRDefault="00F87C19" w:rsidP="00554CFB">
            <w:pPr>
              <w:jc w:val="center"/>
              <w:rPr>
                <w:sz w:val="20"/>
                <w:lang w:val="es-ES_tradnl"/>
              </w:rPr>
            </w:pPr>
          </w:p>
        </w:tc>
        <w:tc>
          <w:tcPr>
            <w:tcW w:w="266" w:type="pct"/>
            <w:shd w:val="clear" w:color="auto" w:fill="auto"/>
            <w:vAlign w:val="center"/>
          </w:tcPr>
          <w:p w:rsidR="00F87C19" w:rsidRPr="00C60B08" w:rsidRDefault="00F87C19" w:rsidP="00554CFB">
            <w:pPr>
              <w:jc w:val="center"/>
              <w:rPr>
                <w:sz w:val="20"/>
                <w:lang w:val="es-ES_tradnl"/>
              </w:rPr>
            </w:pPr>
            <w:r w:rsidRPr="00C60B08">
              <w:rPr>
                <w:sz w:val="20"/>
                <w:lang w:val="es-ES_tradnl"/>
              </w:rPr>
              <w:t>1</w:t>
            </w:r>
          </w:p>
        </w:tc>
        <w:tc>
          <w:tcPr>
            <w:tcW w:w="266" w:type="pct"/>
            <w:shd w:val="clear" w:color="auto" w:fill="auto"/>
            <w:vAlign w:val="center"/>
          </w:tcPr>
          <w:p w:rsidR="00F87C19" w:rsidRPr="00C60B08" w:rsidRDefault="00F87C19" w:rsidP="00554CFB">
            <w:pPr>
              <w:jc w:val="center"/>
              <w:rPr>
                <w:sz w:val="20"/>
                <w:lang w:val="es-ES_tradnl"/>
              </w:rPr>
            </w:pPr>
          </w:p>
        </w:tc>
        <w:tc>
          <w:tcPr>
            <w:tcW w:w="557" w:type="pct"/>
            <w:shd w:val="clear" w:color="auto" w:fill="auto"/>
            <w:vAlign w:val="center"/>
          </w:tcPr>
          <w:p w:rsidR="00F87C19" w:rsidRPr="00C60B08" w:rsidRDefault="00F87C19" w:rsidP="00554CFB">
            <w:pPr>
              <w:jc w:val="center"/>
              <w:rPr>
                <w:sz w:val="20"/>
                <w:lang w:val="es-ES_tradnl"/>
              </w:rPr>
            </w:pPr>
            <w:r w:rsidRPr="00C60B08">
              <w:rPr>
                <w:sz w:val="20"/>
                <w:lang w:val="es-ES_tradnl"/>
              </w:rPr>
              <w:t>1 informe aprobado</w:t>
            </w:r>
          </w:p>
        </w:tc>
      </w:tr>
      <w:tr w:rsidR="00F87C19" w:rsidRPr="00C60B08" w:rsidTr="00554CFB">
        <w:trPr>
          <w:trHeight w:val="20"/>
          <w:jc w:val="center"/>
        </w:trPr>
        <w:tc>
          <w:tcPr>
            <w:tcW w:w="2559" w:type="pct"/>
            <w:shd w:val="clear" w:color="auto" w:fill="F2F2F2" w:themeFill="background1" w:themeFillShade="F2"/>
          </w:tcPr>
          <w:p w:rsidR="00F87C19" w:rsidRPr="00C60B08" w:rsidRDefault="00F87C19" w:rsidP="007341E9">
            <w:pPr>
              <w:pStyle w:val="ListParagraph"/>
              <w:numPr>
                <w:ilvl w:val="0"/>
                <w:numId w:val="86"/>
              </w:numPr>
              <w:rPr>
                <w:sz w:val="20"/>
              </w:rPr>
            </w:pPr>
            <w:r w:rsidRPr="00C60B08">
              <w:rPr>
                <w:sz w:val="20"/>
              </w:rPr>
              <w:t xml:space="preserve"> Informe del sistema integrado de información para la gestión.</w:t>
            </w:r>
          </w:p>
        </w:tc>
        <w:tc>
          <w:tcPr>
            <w:tcW w:w="498" w:type="pct"/>
            <w:shd w:val="clear" w:color="auto" w:fill="F2F2F2" w:themeFill="background1" w:themeFillShade="F2"/>
            <w:vAlign w:val="center"/>
          </w:tcPr>
          <w:p w:rsidR="00F87C19" w:rsidRPr="00C60B08" w:rsidRDefault="00F87C19" w:rsidP="00554CFB">
            <w:pPr>
              <w:jc w:val="center"/>
              <w:rPr>
                <w:sz w:val="20"/>
              </w:rPr>
            </w:pPr>
            <w:r w:rsidRPr="00C60B08">
              <w:rPr>
                <w:sz w:val="20"/>
              </w:rPr>
              <w:t>Sistema</w:t>
            </w:r>
          </w:p>
        </w:tc>
        <w:tc>
          <w:tcPr>
            <w:tcW w:w="324"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0</w:t>
            </w:r>
          </w:p>
        </w:tc>
        <w:tc>
          <w:tcPr>
            <w:tcW w:w="266" w:type="pct"/>
            <w:shd w:val="clear" w:color="auto" w:fill="F2F2F2" w:themeFill="background1" w:themeFillShade="F2"/>
            <w:vAlign w:val="center"/>
          </w:tcPr>
          <w:p w:rsidR="00F87C19" w:rsidRPr="00C60B08" w:rsidRDefault="00F87C19" w:rsidP="00554CFB">
            <w:pPr>
              <w:jc w:val="center"/>
              <w:rPr>
                <w:sz w:val="20"/>
                <w:lang w:val="es-ES_tradnl"/>
              </w:rPr>
            </w:pPr>
          </w:p>
        </w:tc>
        <w:tc>
          <w:tcPr>
            <w:tcW w:w="264" w:type="pct"/>
            <w:shd w:val="clear" w:color="auto" w:fill="F2F2F2" w:themeFill="background1" w:themeFillShade="F2"/>
            <w:vAlign w:val="center"/>
          </w:tcPr>
          <w:p w:rsidR="00F87C19" w:rsidRPr="00C60B08" w:rsidRDefault="00F87C19" w:rsidP="00554CFB">
            <w:pPr>
              <w:jc w:val="center"/>
              <w:rPr>
                <w:sz w:val="20"/>
                <w:lang w:val="es-ES_tradnl"/>
              </w:rPr>
            </w:pPr>
          </w:p>
        </w:tc>
        <w:tc>
          <w:tcPr>
            <w:tcW w:w="266"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1</w:t>
            </w:r>
          </w:p>
        </w:tc>
        <w:tc>
          <w:tcPr>
            <w:tcW w:w="266" w:type="pct"/>
            <w:shd w:val="clear" w:color="auto" w:fill="F2F2F2" w:themeFill="background1" w:themeFillShade="F2"/>
            <w:vAlign w:val="center"/>
          </w:tcPr>
          <w:p w:rsidR="00F87C19" w:rsidRPr="00C60B08" w:rsidRDefault="00F87C19" w:rsidP="00554CFB">
            <w:pPr>
              <w:jc w:val="center"/>
              <w:rPr>
                <w:sz w:val="20"/>
                <w:lang w:val="es-ES_tradnl"/>
              </w:rPr>
            </w:pPr>
          </w:p>
        </w:tc>
        <w:tc>
          <w:tcPr>
            <w:tcW w:w="557" w:type="pct"/>
            <w:shd w:val="clear" w:color="auto" w:fill="F2F2F2" w:themeFill="background1" w:themeFillShade="F2"/>
            <w:vAlign w:val="center"/>
          </w:tcPr>
          <w:p w:rsidR="00F87C19" w:rsidRPr="00C60B08" w:rsidRDefault="00F87C19" w:rsidP="00554CFB">
            <w:pPr>
              <w:jc w:val="center"/>
              <w:rPr>
                <w:sz w:val="20"/>
                <w:lang w:val="es-ES_tradnl"/>
              </w:rPr>
            </w:pPr>
            <w:r w:rsidRPr="00C60B08">
              <w:rPr>
                <w:sz w:val="20"/>
                <w:lang w:val="es-ES_tradnl"/>
              </w:rPr>
              <w:t>1 informe aprobado</w:t>
            </w:r>
          </w:p>
        </w:tc>
      </w:tr>
    </w:tbl>
    <w:p w:rsidR="00F87C19" w:rsidRPr="00C60B08" w:rsidRDefault="00F87C19" w:rsidP="00F87C19">
      <w:pPr>
        <w:rPr>
          <w:lang w:val="es-ES_tradnl"/>
        </w:rPr>
      </w:pPr>
      <w:r w:rsidRPr="00C60B08">
        <w:rPr>
          <w:lang w:val="es-ES_tradnl"/>
        </w:rPr>
        <w:t xml:space="preserve"> </w:t>
      </w:r>
      <w:r w:rsidRPr="00C60B08">
        <w:rPr>
          <w:lang w:val="es-ES_tradnl"/>
        </w:rPr>
        <w:br w:type="page"/>
      </w:r>
    </w:p>
    <w:p w:rsidR="00F87C19" w:rsidRPr="00C60B08" w:rsidRDefault="00F87C19" w:rsidP="00F87C19">
      <w:pPr>
        <w:widowControl w:val="0"/>
        <w:rPr>
          <w:lang w:val="es-ES_tradnl"/>
        </w:rPr>
      </w:pPr>
    </w:p>
    <w:p w:rsidR="00F87C19" w:rsidRPr="003F307F" w:rsidRDefault="00F87C19" w:rsidP="007341E9">
      <w:pPr>
        <w:pStyle w:val="Heading2"/>
        <w:keepNext w:val="0"/>
        <w:widowControl w:val="0"/>
        <w:numPr>
          <w:ilvl w:val="1"/>
          <w:numId w:val="68"/>
        </w:numPr>
        <w:spacing w:before="0" w:after="0"/>
        <w:ind w:left="709"/>
        <w:rPr>
          <w:sz w:val="22"/>
          <w:szCs w:val="22"/>
        </w:rPr>
      </w:pPr>
      <w:bookmarkStart w:id="85" w:name="_Toc393040058"/>
      <w:bookmarkStart w:id="86" w:name="_Toc393966891"/>
      <w:bookmarkStart w:id="87" w:name="_Toc394485291"/>
      <w:r w:rsidRPr="003F307F">
        <w:rPr>
          <w:sz w:val="22"/>
          <w:szCs w:val="22"/>
        </w:rPr>
        <w:t>Presupuesto</w:t>
      </w:r>
      <w:bookmarkEnd w:id="85"/>
      <w:bookmarkEnd w:id="86"/>
      <w:bookmarkEnd w:id="87"/>
    </w:p>
    <w:p w:rsidR="00F87C19" w:rsidRPr="00C60B08" w:rsidRDefault="00F87C19" w:rsidP="00F87C19">
      <w:pPr>
        <w:widowControl w:val="0"/>
      </w:pPr>
    </w:p>
    <w:p w:rsidR="00F87C19" w:rsidRPr="00C60B08" w:rsidRDefault="00F87C19" w:rsidP="00AC7D72">
      <w:pPr>
        <w:pStyle w:val="ListParagraph"/>
        <w:widowControl w:val="0"/>
        <w:ind w:left="0"/>
      </w:pPr>
      <w:r w:rsidRPr="00C60B08">
        <w:t xml:space="preserve">El presupuesto total del Plan de Mejora del SERNAC asciende a </w:t>
      </w:r>
      <w:r w:rsidRPr="00C60B08">
        <w:rPr>
          <w:b/>
        </w:rPr>
        <w:t>USD 8.546.000</w:t>
      </w:r>
      <w:r w:rsidRPr="00C60B08">
        <w:t>, según el siguiente desglose:</w:t>
      </w:r>
    </w:p>
    <w:p w:rsidR="00F87C19" w:rsidRPr="00C60B08" w:rsidRDefault="00F87C19" w:rsidP="00F87C19">
      <w:pPr>
        <w:widowControl w:val="0"/>
      </w:pPr>
    </w:p>
    <w:p w:rsidR="00F87C19" w:rsidRPr="00C60B08" w:rsidRDefault="00F87C19" w:rsidP="00F87C19">
      <w:pPr>
        <w:jc w:val="center"/>
        <w:rPr>
          <w:b/>
          <w:sz w:val="20"/>
        </w:rPr>
      </w:pPr>
      <w:r w:rsidRPr="00C60B08">
        <w:rPr>
          <w:b/>
          <w:sz w:val="20"/>
        </w:rPr>
        <w:t xml:space="preserve">Cuadro N° 11: </w:t>
      </w:r>
      <w:r w:rsidRPr="00C60B08">
        <w:rPr>
          <w:b/>
          <w:sz w:val="20"/>
          <w:lang w:val="es-AR"/>
        </w:rPr>
        <w:t>Presupuesto</w:t>
      </w:r>
    </w:p>
    <w:p w:rsidR="00F87C19" w:rsidRPr="00C60B08" w:rsidRDefault="00F87C19" w:rsidP="00F87C19">
      <w:pPr>
        <w:widowControl w:val="0"/>
      </w:pPr>
    </w:p>
    <w:tbl>
      <w:tblPr>
        <w:tblW w:w="13322" w:type="dxa"/>
        <w:tblBorders>
          <w:bottom w:val="single" w:sz="4" w:space="0" w:color="auto"/>
        </w:tblBorders>
        <w:tblLayout w:type="fixed"/>
        <w:tblCellMar>
          <w:left w:w="70" w:type="dxa"/>
          <w:right w:w="70" w:type="dxa"/>
        </w:tblCellMar>
        <w:tblLook w:val="04A0" w:firstRow="1" w:lastRow="0" w:firstColumn="1" w:lastColumn="0" w:noHBand="0" w:noVBand="1"/>
      </w:tblPr>
      <w:tblGrid>
        <w:gridCol w:w="6860"/>
        <w:gridCol w:w="1077"/>
        <w:gridCol w:w="1077"/>
        <w:gridCol w:w="1077"/>
        <w:gridCol w:w="1077"/>
        <w:gridCol w:w="1077"/>
        <w:gridCol w:w="1077"/>
      </w:tblGrid>
      <w:tr w:rsidR="00F87C19" w:rsidRPr="00C60B08" w:rsidTr="004B6B9D">
        <w:trPr>
          <w:trHeight w:val="20"/>
          <w:tblHeader/>
        </w:trPr>
        <w:tc>
          <w:tcPr>
            <w:tcW w:w="686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87C19" w:rsidRPr="00C60B08" w:rsidRDefault="00F87C19" w:rsidP="00554CFB">
            <w:pPr>
              <w:jc w:val="center"/>
              <w:rPr>
                <w:b/>
                <w:sz w:val="18"/>
                <w:szCs w:val="18"/>
              </w:rPr>
            </w:pPr>
            <w:r w:rsidRPr="00C60B08">
              <w:rPr>
                <w:b/>
                <w:sz w:val="18"/>
                <w:szCs w:val="18"/>
              </w:rPr>
              <w:t>Componente / Actividad</w:t>
            </w:r>
          </w:p>
        </w:tc>
        <w:tc>
          <w:tcPr>
            <w:tcW w:w="1077"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87C19" w:rsidRPr="00C60B08" w:rsidRDefault="00F87C19" w:rsidP="00554CFB">
            <w:pPr>
              <w:jc w:val="center"/>
              <w:rPr>
                <w:b/>
                <w:sz w:val="18"/>
                <w:szCs w:val="18"/>
              </w:rPr>
            </w:pPr>
            <w:r w:rsidRPr="00C60B08">
              <w:rPr>
                <w:b/>
                <w:sz w:val="18"/>
                <w:szCs w:val="18"/>
              </w:rPr>
              <w:t>Total</w:t>
            </w:r>
          </w:p>
        </w:tc>
        <w:tc>
          <w:tcPr>
            <w:tcW w:w="1077"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87C19" w:rsidRPr="00C60B08" w:rsidRDefault="00F87C19" w:rsidP="00554CFB">
            <w:pPr>
              <w:jc w:val="center"/>
              <w:rPr>
                <w:b/>
                <w:sz w:val="18"/>
                <w:szCs w:val="18"/>
              </w:rPr>
            </w:pPr>
            <w:r w:rsidRPr="00C60B08">
              <w:rPr>
                <w:b/>
                <w:sz w:val="18"/>
                <w:szCs w:val="18"/>
              </w:rPr>
              <w:t>Tipo contrato</w:t>
            </w:r>
          </w:p>
        </w:tc>
        <w:tc>
          <w:tcPr>
            <w:tcW w:w="1077"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87C19" w:rsidRPr="00C60B08" w:rsidRDefault="00F87C19" w:rsidP="00554CFB">
            <w:pPr>
              <w:jc w:val="center"/>
              <w:rPr>
                <w:b/>
                <w:sz w:val="18"/>
                <w:szCs w:val="18"/>
              </w:rPr>
            </w:pPr>
            <w:r w:rsidRPr="00C60B08">
              <w:rPr>
                <w:b/>
                <w:sz w:val="18"/>
                <w:szCs w:val="18"/>
              </w:rPr>
              <w:t>Pasajes y viáticos</w:t>
            </w:r>
          </w:p>
        </w:tc>
        <w:tc>
          <w:tcPr>
            <w:tcW w:w="107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87C19" w:rsidRPr="00C60B08" w:rsidRDefault="00F87C19" w:rsidP="00554CFB">
            <w:pPr>
              <w:jc w:val="center"/>
              <w:rPr>
                <w:b/>
                <w:sz w:val="18"/>
                <w:szCs w:val="18"/>
              </w:rPr>
            </w:pPr>
            <w:r w:rsidRPr="00C60B08">
              <w:rPr>
                <w:b/>
                <w:sz w:val="18"/>
                <w:szCs w:val="18"/>
              </w:rPr>
              <w:t>Capacitación / talleres</w:t>
            </w:r>
          </w:p>
        </w:tc>
        <w:tc>
          <w:tcPr>
            <w:tcW w:w="1077"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87C19" w:rsidRPr="00C60B08" w:rsidRDefault="00F87C19" w:rsidP="00554CFB">
            <w:pPr>
              <w:jc w:val="center"/>
              <w:rPr>
                <w:b/>
                <w:sz w:val="18"/>
                <w:szCs w:val="18"/>
              </w:rPr>
            </w:pPr>
            <w:r w:rsidRPr="00C60B08">
              <w:rPr>
                <w:b/>
                <w:sz w:val="18"/>
                <w:szCs w:val="18"/>
              </w:rPr>
              <w:t>Total TI</w:t>
            </w:r>
          </w:p>
        </w:tc>
        <w:tc>
          <w:tcPr>
            <w:tcW w:w="1077"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87C19" w:rsidRPr="00C60B08" w:rsidRDefault="00F87C19" w:rsidP="00554CFB">
            <w:pPr>
              <w:jc w:val="center"/>
              <w:rPr>
                <w:b/>
                <w:sz w:val="18"/>
                <w:szCs w:val="18"/>
              </w:rPr>
            </w:pPr>
            <w:r w:rsidRPr="00C60B08">
              <w:rPr>
                <w:b/>
                <w:sz w:val="18"/>
                <w:szCs w:val="18"/>
              </w:rPr>
              <w:t>TOTAL</w:t>
            </w:r>
          </w:p>
        </w:tc>
      </w:tr>
      <w:tr w:rsidR="00F87C19" w:rsidRPr="00C60B08" w:rsidTr="004B6B9D">
        <w:trPr>
          <w:trHeight w:val="20"/>
        </w:trPr>
        <w:tc>
          <w:tcPr>
            <w:tcW w:w="13322" w:type="dxa"/>
            <w:gridSpan w:val="7"/>
            <w:tcBorders>
              <w:top w:val="single" w:sz="4" w:space="0" w:color="auto"/>
            </w:tcBorders>
            <w:shd w:val="clear" w:color="auto" w:fill="auto"/>
            <w:noWrap/>
            <w:vAlign w:val="bottom"/>
            <w:hideMark/>
          </w:tcPr>
          <w:p w:rsidR="00F87C19" w:rsidRPr="00C60B08" w:rsidRDefault="00F87C19" w:rsidP="00554CFB">
            <w:pPr>
              <w:jc w:val="left"/>
              <w:rPr>
                <w:sz w:val="18"/>
                <w:szCs w:val="18"/>
              </w:rPr>
            </w:pPr>
            <w:bookmarkStart w:id="88" w:name="RANGE!A3"/>
            <w:r w:rsidRPr="00C60B08">
              <w:rPr>
                <w:b/>
                <w:sz w:val="18"/>
                <w:szCs w:val="18"/>
              </w:rPr>
              <w:t>Componente 1: Alineación estratégica</w:t>
            </w:r>
            <w:bookmarkEnd w:id="88"/>
          </w:p>
        </w:tc>
      </w:tr>
      <w:tr w:rsidR="00F87C19" w:rsidRPr="00C60B08" w:rsidTr="00554CFB">
        <w:trPr>
          <w:trHeight w:val="20"/>
        </w:trPr>
        <w:tc>
          <w:tcPr>
            <w:tcW w:w="6860" w:type="dxa"/>
            <w:shd w:val="clear" w:color="auto" w:fill="auto"/>
            <w:vAlign w:val="center"/>
            <w:hideMark/>
          </w:tcPr>
          <w:p w:rsidR="00F87C19" w:rsidRPr="00C60B08" w:rsidRDefault="00F87C19" w:rsidP="007341E9">
            <w:pPr>
              <w:pStyle w:val="ListParagraph"/>
              <w:numPr>
                <w:ilvl w:val="0"/>
                <w:numId w:val="87"/>
              </w:numPr>
              <w:ind w:left="426"/>
              <w:jc w:val="left"/>
              <w:rPr>
                <w:sz w:val="18"/>
                <w:szCs w:val="18"/>
              </w:rPr>
            </w:pPr>
            <w:r w:rsidRPr="00C60B08">
              <w:rPr>
                <w:sz w:val="18"/>
                <w:szCs w:val="18"/>
              </w:rPr>
              <w:t>Diagnósticos por tipos de mercados, regulados y no regulados, y propuestas preliminares a ser incluidas en una PNPC</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300.000</w:t>
            </w:r>
          </w:p>
        </w:tc>
        <w:tc>
          <w:tcPr>
            <w:tcW w:w="1077" w:type="dxa"/>
            <w:shd w:val="clear" w:color="auto" w:fill="auto"/>
            <w:hideMark/>
          </w:tcPr>
          <w:p w:rsidR="00F87C19" w:rsidRPr="00C60B08" w:rsidRDefault="00F87C19" w:rsidP="00554CFB">
            <w:pPr>
              <w:jc w:val="center"/>
              <w:rPr>
                <w:sz w:val="18"/>
                <w:szCs w:val="18"/>
              </w:rPr>
            </w:pPr>
            <w:r w:rsidRPr="00C60B08">
              <w:rPr>
                <w:sz w:val="18"/>
                <w:szCs w:val="18"/>
              </w:rPr>
              <w:t>Consult. Indiv.</w:t>
            </w: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300.000</w:t>
            </w:r>
          </w:p>
        </w:tc>
      </w:tr>
      <w:tr w:rsidR="00F87C19" w:rsidRPr="00C60B08" w:rsidTr="00554CFB">
        <w:trPr>
          <w:trHeight w:val="20"/>
        </w:trPr>
        <w:tc>
          <w:tcPr>
            <w:tcW w:w="6860" w:type="dxa"/>
            <w:shd w:val="clear" w:color="auto" w:fill="auto"/>
            <w:vAlign w:val="center"/>
            <w:hideMark/>
          </w:tcPr>
          <w:p w:rsidR="00F87C19" w:rsidRPr="00C60B08" w:rsidRDefault="00F87C19" w:rsidP="007341E9">
            <w:pPr>
              <w:pStyle w:val="ListParagraph"/>
              <w:numPr>
                <w:ilvl w:val="0"/>
                <w:numId w:val="87"/>
              </w:numPr>
              <w:ind w:left="426"/>
              <w:jc w:val="left"/>
              <w:rPr>
                <w:sz w:val="18"/>
                <w:szCs w:val="18"/>
              </w:rPr>
            </w:pPr>
            <w:r w:rsidRPr="00C60B08">
              <w:rPr>
                <w:sz w:val="18"/>
                <w:szCs w:val="18"/>
              </w:rPr>
              <w:t>Realización de un proceso participativo para formulación de la política de protección al consumidor: Libro Blanco</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432.000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54.000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450.000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400.000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1.336.000</w:t>
            </w:r>
          </w:p>
        </w:tc>
      </w:tr>
      <w:tr w:rsidR="00F87C19" w:rsidRPr="00C60B08" w:rsidTr="00554CFB">
        <w:trPr>
          <w:trHeight w:val="20"/>
        </w:trPr>
        <w:tc>
          <w:tcPr>
            <w:tcW w:w="6860" w:type="dxa"/>
            <w:shd w:val="clear" w:color="auto" w:fill="auto"/>
            <w:vAlign w:val="center"/>
            <w:hideMark/>
          </w:tcPr>
          <w:p w:rsidR="00F87C19" w:rsidRPr="00C60B08" w:rsidRDefault="00F87C19" w:rsidP="007341E9">
            <w:pPr>
              <w:pStyle w:val="ListParagraph"/>
              <w:numPr>
                <w:ilvl w:val="0"/>
                <w:numId w:val="87"/>
              </w:numPr>
              <w:ind w:left="426"/>
              <w:jc w:val="left"/>
              <w:rPr>
                <w:sz w:val="18"/>
                <w:szCs w:val="18"/>
              </w:rPr>
            </w:pPr>
            <w:r w:rsidRPr="00C60B08">
              <w:rPr>
                <w:sz w:val="18"/>
                <w:szCs w:val="18"/>
              </w:rPr>
              <w:t>Producción del Libro Blanco “Política Nacional de Protección al Consumidor”</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8.000</w:t>
            </w: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8.000</w:t>
            </w:r>
          </w:p>
        </w:tc>
      </w:tr>
      <w:tr w:rsidR="00F87C19" w:rsidRPr="00C60B08" w:rsidTr="00554CFB">
        <w:trPr>
          <w:trHeight w:val="20"/>
        </w:trPr>
        <w:tc>
          <w:tcPr>
            <w:tcW w:w="6860" w:type="dxa"/>
            <w:shd w:val="clear" w:color="auto" w:fill="auto"/>
            <w:vAlign w:val="center"/>
            <w:hideMark/>
          </w:tcPr>
          <w:p w:rsidR="00F87C19" w:rsidRPr="00C60B08" w:rsidRDefault="00F87C19" w:rsidP="007341E9">
            <w:pPr>
              <w:pStyle w:val="ListParagraph"/>
              <w:numPr>
                <w:ilvl w:val="0"/>
                <w:numId w:val="87"/>
              </w:numPr>
              <w:ind w:left="426"/>
              <w:jc w:val="left"/>
              <w:rPr>
                <w:sz w:val="18"/>
                <w:szCs w:val="18"/>
              </w:rPr>
            </w:pPr>
            <w:r w:rsidRPr="00C60B08">
              <w:rPr>
                <w:sz w:val="18"/>
                <w:szCs w:val="18"/>
              </w:rPr>
              <w:t>Difusión del Libro Blanco “Política Nacional de Protección al Consumidor”: 1 semanario nacional y 14 seminarios regionales</w:t>
            </w: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24.000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60.000</w:t>
            </w: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84.000</w:t>
            </w:r>
          </w:p>
        </w:tc>
      </w:tr>
      <w:tr w:rsidR="00F87C19" w:rsidRPr="00C60B08" w:rsidTr="00554CFB">
        <w:trPr>
          <w:trHeight w:val="20"/>
        </w:trPr>
        <w:tc>
          <w:tcPr>
            <w:tcW w:w="6860" w:type="dxa"/>
            <w:shd w:val="clear" w:color="auto" w:fill="auto"/>
            <w:vAlign w:val="center"/>
            <w:hideMark/>
          </w:tcPr>
          <w:p w:rsidR="00F87C19" w:rsidRPr="00C60B08" w:rsidRDefault="00F87C19" w:rsidP="00554CFB">
            <w:pPr>
              <w:pStyle w:val="ListParagraph"/>
              <w:ind w:left="426"/>
              <w:jc w:val="left"/>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r>
      <w:tr w:rsidR="00F87C19" w:rsidRPr="00C60B08" w:rsidTr="00554CFB">
        <w:trPr>
          <w:trHeight w:val="20"/>
        </w:trPr>
        <w:tc>
          <w:tcPr>
            <w:tcW w:w="6860" w:type="dxa"/>
            <w:shd w:val="clear" w:color="auto" w:fill="auto"/>
            <w:vAlign w:val="center"/>
            <w:hideMark/>
          </w:tcPr>
          <w:p w:rsidR="00F87C19" w:rsidRPr="00C60B08" w:rsidRDefault="00F87C19" w:rsidP="00554CFB">
            <w:pPr>
              <w:pStyle w:val="ListParagraph"/>
              <w:ind w:left="426"/>
              <w:jc w:val="left"/>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r>
      <w:tr w:rsidR="00F87C19" w:rsidRPr="00C60B08" w:rsidTr="00554CFB">
        <w:trPr>
          <w:trHeight w:val="20"/>
        </w:trPr>
        <w:tc>
          <w:tcPr>
            <w:tcW w:w="6860" w:type="dxa"/>
            <w:shd w:val="clear" w:color="auto" w:fill="F2F2F2" w:themeFill="background1" w:themeFillShade="F2"/>
            <w:noWrap/>
            <w:vAlign w:val="bottom"/>
            <w:hideMark/>
          </w:tcPr>
          <w:p w:rsidR="00F87C19" w:rsidRPr="00C60B08" w:rsidRDefault="00F87C19" w:rsidP="00554CFB">
            <w:pPr>
              <w:rPr>
                <w:sz w:val="18"/>
                <w:szCs w:val="18"/>
              </w:rPr>
            </w:pPr>
            <w:r w:rsidRPr="00C60B08">
              <w:rPr>
                <w:b/>
                <w:bCs/>
                <w:color w:val="000000"/>
                <w:sz w:val="18"/>
                <w:szCs w:val="18"/>
              </w:rPr>
              <w:t>Total</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740.000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78.000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510.000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400.000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1.728.000</w:t>
            </w:r>
          </w:p>
        </w:tc>
      </w:tr>
      <w:tr w:rsidR="00F87C19" w:rsidRPr="00C60B08" w:rsidTr="00554CFB">
        <w:trPr>
          <w:trHeight w:val="20"/>
        </w:trPr>
        <w:tc>
          <w:tcPr>
            <w:tcW w:w="13322" w:type="dxa"/>
            <w:gridSpan w:val="7"/>
            <w:shd w:val="clear" w:color="auto" w:fill="auto"/>
            <w:noWrap/>
            <w:hideMark/>
          </w:tcPr>
          <w:p w:rsidR="00F87C19" w:rsidRPr="00C60B08" w:rsidRDefault="00F87C19" w:rsidP="00554CFB">
            <w:pPr>
              <w:jc w:val="left"/>
              <w:rPr>
                <w:sz w:val="18"/>
                <w:szCs w:val="18"/>
              </w:rPr>
            </w:pPr>
            <w:bookmarkStart w:id="89" w:name="RANGE!A10"/>
            <w:r w:rsidRPr="00C60B08">
              <w:rPr>
                <w:b/>
                <w:sz w:val="18"/>
                <w:szCs w:val="18"/>
              </w:rPr>
              <w:t>Componente 2: Gestión estratégica</w:t>
            </w:r>
            <w:bookmarkEnd w:id="89"/>
          </w:p>
        </w:tc>
      </w:tr>
      <w:tr w:rsidR="00F87C19" w:rsidRPr="00C60B08" w:rsidTr="00554CFB">
        <w:trPr>
          <w:trHeight w:val="20"/>
        </w:trPr>
        <w:tc>
          <w:tcPr>
            <w:tcW w:w="6860" w:type="dxa"/>
            <w:shd w:val="clear" w:color="auto" w:fill="auto"/>
            <w:vAlign w:val="center"/>
            <w:hideMark/>
          </w:tcPr>
          <w:p w:rsidR="00F87C19" w:rsidRPr="00C60B08" w:rsidRDefault="00F87C19" w:rsidP="007341E9">
            <w:pPr>
              <w:pStyle w:val="ListParagraph"/>
              <w:numPr>
                <w:ilvl w:val="0"/>
                <w:numId w:val="88"/>
              </w:numPr>
              <w:ind w:left="426"/>
              <w:jc w:val="left"/>
              <w:rPr>
                <w:sz w:val="18"/>
                <w:szCs w:val="18"/>
              </w:rPr>
            </w:pPr>
            <w:r w:rsidRPr="00C60B08">
              <w:rPr>
                <w:sz w:val="18"/>
                <w:szCs w:val="18"/>
              </w:rPr>
              <w:t>Realización de planificación estratégica de la institución: Plan estratégico institucional</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192.000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25.500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345.000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562.500</w:t>
            </w:r>
          </w:p>
        </w:tc>
      </w:tr>
      <w:tr w:rsidR="00F87C19" w:rsidRPr="00C60B08" w:rsidTr="00554CFB">
        <w:trPr>
          <w:trHeight w:val="20"/>
        </w:trPr>
        <w:tc>
          <w:tcPr>
            <w:tcW w:w="6860" w:type="dxa"/>
            <w:shd w:val="clear" w:color="auto" w:fill="auto"/>
            <w:vAlign w:val="center"/>
            <w:hideMark/>
          </w:tcPr>
          <w:p w:rsidR="00F87C19" w:rsidRPr="00C60B08" w:rsidRDefault="00F87C19" w:rsidP="007341E9">
            <w:pPr>
              <w:pStyle w:val="ListParagraph"/>
              <w:numPr>
                <w:ilvl w:val="0"/>
                <w:numId w:val="88"/>
              </w:numPr>
              <w:ind w:left="426"/>
              <w:jc w:val="left"/>
              <w:rPr>
                <w:sz w:val="18"/>
                <w:szCs w:val="18"/>
              </w:rPr>
            </w:pPr>
            <w:r w:rsidRPr="00C60B08">
              <w:rPr>
                <w:sz w:val="18"/>
                <w:szCs w:val="18"/>
              </w:rPr>
              <w:t>Diseño y validación del nuevo Modelo de intervención de SERNAC</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144.000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18.000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20.000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182.000</w:t>
            </w:r>
          </w:p>
        </w:tc>
      </w:tr>
      <w:tr w:rsidR="00F87C19" w:rsidRPr="00C60B08" w:rsidTr="00554CFB">
        <w:trPr>
          <w:trHeight w:val="20"/>
        </w:trPr>
        <w:tc>
          <w:tcPr>
            <w:tcW w:w="6860" w:type="dxa"/>
            <w:shd w:val="clear" w:color="auto" w:fill="auto"/>
            <w:noWrap/>
            <w:vAlign w:val="center"/>
            <w:hideMark/>
          </w:tcPr>
          <w:p w:rsidR="00F87C19" w:rsidRPr="00C60B08" w:rsidRDefault="00F87C19" w:rsidP="007341E9">
            <w:pPr>
              <w:pStyle w:val="ListParagraph"/>
              <w:numPr>
                <w:ilvl w:val="0"/>
                <w:numId w:val="88"/>
              </w:numPr>
              <w:ind w:left="426"/>
              <w:jc w:val="left"/>
              <w:rPr>
                <w:sz w:val="18"/>
                <w:szCs w:val="18"/>
              </w:rPr>
            </w:pPr>
            <w:r w:rsidRPr="00C60B08">
              <w:rPr>
                <w:sz w:val="18"/>
                <w:szCs w:val="18"/>
              </w:rPr>
              <w:t>Diseño de nuevo sistema de indicadores para la gestión estratégica, que permitan medir los resultados de la gestión: diseño de un cuadro de mando integral (balance scorecard)</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48.000</w:t>
            </w: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75.000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123.000</w:t>
            </w:r>
          </w:p>
        </w:tc>
      </w:tr>
      <w:tr w:rsidR="00F87C19" w:rsidRPr="00C60B08" w:rsidTr="00554CFB">
        <w:trPr>
          <w:trHeight w:val="20"/>
        </w:trPr>
        <w:tc>
          <w:tcPr>
            <w:tcW w:w="6860" w:type="dxa"/>
            <w:shd w:val="clear" w:color="auto" w:fill="auto"/>
            <w:noWrap/>
            <w:vAlign w:val="center"/>
            <w:hideMark/>
          </w:tcPr>
          <w:p w:rsidR="00F87C19" w:rsidRPr="00C60B08" w:rsidRDefault="00F87C19" w:rsidP="00554CFB">
            <w:pPr>
              <w:pStyle w:val="ListParagraph"/>
              <w:ind w:left="426"/>
              <w:jc w:val="left"/>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r>
      <w:tr w:rsidR="00F87C19" w:rsidRPr="00C60B08" w:rsidTr="00554CFB">
        <w:trPr>
          <w:trHeight w:val="20"/>
        </w:trPr>
        <w:tc>
          <w:tcPr>
            <w:tcW w:w="6860" w:type="dxa"/>
            <w:shd w:val="clear" w:color="auto" w:fill="F2F2F2" w:themeFill="background1" w:themeFillShade="F2"/>
            <w:noWrap/>
            <w:vAlign w:val="bottom"/>
            <w:hideMark/>
          </w:tcPr>
          <w:p w:rsidR="00F87C19" w:rsidRPr="00C60B08" w:rsidRDefault="00F87C19" w:rsidP="00554CFB">
            <w:pPr>
              <w:rPr>
                <w:sz w:val="18"/>
                <w:szCs w:val="18"/>
              </w:rPr>
            </w:pPr>
            <w:r w:rsidRPr="00C60B08">
              <w:rPr>
                <w:b/>
                <w:bCs/>
                <w:color w:val="000000"/>
                <w:sz w:val="18"/>
                <w:szCs w:val="18"/>
              </w:rPr>
              <w:t>Total</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384.000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43.500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440.000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867.500</w:t>
            </w:r>
          </w:p>
        </w:tc>
      </w:tr>
      <w:tr w:rsidR="00F87C19" w:rsidRPr="00C60B08" w:rsidTr="00554CFB">
        <w:trPr>
          <w:trHeight w:val="20"/>
        </w:trPr>
        <w:tc>
          <w:tcPr>
            <w:tcW w:w="13322" w:type="dxa"/>
            <w:gridSpan w:val="7"/>
            <w:shd w:val="clear" w:color="auto" w:fill="auto"/>
            <w:noWrap/>
            <w:hideMark/>
          </w:tcPr>
          <w:p w:rsidR="00F87C19" w:rsidRPr="00C60B08" w:rsidRDefault="00F87C19" w:rsidP="00554CFB">
            <w:pPr>
              <w:jc w:val="left"/>
              <w:rPr>
                <w:sz w:val="18"/>
                <w:szCs w:val="18"/>
              </w:rPr>
            </w:pPr>
            <w:bookmarkStart w:id="90" w:name="RANGE!A16"/>
            <w:r w:rsidRPr="00C60B08">
              <w:rPr>
                <w:b/>
                <w:sz w:val="18"/>
                <w:szCs w:val="18"/>
              </w:rPr>
              <w:t>Componente 3: Gestión de pro</w:t>
            </w:r>
            <w:bookmarkEnd w:id="90"/>
            <w:r w:rsidR="00E04116">
              <w:rPr>
                <w:b/>
                <w:sz w:val="18"/>
                <w:szCs w:val="18"/>
              </w:rPr>
              <w:t>cesos</w:t>
            </w:r>
          </w:p>
        </w:tc>
      </w:tr>
      <w:tr w:rsidR="00F87C19" w:rsidRPr="00C60B08" w:rsidTr="00554CFB">
        <w:trPr>
          <w:trHeight w:val="20"/>
        </w:trPr>
        <w:tc>
          <w:tcPr>
            <w:tcW w:w="6860" w:type="dxa"/>
            <w:shd w:val="clear" w:color="auto" w:fill="auto"/>
            <w:vAlign w:val="bottom"/>
            <w:hideMark/>
          </w:tcPr>
          <w:p w:rsidR="00F87C19" w:rsidRPr="00C60B08" w:rsidRDefault="00F87C19" w:rsidP="007341E9">
            <w:pPr>
              <w:pStyle w:val="ListParagraph"/>
              <w:numPr>
                <w:ilvl w:val="0"/>
                <w:numId w:val="89"/>
              </w:numPr>
              <w:ind w:left="426"/>
              <w:jc w:val="left"/>
              <w:rPr>
                <w:sz w:val="18"/>
                <w:szCs w:val="18"/>
              </w:rPr>
            </w:pPr>
            <w:r w:rsidRPr="00C60B08">
              <w:rPr>
                <w:sz w:val="18"/>
                <w:szCs w:val="18"/>
              </w:rPr>
              <w:t>Diseño de estructura organizacional y perfiles de RRHH</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96.000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75.000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171.000</w:t>
            </w:r>
          </w:p>
        </w:tc>
      </w:tr>
      <w:tr w:rsidR="00F87C19" w:rsidRPr="00C60B08" w:rsidTr="00554CFB">
        <w:trPr>
          <w:trHeight w:val="20"/>
        </w:trPr>
        <w:tc>
          <w:tcPr>
            <w:tcW w:w="6860" w:type="dxa"/>
            <w:shd w:val="clear" w:color="auto" w:fill="auto"/>
            <w:vAlign w:val="bottom"/>
            <w:hideMark/>
          </w:tcPr>
          <w:p w:rsidR="00F87C19" w:rsidRPr="00C60B08" w:rsidRDefault="00F87C19" w:rsidP="007341E9">
            <w:pPr>
              <w:pStyle w:val="ListParagraph"/>
              <w:numPr>
                <w:ilvl w:val="0"/>
                <w:numId w:val="89"/>
              </w:numPr>
              <w:ind w:left="426"/>
              <w:jc w:val="left"/>
              <w:rPr>
                <w:sz w:val="18"/>
                <w:szCs w:val="18"/>
              </w:rPr>
            </w:pPr>
            <w:r w:rsidRPr="00C60B08">
              <w:rPr>
                <w:sz w:val="18"/>
                <w:szCs w:val="18"/>
              </w:rPr>
              <w:t>Diseño de procesos y procedimientos de negocio y de soporte: manuales de procedimientos</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216.000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18.000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234.000</w:t>
            </w:r>
          </w:p>
        </w:tc>
      </w:tr>
      <w:tr w:rsidR="00F87C19" w:rsidRPr="00C60B08" w:rsidTr="00554CFB">
        <w:trPr>
          <w:trHeight w:val="20"/>
        </w:trPr>
        <w:tc>
          <w:tcPr>
            <w:tcW w:w="6860" w:type="dxa"/>
            <w:shd w:val="clear" w:color="auto" w:fill="auto"/>
            <w:vAlign w:val="bottom"/>
            <w:hideMark/>
          </w:tcPr>
          <w:p w:rsidR="00F87C19" w:rsidRPr="00C60B08" w:rsidRDefault="00F87C19" w:rsidP="007341E9">
            <w:pPr>
              <w:pStyle w:val="ListParagraph"/>
              <w:numPr>
                <w:ilvl w:val="0"/>
                <w:numId w:val="89"/>
              </w:numPr>
              <w:ind w:left="426"/>
              <w:jc w:val="left"/>
              <w:rPr>
                <w:sz w:val="18"/>
                <w:szCs w:val="18"/>
              </w:rPr>
            </w:pPr>
            <w:r w:rsidRPr="00C60B08">
              <w:rPr>
                <w:sz w:val="18"/>
                <w:szCs w:val="18"/>
              </w:rPr>
              <w:t>Implementación de un proceso de gestión del cambio en equipos de trabajo operativo del SERNAC</w:t>
            </w: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r>
      <w:tr w:rsidR="00F87C19" w:rsidRPr="00C60B08" w:rsidTr="00554CFB">
        <w:trPr>
          <w:trHeight w:val="20"/>
        </w:trPr>
        <w:tc>
          <w:tcPr>
            <w:tcW w:w="6860" w:type="dxa"/>
            <w:shd w:val="clear" w:color="auto" w:fill="auto"/>
            <w:vAlign w:val="bottom"/>
            <w:hideMark/>
          </w:tcPr>
          <w:p w:rsidR="00F87C19" w:rsidRPr="00C60B08" w:rsidRDefault="00F87C19" w:rsidP="007341E9">
            <w:pPr>
              <w:pStyle w:val="ListParagraph"/>
              <w:numPr>
                <w:ilvl w:val="0"/>
                <w:numId w:val="89"/>
              </w:numPr>
              <w:ind w:left="426"/>
              <w:jc w:val="left"/>
              <w:rPr>
                <w:sz w:val="18"/>
                <w:szCs w:val="18"/>
              </w:rPr>
            </w:pPr>
            <w:r w:rsidRPr="00C60B08">
              <w:rPr>
                <w:sz w:val="18"/>
                <w:szCs w:val="18"/>
              </w:rPr>
              <w:t>Diseño de mecanismos y protocolos interinstitucionales de coordinación y transferencia de información y datos en relación al funcionamiento de mercados regulados</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216.000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33.000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249.000</w:t>
            </w:r>
          </w:p>
        </w:tc>
      </w:tr>
      <w:tr w:rsidR="00F87C19" w:rsidRPr="00C60B08" w:rsidTr="00554CFB">
        <w:trPr>
          <w:trHeight w:val="20"/>
        </w:trPr>
        <w:tc>
          <w:tcPr>
            <w:tcW w:w="6860" w:type="dxa"/>
            <w:shd w:val="clear" w:color="auto" w:fill="auto"/>
            <w:vAlign w:val="bottom"/>
            <w:hideMark/>
          </w:tcPr>
          <w:p w:rsidR="00F87C19" w:rsidRPr="00C60B08" w:rsidRDefault="00F87C19" w:rsidP="007341E9">
            <w:pPr>
              <w:pStyle w:val="ListParagraph"/>
              <w:numPr>
                <w:ilvl w:val="0"/>
                <w:numId w:val="89"/>
              </w:numPr>
              <w:ind w:left="426"/>
              <w:jc w:val="left"/>
              <w:rPr>
                <w:sz w:val="18"/>
                <w:szCs w:val="18"/>
              </w:rPr>
            </w:pPr>
            <w:r w:rsidRPr="00C60B08">
              <w:rPr>
                <w:sz w:val="18"/>
                <w:szCs w:val="18"/>
              </w:rPr>
              <w:t>Diseño e implementación de un proceso de asistencia técnica para crear capacidades técnicas y diseñar e implementar procedimientos para el grupo de trabajo que se hará cargo de las nuevas funciones fiscalizadoras del SERNAC</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216.000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54.000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345.000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615.000</w:t>
            </w:r>
          </w:p>
        </w:tc>
      </w:tr>
      <w:tr w:rsidR="00F87C19" w:rsidRPr="00C60B08" w:rsidTr="00554CFB">
        <w:trPr>
          <w:trHeight w:val="20"/>
        </w:trPr>
        <w:tc>
          <w:tcPr>
            <w:tcW w:w="6860" w:type="dxa"/>
            <w:shd w:val="clear" w:color="auto" w:fill="auto"/>
            <w:vAlign w:val="bottom"/>
            <w:hideMark/>
          </w:tcPr>
          <w:p w:rsidR="00F87C19" w:rsidRPr="00C60B08" w:rsidRDefault="00F87C19" w:rsidP="007341E9">
            <w:pPr>
              <w:pStyle w:val="ListParagraph"/>
              <w:numPr>
                <w:ilvl w:val="0"/>
                <w:numId w:val="89"/>
              </w:numPr>
              <w:ind w:left="426"/>
              <w:jc w:val="left"/>
              <w:rPr>
                <w:sz w:val="18"/>
                <w:szCs w:val="18"/>
              </w:rPr>
            </w:pPr>
            <w:r w:rsidRPr="00C60B08">
              <w:rPr>
                <w:sz w:val="18"/>
                <w:szCs w:val="18"/>
              </w:rPr>
              <w:t>Diseño e implementación de un nuevo proceso de gestión del conocimiento, incluyendo los protocolos y los instrumentos para la organización del reservorio de datos e información.</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96.000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18.000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45.000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159.000</w:t>
            </w:r>
          </w:p>
        </w:tc>
      </w:tr>
      <w:tr w:rsidR="00F87C19" w:rsidRPr="00C60B08" w:rsidTr="00554CFB">
        <w:trPr>
          <w:trHeight w:val="20"/>
        </w:trPr>
        <w:tc>
          <w:tcPr>
            <w:tcW w:w="6860" w:type="dxa"/>
            <w:shd w:val="clear" w:color="auto" w:fill="auto"/>
            <w:vAlign w:val="bottom"/>
            <w:hideMark/>
          </w:tcPr>
          <w:p w:rsidR="00F87C19" w:rsidRPr="00C60B08" w:rsidRDefault="00F87C19" w:rsidP="007341E9">
            <w:pPr>
              <w:pStyle w:val="ListParagraph"/>
              <w:numPr>
                <w:ilvl w:val="0"/>
                <w:numId w:val="89"/>
              </w:numPr>
              <w:ind w:left="426"/>
              <w:jc w:val="left"/>
              <w:rPr>
                <w:sz w:val="18"/>
                <w:szCs w:val="18"/>
              </w:rPr>
            </w:pPr>
            <w:r w:rsidRPr="00C60B08">
              <w:rPr>
                <w:sz w:val="18"/>
                <w:szCs w:val="18"/>
              </w:rPr>
              <w:t xml:space="preserve">Diseño e implementación de un nuevo proceso para el monitoreo y evaluación de la </w:t>
            </w:r>
            <w:r w:rsidRPr="00C60B08">
              <w:rPr>
                <w:sz w:val="18"/>
                <w:szCs w:val="18"/>
              </w:rPr>
              <w:lastRenderedPageBreak/>
              <w:t>política y programas institucionales, incluyendo la capacitación del personal en metodologías de evaluación.</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lastRenderedPageBreak/>
              <w:t>72.000</w:t>
            </w:r>
          </w:p>
        </w:tc>
        <w:tc>
          <w:tcPr>
            <w:tcW w:w="1077" w:type="dxa"/>
            <w:shd w:val="clear" w:color="auto" w:fill="auto"/>
            <w:hideMark/>
          </w:tcPr>
          <w:p w:rsidR="00F87C19" w:rsidRPr="00C60B08" w:rsidRDefault="00F87C19" w:rsidP="00554CFB">
            <w:pPr>
              <w:jc w:val="center"/>
              <w:rPr>
                <w:sz w:val="18"/>
                <w:szCs w:val="18"/>
              </w:rPr>
            </w:pPr>
            <w:r w:rsidRPr="00C60B08">
              <w:rPr>
                <w:sz w:val="18"/>
                <w:szCs w:val="18"/>
              </w:rPr>
              <w:t xml:space="preserve">Consult. </w:t>
            </w:r>
            <w:r w:rsidRPr="00C60B08">
              <w:rPr>
                <w:sz w:val="18"/>
                <w:szCs w:val="18"/>
              </w:rPr>
              <w:lastRenderedPageBreak/>
              <w:t>Indiv.</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lastRenderedPageBreak/>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150.000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200.000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422.000</w:t>
            </w:r>
          </w:p>
        </w:tc>
      </w:tr>
      <w:tr w:rsidR="00F87C19" w:rsidRPr="00C60B08" w:rsidTr="00554CFB">
        <w:trPr>
          <w:trHeight w:val="20"/>
        </w:trPr>
        <w:tc>
          <w:tcPr>
            <w:tcW w:w="6860" w:type="dxa"/>
            <w:shd w:val="clear" w:color="auto" w:fill="auto"/>
            <w:vAlign w:val="bottom"/>
            <w:hideMark/>
          </w:tcPr>
          <w:p w:rsidR="00F87C19" w:rsidRPr="00C60B08" w:rsidRDefault="00F87C19" w:rsidP="007341E9">
            <w:pPr>
              <w:pStyle w:val="ListParagraph"/>
              <w:numPr>
                <w:ilvl w:val="0"/>
                <w:numId w:val="89"/>
              </w:numPr>
              <w:ind w:left="426"/>
              <w:jc w:val="left"/>
              <w:rPr>
                <w:sz w:val="18"/>
                <w:szCs w:val="18"/>
              </w:rPr>
            </w:pPr>
            <w:r w:rsidRPr="00C60B08">
              <w:rPr>
                <w:sz w:val="18"/>
                <w:szCs w:val="18"/>
              </w:rPr>
              <w:lastRenderedPageBreak/>
              <w:t>Diseño e implementación de Acciones de capacitación en metodologías de evaluación</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48.000</w:t>
            </w:r>
          </w:p>
        </w:tc>
        <w:tc>
          <w:tcPr>
            <w:tcW w:w="1077" w:type="dxa"/>
            <w:shd w:val="clear" w:color="auto" w:fill="auto"/>
            <w:hideMark/>
          </w:tcPr>
          <w:p w:rsidR="00F87C19" w:rsidRPr="00C60B08" w:rsidRDefault="00F87C19" w:rsidP="00554CFB">
            <w:pPr>
              <w:jc w:val="center"/>
              <w:rPr>
                <w:sz w:val="18"/>
                <w:szCs w:val="18"/>
              </w:rPr>
            </w:pPr>
            <w:r w:rsidRPr="00C60B08">
              <w:rPr>
                <w:sz w:val="18"/>
                <w:szCs w:val="18"/>
              </w:rPr>
              <w:t>Consult. Indiv.</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150.000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198.000</w:t>
            </w:r>
          </w:p>
        </w:tc>
      </w:tr>
      <w:tr w:rsidR="00F87C19" w:rsidRPr="00C60B08" w:rsidTr="00554CFB">
        <w:trPr>
          <w:trHeight w:val="20"/>
        </w:trPr>
        <w:tc>
          <w:tcPr>
            <w:tcW w:w="6860" w:type="dxa"/>
            <w:shd w:val="clear" w:color="auto" w:fill="auto"/>
            <w:vAlign w:val="bottom"/>
            <w:hideMark/>
          </w:tcPr>
          <w:p w:rsidR="00F87C19" w:rsidRPr="00C60B08" w:rsidRDefault="00F87C19" w:rsidP="007341E9">
            <w:pPr>
              <w:pStyle w:val="ListParagraph"/>
              <w:numPr>
                <w:ilvl w:val="0"/>
                <w:numId w:val="89"/>
              </w:numPr>
              <w:ind w:left="426"/>
              <w:jc w:val="left"/>
              <w:rPr>
                <w:sz w:val="18"/>
                <w:szCs w:val="18"/>
              </w:rPr>
            </w:pPr>
            <w:r w:rsidRPr="00C60B08">
              <w:rPr>
                <w:sz w:val="18"/>
                <w:szCs w:val="18"/>
              </w:rPr>
              <w:t>Realización de dos evaluaciones de resultados, con recursos de un fondo concursable.</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48.000</w:t>
            </w:r>
          </w:p>
        </w:tc>
        <w:tc>
          <w:tcPr>
            <w:tcW w:w="1077" w:type="dxa"/>
            <w:shd w:val="clear" w:color="auto" w:fill="auto"/>
            <w:hideMark/>
          </w:tcPr>
          <w:p w:rsidR="00F87C19" w:rsidRPr="00C60B08" w:rsidRDefault="00F87C19" w:rsidP="00554CFB">
            <w:pPr>
              <w:jc w:val="center"/>
              <w:rPr>
                <w:sz w:val="18"/>
                <w:szCs w:val="18"/>
              </w:rPr>
            </w:pPr>
            <w:r w:rsidRPr="00C60B08">
              <w:rPr>
                <w:sz w:val="18"/>
                <w:szCs w:val="18"/>
              </w:rPr>
              <w:t>Consult. Indiv.</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31.500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60.000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100.000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239.500</w:t>
            </w:r>
          </w:p>
        </w:tc>
      </w:tr>
      <w:tr w:rsidR="00F87C19" w:rsidRPr="00C60B08" w:rsidTr="00554CFB">
        <w:trPr>
          <w:trHeight w:val="20"/>
        </w:trPr>
        <w:tc>
          <w:tcPr>
            <w:tcW w:w="6860" w:type="dxa"/>
            <w:shd w:val="clear" w:color="auto" w:fill="F2F2F2" w:themeFill="background1" w:themeFillShade="F2"/>
            <w:noWrap/>
            <w:vAlign w:val="bottom"/>
            <w:hideMark/>
          </w:tcPr>
          <w:p w:rsidR="00F87C19" w:rsidRPr="00C60B08" w:rsidRDefault="00F87C19" w:rsidP="00554CFB">
            <w:pPr>
              <w:rPr>
                <w:sz w:val="18"/>
                <w:szCs w:val="18"/>
              </w:rPr>
            </w:pPr>
            <w:r w:rsidRPr="00C60B08">
              <w:rPr>
                <w:b/>
                <w:bCs/>
                <w:color w:val="000000"/>
                <w:sz w:val="18"/>
                <w:szCs w:val="18"/>
              </w:rPr>
              <w:t>Total</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1.008.000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154.500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825.000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300.000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2.287.500</w:t>
            </w:r>
          </w:p>
        </w:tc>
      </w:tr>
      <w:tr w:rsidR="00F87C19" w:rsidRPr="00C60B08" w:rsidTr="00554CFB">
        <w:trPr>
          <w:trHeight w:val="269"/>
        </w:trPr>
        <w:tc>
          <w:tcPr>
            <w:tcW w:w="13322" w:type="dxa"/>
            <w:gridSpan w:val="7"/>
            <w:shd w:val="clear" w:color="auto" w:fill="auto"/>
            <w:noWrap/>
            <w:hideMark/>
          </w:tcPr>
          <w:p w:rsidR="00F87C19" w:rsidRPr="00C60B08" w:rsidRDefault="00F87C19" w:rsidP="00554CFB">
            <w:pPr>
              <w:jc w:val="left"/>
              <w:rPr>
                <w:b/>
                <w:sz w:val="18"/>
                <w:szCs w:val="18"/>
              </w:rPr>
            </w:pPr>
            <w:r w:rsidRPr="00C60B08">
              <w:rPr>
                <w:b/>
                <w:sz w:val="18"/>
                <w:szCs w:val="18"/>
              </w:rPr>
              <w:t>Componente 4: Apoyo administrativo</w:t>
            </w:r>
          </w:p>
        </w:tc>
      </w:tr>
      <w:tr w:rsidR="00F87C19" w:rsidRPr="00C60B08" w:rsidTr="00554CFB">
        <w:trPr>
          <w:trHeight w:val="20"/>
        </w:trPr>
        <w:tc>
          <w:tcPr>
            <w:tcW w:w="6860" w:type="dxa"/>
            <w:shd w:val="clear" w:color="auto" w:fill="auto"/>
            <w:noWrap/>
            <w:vAlign w:val="center"/>
            <w:hideMark/>
          </w:tcPr>
          <w:p w:rsidR="00F87C19" w:rsidRPr="00C60B08" w:rsidRDefault="00F87C19" w:rsidP="007341E9">
            <w:pPr>
              <w:pStyle w:val="ListParagraph"/>
              <w:numPr>
                <w:ilvl w:val="0"/>
                <w:numId w:val="90"/>
              </w:numPr>
              <w:ind w:left="426"/>
              <w:jc w:val="left"/>
              <w:rPr>
                <w:sz w:val="18"/>
                <w:szCs w:val="18"/>
              </w:rPr>
            </w:pPr>
            <w:r w:rsidRPr="00C60B08">
              <w:rPr>
                <w:sz w:val="18"/>
                <w:szCs w:val="18"/>
              </w:rPr>
              <w:t>Diseño de un sistema informático de apoyo al control, seguimiento y evaluación del PEI</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96.000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75.000</w:t>
            </w:r>
          </w:p>
        </w:tc>
        <w:tc>
          <w:tcPr>
            <w:tcW w:w="1077" w:type="dxa"/>
          </w:tcPr>
          <w:p w:rsidR="00F87C19" w:rsidRPr="00C60B08" w:rsidRDefault="00F87C19" w:rsidP="00554CFB">
            <w:pPr>
              <w:jc w:val="center"/>
              <w:rPr>
                <w:sz w:val="18"/>
                <w:szCs w:val="18"/>
              </w:rPr>
            </w:pPr>
            <w:r w:rsidRPr="00C60B08">
              <w:rPr>
                <w:sz w:val="18"/>
                <w:szCs w:val="18"/>
              </w:rPr>
              <w:t>53.000</w:t>
            </w: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224.000</w:t>
            </w:r>
          </w:p>
        </w:tc>
      </w:tr>
      <w:tr w:rsidR="00F87C19" w:rsidRPr="00C60B08" w:rsidTr="00554CFB">
        <w:trPr>
          <w:trHeight w:val="20"/>
        </w:trPr>
        <w:tc>
          <w:tcPr>
            <w:tcW w:w="6860" w:type="dxa"/>
            <w:shd w:val="clear" w:color="auto" w:fill="auto"/>
            <w:noWrap/>
            <w:vAlign w:val="bottom"/>
            <w:hideMark/>
          </w:tcPr>
          <w:p w:rsidR="00F87C19" w:rsidRPr="00C60B08" w:rsidRDefault="00F87C19" w:rsidP="007341E9">
            <w:pPr>
              <w:pStyle w:val="ListParagraph"/>
              <w:numPr>
                <w:ilvl w:val="0"/>
                <w:numId w:val="90"/>
              </w:numPr>
              <w:ind w:left="426"/>
              <w:jc w:val="left"/>
              <w:rPr>
                <w:sz w:val="18"/>
                <w:szCs w:val="18"/>
              </w:rPr>
            </w:pPr>
            <w:r w:rsidRPr="00C60B08">
              <w:rPr>
                <w:sz w:val="18"/>
                <w:szCs w:val="18"/>
              </w:rPr>
              <w:t>Diseño de un sistema informático para monitoreo y evaluación de políticas y programas institucionales</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48.000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15.000</w:t>
            </w:r>
          </w:p>
        </w:tc>
        <w:tc>
          <w:tcPr>
            <w:tcW w:w="1077" w:type="dxa"/>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63.000</w:t>
            </w:r>
          </w:p>
        </w:tc>
      </w:tr>
      <w:tr w:rsidR="00F87C19" w:rsidRPr="00C60B08" w:rsidTr="00554CFB">
        <w:trPr>
          <w:trHeight w:val="20"/>
        </w:trPr>
        <w:tc>
          <w:tcPr>
            <w:tcW w:w="6860" w:type="dxa"/>
            <w:shd w:val="clear" w:color="auto" w:fill="auto"/>
            <w:vAlign w:val="bottom"/>
            <w:hideMark/>
          </w:tcPr>
          <w:p w:rsidR="00F87C19" w:rsidRPr="00C60B08" w:rsidRDefault="00F87C19" w:rsidP="007341E9">
            <w:pPr>
              <w:pStyle w:val="ListParagraph"/>
              <w:numPr>
                <w:ilvl w:val="0"/>
                <w:numId w:val="90"/>
              </w:numPr>
              <w:ind w:left="426"/>
              <w:jc w:val="left"/>
              <w:rPr>
                <w:sz w:val="18"/>
                <w:szCs w:val="18"/>
              </w:rPr>
            </w:pPr>
            <w:r w:rsidRPr="00C60B08">
              <w:rPr>
                <w:sz w:val="18"/>
                <w:szCs w:val="18"/>
              </w:rPr>
              <w:t>Diseño e implementación de un sistema informático para gestión del conocimiento y de sistemas informáticos para vigilancia de mercados</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216.000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120.000</w:t>
            </w:r>
          </w:p>
        </w:tc>
        <w:tc>
          <w:tcPr>
            <w:tcW w:w="1077" w:type="dxa"/>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300.000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636.000</w:t>
            </w:r>
          </w:p>
        </w:tc>
      </w:tr>
      <w:tr w:rsidR="00F87C19" w:rsidRPr="00C60B08" w:rsidTr="00554CFB">
        <w:trPr>
          <w:trHeight w:val="20"/>
        </w:trPr>
        <w:tc>
          <w:tcPr>
            <w:tcW w:w="6860" w:type="dxa"/>
            <w:shd w:val="clear" w:color="auto" w:fill="auto"/>
            <w:vAlign w:val="bottom"/>
            <w:hideMark/>
          </w:tcPr>
          <w:p w:rsidR="00F87C19" w:rsidRPr="00C60B08" w:rsidRDefault="00F87C19" w:rsidP="007341E9">
            <w:pPr>
              <w:pStyle w:val="ListParagraph"/>
              <w:numPr>
                <w:ilvl w:val="0"/>
                <w:numId w:val="90"/>
              </w:numPr>
              <w:ind w:left="426"/>
              <w:jc w:val="left"/>
              <w:rPr>
                <w:sz w:val="18"/>
                <w:szCs w:val="18"/>
              </w:rPr>
            </w:pPr>
            <w:r w:rsidRPr="00C60B08">
              <w:rPr>
                <w:sz w:val="18"/>
                <w:szCs w:val="18"/>
              </w:rPr>
              <w:t>Desarrollo e implementación del sistema integrado de información para la gestión</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288.000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Firma</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240.000</w:t>
            </w:r>
          </w:p>
        </w:tc>
        <w:tc>
          <w:tcPr>
            <w:tcW w:w="1077" w:type="dxa"/>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800.000</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1.328.000</w:t>
            </w:r>
          </w:p>
        </w:tc>
      </w:tr>
      <w:tr w:rsidR="00F87C19" w:rsidRPr="00C60B08" w:rsidTr="00554CFB">
        <w:trPr>
          <w:trHeight w:val="20"/>
        </w:trPr>
        <w:tc>
          <w:tcPr>
            <w:tcW w:w="6860" w:type="dxa"/>
            <w:shd w:val="clear" w:color="auto" w:fill="F2F2F2" w:themeFill="background1" w:themeFillShade="F2"/>
            <w:noWrap/>
            <w:vAlign w:val="bottom"/>
            <w:hideMark/>
          </w:tcPr>
          <w:p w:rsidR="00F87C19" w:rsidRPr="00C60B08" w:rsidRDefault="00F87C19" w:rsidP="00554CFB">
            <w:pPr>
              <w:rPr>
                <w:sz w:val="18"/>
                <w:szCs w:val="18"/>
              </w:rPr>
            </w:pPr>
            <w:r w:rsidRPr="00C60B08">
              <w:rPr>
                <w:b/>
                <w:bCs/>
                <w:color w:val="000000"/>
                <w:sz w:val="18"/>
                <w:szCs w:val="18"/>
              </w:rPr>
              <w:t>Total</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648.000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450.000</w:t>
            </w:r>
          </w:p>
        </w:tc>
        <w:tc>
          <w:tcPr>
            <w:tcW w:w="1077" w:type="dxa"/>
            <w:shd w:val="clear" w:color="auto" w:fill="F2F2F2" w:themeFill="background1" w:themeFillShade="F2"/>
          </w:tcPr>
          <w:p w:rsidR="00F87C19" w:rsidRPr="00C60B08" w:rsidRDefault="00F87C19" w:rsidP="00554CFB">
            <w:pPr>
              <w:jc w:val="center"/>
              <w:rPr>
                <w:b/>
                <w:sz w:val="18"/>
                <w:szCs w:val="18"/>
              </w:rPr>
            </w:pPr>
            <w:r w:rsidRPr="00C60B08">
              <w:rPr>
                <w:b/>
                <w:sz w:val="18"/>
                <w:szCs w:val="18"/>
              </w:rPr>
              <w:t>53.000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1.100.000</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2.251.000</w:t>
            </w:r>
          </w:p>
        </w:tc>
      </w:tr>
      <w:tr w:rsidR="00F87C19" w:rsidRPr="00C60B08" w:rsidTr="00554CFB">
        <w:trPr>
          <w:trHeight w:val="20"/>
        </w:trPr>
        <w:tc>
          <w:tcPr>
            <w:tcW w:w="6860" w:type="dxa"/>
            <w:shd w:val="clear" w:color="auto" w:fill="auto"/>
            <w:vAlign w:val="bottom"/>
            <w:hideMark/>
          </w:tcPr>
          <w:p w:rsidR="00F87C19" w:rsidRPr="00C60B08" w:rsidRDefault="00F87C19" w:rsidP="00554CFB">
            <w:pPr>
              <w:rPr>
                <w:sz w:val="18"/>
                <w:szCs w:val="18"/>
              </w:rPr>
            </w:pPr>
            <w:r w:rsidRPr="00C60B08">
              <w:rPr>
                <w:sz w:val="18"/>
                <w:szCs w:val="18"/>
              </w:rPr>
              <w:t> </w:t>
            </w: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r>
      <w:tr w:rsidR="00F87C19" w:rsidRPr="00C60B08" w:rsidTr="00554CFB">
        <w:trPr>
          <w:trHeight w:val="20"/>
        </w:trPr>
        <w:tc>
          <w:tcPr>
            <w:tcW w:w="6860" w:type="dxa"/>
            <w:shd w:val="clear" w:color="auto" w:fill="F2F2F2" w:themeFill="background1" w:themeFillShade="F2"/>
            <w:noWrap/>
            <w:vAlign w:val="bottom"/>
            <w:hideMark/>
          </w:tcPr>
          <w:p w:rsidR="00F87C19" w:rsidRPr="00C60B08" w:rsidRDefault="00F87C19" w:rsidP="00554CFB">
            <w:pPr>
              <w:rPr>
                <w:b/>
                <w:sz w:val="18"/>
                <w:szCs w:val="18"/>
              </w:rPr>
            </w:pPr>
            <w:r w:rsidRPr="00C60B08">
              <w:rPr>
                <w:b/>
                <w:sz w:val="18"/>
                <w:szCs w:val="18"/>
              </w:rPr>
              <w:t>Total componentes</w:t>
            </w:r>
          </w:p>
        </w:tc>
        <w:tc>
          <w:tcPr>
            <w:tcW w:w="1077" w:type="dxa"/>
            <w:shd w:val="clear" w:color="auto" w:fill="F2F2F2" w:themeFill="background1" w:themeFillShade="F2"/>
            <w:noWrap/>
            <w:hideMark/>
          </w:tcPr>
          <w:p w:rsidR="00F87C19" w:rsidRPr="00C60B08" w:rsidRDefault="00F87C19" w:rsidP="00554CFB">
            <w:pPr>
              <w:jc w:val="center"/>
              <w:rPr>
                <w:b/>
                <w:sz w:val="18"/>
                <w:szCs w:val="18"/>
              </w:rPr>
            </w:pPr>
          </w:p>
        </w:tc>
        <w:tc>
          <w:tcPr>
            <w:tcW w:w="1077" w:type="dxa"/>
            <w:shd w:val="clear" w:color="auto" w:fill="F2F2F2" w:themeFill="background1" w:themeFillShade="F2"/>
            <w:noWrap/>
            <w:hideMark/>
          </w:tcPr>
          <w:p w:rsidR="00F87C19" w:rsidRPr="00C60B08" w:rsidRDefault="00F87C19" w:rsidP="00554CFB">
            <w:pPr>
              <w:jc w:val="center"/>
              <w:rPr>
                <w:b/>
                <w:sz w:val="18"/>
                <w:szCs w:val="18"/>
              </w:rPr>
            </w:pPr>
          </w:p>
        </w:tc>
        <w:tc>
          <w:tcPr>
            <w:tcW w:w="1077" w:type="dxa"/>
            <w:shd w:val="clear" w:color="auto" w:fill="F2F2F2" w:themeFill="background1" w:themeFillShade="F2"/>
            <w:noWrap/>
            <w:hideMark/>
          </w:tcPr>
          <w:p w:rsidR="00F87C19" w:rsidRPr="00C60B08" w:rsidRDefault="00F87C19" w:rsidP="00554CFB">
            <w:pPr>
              <w:jc w:val="center"/>
              <w:rPr>
                <w:b/>
                <w:sz w:val="18"/>
                <w:szCs w:val="18"/>
              </w:rPr>
            </w:pPr>
          </w:p>
        </w:tc>
        <w:tc>
          <w:tcPr>
            <w:tcW w:w="1077" w:type="dxa"/>
            <w:shd w:val="clear" w:color="auto" w:fill="F2F2F2" w:themeFill="background1" w:themeFillShade="F2"/>
          </w:tcPr>
          <w:p w:rsidR="00F87C19" w:rsidRPr="00C60B08" w:rsidRDefault="00F87C19" w:rsidP="00554CFB">
            <w:pPr>
              <w:jc w:val="center"/>
              <w:rPr>
                <w:b/>
                <w:sz w:val="18"/>
                <w:szCs w:val="18"/>
              </w:rPr>
            </w:pPr>
          </w:p>
        </w:tc>
        <w:tc>
          <w:tcPr>
            <w:tcW w:w="1077" w:type="dxa"/>
            <w:shd w:val="clear" w:color="auto" w:fill="F2F2F2" w:themeFill="background1" w:themeFillShade="F2"/>
            <w:noWrap/>
            <w:hideMark/>
          </w:tcPr>
          <w:p w:rsidR="00F87C19" w:rsidRPr="00C60B08" w:rsidRDefault="00F87C19" w:rsidP="00554CFB">
            <w:pPr>
              <w:jc w:val="center"/>
              <w:rPr>
                <w:b/>
                <w:sz w:val="18"/>
                <w:szCs w:val="18"/>
              </w:rPr>
            </w:pPr>
          </w:p>
        </w:tc>
        <w:tc>
          <w:tcPr>
            <w:tcW w:w="1077" w:type="dxa"/>
            <w:shd w:val="clear" w:color="auto" w:fill="F2F2F2" w:themeFill="background1" w:themeFillShade="F2"/>
            <w:noWrap/>
            <w:hideMark/>
          </w:tcPr>
          <w:p w:rsidR="00F87C19" w:rsidRPr="00C60B08" w:rsidRDefault="00F87C19" w:rsidP="00554CFB">
            <w:pPr>
              <w:jc w:val="center"/>
              <w:rPr>
                <w:b/>
                <w:sz w:val="18"/>
                <w:szCs w:val="18"/>
              </w:rPr>
            </w:pPr>
            <w:r w:rsidRPr="00C60B08">
              <w:rPr>
                <w:b/>
                <w:sz w:val="18"/>
                <w:szCs w:val="18"/>
              </w:rPr>
              <w:t>7.134.000</w:t>
            </w:r>
          </w:p>
        </w:tc>
      </w:tr>
      <w:tr w:rsidR="00F87C19" w:rsidRPr="00C60B08" w:rsidTr="00554CFB">
        <w:trPr>
          <w:trHeight w:val="20"/>
        </w:trPr>
        <w:tc>
          <w:tcPr>
            <w:tcW w:w="6860" w:type="dxa"/>
            <w:shd w:val="clear" w:color="auto" w:fill="auto"/>
            <w:noWrap/>
            <w:vAlign w:val="bottom"/>
            <w:hideMark/>
          </w:tcPr>
          <w:p w:rsidR="00F87C19" w:rsidRPr="00C60B08" w:rsidRDefault="00F87C19" w:rsidP="00554CFB">
            <w:pP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r>
      <w:tr w:rsidR="00F87C19" w:rsidRPr="00C60B08" w:rsidTr="00554CFB">
        <w:trPr>
          <w:trHeight w:val="20"/>
        </w:trPr>
        <w:tc>
          <w:tcPr>
            <w:tcW w:w="6860" w:type="dxa"/>
            <w:shd w:val="clear" w:color="auto" w:fill="auto"/>
            <w:noWrap/>
            <w:vAlign w:val="bottom"/>
            <w:hideMark/>
          </w:tcPr>
          <w:p w:rsidR="00F87C19" w:rsidRPr="00C60B08" w:rsidRDefault="00F87C19" w:rsidP="00554CFB">
            <w:pPr>
              <w:rPr>
                <w:sz w:val="18"/>
                <w:szCs w:val="18"/>
              </w:rPr>
            </w:pPr>
            <w:r w:rsidRPr="00C60B08">
              <w:rPr>
                <w:sz w:val="18"/>
                <w:szCs w:val="18"/>
              </w:rPr>
              <w:t>Gastos de gestión del proyecto</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720.000</w:t>
            </w: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720.000</w:t>
            </w:r>
          </w:p>
        </w:tc>
      </w:tr>
      <w:tr w:rsidR="00F87C19" w:rsidRPr="00C60B08" w:rsidTr="00554CFB">
        <w:trPr>
          <w:trHeight w:val="20"/>
        </w:trPr>
        <w:tc>
          <w:tcPr>
            <w:tcW w:w="6860" w:type="dxa"/>
            <w:shd w:val="clear" w:color="auto" w:fill="auto"/>
            <w:noWrap/>
            <w:vAlign w:val="bottom"/>
            <w:hideMark/>
          </w:tcPr>
          <w:p w:rsidR="00F87C19" w:rsidRPr="00C60B08" w:rsidRDefault="00F87C19" w:rsidP="00554CFB">
            <w:pPr>
              <w:rPr>
                <w:sz w:val="18"/>
                <w:szCs w:val="18"/>
              </w:rPr>
            </w:pPr>
            <w:r w:rsidRPr="00C60B08">
              <w:rPr>
                <w:sz w:val="18"/>
                <w:szCs w:val="18"/>
              </w:rPr>
              <w:t>Evaluación intermedia y final</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192.000</w:t>
            </w: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192.000</w:t>
            </w:r>
          </w:p>
        </w:tc>
      </w:tr>
      <w:tr w:rsidR="00F87C19" w:rsidRPr="00C60B08" w:rsidTr="00554CFB">
        <w:trPr>
          <w:trHeight w:val="20"/>
        </w:trPr>
        <w:tc>
          <w:tcPr>
            <w:tcW w:w="6860" w:type="dxa"/>
            <w:shd w:val="clear" w:color="auto" w:fill="auto"/>
            <w:noWrap/>
            <w:vAlign w:val="bottom"/>
            <w:hideMark/>
          </w:tcPr>
          <w:p w:rsidR="00F87C19" w:rsidRPr="00C60B08" w:rsidRDefault="00F87C19" w:rsidP="00554CFB">
            <w:pPr>
              <w:rPr>
                <w:sz w:val="18"/>
                <w:szCs w:val="18"/>
              </w:rPr>
            </w:pPr>
            <w:r w:rsidRPr="00C60B08">
              <w:rPr>
                <w:sz w:val="18"/>
                <w:szCs w:val="18"/>
              </w:rPr>
              <w:t>Imprevistos</w:t>
            </w: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500.000</w:t>
            </w: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p>
        </w:tc>
        <w:tc>
          <w:tcPr>
            <w:tcW w:w="1077" w:type="dxa"/>
            <w:shd w:val="clear" w:color="auto" w:fill="auto"/>
            <w:noWrap/>
            <w:hideMark/>
          </w:tcPr>
          <w:p w:rsidR="00F87C19" w:rsidRPr="00C60B08" w:rsidRDefault="00F87C19" w:rsidP="00554CFB">
            <w:pPr>
              <w:jc w:val="center"/>
              <w:rPr>
                <w:sz w:val="18"/>
                <w:szCs w:val="18"/>
              </w:rPr>
            </w:pPr>
            <w:r w:rsidRPr="00C60B08">
              <w:rPr>
                <w:sz w:val="18"/>
                <w:szCs w:val="18"/>
              </w:rPr>
              <w:t>500.000</w:t>
            </w:r>
          </w:p>
        </w:tc>
      </w:tr>
      <w:tr w:rsidR="00F87C19" w:rsidRPr="00C60B08" w:rsidTr="00554CFB">
        <w:trPr>
          <w:trHeight w:val="20"/>
        </w:trPr>
        <w:tc>
          <w:tcPr>
            <w:tcW w:w="6860" w:type="dxa"/>
            <w:shd w:val="clear" w:color="auto" w:fill="F2F2F2" w:themeFill="background1" w:themeFillShade="F2"/>
            <w:noWrap/>
            <w:vAlign w:val="bottom"/>
            <w:hideMark/>
          </w:tcPr>
          <w:p w:rsidR="00F87C19" w:rsidRPr="00C60B08" w:rsidRDefault="00F87C19" w:rsidP="00554CFB">
            <w:pPr>
              <w:shd w:val="clear" w:color="auto" w:fill="F2F2F2" w:themeFill="background1" w:themeFillShade="F2"/>
              <w:rPr>
                <w:b/>
                <w:sz w:val="18"/>
                <w:szCs w:val="18"/>
              </w:rPr>
            </w:pPr>
            <w:r w:rsidRPr="00C60B08">
              <w:rPr>
                <w:b/>
                <w:sz w:val="18"/>
                <w:szCs w:val="18"/>
              </w:rPr>
              <w:t>TOTAL</w:t>
            </w:r>
          </w:p>
        </w:tc>
        <w:tc>
          <w:tcPr>
            <w:tcW w:w="1077" w:type="dxa"/>
            <w:shd w:val="clear" w:color="auto" w:fill="F2F2F2" w:themeFill="background1" w:themeFillShade="F2"/>
            <w:noWrap/>
            <w:hideMark/>
          </w:tcPr>
          <w:p w:rsidR="00F87C19" w:rsidRPr="00C60B08" w:rsidRDefault="00F87C19" w:rsidP="00554CFB">
            <w:pPr>
              <w:shd w:val="clear" w:color="auto" w:fill="F2F2F2" w:themeFill="background1" w:themeFillShade="F2"/>
              <w:jc w:val="center"/>
              <w:rPr>
                <w:b/>
                <w:sz w:val="18"/>
                <w:szCs w:val="18"/>
              </w:rPr>
            </w:pPr>
          </w:p>
        </w:tc>
        <w:tc>
          <w:tcPr>
            <w:tcW w:w="1077" w:type="dxa"/>
            <w:shd w:val="clear" w:color="auto" w:fill="F2F2F2" w:themeFill="background1" w:themeFillShade="F2"/>
            <w:noWrap/>
            <w:hideMark/>
          </w:tcPr>
          <w:p w:rsidR="00F87C19" w:rsidRPr="00C60B08" w:rsidRDefault="00F87C19" w:rsidP="00554CFB">
            <w:pPr>
              <w:shd w:val="clear" w:color="auto" w:fill="F2F2F2" w:themeFill="background1" w:themeFillShade="F2"/>
              <w:jc w:val="center"/>
              <w:rPr>
                <w:b/>
                <w:sz w:val="18"/>
                <w:szCs w:val="18"/>
              </w:rPr>
            </w:pPr>
          </w:p>
        </w:tc>
        <w:tc>
          <w:tcPr>
            <w:tcW w:w="1077" w:type="dxa"/>
            <w:shd w:val="clear" w:color="auto" w:fill="F2F2F2" w:themeFill="background1" w:themeFillShade="F2"/>
            <w:noWrap/>
            <w:hideMark/>
          </w:tcPr>
          <w:p w:rsidR="00F87C19" w:rsidRPr="00C60B08" w:rsidRDefault="00F87C19" w:rsidP="00554CFB">
            <w:pPr>
              <w:shd w:val="clear" w:color="auto" w:fill="F2F2F2" w:themeFill="background1" w:themeFillShade="F2"/>
              <w:jc w:val="center"/>
              <w:rPr>
                <w:b/>
                <w:sz w:val="18"/>
                <w:szCs w:val="18"/>
              </w:rPr>
            </w:pPr>
          </w:p>
        </w:tc>
        <w:tc>
          <w:tcPr>
            <w:tcW w:w="1077" w:type="dxa"/>
            <w:shd w:val="clear" w:color="auto" w:fill="F2F2F2" w:themeFill="background1" w:themeFillShade="F2"/>
          </w:tcPr>
          <w:p w:rsidR="00F87C19" w:rsidRPr="00C60B08" w:rsidRDefault="00F87C19" w:rsidP="00554CFB">
            <w:pPr>
              <w:shd w:val="clear" w:color="auto" w:fill="F2F2F2" w:themeFill="background1" w:themeFillShade="F2"/>
              <w:jc w:val="center"/>
              <w:rPr>
                <w:b/>
                <w:sz w:val="18"/>
                <w:szCs w:val="18"/>
              </w:rPr>
            </w:pPr>
          </w:p>
        </w:tc>
        <w:tc>
          <w:tcPr>
            <w:tcW w:w="1077" w:type="dxa"/>
            <w:shd w:val="clear" w:color="auto" w:fill="F2F2F2" w:themeFill="background1" w:themeFillShade="F2"/>
            <w:noWrap/>
            <w:hideMark/>
          </w:tcPr>
          <w:p w:rsidR="00F87C19" w:rsidRPr="00C60B08" w:rsidRDefault="00F87C19" w:rsidP="00554CFB">
            <w:pPr>
              <w:shd w:val="clear" w:color="auto" w:fill="F2F2F2" w:themeFill="background1" w:themeFillShade="F2"/>
              <w:jc w:val="center"/>
              <w:rPr>
                <w:b/>
                <w:sz w:val="18"/>
                <w:szCs w:val="18"/>
              </w:rPr>
            </w:pPr>
          </w:p>
        </w:tc>
        <w:tc>
          <w:tcPr>
            <w:tcW w:w="1077" w:type="dxa"/>
            <w:shd w:val="clear" w:color="auto" w:fill="F2F2F2" w:themeFill="background1" w:themeFillShade="F2"/>
            <w:noWrap/>
            <w:hideMark/>
          </w:tcPr>
          <w:p w:rsidR="00F87C19" w:rsidRPr="00C60B08" w:rsidRDefault="00F87C19" w:rsidP="00554CFB">
            <w:pPr>
              <w:shd w:val="clear" w:color="auto" w:fill="F2F2F2" w:themeFill="background1" w:themeFillShade="F2"/>
              <w:jc w:val="center"/>
              <w:rPr>
                <w:b/>
                <w:sz w:val="18"/>
                <w:szCs w:val="18"/>
              </w:rPr>
            </w:pPr>
            <w:r w:rsidRPr="00C60B08">
              <w:rPr>
                <w:b/>
                <w:sz w:val="18"/>
                <w:szCs w:val="18"/>
              </w:rPr>
              <w:t>8.546.000</w:t>
            </w:r>
          </w:p>
        </w:tc>
      </w:tr>
    </w:tbl>
    <w:p w:rsidR="00F87C19" w:rsidRPr="00C60B08" w:rsidRDefault="00F87C19" w:rsidP="00F87C19">
      <w:pPr>
        <w:widowControl w:val="0"/>
      </w:pPr>
    </w:p>
    <w:p w:rsidR="00F87C19" w:rsidRPr="00C60B08" w:rsidRDefault="00F87C19" w:rsidP="00F87C19">
      <w:pPr>
        <w:widowControl w:val="0"/>
      </w:pPr>
    </w:p>
    <w:p w:rsidR="00F87C19" w:rsidRPr="00C60B08" w:rsidRDefault="00F87C19" w:rsidP="00F87C19">
      <w:pPr>
        <w:widowControl w:val="0"/>
        <w:rPr>
          <w:lang w:val="es-ES_tradnl"/>
        </w:rPr>
        <w:sectPr w:rsidR="00F87C19" w:rsidRPr="00C60B08" w:rsidSect="00554CFB">
          <w:pgSz w:w="15840" w:h="12240" w:orient="landscape"/>
          <w:pgMar w:top="1701" w:right="1418" w:bottom="1701" w:left="1418" w:header="709" w:footer="709" w:gutter="0"/>
          <w:cols w:space="708"/>
          <w:titlePg/>
          <w:docGrid w:linePitch="360"/>
        </w:sectPr>
      </w:pPr>
    </w:p>
    <w:p w:rsidR="00F87C19" w:rsidRPr="003F307F" w:rsidRDefault="00F87C19" w:rsidP="007341E9">
      <w:pPr>
        <w:pStyle w:val="Heading2"/>
        <w:keepNext w:val="0"/>
        <w:widowControl w:val="0"/>
        <w:numPr>
          <w:ilvl w:val="1"/>
          <w:numId w:val="68"/>
        </w:numPr>
        <w:spacing w:before="0" w:after="0"/>
        <w:ind w:left="709"/>
        <w:rPr>
          <w:sz w:val="22"/>
        </w:rPr>
      </w:pPr>
      <w:bookmarkStart w:id="91" w:name="_Toc393966892"/>
      <w:bookmarkStart w:id="92" w:name="_Toc394485292"/>
      <w:r w:rsidRPr="003F307F">
        <w:rPr>
          <w:sz w:val="22"/>
        </w:rPr>
        <w:lastRenderedPageBreak/>
        <w:t>Esquema de ejecución</w:t>
      </w:r>
      <w:bookmarkEnd w:id="91"/>
      <w:bookmarkEnd w:id="92"/>
    </w:p>
    <w:p w:rsidR="00F87C19" w:rsidRPr="00C60B08" w:rsidRDefault="00F87C19" w:rsidP="00F87C19">
      <w:pPr>
        <w:widowControl w:val="0"/>
      </w:pPr>
    </w:p>
    <w:p w:rsidR="00F87C19" w:rsidRPr="00C60B08" w:rsidRDefault="00F87C19" w:rsidP="00AC7D72">
      <w:pPr>
        <w:pStyle w:val="ListParagraph"/>
        <w:widowControl w:val="0"/>
        <w:ind w:left="0"/>
        <w:rPr>
          <w:rFonts w:eastAsia="Calibri"/>
        </w:rPr>
      </w:pPr>
      <w:r w:rsidRPr="00C60B08">
        <w:t xml:space="preserve">El esquema de ejecución se establecerá mediante la creación de </w:t>
      </w:r>
      <w:r w:rsidRPr="00C60B08">
        <w:rPr>
          <w:rFonts w:eastAsia="Calibri"/>
        </w:rPr>
        <w:t xml:space="preserve">una unidad técnica en SERNAC que se vinculará directamente con la Unidad Ejecutora de DIPRES. Habrá un coordinador técnico que responda al Directivo máximo de la entidad. </w:t>
      </w:r>
    </w:p>
    <w:p w:rsidR="00F87C19" w:rsidRPr="00C60B08" w:rsidRDefault="00F87C19" w:rsidP="00F87C19">
      <w:pPr>
        <w:widowControl w:val="0"/>
        <w:ind w:hanging="567"/>
        <w:rPr>
          <w:rFonts w:eastAsia="Calibri"/>
        </w:rPr>
      </w:pPr>
    </w:p>
    <w:p w:rsidR="00F87C19" w:rsidRPr="00C60B08" w:rsidRDefault="00F87C19" w:rsidP="00AC7D72">
      <w:pPr>
        <w:pStyle w:val="ListParagraph"/>
        <w:widowControl w:val="0"/>
        <w:ind w:left="0"/>
        <w:rPr>
          <w:rFonts w:eastAsia="Calibri"/>
        </w:rPr>
      </w:pPr>
      <w:r w:rsidRPr="00C60B08">
        <w:rPr>
          <w:rFonts w:eastAsia="Calibri"/>
        </w:rPr>
        <w:t xml:space="preserve">La ejecución del plan de mejora incluye la realización de una evaluación intermedia y una final. </w:t>
      </w:r>
    </w:p>
    <w:p w:rsidR="00F87C19" w:rsidRDefault="00F87C19" w:rsidP="00F87C19"/>
    <w:p w:rsidR="003F307F" w:rsidRPr="00C60B08" w:rsidRDefault="003F307F" w:rsidP="00F87C19"/>
    <w:p w:rsidR="00F87C19" w:rsidRPr="003F307F" w:rsidRDefault="00F87C19" w:rsidP="007341E9">
      <w:pPr>
        <w:pStyle w:val="Heading2"/>
        <w:keepNext w:val="0"/>
        <w:widowControl w:val="0"/>
        <w:numPr>
          <w:ilvl w:val="1"/>
          <w:numId w:val="68"/>
        </w:numPr>
        <w:spacing w:before="0" w:after="0"/>
        <w:ind w:left="709"/>
        <w:rPr>
          <w:sz w:val="22"/>
        </w:rPr>
      </w:pPr>
      <w:bookmarkStart w:id="93" w:name="_Toc393966893"/>
      <w:bookmarkStart w:id="94" w:name="_Toc394485293"/>
      <w:r w:rsidRPr="003F307F">
        <w:rPr>
          <w:sz w:val="22"/>
        </w:rPr>
        <w:t>Cronograma</w:t>
      </w:r>
      <w:bookmarkEnd w:id="93"/>
      <w:bookmarkEnd w:id="94"/>
    </w:p>
    <w:p w:rsidR="00F87C19" w:rsidRPr="00C60B08" w:rsidRDefault="00F87C19" w:rsidP="00F87C19">
      <w:pPr>
        <w:widowControl w:val="0"/>
        <w:rPr>
          <w:highlight w:val="yellow"/>
          <w:lang w:val="es-ES_tradnl"/>
        </w:rPr>
      </w:pPr>
    </w:p>
    <w:p w:rsidR="00F87C19" w:rsidRPr="00C60B08" w:rsidRDefault="00F87C19" w:rsidP="00AC7D72">
      <w:pPr>
        <w:pStyle w:val="ListParagraph"/>
        <w:widowControl w:val="0"/>
        <w:ind w:left="0"/>
      </w:pPr>
      <w:r w:rsidRPr="00C60B08">
        <w:t>Los entregables principales mencionados en el punto 2.4 se despliegan en el tiempo del siguiente modo:</w:t>
      </w:r>
    </w:p>
    <w:p w:rsidR="00F87C19" w:rsidRDefault="00F87C19" w:rsidP="00F87C19">
      <w:pPr>
        <w:widowControl w:val="0"/>
        <w:rPr>
          <w:lang w:val="es-ES_tradnl"/>
        </w:rPr>
      </w:pPr>
    </w:p>
    <w:p w:rsidR="00F87C19" w:rsidRPr="00C60B08" w:rsidRDefault="00F87C19" w:rsidP="00F87C19">
      <w:pPr>
        <w:widowControl w:val="0"/>
        <w:rPr>
          <w:lang w:val="es-ES_tradnl"/>
        </w:rPr>
      </w:pPr>
    </w:p>
    <w:p w:rsidR="00F87C19" w:rsidRPr="00C60B08" w:rsidRDefault="00F87C19" w:rsidP="00F87C19">
      <w:pPr>
        <w:jc w:val="center"/>
        <w:rPr>
          <w:b/>
          <w:sz w:val="20"/>
        </w:rPr>
      </w:pPr>
      <w:r w:rsidRPr="00C60B08">
        <w:rPr>
          <w:b/>
          <w:sz w:val="20"/>
        </w:rPr>
        <w:t>Cuadro N° 12: Cronograma de ejecución de productos</w:t>
      </w:r>
    </w:p>
    <w:p w:rsidR="00F87C19" w:rsidRPr="00C60B08" w:rsidRDefault="00F87C19" w:rsidP="00F87C19"/>
    <w:tbl>
      <w:tblPr>
        <w:tblW w:w="0" w:type="auto"/>
        <w:tblBorders>
          <w:bottom w:val="single" w:sz="4" w:space="0" w:color="auto"/>
        </w:tblBorders>
        <w:tblLayout w:type="fixed"/>
        <w:tblCellMar>
          <w:left w:w="70" w:type="dxa"/>
          <w:right w:w="70" w:type="dxa"/>
        </w:tblCellMar>
        <w:tblLook w:val="04A0" w:firstRow="1" w:lastRow="0" w:firstColumn="1" w:lastColumn="0" w:noHBand="0" w:noVBand="1"/>
      </w:tblPr>
      <w:tblGrid>
        <w:gridCol w:w="9284"/>
        <w:gridCol w:w="454"/>
        <w:gridCol w:w="454"/>
        <w:gridCol w:w="454"/>
        <w:gridCol w:w="454"/>
        <w:gridCol w:w="454"/>
        <w:gridCol w:w="454"/>
        <w:gridCol w:w="454"/>
        <w:gridCol w:w="454"/>
      </w:tblGrid>
      <w:tr w:rsidR="00F87C19" w:rsidRPr="00C60B08" w:rsidTr="004B6B9D">
        <w:trPr>
          <w:trHeight w:val="255"/>
        </w:trPr>
        <w:tc>
          <w:tcPr>
            <w:tcW w:w="9284"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rsidR="00F87C19" w:rsidRPr="00C60B08" w:rsidRDefault="00F87C19" w:rsidP="00554CFB">
            <w:pPr>
              <w:jc w:val="center"/>
              <w:rPr>
                <w:b/>
                <w:sz w:val="20"/>
                <w:lang w:val="es-AR"/>
              </w:rPr>
            </w:pPr>
            <w:r w:rsidRPr="00C60B08">
              <w:rPr>
                <w:b/>
                <w:sz w:val="20"/>
                <w:lang w:val="es-AR"/>
              </w:rPr>
              <w:t>Producto</w:t>
            </w:r>
          </w:p>
        </w:tc>
        <w:tc>
          <w:tcPr>
            <w:tcW w:w="90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rsidR="00F87C19" w:rsidRPr="00C60B08" w:rsidRDefault="00F87C19" w:rsidP="00554CFB">
            <w:pPr>
              <w:jc w:val="center"/>
              <w:rPr>
                <w:b/>
                <w:sz w:val="20"/>
                <w:lang w:val="es-AR"/>
              </w:rPr>
            </w:pPr>
            <w:r w:rsidRPr="00C60B08">
              <w:rPr>
                <w:b/>
                <w:sz w:val="20"/>
                <w:lang w:val="es-AR"/>
              </w:rPr>
              <w:t>2015</w:t>
            </w:r>
          </w:p>
        </w:tc>
        <w:tc>
          <w:tcPr>
            <w:tcW w:w="90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rsidR="00F87C19" w:rsidRPr="00C60B08" w:rsidRDefault="00F87C19" w:rsidP="00554CFB">
            <w:pPr>
              <w:jc w:val="center"/>
              <w:rPr>
                <w:b/>
                <w:sz w:val="20"/>
                <w:lang w:val="es-AR"/>
              </w:rPr>
            </w:pPr>
            <w:r w:rsidRPr="00C60B08">
              <w:rPr>
                <w:b/>
                <w:sz w:val="20"/>
                <w:lang w:val="es-AR"/>
              </w:rPr>
              <w:t>2016</w:t>
            </w:r>
          </w:p>
        </w:tc>
        <w:tc>
          <w:tcPr>
            <w:tcW w:w="90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rsidR="00F87C19" w:rsidRPr="00C60B08" w:rsidRDefault="00F87C19" w:rsidP="00554CFB">
            <w:pPr>
              <w:jc w:val="center"/>
              <w:rPr>
                <w:b/>
                <w:sz w:val="20"/>
                <w:lang w:val="es-AR"/>
              </w:rPr>
            </w:pPr>
            <w:r w:rsidRPr="00C60B08">
              <w:rPr>
                <w:b/>
                <w:sz w:val="20"/>
                <w:lang w:val="es-AR"/>
              </w:rPr>
              <w:t>2017</w:t>
            </w:r>
          </w:p>
        </w:tc>
        <w:tc>
          <w:tcPr>
            <w:tcW w:w="90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rsidR="00F87C19" w:rsidRPr="00C60B08" w:rsidRDefault="00F87C19" w:rsidP="00554CFB">
            <w:pPr>
              <w:jc w:val="center"/>
              <w:rPr>
                <w:b/>
                <w:sz w:val="20"/>
                <w:lang w:val="es-AR"/>
              </w:rPr>
            </w:pPr>
            <w:r w:rsidRPr="00C60B08">
              <w:rPr>
                <w:b/>
                <w:sz w:val="20"/>
                <w:lang w:val="es-AR"/>
              </w:rPr>
              <w:t>2018</w:t>
            </w:r>
          </w:p>
        </w:tc>
      </w:tr>
      <w:tr w:rsidR="00F87C19" w:rsidRPr="00C60B08" w:rsidTr="00833F80">
        <w:trPr>
          <w:trHeight w:val="255"/>
        </w:trPr>
        <w:tc>
          <w:tcPr>
            <w:tcW w:w="9284" w:type="dxa"/>
            <w:vMerge/>
            <w:tcBorders>
              <w:top w:val="single" w:sz="4" w:space="0" w:color="auto"/>
              <w:left w:val="single" w:sz="4" w:space="0" w:color="auto"/>
              <w:bottom w:val="single" w:sz="4" w:space="0" w:color="auto"/>
              <w:right w:val="single" w:sz="4" w:space="0" w:color="auto"/>
            </w:tcBorders>
            <w:shd w:val="clear" w:color="auto" w:fill="auto"/>
            <w:noWrap/>
          </w:tcPr>
          <w:p w:rsidR="00F87C19" w:rsidRPr="00C60B08" w:rsidRDefault="00F87C19" w:rsidP="00554CFB">
            <w:pPr>
              <w:rPr>
                <w:b/>
                <w:sz w:val="20"/>
                <w:lang w:val="es-AR"/>
              </w:rPr>
            </w:pP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7C19" w:rsidRPr="00C60B08" w:rsidRDefault="00F87C19" w:rsidP="00554CFB">
            <w:pPr>
              <w:jc w:val="center"/>
              <w:rPr>
                <w:b/>
                <w:sz w:val="20"/>
                <w:lang w:val="es-AR"/>
              </w:rPr>
            </w:pPr>
            <w:r w:rsidRPr="00C60B08">
              <w:rPr>
                <w:b/>
                <w:sz w:val="20"/>
                <w:lang w:val="es-AR"/>
              </w:rPr>
              <w:t>S1</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7C19" w:rsidRPr="00C60B08" w:rsidRDefault="00F87C19" w:rsidP="00554CFB">
            <w:pPr>
              <w:jc w:val="center"/>
              <w:rPr>
                <w:b/>
                <w:sz w:val="20"/>
                <w:lang w:val="es-AR"/>
              </w:rPr>
            </w:pPr>
            <w:r w:rsidRPr="00C60B08">
              <w:rPr>
                <w:b/>
                <w:sz w:val="20"/>
                <w:lang w:val="es-AR"/>
              </w:rPr>
              <w:t>S2</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7C19" w:rsidRPr="00C60B08" w:rsidRDefault="00F87C19" w:rsidP="00554CFB">
            <w:pPr>
              <w:jc w:val="center"/>
              <w:rPr>
                <w:b/>
                <w:sz w:val="20"/>
                <w:lang w:val="es-AR"/>
              </w:rPr>
            </w:pPr>
            <w:r w:rsidRPr="00C60B08">
              <w:rPr>
                <w:b/>
                <w:sz w:val="20"/>
                <w:lang w:val="es-AR"/>
              </w:rPr>
              <w:t>S1</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7C19" w:rsidRPr="00C60B08" w:rsidRDefault="00F87C19" w:rsidP="00554CFB">
            <w:pPr>
              <w:jc w:val="center"/>
              <w:rPr>
                <w:b/>
                <w:sz w:val="20"/>
                <w:lang w:val="es-AR"/>
              </w:rPr>
            </w:pPr>
            <w:r w:rsidRPr="00C60B08">
              <w:rPr>
                <w:b/>
                <w:sz w:val="20"/>
                <w:lang w:val="es-AR"/>
              </w:rPr>
              <w:t>S2</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7C19" w:rsidRPr="00C60B08" w:rsidRDefault="00F87C19" w:rsidP="00554CFB">
            <w:pPr>
              <w:jc w:val="center"/>
              <w:rPr>
                <w:b/>
                <w:sz w:val="20"/>
                <w:lang w:val="es-AR"/>
              </w:rPr>
            </w:pPr>
            <w:r w:rsidRPr="00C60B08">
              <w:rPr>
                <w:b/>
                <w:sz w:val="20"/>
                <w:lang w:val="es-AR"/>
              </w:rPr>
              <w:t>S1</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7C19" w:rsidRPr="00C60B08" w:rsidRDefault="00F87C19" w:rsidP="00554CFB">
            <w:pPr>
              <w:jc w:val="center"/>
              <w:rPr>
                <w:b/>
                <w:sz w:val="20"/>
                <w:lang w:val="es-AR"/>
              </w:rPr>
            </w:pPr>
            <w:r w:rsidRPr="00C60B08">
              <w:rPr>
                <w:b/>
                <w:sz w:val="20"/>
                <w:lang w:val="es-AR"/>
              </w:rPr>
              <w:t>S2</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7C19" w:rsidRPr="00C60B08" w:rsidRDefault="00F87C19" w:rsidP="00554CFB">
            <w:pPr>
              <w:jc w:val="center"/>
              <w:rPr>
                <w:b/>
                <w:sz w:val="20"/>
                <w:lang w:val="es-AR"/>
              </w:rPr>
            </w:pPr>
            <w:r w:rsidRPr="00C60B08">
              <w:rPr>
                <w:b/>
                <w:sz w:val="20"/>
                <w:lang w:val="es-AR"/>
              </w:rPr>
              <w:t>S2</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7C19" w:rsidRPr="00C60B08" w:rsidRDefault="00F87C19" w:rsidP="00554CFB">
            <w:pPr>
              <w:jc w:val="center"/>
              <w:rPr>
                <w:b/>
                <w:sz w:val="20"/>
                <w:lang w:val="es-AR"/>
              </w:rPr>
            </w:pPr>
            <w:r w:rsidRPr="00C60B08">
              <w:rPr>
                <w:b/>
                <w:sz w:val="20"/>
                <w:lang w:val="es-AR"/>
              </w:rPr>
              <w:t>S1</w:t>
            </w:r>
          </w:p>
        </w:tc>
      </w:tr>
      <w:tr w:rsidR="00F87C19" w:rsidRPr="00C60B08" w:rsidTr="00833F80">
        <w:trPr>
          <w:trHeight w:val="165"/>
        </w:trPr>
        <w:tc>
          <w:tcPr>
            <w:tcW w:w="12916" w:type="dxa"/>
            <w:gridSpan w:val="9"/>
            <w:tcBorders>
              <w:top w:val="single" w:sz="4" w:space="0" w:color="auto"/>
            </w:tcBorders>
            <w:shd w:val="clear" w:color="auto" w:fill="auto"/>
            <w:noWrap/>
            <w:vAlign w:val="bottom"/>
            <w:hideMark/>
          </w:tcPr>
          <w:p w:rsidR="00F87C19" w:rsidRPr="00C60B08" w:rsidRDefault="00F87C19" w:rsidP="00554CFB">
            <w:pPr>
              <w:rPr>
                <w:b/>
                <w:sz w:val="20"/>
                <w:lang w:val="es-AR"/>
              </w:rPr>
            </w:pPr>
          </w:p>
        </w:tc>
      </w:tr>
      <w:tr w:rsidR="00F87C19" w:rsidRPr="00C60B08" w:rsidTr="00F87C19">
        <w:trPr>
          <w:trHeight w:val="255"/>
        </w:trPr>
        <w:tc>
          <w:tcPr>
            <w:tcW w:w="12916" w:type="dxa"/>
            <w:gridSpan w:val="9"/>
            <w:shd w:val="clear" w:color="auto" w:fill="auto"/>
            <w:noWrap/>
            <w:vAlign w:val="bottom"/>
            <w:hideMark/>
          </w:tcPr>
          <w:p w:rsidR="00F87C19" w:rsidRPr="00C60B08" w:rsidRDefault="00F87C19" w:rsidP="00554CFB">
            <w:pPr>
              <w:rPr>
                <w:b/>
                <w:sz w:val="20"/>
                <w:lang w:val="es-AR"/>
              </w:rPr>
            </w:pPr>
            <w:r w:rsidRPr="00C60B08">
              <w:rPr>
                <w:b/>
                <w:sz w:val="20"/>
                <w:lang w:val="es-AR"/>
              </w:rPr>
              <w:t>Componente 1: Alineación estratégica</w:t>
            </w:r>
          </w:p>
        </w:tc>
      </w:tr>
      <w:tr w:rsidR="00F87C19" w:rsidRPr="00C60B08" w:rsidTr="00F87C19">
        <w:trPr>
          <w:trHeight w:val="255"/>
        </w:trPr>
        <w:tc>
          <w:tcPr>
            <w:tcW w:w="9284" w:type="dxa"/>
            <w:shd w:val="clear" w:color="auto" w:fill="F2F2F2" w:themeFill="background1" w:themeFillShade="F2"/>
            <w:noWrap/>
            <w:vAlign w:val="center"/>
            <w:hideMark/>
          </w:tcPr>
          <w:p w:rsidR="00F87C19" w:rsidRPr="00C60B08" w:rsidRDefault="00F87C19" w:rsidP="007341E9">
            <w:pPr>
              <w:pStyle w:val="ListParagraph"/>
              <w:numPr>
                <w:ilvl w:val="0"/>
                <w:numId w:val="91"/>
              </w:numPr>
              <w:ind w:left="426"/>
              <w:jc w:val="left"/>
              <w:rPr>
                <w:sz w:val="20"/>
                <w:lang w:val="es-AR"/>
              </w:rPr>
            </w:pPr>
            <w:r w:rsidRPr="00C60B08">
              <w:rPr>
                <w:sz w:val="20"/>
                <w:lang w:val="es-AR"/>
              </w:rPr>
              <w:t>Diagnósticos por tipos de mercados, regulados y no regulados, y propuestas preliminares a ser incluidas en una PNPC</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auto"/>
            <w:noWrap/>
            <w:vAlign w:val="center"/>
            <w:hideMark/>
          </w:tcPr>
          <w:p w:rsidR="00F87C19" w:rsidRPr="00C60B08" w:rsidRDefault="00F87C19" w:rsidP="007341E9">
            <w:pPr>
              <w:pStyle w:val="ListParagraph"/>
              <w:numPr>
                <w:ilvl w:val="0"/>
                <w:numId w:val="91"/>
              </w:numPr>
              <w:ind w:left="426"/>
              <w:jc w:val="left"/>
              <w:rPr>
                <w:sz w:val="20"/>
                <w:lang w:val="es-AR"/>
              </w:rPr>
            </w:pPr>
            <w:r w:rsidRPr="00C60B08">
              <w:rPr>
                <w:sz w:val="20"/>
                <w:lang w:val="es-AR"/>
              </w:rPr>
              <w:t>Realización de un proceso participativo para formulación de la política de protección al consumidor: Libro Blanco</w:t>
            </w: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F2F2F2" w:themeFill="background1" w:themeFillShade="F2"/>
            <w:noWrap/>
            <w:vAlign w:val="center"/>
            <w:hideMark/>
          </w:tcPr>
          <w:p w:rsidR="00F87C19" w:rsidRPr="00C60B08" w:rsidRDefault="00F87C19" w:rsidP="007341E9">
            <w:pPr>
              <w:pStyle w:val="ListParagraph"/>
              <w:numPr>
                <w:ilvl w:val="0"/>
                <w:numId w:val="91"/>
              </w:numPr>
              <w:ind w:left="426"/>
              <w:jc w:val="left"/>
              <w:rPr>
                <w:sz w:val="20"/>
                <w:lang w:val="es-AR"/>
              </w:rPr>
            </w:pPr>
            <w:r w:rsidRPr="00C60B08">
              <w:rPr>
                <w:sz w:val="20"/>
                <w:lang w:val="es-AR"/>
              </w:rPr>
              <w:t>Producción del Libro Blanco “Política Nacional de Protección al Consumidor”</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auto"/>
            <w:noWrap/>
            <w:vAlign w:val="center"/>
            <w:hideMark/>
          </w:tcPr>
          <w:p w:rsidR="00F87C19" w:rsidRPr="00C60B08" w:rsidRDefault="00F87C19" w:rsidP="007341E9">
            <w:pPr>
              <w:pStyle w:val="ListParagraph"/>
              <w:numPr>
                <w:ilvl w:val="0"/>
                <w:numId w:val="91"/>
              </w:numPr>
              <w:ind w:left="426"/>
              <w:jc w:val="left"/>
              <w:rPr>
                <w:sz w:val="20"/>
                <w:lang w:val="es-AR"/>
              </w:rPr>
            </w:pPr>
            <w:r w:rsidRPr="00C60B08">
              <w:rPr>
                <w:sz w:val="20"/>
                <w:lang w:val="es-AR"/>
              </w:rPr>
              <w:t>Difusión del Libro Blanco “Política Nacional de Protección al Consumidor”: 1 semanario nacional y 14 seminarios regionales</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r>
      <w:tr w:rsidR="00F87C19" w:rsidRPr="00C60B08" w:rsidTr="00F87C19">
        <w:trPr>
          <w:trHeight w:val="120"/>
        </w:trPr>
        <w:tc>
          <w:tcPr>
            <w:tcW w:w="9284" w:type="dxa"/>
            <w:shd w:val="clear" w:color="auto" w:fill="auto"/>
            <w:noWrap/>
            <w:vAlign w:val="center"/>
            <w:hideMark/>
          </w:tcPr>
          <w:p w:rsidR="00F87C19" w:rsidRPr="00C60B08" w:rsidRDefault="00F87C19" w:rsidP="00554CFB">
            <w:pPr>
              <w:pStyle w:val="ListParagraph"/>
              <w:ind w:left="426"/>
              <w:jc w:val="left"/>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r>
      <w:tr w:rsidR="00F87C19" w:rsidRPr="00C60B08" w:rsidTr="00F87C19">
        <w:trPr>
          <w:trHeight w:val="255"/>
        </w:trPr>
        <w:tc>
          <w:tcPr>
            <w:tcW w:w="12916" w:type="dxa"/>
            <w:gridSpan w:val="9"/>
            <w:shd w:val="clear" w:color="auto" w:fill="auto"/>
            <w:noWrap/>
            <w:vAlign w:val="bottom"/>
            <w:hideMark/>
          </w:tcPr>
          <w:p w:rsidR="00F87C19" w:rsidRPr="00C60B08" w:rsidRDefault="00F87C19" w:rsidP="00554CFB">
            <w:pPr>
              <w:jc w:val="left"/>
              <w:rPr>
                <w:sz w:val="20"/>
                <w:lang w:val="es-AR"/>
              </w:rPr>
            </w:pPr>
            <w:r w:rsidRPr="00C60B08">
              <w:rPr>
                <w:b/>
                <w:sz w:val="20"/>
                <w:lang w:val="es-AR"/>
              </w:rPr>
              <w:t>Componente 2: Gestión estratégica</w:t>
            </w:r>
          </w:p>
        </w:tc>
      </w:tr>
      <w:tr w:rsidR="00F87C19" w:rsidRPr="00C60B08" w:rsidTr="00F87C19">
        <w:trPr>
          <w:trHeight w:val="255"/>
        </w:trPr>
        <w:tc>
          <w:tcPr>
            <w:tcW w:w="9284" w:type="dxa"/>
            <w:shd w:val="clear" w:color="auto" w:fill="F2F2F2" w:themeFill="background1" w:themeFillShade="F2"/>
            <w:noWrap/>
            <w:vAlign w:val="bottom"/>
            <w:hideMark/>
          </w:tcPr>
          <w:p w:rsidR="00F87C19" w:rsidRPr="00C60B08" w:rsidRDefault="00F87C19" w:rsidP="007341E9">
            <w:pPr>
              <w:pStyle w:val="ListParagraph"/>
              <w:numPr>
                <w:ilvl w:val="0"/>
                <w:numId w:val="92"/>
              </w:numPr>
              <w:ind w:left="426"/>
              <w:jc w:val="left"/>
              <w:rPr>
                <w:sz w:val="20"/>
                <w:lang w:val="es-AR"/>
              </w:rPr>
            </w:pPr>
            <w:r w:rsidRPr="00C60B08">
              <w:rPr>
                <w:sz w:val="20"/>
                <w:lang w:val="es-AR"/>
              </w:rPr>
              <w:t>Realización de planificación estratégica de la institución: Plan estratégico institucional</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auto"/>
            <w:noWrap/>
            <w:vAlign w:val="bottom"/>
            <w:hideMark/>
          </w:tcPr>
          <w:p w:rsidR="00F87C19" w:rsidRPr="00C60B08" w:rsidRDefault="00F87C19" w:rsidP="007341E9">
            <w:pPr>
              <w:pStyle w:val="ListParagraph"/>
              <w:numPr>
                <w:ilvl w:val="0"/>
                <w:numId w:val="92"/>
              </w:numPr>
              <w:ind w:left="426"/>
              <w:jc w:val="left"/>
              <w:rPr>
                <w:sz w:val="20"/>
                <w:lang w:val="es-AR"/>
              </w:rPr>
            </w:pPr>
            <w:r w:rsidRPr="00C60B08">
              <w:rPr>
                <w:sz w:val="20"/>
                <w:lang w:val="es-AR"/>
              </w:rPr>
              <w:t>Diseño y validación del nuevo Modelo de intervención de SERNAC</w:t>
            </w: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F2F2F2" w:themeFill="background1" w:themeFillShade="F2"/>
            <w:noWrap/>
            <w:vAlign w:val="bottom"/>
            <w:hideMark/>
          </w:tcPr>
          <w:p w:rsidR="00F87C19" w:rsidRPr="00C60B08" w:rsidRDefault="00F87C19" w:rsidP="007341E9">
            <w:pPr>
              <w:pStyle w:val="ListParagraph"/>
              <w:numPr>
                <w:ilvl w:val="0"/>
                <w:numId w:val="92"/>
              </w:numPr>
              <w:ind w:left="426"/>
              <w:jc w:val="left"/>
              <w:rPr>
                <w:sz w:val="20"/>
                <w:lang w:val="es-AR"/>
              </w:rPr>
            </w:pPr>
            <w:r w:rsidRPr="00C60B08">
              <w:rPr>
                <w:sz w:val="20"/>
                <w:lang w:val="es-AR"/>
              </w:rPr>
              <w:t>Diseño de nuevo sistema de indicadores para la gestión estratégica, que permitan medir los resultados de la gestión: diseño de un cuadro de mando integral (balance scorecard)</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auto"/>
            <w:noWrap/>
            <w:vAlign w:val="bottom"/>
            <w:hideMark/>
          </w:tcPr>
          <w:p w:rsidR="00F87C19" w:rsidRPr="00C60B08" w:rsidRDefault="00F87C19" w:rsidP="00554CFB">
            <w:pPr>
              <w:pStyle w:val="ListParagraph"/>
              <w:ind w:left="426"/>
              <w:jc w:val="left"/>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r>
      <w:tr w:rsidR="00F87C19" w:rsidRPr="00C60B08" w:rsidTr="00F87C19">
        <w:trPr>
          <w:trHeight w:val="255"/>
        </w:trPr>
        <w:tc>
          <w:tcPr>
            <w:tcW w:w="12916" w:type="dxa"/>
            <w:gridSpan w:val="9"/>
            <w:shd w:val="clear" w:color="auto" w:fill="auto"/>
            <w:noWrap/>
            <w:vAlign w:val="bottom"/>
            <w:hideMark/>
          </w:tcPr>
          <w:p w:rsidR="00F87C19" w:rsidRPr="00C60B08" w:rsidRDefault="00F87C19" w:rsidP="00554CFB">
            <w:pPr>
              <w:jc w:val="left"/>
              <w:rPr>
                <w:sz w:val="20"/>
                <w:lang w:val="es-AR"/>
              </w:rPr>
            </w:pPr>
            <w:r w:rsidRPr="00C60B08">
              <w:rPr>
                <w:b/>
                <w:sz w:val="20"/>
                <w:lang w:val="es-AR"/>
              </w:rPr>
              <w:t>Componente 3: Gestión de procesos</w:t>
            </w:r>
          </w:p>
        </w:tc>
      </w:tr>
      <w:tr w:rsidR="00F87C19" w:rsidRPr="00C60B08" w:rsidTr="00F87C19">
        <w:trPr>
          <w:trHeight w:val="255"/>
        </w:trPr>
        <w:tc>
          <w:tcPr>
            <w:tcW w:w="9284" w:type="dxa"/>
            <w:shd w:val="clear" w:color="auto" w:fill="F2F2F2" w:themeFill="background1" w:themeFillShade="F2"/>
            <w:noWrap/>
            <w:vAlign w:val="bottom"/>
            <w:hideMark/>
          </w:tcPr>
          <w:p w:rsidR="00F87C19" w:rsidRPr="00C60B08" w:rsidRDefault="00F87C19" w:rsidP="007341E9">
            <w:pPr>
              <w:pStyle w:val="ListParagraph"/>
              <w:numPr>
                <w:ilvl w:val="0"/>
                <w:numId w:val="93"/>
              </w:numPr>
              <w:ind w:left="426"/>
              <w:jc w:val="left"/>
              <w:rPr>
                <w:sz w:val="20"/>
                <w:lang w:val="es-AR"/>
              </w:rPr>
            </w:pPr>
            <w:r w:rsidRPr="00C60B08">
              <w:rPr>
                <w:sz w:val="20"/>
                <w:lang w:val="es-AR"/>
              </w:rPr>
              <w:t>Diseño de estructura organizacional y perfiles de RRHH</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auto"/>
            <w:noWrap/>
            <w:vAlign w:val="bottom"/>
            <w:hideMark/>
          </w:tcPr>
          <w:p w:rsidR="00F87C19" w:rsidRPr="00C60B08" w:rsidRDefault="00F87C19" w:rsidP="007341E9">
            <w:pPr>
              <w:pStyle w:val="ListParagraph"/>
              <w:numPr>
                <w:ilvl w:val="0"/>
                <w:numId w:val="93"/>
              </w:numPr>
              <w:ind w:left="426"/>
              <w:jc w:val="left"/>
              <w:rPr>
                <w:sz w:val="20"/>
                <w:lang w:val="es-AR"/>
              </w:rPr>
            </w:pPr>
            <w:r w:rsidRPr="00C60B08">
              <w:rPr>
                <w:sz w:val="20"/>
                <w:lang w:val="es-AR"/>
              </w:rPr>
              <w:lastRenderedPageBreak/>
              <w:t>Diseño de procesos y procedimientos de negocio y de soporte: manuales de procedimientos</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F2F2F2" w:themeFill="background1" w:themeFillShade="F2"/>
            <w:noWrap/>
            <w:vAlign w:val="bottom"/>
            <w:hideMark/>
          </w:tcPr>
          <w:p w:rsidR="00F87C19" w:rsidRPr="00C60B08" w:rsidRDefault="00F87C19" w:rsidP="007341E9">
            <w:pPr>
              <w:pStyle w:val="ListParagraph"/>
              <w:numPr>
                <w:ilvl w:val="0"/>
                <w:numId w:val="93"/>
              </w:numPr>
              <w:ind w:left="426"/>
              <w:jc w:val="left"/>
              <w:rPr>
                <w:sz w:val="20"/>
                <w:lang w:val="es-AR"/>
              </w:rPr>
            </w:pPr>
            <w:r w:rsidRPr="00C60B08">
              <w:rPr>
                <w:sz w:val="20"/>
                <w:lang w:val="es-AR"/>
              </w:rPr>
              <w:t>Implementación de un proceso de gestión del cambio en equipos de trabajo operativo del SERNAC</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auto"/>
            <w:noWrap/>
            <w:vAlign w:val="bottom"/>
            <w:hideMark/>
          </w:tcPr>
          <w:p w:rsidR="00F87C19" w:rsidRPr="00C60B08" w:rsidRDefault="00F87C19" w:rsidP="007341E9">
            <w:pPr>
              <w:pStyle w:val="ListParagraph"/>
              <w:numPr>
                <w:ilvl w:val="0"/>
                <w:numId w:val="93"/>
              </w:numPr>
              <w:ind w:left="426"/>
              <w:jc w:val="left"/>
              <w:rPr>
                <w:sz w:val="20"/>
                <w:lang w:val="es-AR"/>
              </w:rPr>
            </w:pPr>
            <w:r w:rsidRPr="00C60B08">
              <w:rPr>
                <w:sz w:val="20"/>
                <w:lang w:val="es-AR"/>
              </w:rPr>
              <w:t>Diseño de mecanismos y protocolos interinstitucionales de coordinación y transferencia de información y datos en relación al funcionamiento de mercados regulados</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F2F2F2" w:themeFill="background1" w:themeFillShade="F2"/>
            <w:noWrap/>
            <w:vAlign w:val="bottom"/>
            <w:hideMark/>
          </w:tcPr>
          <w:p w:rsidR="00F87C19" w:rsidRPr="00C60B08" w:rsidRDefault="00F87C19" w:rsidP="007341E9">
            <w:pPr>
              <w:pStyle w:val="ListParagraph"/>
              <w:numPr>
                <w:ilvl w:val="0"/>
                <w:numId w:val="93"/>
              </w:numPr>
              <w:ind w:left="426"/>
              <w:jc w:val="left"/>
              <w:rPr>
                <w:sz w:val="20"/>
                <w:lang w:val="es-AR"/>
              </w:rPr>
            </w:pPr>
            <w:r w:rsidRPr="00C60B08">
              <w:rPr>
                <w:sz w:val="20"/>
                <w:lang w:val="es-AR"/>
              </w:rPr>
              <w:t>Diseño e implementación de un proceso de asistencia técnica para crear capacidades técnicas y diseñar e implementar procedimientos para el grupo de trabajo que se hará cargo de las nuevas funciones fiscalizadoras del SERNAC</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auto"/>
            <w:noWrap/>
            <w:vAlign w:val="bottom"/>
            <w:hideMark/>
          </w:tcPr>
          <w:p w:rsidR="00F87C19" w:rsidRPr="00C60B08" w:rsidRDefault="00F87C19" w:rsidP="007341E9">
            <w:pPr>
              <w:pStyle w:val="ListParagraph"/>
              <w:numPr>
                <w:ilvl w:val="0"/>
                <w:numId w:val="93"/>
              </w:numPr>
              <w:ind w:left="426"/>
              <w:jc w:val="left"/>
              <w:rPr>
                <w:sz w:val="20"/>
                <w:lang w:val="es-AR"/>
              </w:rPr>
            </w:pPr>
            <w:r w:rsidRPr="00C60B08">
              <w:rPr>
                <w:sz w:val="20"/>
                <w:lang w:val="es-AR"/>
              </w:rPr>
              <w:t>Diseño e implementación de un nuevo proceso de gestión del conocimiento, incluyendo los protocolos y los instrumentos para la organización del reservorio de datos e información.</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F2F2F2" w:themeFill="background1" w:themeFillShade="F2"/>
            <w:noWrap/>
            <w:vAlign w:val="bottom"/>
            <w:hideMark/>
          </w:tcPr>
          <w:p w:rsidR="00F87C19" w:rsidRPr="00C60B08" w:rsidRDefault="00F87C19" w:rsidP="007341E9">
            <w:pPr>
              <w:pStyle w:val="ListParagraph"/>
              <w:numPr>
                <w:ilvl w:val="0"/>
                <w:numId w:val="93"/>
              </w:numPr>
              <w:ind w:left="426"/>
              <w:jc w:val="left"/>
              <w:rPr>
                <w:sz w:val="20"/>
                <w:lang w:val="es-AR"/>
              </w:rPr>
            </w:pPr>
            <w:r w:rsidRPr="00C60B08">
              <w:rPr>
                <w:sz w:val="20"/>
                <w:lang w:val="es-AR"/>
              </w:rPr>
              <w:t>Diseño e implementación de un nuevo proceso para el monitoreo y evaluación de la política y programas institucionales, incluyendo la capacitación del personal en metodologías de evaluación.</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auto"/>
            <w:noWrap/>
            <w:vAlign w:val="bottom"/>
            <w:hideMark/>
          </w:tcPr>
          <w:p w:rsidR="00F87C19" w:rsidRPr="00C60B08" w:rsidRDefault="00F87C19" w:rsidP="007341E9">
            <w:pPr>
              <w:pStyle w:val="ListParagraph"/>
              <w:numPr>
                <w:ilvl w:val="0"/>
                <w:numId w:val="93"/>
              </w:numPr>
              <w:ind w:left="426"/>
              <w:jc w:val="left"/>
              <w:rPr>
                <w:sz w:val="20"/>
                <w:lang w:val="es-AR"/>
              </w:rPr>
            </w:pPr>
            <w:r w:rsidRPr="00C60B08">
              <w:rPr>
                <w:sz w:val="20"/>
                <w:lang w:val="es-AR"/>
              </w:rPr>
              <w:t>Diseño e implementación de Acciones de capacitación en metodologías de evaluación</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F2F2F2" w:themeFill="background1" w:themeFillShade="F2"/>
            <w:noWrap/>
            <w:vAlign w:val="bottom"/>
            <w:hideMark/>
          </w:tcPr>
          <w:p w:rsidR="00F87C19" w:rsidRPr="00C60B08" w:rsidRDefault="00F87C19" w:rsidP="007341E9">
            <w:pPr>
              <w:pStyle w:val="ListParagraph"/>
              <w:numPr>
                <w:ilvl w:val="0"/>
                <w:numId w:val="93"/>
              </w:numPr>
              <w:ind w:left="426"/>
              <w:jc w:val="left"/>
              <w:rPr>
                <w:sz w:val="20"/>
                <w:lang w:val="es-AR"/>
              </w:rPr>
            </w:pPr>
            <w:r w:rsidRPr="00C60B08">
              <w:rPr>
                <w:sz w:val="20"/>
                <w:lang w:val="es-AR"/>
              </w:rPr>
              <w:t>Realización de dos evaluaciones de resultados, con recursos de un fondo concursable.</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r>
      <w:tr w:rsidR="00F87C19" w:rsidRPr="00C60B08" w:rsidTr="00F87C19">
        <w:trPr>
          <w:trHeight w:val="171"/>
        </w:trPr>
        <w:tc>
          <w:tcPr>
            <w:tcW w:w="9284" w:type="dxa"/>
            <w:shd w:val="clear" w:color="auto" w:fill="auto"/>
            <w:noWrap/>
            <w:vAlign w:val="bottom"/>
            <w:hideMark/>
          </w:tcPr>
          <w:p w:rsidR="00F87C19" w:rsidRPr="00C60B08" w:rsidRDefault="00F87C19" w:rsidP="00554CFB">
            <w:pPr>
              <w:pStyle w:val="ListParagraph"/>
              <w:ind w:left="426"/>
              <w:jc w:val="left"/>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r>
      <w:tr w:rsidR="00F87C19" w:rsidRPr="00C60B08" w:rsidTr="00F87C19">
        <w:trPr>
          <w:trHeight w:val="255"/>
        </w:trPr>
        <w:tc>
          <w:tcPr>
            <w:tcW w:w="12916" w:type="dxa"/>
            <w:gridSpan w:val="9"/>
            <w:shd w:val="clear" w:color="auto" w:fill="auto"/>
            <w:noWrap/>
            <w:vAlign w:val="bottom"/>
          </w:tcPr>
          <w:p w:rsidR="00F87C19" w:rsidRPr="00C60B08" w:rsidRDefault="00F87C19" w:rsidP="00554CFB">
            <w:pPr>
              <w:jc w:val="left"/>
              <w:rPr>
                <w:sz w:val="20"/>
                <w:lang w:val="es-AR"/>
              </w:rPr>
            </w:pPr>
            <w:r w:rsidRPr="00C60B08">
              <w:rPr>
                <w:b/>
                <w:sz w:val="20"/>
                <w:lang w:val="es-AR"/>
              </w:rPr>
              <w:t>Componente 3: Apoyo administrativo</w:t>
            </w:r>
          </w:p>
        </w:tc>
      </w:tr>
      <w:tr w:rsidR="00F87C19" w:rsidRPr="00C60B08" w:rsidTr="00F87C19">
        <w:trPr>
          <w:trHeight w:val="255"/>
        </w:trPr>
        <w:tc>
          <w:tcPr>
            <w:tcW w:w="9284" w:type="dxa"/>
            <w:shd w:val="clear" w:color="auto" w:fill="F2F2F2" w:themeFill="background1" w:themeFillShade="F2"/>
            <w:noWrap/>
            <w:vAlign w:val="bottom"/>
            <w:hideMark/>
          </w:tcPr>
          <w:p w:rsidR="00F87C19" w:rsidRPr="00C60B08" w:rsidRDefault="00F87C19" w:rsidP="007341E9">
            <w:pPr>
              <w:pStyle w:val="ListParagraph"/>
              <w:numPr>
                <w:ilvl w:val="0"/>
                <w:numId w:val="94"/>
              </w:numPr>
              <w:ind w:left="426"/>
              <w:jc w:val="left"/>
              <w:rPr>
                <w:sz w:val="20"/>
                <w:lang w:val="es-AR"/>
              </w:rPr>
            </w:pPr>
            <w:r w:rsidRPr="00C60B08">
              <w:rPr>
                <w:sz w:val="20"/>
                <w:lang w:val="es-AR"/>
              </w:rPr>
              <w:t>Diseño de un sistema informático de apoyo al control, seguimiento y evaluación del PEI</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auto"/>
            <w:noWrap/>
            <w:vAlign w:val="bottom"/>
          </w:tcPr>
          <w:p w:rsidR="00F87C19" w:rsidRPr="00C60B08" w:rsidRDefault="00F87C19" w:rsidP="007341E9">
            <w:pPr>
              <w:pStyle w:val="ListParagraph"/>
              <w:numPr>
                <w:ilvl w:val="0"/>
                <w:numId w:val="94"/>
              </w:numPr>
              <w:ind w:left="426"/>
              <w:jc w:val="left"/>
              <w:rPr>
                <w:sz w:val="20"/>
                <w:lang w:val="es-AR"/>
              </w:rPr>
            </w:pPr>
            <w:r w:rsidRPr="00C60B08">
              <w:rPr>
                <w:sz w:val="20"/>
                <w:lang w:val="es-AR"/>
              </w:rPr>
              <w:t>Diseño de un sistema informático para monitoreo y evaluación de políticas y programas institucionales</w:t>
            </w:r>
          </w:p>
        </w:tc>
        <w:tc>
          <w:tcPr>
            <w:tcW w:w="454" w:type="dxa"/>
            <w:shd w:val="clear" w:color="auto" w:fill="auto"/>
            <w:noWrap/>
          </w:tcPr>
          <w:p w:rsidR="00F87C19" w:rsidRPr="00C60B08" w:rsidRDefault="00F87C19" w:rsidP="00554CFB">
            <w:pPr>
              <w:jc w:val="center"/>
              <w:rPr>
                <w:sz w:val="20"/>
                <w:lang w:val="es-AR"/>
              </w:rPr>
            </w:pPr>
          </w:p>
        </w:tc>
        <w:tc>
          <w:tcPr>
            <w:tcW w:w="454" w:type="dxa"/>
            <w:shd w:val="clear" w:color="auto" w:fill="auto"/>
            <w:noWrap/>
          </w:tcPr>
          <w:p w:rsidR="00F87C19" w:rsidRPr="00C60B08" w:rsidRDefault="00F87C19" w:rsidP="00554CFB">
            <w:pPr>
              <w:jc w:val="center"/>
              <w:rPr>
                <w:sz w:val="20"/>
                <w:lang w:val="es-AR"/>
              </w:rPr>
            </w:pPr>
          </w:p>
        </w:tc>
        <w:tc>
          <w:tcPr>
            <w:tcW w:w="454" w:type="dxa"/>
            <w:shd w:val="clear" w:color="auto" w:fill="auto"/>
            <w:noWrap/>
          </w:tcPr>
          <w:p w:rsidR="00F87C19" w:rsidRPr="00C60B08" w:rsidRDefault="00F87C19" w:rsidP="00554CFB">
            <w:pPr>
              <w:jc w:val="center"/>
              <w:rPr>
                <w:sz w:val="20"/>
                <w:lang w:val="es-AR"/>
              </w:rPr>
            </w:pPr>
          </w:p>
        </w:tc>
        <w:tc>
          <w:tcPr>
            <w:tcW w:w="454" w:type="dxa"/>
            <w:shd w:val="clear" w:color="auto" w:fill="auto"/>
            <w:noWrap/>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tcPr>
          <w:p w:rsidR="00F87C19" w:rsidRPr="00C60B08" w:rsidRDefault="00F87C19" w:rsidP="00554CFB">
            <w:pPr>
              <w:jc w:val="center"/>
              <w:rPr>
                <w:sz w:val="20"/>
                <w:lang w:val="es-AR"/>
              </w:rPr>
            </w:pPr>
          </w:p>
        </w:tc>
        <w:tc>
          <w:tcPr>
            <w:tcW w:w="454" w:type="dxa"/>
            <w:shd w:val="clear" w:color="auto" w:fill="auto"/>
            <w:noWrap/>
          </w:tcPr>
          <w:p w:rsidR="00F87C19" w:rsidRPr="00C60B08" w:rsidRDefault="00F87C19" w:rsidP="00554CFB">
            <w:pPr>
              <w:jc w:val="center"/>
              <w:rPr>
                <w:sz w:val="20"/>
                <w:lang w:val="es-AR"/>
              </w:rPr>
            </w:pPr>
          </w:p>
        </w:tc>
        <w:tc>
          <w:tcPr>
            <w:tcW w:w="454" w:type="dxa"/>
            <w:shd w:val="clear" w:color="auto" w:fill="auto"/>
            <w:noWrap/>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F2F2F2" w:themeFill="background1" w:themeFillShade="F2"/>
            <w:noWrap/>
            <w:vAlign w:val="bottom"/>
            <w:hideMark/>
          </w:tcPr>
          <w:p w:rsidR="00F87C19" w:rsidRPr="00C60B08" w:rsidRDefault="00F87C19" w:rsidP="007341E9">
            <w:pPr>
              <w:pStyle w:val="ListParagraph"/>
              <w:numPr>
                <w:ilvl w:val="0"/>
                <w:numId w:val="94"/>
              </w:numPr>
              <w:ind w:left="426"/>
              <w:jc w:val="left"/>
              <w:rPr>
                <w:sz w:val="20"/>
                <w:lang w:val="es-AR"/>
              </w:rPr>
            </w:pPr>
            <w:r w:rsidRPr="00C60B08">
              <w:rPr>
                <w:sz w:val="20"/>
                <w:lang w:val="es-AR"/>
              </w:rPr>
              <w:t>Diseño e implementación de un sistema informático para gestión del conocimiento y de sistemas informáticos para vigilancia de mercados</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c>
          <w:tcPr>
            <w:tcW w:w="454" w:type="dxa"/>
            <w:shd w:val="clear" w:color="auto" w:fill="F2F2F2" w:themeFill="background1" w:themeFillShade="F2"/>
            <w:noWrap/>
            <w:hideMark/>
          </w:tcPr>
          <w:p w:rsidR="00F87C19" w:rsidRPr="00C60B08" w:rsidRDefault="00F87C19" w:rsidP="00554CFB">
            <w:pPr>
              <w:jc w:val="center"/>
              <w:rPr>
                <w:sz w:val="20"/>
                <w:lang w:val="es-AR"/>
              </w:rPr>
            </w:pPr>
          </w:p>
        </w:tc>
      </w:tr>
      <w:tr w:rsidR="00F87C19" w:rsidRPr="00C60B08" w:rsidTr="00F87C19">
        <w:trPr>
          <w:trHeight w:val="255"/>
        </w:trPr>
        <w:tc>
          <w:tcPr>
            <w:tcW w:w="9284" w:type="dxa"/>
            <w:shd w:val="clear" w:color="auto" w:fill="auto"/>
            <w:noWrap/>
            <w:vAlign w:val="bottom"/>
            <w:hideMark/>
          </w:tcPr>
          <w:p w:rsidR="00F87C19" w:rsidRPr="00C60B08" w:rsidRDefault="00F87C19" w:rsidP="007341E9">
            <w:pPr>
              <w:pStyle w:val="ListParagraph"/>
              <w:numPr>
                <w:ilvl w:val="0"/>
                <w:numId w:val="94"/>
              </w:numPr>
              <w:ind w:left="426"/>
              <w:jc w:val="left"/>
              <w:rPr>
                <w:sz w:val="20"/>
                <w:lang w:val="es-AR"/>
              </w:rPr>
            </w:pPr>
            <w:r w:rsidRPr="00C60B08">
              <w:rPr>
                <w:sz w:val="20"/>
                <w:lang w:val="es-AR"/>
              </w:rPr>
              <w:t>Desarrollo e implementación del sistema integrado de información para la gestión</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r w:rsidRPr="00C60B08">
              <w:rPr>
                <w:sz w:val="20"/>
                <w:lang w:val="es-AR"/>
              </w:rPr>
              <w:t>x</w:t>
            </w:r>
          </w:p>
        </w:tc>
        <w:tc>
          <w:tcPr>
            <w:tcW w:w="454" w:type="dxa"/>
            <w:shd w:val="clear" w:color="auto" w:fill="auto"/>
            <w:noWrap/>
            <w:hideMark/>
          </w:tcPr>
          <w:p w:rsidR="00F87C19" w:rsidRPr="00C60B08" w:rsidRDefault="00F87C19" w:rsidP="00554CFB">
            <w:pPr>
              <w:jc w:val="center"/>
              <w:rPr>
                <w:sz w:val="20"/>
                <w:lang w:val="es-AR"/>
              </w:rPr>
            </w:pPr>
          </w:p>
        </w:tc>
        <w:tc>
          <w:tcPr>
            <w:tcW w:w="454" w:type="dxa"/>
            <w:shd w:val="clear" w:color="auto" w:fill="auto"/>
            <w:noWrap/>
            <w:hideMark/>
          </w:tcPr>
          <w:p w:rsidR="00F87C19" w:rsidRPr="00C60B08" w:rsidRDefault="00F87C19" w:rsidP="00554CFB">
            <w:pPr>
              <w:jc w:val="center"/>
              <w:rPr>
                <w:sz w:val="20"/>
                <w:lang w:val="es-AR"/>
              </w:rPr>
            </w:pPr>
          </w:p>
        </w:tc>
      </w:tr>
    </w:tbl>
    <w:p w:rsidR="00F87C19" w:rsidRPr="00C60B08" w:rsidRDefault="00F87C19" w:rsidP="00F87C19">
      <w:pPr>
        <w:widowControl w:val="0"/>
        <w:rPr>
          <w:lang w:val="es-ES_tradnl"/>
        </w:rPr>
      </w:pPr>
    </w:p>
    <w:p w:rsidR="00F87C19" w:rsidRPr="00C60B08" w:rsidRDefault="00F87C19" w:rsidP="00F87C19">
      <w:pPr>
        <w:widowControl w:val="0"/>
        <w:rPr>
          <w:lang w:val="es-ES_tradnl"/>
        </w:rPr>
      </w:pPr>
    </w:p>
    <w:p w:rsidR="00F87C19" w:rsidRPr="003F307F" w:rsidRDefault="00F87C19" w:rsidP="007341E9">
      <w:pPr>
        <w:pStyle w:val="Heading2"/>
        <w:keepNext w:val="0"/>
        <w:widowControl w:val="0"/>
        <w:numPr>
          <w:ilvl w:val="1"/>
          <w:numId w:val="68"/>
        </w:numPr>
        <w:spacing w:before="0" w:after="0"/>
        <w:ind w:left="709"/>
        <w:rPr>
          <w:sz w:val="22"/>
        </w:rPr>
      </w:pPr>
      <w:bookmarkStart w:id="95" w:name="_Toc393966894"/>
      <w:bookmarkStart w:id="96" w:name="_Toc394485294"/>
      <w:r w:rsidRPr="003F307F">
        <w:rPr>
          <w:sz w:val="22"/>
        </w:rPr>
        <w:t>Plan de adquisiciones</w:t>
      </w:r>
      <w:bookmarkEnd w:id="95"/>
      <w:bookmarkEnd w:id="96"/>
    </w:p>
    <w:p w:rsidR="00F87C19" w:rsidRPr="00C60B08" w:rsidRDefault="00F87C19" w:rsidP="00F87C19">
      <w:pPr>
        <w:widowControl w:val="0"/>
        <w:rPr>
          <w:lang w:val="es-ES_tradnl"/>
        </w:rPr>
      </w:pPr>
    </w:p>
    <w:p w:rsidR="00FF4402" w:rsidRDefault="00FF4402" w:rsidP="00FF4402">
      <w:pPr>
        <w:jc w:val="center"/>
        <w:rPr>
          <w:b/>
          <w:sz w:val="20"/>
          <w:szCs w:val="20"/>
        </w:rPr>
      </w:pPr>
    </w:p>
    <w:p w:rsidR="00FF4402" w:rsidRDefault="00FF4402" w:rsidP="00FF4402">
      <w:pPr>
        <w:jc w:val="center"/>
        <w:rPr>
          <w:b/>
          <w:sz w:val="20"/>
          <w:szCs w:val="20"/>
        </w:rPr>
      </w:pPr>
      <w:r>
        <w:rPr>
          <w:b/>
          <w:sz w:val="20"/>
          <w:szCs w:val="20"/>
        </w:rPr>
        <w:t>Cuadro N° 13</w:t>
      </w:r>
      <w:r w:rsidRPr="0019607F">
        <w:rPr>
          <w:b/>
          <w:sz w:val="20"/>
          <w:szCs w:val="20"/>
        </w:rPr>
        <w:t xml:space="preserve">: </w:t>
      </w:r>
      <w:r>
        <w:rPr>
          <w:b/>
          <w:sz w:val="20"/>
          <w:szCs w:val="20"/>
        </w:rPr>
        <w:t>Plan de adquisiciones</w:t>
      </w:r>
    </w:p>
    <w:p w:rsidR="00F87C19" w:rsidRPr="00C60B08" w:rsidRDefault="00F87C19" w:rsidP="00F87C19">
      <w:pPr>
        <w:widowControl w:val="0"/>
        <w:rPr>
          <w:lang w:val="es-ES_tradnl"/>
        </w:rPr>
      </w:pPr>
    </w:p>
    <w:tbl>
      <w:tblPr>
        <w:tblW w:w="11660" w:type="dxa"/>
        <w:tblInd w:w="637" w:type="dxa"/>
        <w:tblCellMar>
          <w:left w:w="70" w:type="dxa"/>
          <w:right w:w="70" w:type="dxa"/>
        </w:tblCellMar>
        <w:tblLook w:val="04A0" w:firstRow="1" w:lastRow="0" w:firstColumn="1" w:lastColumn="0" w:noHBand="0" w:noVBand="1"/>
      </w:tblPr>
      <w:tblGrid>
        <w:gridCol w:w="4440"/>
        <w:gridCol w:w="3700"/>
        <w:gridCol w:w="3520"/>
      </w:tblGrid>
      <w:tr w:rsidR="00F87C19" w:rsidRPr="00C60B08"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1. Cobertura del Plan de Adquisiciones</w:t>
            </w:r>
          </w:p>
        </w:tc>
      </w:tr>
      <w:tr w:rsidR="00F87C19" w:rsidRPr="00C60B08" w:rsidTr="00554CFB">
        <w:trPr>
          <w:trHeight w:val="315"/>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Dato</w:t>
            </w:r>
          </w:p>
        </w:tc>
        <w:tc>
          <w:tcPr>
            <w:tcW w:w="3700" w:type="dxa"/>
            <w:tcBorders>
              <w:top w:val="nil"/>
              <w:left w:val="nil"/>
              <w:bottom w:val="single" w:sz="4" w:space="0" w:color="auto"/>
              <w:right w:val="single" w:sz="4" w:space="0" w:color="auto"/>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Desde</w:t>
            </w:r>
          </w:p>
        </w:tc>
        <w:tc>
          <w:tcPr>
            <w:tcW w:w="3520" w:type="dxa"/>
            <w:tcBorders>
              <w:top w:val="nil"/>
              <w:left w:val="nil"/>
              <w:bottom w:val="single" w:sz="4" w:space="0" w:color="auto"/>
              <w:right w:val="single" w:sz="8" w:space="0" w:color="auto"/>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Hasta</w:t>
            </w:r>
          </w:p>
        </w:tc>
      </w:tr>
      <w:tr w:rsidR="00F87C19" w:rsidRPr="00C60B08" w:rsidTr="00554CFB">
        <w:trPr>
          <w:trHeight w:val="315"/>
        </w:trPr>
        <w:tc>
          <w:tcPr>
            <w:tcW w:w="4440" w:type="dxa"/>
            <w:tcBorders>
              <w:top w:val="nil"/>
              <w:left w:val="single" w:sz="8" w:space="0" w:color="auto"/>
              <w:bottom w:val="single" w:sz="8" w:space="0" w:color="auto"/>
              <w:right w:val="single" w:sz="4" w:space="0" w:color="auto"/>
            </w:tcBorders>
            <w:shd w:val="clear" w:color="auto" w:fill="auto"/>
            <w:vAlign w:val="center"/>
            <w:hideMark/>
          </w:tcPr>
          <w:p w:rsidR="00F87C19" w:rsidRPr="00C60B08" w:rsidRDefault="00F87C19" w:rsidP="00554CFB">
            <w:pPr>
              <w:jc w:val="left"/>
              <w:rPr>
                <w:b/>
                <w:bCs/>
                <w:sz w:val="20"/>
                <w:lang w:val="es-AR" w:eastAsia="es-AR"/>
              </w:rPr>
            </w:pPr>
            <w:r w:rsidRPr="00C60B08">
              <w:rPr>
                <w:b/>
                <w:bCs/>
                <w:sz w:val="20"/>
                <w:lang w:val="es-AR" w:eastAsia="es-AR"/>
              </w:rPr>
              <w:t>Cobertura del Plan de Adquisiciones:</w:t>
            </w:r>
          </w:p>
        </w:tc>
        <w:tc>
          <w:tcPr>
            <w:tcW w:w="3700" w:type="dxa"/>
            <w:tcBorders>
              <w:top w:val="nil"/>
              <w:left w:val="nil"/>
              <w:bottom w:val="single" w:sz="8" w:space="0" w:color="auto"/>
              <w:right w:val="single" w:sz="4" w:space="0" w:color="auto"/>
            </w:tcBorders>
            <w:shd w:val="clear" w:color="auto" w:fill="auto"/>
            <w:vAlign w:val="center"/>
            <w:hideMark/>
          </w:tcPr>
          <w:p w:rsidR="00F87C19" w:rsidRPr="00C60B08" w:rsidRDefault="00F87C19" w:rsidP="00554CFB">
            <w:pPr>
              <w:jc w:val="center"/>
              <w:rPr>
                <w:sz w:val="20"/>
                <w:lang w:val="es-AR" w:eastAsia="es-AR"/>
              </w:rPr>
            </w:pPr>
            <w:r w:rsidRPr="00C60B08">
              <w:rPr>
                <w:sz w:val="20"/>
                <w:lang w:val="es-AR" w:eastAsia="es-AR"/>
              </w:rPr>
              <w:t>1/Enero/2015</w:t>
            </w:r>
          </w:p>
        </w:tc>
        <w:tc>
          <w:tcPr>
            <w:tcW w:w="3520" w:type="dxa"/>
            <w:tcBorders>
              <w:top w:val="nil"/>
              <w:left w:val="nil"/>
              <w:bottom w:val="single" w:sz="8" w:space="0" w:color="auto"/>
              <w:right w:val="single" w:sz="8" w:space="0" w:color="auto"/>
            </w:tcBorders>
            <w:shd w:val="clear" w:color="auto" w:fill="auto"/>
            <w:vAlign w:val="center"/>
            <w:hideMark/>
          </w:tcPr>
          <w:p w:rsidR="00F87C19" w:rsidRPr="00C60B08" w:rsidRDefault="00F87C19" w:rsidP="00554CFB">
            <w:pPr>
              <w:jc w:val="center"/>
              <w:rPr>
                <w:sz w:val="20"/>
                <w:lang w:val="es-AR" w:eastAsia="es-AR"/>
              </w:rPr>
            </w:pPr>
            <w:r w:rsidRPr="00C60B08">
              <w:rPr>
                <w:sz w:val="20"/>
                <w:lang w:val="es-AR" w:eastAsia="es-AR"/>
              </w:rPr>
              <w:t>30/Junio/2016</w:t>
            </w:r>
          </w:p>
        </w:tc>
      </w:tr>
      <w:tr w:rsidR="00F87C19" w:rsidRPr="00C60B08" w:rsidTr="00554CFB">
        <w:trPr>
          <w:trHeight w:val="315"/>
        </w:trPr>
        <w:tc>
          <w:tcPr>
            <w:tcW w:w="11660" w:type="dxa"/>
            <w:gridSpan w:val="3"/>
            <w:tcBorders>
              <w:top w:val="nil"/>
              <w:left w:val="single" w:sz="4" w:space="0" w:color="auto"/>
              <w:bottom w:val="nil"/>
              <w:right w:val="single" w:sz="4" w:space="0" w:color="auto"/>
            </w:tcBorders>
            <w:shd w:val="clear" w:color="auto" w:fill="auto"/>
            <w:vAlign w:val="center"/>
            <w:hideMark/>
          </w:tcPr>
          <w:p w:rsidR="00F87C19" w:rsidRPr="00C60B08" w:rsidRDefault="00F87C19" w:rsidP="00554CFB">
            <w:pPr>
              <w:jc w:val="center"/>
              <w:rPr>
                <w:b/>
                <w:bCs/>
                <w:sz w:val="20"/>
                <w:lang w:val="es-AR" w:eastAsia="es-AR"/>
              </w:rPr>
            </w:pPr>
            <w:r w:rsidRPr="00C60B08">
              <w:rPr>
                <w:b/>
                <w:bCs/>
                <w:sz w:val="20"/>
                <w:lang w:val="es-AR" w:eastAsia="es-AR"/>
              </w:rPr>
              <w:t> </w:t>
            </w:r>
          </w:p>
        </w:tc>
      </w:tr>
      <w:tr w:rsidR="00F87C19" w:rsidRPr="00C60B08"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2. Versión del Plan de Adquisiciones</w:t>
            </w:r>
          </w:p>
        </w:tc>
      </w:tr>
      <w:tr w:rsidR="00F87C19" w:rsidRPr="00C60B08" w:rsidTr="00554CFB">
        <w:trPr>
          <w:trHeight w:val="315"/>
        </w:trPr>
        <w:tc>
          <w:tcPr>
            <w:tcW w:w="4440" w:type="dxa"/>
            <w:tcBorders>
              <w:top w:val="nil"/>
              <w:left w:val="single" w:sz="8" w:space="0" w:color="auto"/>
              <w:bottom w:val="single" w:sz="8" w:space="0" w:color="auto"/>
              <w:right w:val="single" w:sz="4" w:space="0" w:color="auto"/>
            </w:tcBorders>
            <w:shd w:val="clear" w:color="auto" w:fill="auto"/>
            <w:vAlign w:val="center"/>
            <w:hideMark/>
          </w:tcPr>
          <w:p w:rsidR="00F87C19" w:rsidRPr="00C60B08" w:rsidRDefault="00F87C19" w:rsidP="00554CFB">
            <w:pPr>
              <w:jc w:val="left"/>
              <w:rPr>
                <w:b/>
                <w:bCs/>
                <w:sz w:val="20"/>
                <w:lang w:val="es-AR" w:eastAsia="es-AR"/>
              </w:rPr>
            </w:pPr>
            <w:r w:rsidRPr="00C60B08">
              <w:rPr>
                <w:b/>
                <w:bCs/>
                <w:sz w:val="20"/>
                <w:lang w:val="es-AR" w:eastAsia="es-AR"/>
              </w:rPr>
              <w:t>Versión ( 1-xxxx -Incluir Año-) :</w:t>
            </w:r>
          </w:p>
        </w:tc>
        <w:tc>
          <w:tcPr>
            <w:tcW w:w="7220" w:type="dxa"/>
            <w:gridSpan w:val="2"/>
            <w:tcBorders>
              <w:top w:val="single" w:sz="4" w:space="0" w:color="auto"/>
              <w:left w:val="nil"/>
              <w:bottom w:val="single" w:sz="8" w:space="0" w:color="auto"/>
              <w:right w:val="single" w:sz="8" w:space="0" w:color="000000"/>
            </w:tcBorders>
            <w:shd w:val="clear" w:color="auto" w:fill="auto"/>
            <w:vAlign w:val="center"/>
            <w:hideMark/>
          </w:tcPr>
          <w:p w:rsidR="00F87C19" w:rsidRPr="00C60B08" w:rsidRDefault="00F87C19" w:rsidP="00554CFB">
            <w:pPr>
              <w:jc w:val="center"/>
              <w:rPr>
                <w:sz w:val="20"/>
                <w:lang w:val="es-AR" w:eastAsia="es-AR"/>
              </w:rPr>
            </w:pPr>
            <w:r w:rsidRPr="00C60B08">
              <w:rPr>
                <w:sz w:val="20"/>
                <w:lang w:val="es-AR" w:eastAsia="es-AR"/>
              </w:rPr>
              <w:t>22-07-2014</w:t>
            </w:r>
          </w:p>
        </w:tc>
      </w:tr>
      <w:tr w:rsidR="00F87C19" w:rsidRPr="00C60B08" w:rsidTr="00554CFB">
        <w:trPr>
          <w:trHeight w:val="315"/>
        </w:trPr>
        <w:tc>
          <w:tcPr>
            <w:tcW w:w="11660" w:type="dxa"/>
            <w:gridSpan w:val="3"/>
            <w:tcBorders>
              <w:top w:val="nil"/>
              <w:left w:val="single" w:sz="4" w:space="0" w:color="auto"/>
              <w:bottom w:val="nil"/>
              <w:right w:val="single" w:sz="4" w:space="0" w:color="auto"/>
            </w:tcBorders>
            <w:shd w:val="clear" w:color="auto" w:fill="auto"/>
            <w:vAlign w:val="center"/>
            <w:hideMark/>
          </w:tcPr>
          <w:p w:rsidR="00F87C19" w:rsidRPr="00C60B08" w:rsidRDefault="00F87C19" w:rsidP="00554CFB">
            <w:pPr>
              <w:jc w:val="center"/>
              <w:rPr>
                <w:b/>
                <w:bCs/>
                <w:sz w:val="20"/>
                <w:lang w:val="es-AR" w:eastAsia="es-AR"/>
              </w:rPr>
            </w:pPr>
            <w:r w:rsidRPr="00C60B08">
              <w:rPr>
                <w:b/>
                <w:bCs/>
                <w:sz w:val="20"/>
                <w:lang w:val="es-AR" w:eastAsia="es-AR"/>
              </w:rPr>
              <w:lastRenderedPageBreak/>
              <w:t> </w:t>
            </w:r>
          </w:p>
        </w:tc>
      </w:tr>
      <w:tr w:rsidR="00F87C19" w:rsidRPr="00C60B08"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3. Tipos de Gasto</w:t>
            </w:r>
          </w:p>
        </w:tc>
      </w:tr>
      <w:tr w:rsidR="00F87C19" w:rsidRPr="00C60B08" w:rsidTr="00554CFB">
        <w:trPr>
          <w:trHeight w:val="630"/>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Categoría de Adquisición</w:t>
            </w:r>
          </w:p>
        </w:tc>
        <w:tc>
          <w:tcPr>
            <w:tcW w:w="3700" w:type="dxa"/>
            <w:tcBorders>
              <w:top w:val="nil"/>
              <w:left w:val="nil"/>
              <w:bottom w:val="single" w:sz="4" w:space="0" w:color="auto"/>
              <w:right w:val="single" w:sz="4" w:space="0" w:color="auto"/>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Monto Financiado por el Banco</w:t>
            </w:r>
          </w:p>
        </w:tc>
        <w:tc>
          <w:tcPr>
            <w:tcW w:w="3520" w:type="dxa"/>
            <w:tcBorders>
              <w:top w:val="nil"/>
              <w:left w:val="nil"/>
              <w:bottom w:val="single" w:sz="4" w:space="0" w:color="auto"/>
              <w:right w:val="single" w:sz="8" w:space="0" w:color="auto"/>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Monto Total Proyecto (Incluyendo Contraparte)</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Obras</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Bienes</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200.000,00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200.000,00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Servicios de No Consultoría</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4.000,00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4.000,00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Capacitación</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416.500,00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416.500,00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Gastos Operativos</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135.000,00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135.000,00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Consultoría (firmas + individuos)</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949.750,00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949.750,00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Transferencias</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Subproyectos Comunitarios</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No asignados</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0,00</w:t>
            </w:r>
          </w:p>
        </w:tc>
      </w:tr>
      <w:tr w:rsidR="00F87C19" w:rsidRPr="00C60B08" w:rsidTr="00554CFB">
        <w:trPr>
          <w:trHeight w:val="330"/>
        </w:trPr>
        <w:tc>
          <w:tcPr>
            <w:tcW w:w="4440" w:type="dxa"/>
            <w:tcBorders>
              <w:top w:val="nil"/>
              <w:left w:val="single" w:sz="8" w:space="0" w:color="auto"/>
              <w:bottom w:val="single" w:sz="8" w:space="0" w:color="auto"/>
              <w:right w:val="single" w:sz="4" w:space="0" w:color="auto"/>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Total</w:t>
            </w:r>
          </w:p>
        </w:tc>
        <w:tc>
          <w:tcPr>
            <w:tcW w:w="3700" w:type="dxa"/>
            <w:tcBorders>
              <w:top w:val="nil"/>
              <w:left w:val="nil"/>
              <w:bottom w:val="single" w:sz="8" w:space="0" w:color="auto"/>
              <w:right w:val="single" w:sz="4" w:space="0" w:color="auto"/>
            </w:tcBorders>
            <w:shd w:val="clear" w:color="000000" w:fill="F2F2F2"/>
            <w:vAlign w:val="center"/>
            <w:hideMark/>
          </w:tcPr>
          <w:p w:rsidR="00F87C19" w:rsidRPr="00C60B08" w:rsidRDefault="00F87C19" w:rsidP="00554CFB">
            <w:pPr>
              <w:jc w:val="right"/>
              <w:rPr>
                <w:b/>
                <w:bCs/>
                <w:sz w:val="20"/>
                <w:lang w:val="es-AR" w:eastAsia="es-AR"/>
              </w:rPr>
            </w:pPr>
            <w:r w:rsidRPr="00C60B08">
              <w:rPr>
                <w:b/>
                <w:bCs/>
                <w:sz w:val="20"/>
                <w:lang w:val="es-AR" w:eastAsia="es-AR"/>
              </w:rPr>
              <w:t>USD 1.705.250,00</w:t>
            </w:r>
          </w:p>
        </w:tc>
        <w:tc>
          <w:tcPr>
            <w:tcW w:w="3520" w:type="dxa"/>
            <w:tcBorders>
              <w:top w:val="nil"/>
              <w:left w:val="nil"/>
              <w:bottom w:val="single" w:sz="8" w:space="0" w:color="auto"/>
              <w:right w:val="single" w:sz="8" w:space="0" w:color="auto"/>
            </w:tcBorders>
            <w:shd w:val="clear" w:color="000000" w:fill="F2F2F2"/>
            <w:vAlign w:val="center"/>
            <w:hideMark/>
          </w:tcPr>
          <w:p w:rsidR="00F87C19" w:rsidRPr="00C60B08" w:rsidRDefault="00F87C19" w:rsidP="00554CFB">
            <w:pPr>
              <w:jc w:val="right"/>
              <w:rPr>
                <w:b/>
                <w:bCs/>
                <w:sz w:val="20"/>
                <w:lang w:val="es-AR" w:eastAsia="es-AR"/>
              </w:rPr>
            </w:pPr>
            <w:r w:rsidRPr="00C60B08">
              <w:rPr>
                <w:b/>
                <w:bCs/>
                <w:sz w:val="20"/>
                <w:lang w:val="es-AR" w:eastAsia="es-AR"/>
              </w:rPr>
              <w:t>USD 1.705.250,00</w:t>
            </w:r>
          </w:p>
        </w:tc>
      </w:tr>
      <w:tr w:rsidR="00F87C19" w:rsidRPr="00C60B08" w:rsidTr="00554CFB">
        <w:trPr>
          <w:trHeight w:val="315"/>
        </w:trPr>
        <w:tc>
          <w:tcPr>
            <w:tcW w:w="4440" w:type="dxa"/>
            <w:tcBorders>
              <w:top w:val="nil"/>
              <w:left w:val="nil"/>
              <w:bottom w:val="nil"/>
              <w:right w:val="nil"/>
            </w:tcBorders>
            <w:shd w:val="clear" w:color="auto" w:fill="auto"/>
            <w:noWrap/>
            <w:vAlign w:val="bottom"/>
            <w:hideMark/>
          </w:tcPr>
          <w:p w:rsidR="00F87C19" w:rsidRPr="00C60B08" w:rsidRDefault="00F87C19" w:rsidP="00554CFB">
            <w:pPr>
              <w:jc w:val="left"/>
              <w:rPr>
                <w:color w:val="000000"/>
                <w:sz w:val="20"/>
                <w:lang w:val="es-AR" w:eastAsia="es-AR"/>
              </w:rPr>
            </w:pPr>
          </w:p>
        </w:tc>
        <w:tc>
          <w:tcPr>
            <w:tcW w:w="3700" w:type="dxa"/>
            <w:tcBorders>
              <w:top w:val="nil"/>
              <w:left w:val="nil"/>
              <w:bottom w:val="nil"/>
              <w:right w:val="nil"/>
            </w:tcBorders>
            <w:shd w:val="clear" w:color="auto" w:fill="auto"/>
            <w:noWrap/>
            <w:vAlign w:val="bottom"/>
            <w:hideMark/>
          </w:tcPr>
          <w:p w:rsidR="00F87C19" w:rsidRPr="00C60B08" w:rsidRDefault="00F87C19" w:rsidP="00554CFB">
            <w:pPr>
              <w:jc w:val="left"/>
              <w:rPr>
                <w:color w:val="000000"/>
                <w:sz w:val="20"/>
                <w:lang w:val="es-AR" w:eastAsia="es-AR"/>
              </w:rPr>
            </w:pPr>
          </w:p>
        </w:tc>
        <w:tc>
          <w:tcPr>
            <w:tcW w:w="3520" w:type="dxa"/>
            <w:tcBorders>
              <w:top w:val="nil"/>
              <w:left w:val="nil"/>
              <w:bottom w:val="nil"/>
              <w:right w:val="nil"/>
            </w:tcBorders>
            <w:shd w:val="clear" w:color="auto" w:fill="auto"/>
            <w:noWrap/>
            <w:vAlign w:val="bottom"/>
            <w:hideMark/>
          </w:tcPr>
          <w:p w:rsidR="00F87C19" w:rsidRPr="00C60B08" w:rsidRDefault="00F87C19" w:rsidP="00554CFB">
            <w:pPr>
              <w:jc w:val="left"/>
              <w:rPr>
                <w:color w:val="000000"/>
                <w:sz w:val="20"/>
                <w:lang w:val="es-AR" w:eastAsia="es-AR"/>
              </w:rPr>
            </w:pPr>
          </w:p>
        </w:tc>
      </w:tr>
      <w:tr w:rsidR="00F87C19" w:rsidRPr="00C60B08"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4. Componentes</w:t>
            </w:r>
          </w:p>
        </w:tc>
      </w:tr>
      <w:tr w:rsidR="00F87C19" w:rsidRPr="00C60B08" w:rsidTr="00554CFB">
        <w:trPr>
          <w:trHeight w:val="630"/>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Componente de Inversión</w:t>
            </w:r>
          </w:p>
        </w:tc>
        <w:tc>
          <w:tcPr>
            <w:tcW w:w="3700" w:type="dxa"/>
            <w:tcBorders>
              <w:top w:val="nil"/>
              <w:left w:val="nil"/>
              <w:bottom w:val="single" w:sz="4" w:space="0" w:color="auto"/>
              <w:right w:val="single" w:sz="4" w:space="0" w:color="auto"/>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Monto Financiado por el Banco</w:t>
            </w:r>
          </w:p>
        </w:tc>
        <w:tc>
          <w:tcPr>
            <w:tcW w:w="3520" w:type="dxa"/>
            <w:tcBorders>
              <w:top w:val="nil"/>
              <w:left w:val="nil"/>
              <w:bottom w:val="single" w:sz="4" w:space="0" w:color="auto"/>
              <w:right w:val="single" w:sz="8" w:space="0" w:color="auto"/>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Monto Total Proyecto (Incluyendo Contraparte)</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Componente 1 - Alineación Estrategia</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818.000,00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1.636.000,00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Componente 2 - Gestión Estrategia</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437.750,00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875.500,00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Componente 3 - Gestión de Pro</w:t>
            </w:r>
            <w:r w:rsidR="00E04116">
              <w:rPr>
                <w:sz w:val="20"/>
                <w:lang w:val="es-AR" w:eastAsia="es-AR"/>
              </w:rPr>
              <w:t>cesos</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202.500,00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405.000,00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Componente 4 - Apoyo Administrativo</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112.000,00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224.000,00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Gastos de Gestión del Proyecto</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135.000,00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270.000,00</w:t>
            </w:r>
          </w:p>
        </w:tc>
      </w:tr>
      <w:tr w:rsidR="00F87C19" w:rsidRPr="00C60B08"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C60B08" w:rsidRDefault="00F87C19" w:rsidP="00554CFB">
            <w:pPr>
              <w:jc w:val="left"/>
              <w:rPr>
                <w:sz w:val="20"/>
                <w:lang w:val="es-AR" w:eastAsia="es-AR"/>
              </w:rPr>
            </w:pPr>
            <w:r w:rsidRPr="00C60B08">
              <w:rPr>
                <w:sz w:val="20"/>
                <w:lang w:val="es-AR" w:eastAsia="es-AR"/>
              </w:rPr>
              <w:t> </w:t>
            </w:r>
          </w:p>
        </w:tc>
        <w:tc>
          <w:tcPr>
            <w:tcW w:w="3700" w:type="dxa"/>
            <w:tcBorders>
              <w:top w:val="nil"/>
              <w:left w:val="nil"/>
              <w:bottom w:val="single" w:sz="4" w:space="0" w:color="auto"/>
              <w:right w:val="single" w:sz="4"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C60B08" w:rsidRDefault="00F87C19" w:rsidP="00554CFB">
            <w:pPr>
              <w:jc w:val="right"/>
              <w:rPr>
                <w:sz w:val="20"/>
                <w:lang w:val="es-AR" w:eastAsia="es-AR"/>
              </w:rPr>
            </w:pPr>
            <w:r w:rsidRPr="00C60B08">
              <w:rPr>
                <w:sz w:val="20"/>
                <w:lang w:val="es-AR" w:eastAsia="es-AR"/>
              </w:rPr>
              <w:t>USD 0,00</w:t>
            </w:r>
          </w:p>
        </w:tc>
      </w:tr>
      <w:tr w:rsidR="00F87C19" w:rsidRPr="00C60B08" w:rsidTr="00554CFB">
        <w:trPr>
          <w:trHeight w:val="330"/>
        </w:trPr>
        <w:tc>
          <w:tcPr>
            <w:tcW w:w="4440" w:type="dxa"/>
            <w:tcBorders>
              <w:top w:val="nil"/>
              <w:left w:val="single" w:sz="8" w:space="0" w:color="auto"/>
              <w:bottom w:val="single" w:sz="8" w:space="0" w:color="auto"/>
              <w:right w:val="single" w:sz="4" w:space="0" w:color="auto"/>
            </w:tcBorders>
            <w:shd w:val="clear" w:color="000000" w:fill="F2F2F2"/>
            <w:vAlign w:val="center"/>
            <w:hideMark/>
          </w:tcPr>
          <w:p w:rsidR="00F87C19" w:rsidRPr="00C60B08" w:rsidRDefault="00F87C19" w:rsidP="00554CFB">
            <w:pPr>
              <w:jc w:val="center"/>
              <w:rPr>
                <w:b/>
                <w:bCs/>
                <w:sz w:val="20"/>
                <w:lang w:val="es-AR" w:eastAsia="es-AR"/>
              </w:rPr>
            </w:pPr>
            <w:r w:rsidRPr="00C60B08">
              <w:rPr>
                <w:b/>
                <w:bCs/>
                <w:sz w:val="20"/>
                <w:lang w:val="es-AR" w:eastAsia="es-AR"/>
              </w:rPr>
              <w:t>Total</w:t>
            </w:r>
          </w:p>
        </w:tc>
        <w:tc>
          <w:tcPr>
            <w:tcW w:w="3700" w:type="dxa"/>
            <w:tcBorders>
              <w:top w:val="nil"/>
              <w:left w:val="nil"/>
              <w:bottom w:val="single" w:sz="8" w:space="0" w:color="auto"/>
              <w:right w:val="single" w:sz="8" w:space="0" w:color="auto"/>
            </w:tcBorders>
            <w:shd w:val="clear" w:color="000000" w:fill="F2F2F2"/>
            <w:vAlign w:val="center"/>
            <w:hideMark/>
          </w:tcPr>
          <w:p w:rsidR="00F87C19" w:rsidRPr="00C60B08" w:rsidRDefault="00F87C19" w:rsidP="00554CFB">
            <w:pPr>
              <w:jc w:val="right"/>
              <w:rPr>
                <w:b/>
                <w:bCs/>
                <w:sz w:val="20"/>
                <w:lang w:val="es-AR" w:eastAsia="es-AR"/>
              </w:rPr>
            </w:pPr>
            <w:r w:rsidRPr="00C60B08">
              <w:rPr>
                <w:b/>
                <w:bCs/>
                <w:sz w:val="20"/>
                <w:lang w:val="es-AR" w:eastAsia="es-AR"/>
              </w:rPr>
              <w:t>USD 1.705.250,00</w:t>
            </w:r>
          </w:p>
        </w:tc>
        <w:tc>
          <w:tcPr>
            <w:tcW w:w="3520" w:type="dxa"/>
            <w:tcBorders>
              <w:top w:val="nil"/>
              <w:left w:val="single" w:sz="4" w:space="0" w:color="auto"/>
              <w:bottom w:val="single" w:sz="8" w:space="0" w:color="auto"/>
              <w:right w:val="single" w:sz="8" w:space="0" w:color="auto"/>
            </w:tcBorders>
            <w:shd w:val="clear" w:color="000000" w:fill="F2F2F2"/>
            <w:vAlign w:val="center"/>
            <w:hideMark/>
          </w:tcPr>
          <w:p w:rsidR="00F87C19" w:rsidRPr="00C60B08" w:rsidRDefault="00F87C19" w:rsidP="00554CFB">
            <w:pPr>
              <w:jc w:val="right"/>
              <w:rPr>
                <w:b/>
                <w:bCs/>
                <w:sz w:val="20"/>
                <w:lang w:val="es-AR" w:eastAsia="es-AR"/>
              </w:rPr>
            </w:pPr>
            <w:r w:rsidRPr="00C60B08">
              <w:rPr>
                <w:b/>
                <w:bCs/>
                <w:sz w:val="20"/>
                <w:lang w:val="es-AR" w:eastAsia="es-AR"/>
              </w:rPr>
              <w:t>USD 3.410.500,00</w:t>
            </w:r>
          </w:p>
        </w:tc>
      </w:tr>
    </w:tbl>
    <w:p w:rsidR="00272B1F" w:rsidRPr="00B63584" w:rsidRDefault="00272B1F" w:rsidP="00170201">
      <w:pPr>
        <w:rPr>
          <w:lang w:val="es-AR"/>
        </w:rPr>
        <w:sectPr w:rsidR="00272B1F" w:rsidRPr="00B63584" w:rsidSect="00F87C19">
          <w:pgSz w:w="15840" w:h="12240" w:orient="landscape"/>
          <w:pgMar w:top="1985" w:right="1418" w:bottom="1701" w:left="1418" w:header="709" w:footer="709" w:gutter="0"/>
          <w:cols w:space="708"/>
          <w:titlePg/>
          <w:docGrid w:linePitch="360"/>
        </w:sectPr>
      </w:pPr>
    </w:p>
    <w:p w:rsidR="00CC79E9" w:rsidRPr="00B63584" w:rsidRDefault="00CC79E9" w:rsidP="00170201">
      <w:pPr>
        <w:jc w:val="left"/>
        <w:rPr>
          <w:lang w:val="es-AR"/>
        </w:rPr>
      </w:pPr>
    </w:p>
    <w:p w:rsidR="00CC79E9" w:rsidRPr="00B63584" w:rsidRDefault="00CC79E9" w:rsidP="00170201">
      <w:pPr>
        <w:jc w:val="left"/>
        <w:rPr>
          <w:lang w:val="es-AR"/>
        </w:rPr>
      </w:pPr>
    </w:p>
    <w:p w:rsidR="00712EF1" w:rsidRPr="00B63584" w:rsidRDefault="00712EF1" w:rsidP="00CC79E9">
      <w:pPr>
        <w:pStyle w:val="Heading2"/>
        <w:numPr>
          <w:ilvl w:val="0"/>
          <w:numId w:val="0"/>
        </w:numPr>
        <w:shd w:val="clear" w:color="auto" w:fill="auto"/>
        <w:spacing w:before="0" w:after="0"/>
        <w:jc w:val="center"/>
        <w:rPr>
          <w:sz w:val="40"/>
          <w:lang w:val="es-AR"/>
        </w:rPr>
      </w:pPr>
    </w:p>
    <w:p w:rsidR="00712EF1" w:rsidRPr="00B63584" w:rsidRDefault="00712EF1" w:rsidP="00CC79E9">
      <w:pPr>
        <w:pStyle w:val="Heading2"/>
        <w:numPr>
          <w:ilvl w:val="0"/>
          <w:numId w:val="0"/>
        </w:numPr>
        <w:shd w:val="clear" w:color="auto" w:fill="auto"/>
        <w:spacing w:before="0" w:after="0"/>
        <w:jc w:val="center"/>
        <w:rPr>
          <w:sz w:val="40"/>
          <w:lang w:val="es-AR"/>
        </w:rPr>
      </w:pPr>
    </w:p>
    <w:p w:rsidR="00712EF1" w:rsidRPr="00B63584" w:rsidRDefault="00712EF1" w:rsidP="00CC79E9">
      <w:pPr>
        <w:pStyle w:val="Heading2"/>
        <w:numPr>
          <w:ilvl w:val="0"/>
          <w:numId w:val="0"/>
        </w:numPr>
        <w:shd w:val="clear" w:color="auto" w:fill="auto"/>
        <w:spacing w:before="0" w:after="0"/>
        <w:jc w:val="center"/>
        <w:rPr>
          <w:sz w:val="40"/>
          <w:lang w:val="es-AR"/>
        </w:rPr>
      </w:pPr>
    </w:p>
    <w:p w:rsidR="00712EF1" w:rsidRPr="00B63584" w:rsidRDefault="00712EF1" w:rsidP="00CC79E9">
      <w:pPr>
        <w:pStyle w:val="Heading2"/>
        <w:numPr>
          <w:ilvl w:val="0"/>
          <w:numId w:val="0"/>
        </w:numPr>
        <w:shd w:val="clear" w:color="auto" w:fill="auto"/>
        <w:spacing w:before="0" w:after="0"/>
        <w:jc w:val="center"/>
        <w:rPr>
          <w:sz w:val="40"/>
          <w:lang w:val="es-AR"/>
        </w:rPr>
      </w:pPr>
    </w:p>
    <w:p w:rsidR="00712EF1" w:rsidRPr="00B63584" w:rsidRDefault="00712EF1" w:rsidP="00CC79E9">
      <w:pPr>
        <w:pStyle w:val="Heading2"/>
        <w:numPr>
          <w:ilvl w:val="0"/>
          <w:numId w:val="0"/>
        </w:numPr>
        <w:shd w:val="clear" w:color="auto" w:fill="auto"/>
        <w:spacing w:before="0" w:after="0"/>
        <w:jc w:val="center"/>
        <w:rPr>
          <w:sz w:val="40"/>
          <w:lang w:val="es-AR"/>
        </w:rPr>
      </w:pPr>
    </w:p>
    <w:p w:rsidR="00712EF1" w:rsidRPr="00B63584" w:rsidRDefault="00712EF1" w:rsidP="00CC79E9">
      <w:pPr>
        <w:pStyle w:val="Heading2"/>
        <w:numPr>
          <w:ilvl w:val="0"/>
          <w:numId w:val="0"/>
        </w:numPr>
        <w:shd w:val="clear" w:color="auto" w:fill="auto"/>
        <w:spacing w:before="0" w:after="0"/>
        <w:jc w:val="center"/>
        <w:rPr>
          <w:sz w:val="40"/>
          <w:lang w:val="es-AR"/>
        </w:rPr>
      </w:pPr>
    </w:p>
    <w:p w:rsidR="00712EF1" w:rsidRPr="00B63584" w:rsidRDefault="00712EF1" w:rsidP="00CC79E9">
      <w:pPr>
        <w:pStyle w:val="Heading2"/>
        <w:numPr>
          <w:ilvl w:val="0"/>
          <w:numId w:val="0"/>
        </w:numPr>
        <w:shd w:val="clear" w:color="auto" w:fill="auto"/>
        <w:spacing w:before="0" w:after="0"/>
        <w:jc w:val="center"/>
        <w:rPr>
          <w:sz w:val="40"/>
          <w:lang w:val="es-AR"/>
        </w:rPr>
      </w:pPr>
    </w:p>
    <w:p w:rsidR="00712EF1" w:rsidRPr="00B63584" w:rsidRDefault="00712EF1" w:rsidP="00CC79E9">
      <w:pPr>
        <w:pStyle w:val="Heading2"/>
        <w:numPr>
          <w:ilvl w:val="0"/>
          <w:numId w:val="0"/>
        </w:numPr>
        <w:shd w:val="clear" w:color="auto" w:fill="auto"/>
        <w:spacing w:before="0" w:after="0"/>
        <w:jc w:val="center"/>
        <w:rPr>
          <w:sz w:val="40"/>
          <w:lang w:val="es-AR"/>
        </w:rPr>
      </w:pPr>
    </w:p>
    <w:p w:rsidR="00CC79E9" w:rsidRPr="00B63584" w:rsidRDefault="00CC79E9" w:rsidP="00F448CE">
      <w:pPr>
        <w:pStyle w:val="Heading2"/>
        <w:numPr>
          <w:ilvl w:val="0"/>
          <w:numId w:val="0"/>
        </w:numPr>
        <w:shd w:val="clear" w:color="auto" w:fill="auto"/>
        <w:spacing w:before="0" w:after="0"/>
        <w:jc w:val="center"/>
        <w:rPr>
          <w:sz w:val="40"/>
          <w:lang w:val="es-AR"/>
        </w:rPr>
      </w:pPr>
      <w:bookmarkStart w:id="97" w:name="_Toc394485295"/>
      <w:r w:rsidRPr="00B63584">
        <w:rPr>
          <w:sz w:val="40"/>
          <w:lang w:val="es-AR"/>
        </w:rPr>
        <w:t>Proyecto P3:</w:t>
      </w:r>
      <w:r w:rsidR="003F307F">
        <w:rPr>
          <w:sz w:val="40"/>
          <w:lang w:val="es-AR"/>
        </w:rPr>
        <w:t xml:space="preserve"> </w:t>
      </w:r>
      <w:r w:rsidR="00712EF1" w:rsidRPr="00B63584">
        <w:rPr>
          <w:sz w:val="40"/>
          <w:lang w:val="es-AR"/>
        </w:rPr>
        <w:t xml:space="preserve">Instituto Nacional de Estadísticas </w:t>
      </w:r>
      <w:r w:rsidRPr="00B63584">
        <w:rPr>
          <w:sz w:val="40"/>
          <w:lang w:val="es-AR"/>
        </w:rPr>
        <w:t>(</w:t>
      </w:r>
      <w:r w:rsidR="00712EF1" w:rsidRPr="00B63584">
        <w:rPr>
          <w:sz w:val="40"/>
          <w:lang w:val="es-AR"/>
        </w:rPr>
        <w:t>INE</w:t>
      </w:r>
      <w:r w:rsidRPr="00B63584">
        <w:rPr>
          <w:sz w:val="40"/>
          <w:lang w:val="es-AR"/>
        </w:rPr>
        <w:t>)</w:t>
      </w:r>
      <w:bookmarkEnd w:id="97"/>
    </w:p>
    <w:p w:rsidR="00170201" w:rsidRPr="00B63584" w:rsidRDefault="00170201" w:rsidP="00170201">
      <w:pPr>
        <w:jc w:val="left"/>
        <w:rPr>
          <w:lang w:val="es-AR"/>
        </w:rPr>
      </w:pPr>
      <w:r w:rsidRPr="00B63584">
        <w:rPr>
          <w:lang w:val="es-AR"/>
        </w:rPr>
        <w:br w:type="page"/>
      </w:r>
    </w:p>
    <w:p w:rsidR="008B5431" w:rsidRPr="00B63584" w:rsidRDefault="008B5431" w:rsidP="008B5431">
      <w:pPr>
        <w:pStyle w:val="Heading3"/>
        <w:numPr>
          <w:ilvl w:val="0"/>
          <w:numId w:val="0"/>
        </w:numPr>
        <w:ind w:left="720" w:hanging="720"/>
        <w:rPr>
          <w:rFonts w:cs="Times New Roman"/>
        </w:rPr>
        <w:sectPr w:rsidR="008B5431" w:rsidRPr="00B63584" w:rsidSect="000B5E78">
          <w:footerReference w:type="default" r:id="rId19"/>
          <w:pgSz w:w="12240" w:h="15840"/>
          <w:pgMar w:top="1417" w:right="1701" w:bottom="1417" w:left="1701" w:header="708" w:footer="708" w:gutter="0"/>
          <w:cols w:space="708"/>
          <w:titlePg/>
          <w:docGrid w:linePitch="360"/>
        </w:sectPr>
      </w:pPr>
    </w:p>
    <w:p w:rsidR="008B5431" w:rsidRPr="00B63584" w:rsidRDefault="008B5431" w:rsidP="008B5431">
      <w:pPr>
        <w:pStyle w:val="Heading3"/>
        <w:numPr>
          <w:ilvl w:val="0"/>
          <w:numId w:val="0"/>
        </w:numPr>
        <w:ind w:left="720" w:hanging="720"/>
        <w:rPr>
          <w:rFonts w:cs="Times New Roman"/>
        </w:rPr>
      </w:pPr>
      <w:bookmarkStart w:id="98" w:name="_Toc394485296"/>
      <w:r w:rsidRPr="00B63584">
        <w:rPr>
          <w:rFonts w:cs="Times New Roman"/>
        </w:rPr>
        <w:lastRenderedPageBreak/>
        <w:t>Tabla resumen INE</w:t>
      </w:r>
      <w:bookmarkEnd w:id="98"/>
    </w:p>
    <w:p w:rsidR="00712EF1" w:rsidRPr="00B63584" w:rsidRDefault="00712EF1" w:rsidP="00712EF1">
      <w:pPr>
        <w:rPr>
          <w:lang w:val="es-AR"/>
        </w:rPr>
      </w:pPr>
    </w:p>
    <w:tbl>
      <w:tblPr>
        <w:tblW w:w="12899" w:type="dxa"/>
        <w:tblInd w:w="108" w:type="dxa"/>
        <w:tblLayout w:type="fixed"/>
        <w:tblLook w:val="04A0" w:firstRow="1" w:lastRow="0" w:firstColumn="1" w:lastColumn="0" w:noHBand="0" w:noVBand="1"/>
      </w:tblPr>
      <w:tblGrid>
        <w:gridCol w:w="1844"/>
        <w:gridCol w:w="2125"/>
        <w:gridCol w:w="2268"/>
        <w:gridCol w:w="2410"/>
        <w:gridCol w:w="2127"/>
        <w:gridCol w:w="2125"/>
      </w:tblGrid>
      <w:tr w:rsidR="008B5431" w:rsidRPr="00B63584" w:rsidTr="007E73B7">
        <w:tc>
          <w:tcPr>
            <w:tcW w:w="1844" w:type="dxa"/>
            <w:tcBorders>
              <w:top w:val="single" w:sz="4" w:space="0" w:color="auto"/>
              <w:bottom w:val="single" w:sz="4" w:space="0" w:color="auto"/>
              <w:right w:val="single" w:sz="4" w:space="0" w:color="auto"/>
            </w:tcBorders>
          </w:tcPr>
          <w:p w:rsidR="008B5431" w:rsidRPr="00B63584" w:rsidRDefault="008B5431" w:rsidP="00B63584">
            <w:pPr>
              <w:tabs>
                <w:tab w:val="left" w:pos="1465"/>
              </w:tabs>
              <w:jc w:val="center"/>
              <w:rPr>
                <w:b/>
                <w:sz w:val="18"/>
                <w:szCs w:val="18"/>
                <w:lang w:val="es-AR"/>
              </w:rPr>
            </w:pPr>
            <w:r w:rsidRPr="00B63584">
              <w:rPr>
                <w:b/>
                <w:sz w:val="18"/>
                <w:szCs w:val="18"/>
                <w:lang w:val="es-AR"/>
              </w:rPr>
              <w:t>Nivel 3</w:t>
            </w:r>
          </w:p>
          <w:p w:rsidR="008B5431" w:rsidRPr="00B63584" w:rsidRDefault="008B5431" w:rsidP="00B63584">
            <w:pPr>
              <w:tabs>
                <w:tab w:val="left" w:pos="1465"/>
              </w:tabs>
              <w:jc w:val="center"/>
              <w:rPr>
                <w:b/>
                <w:sz w:val="18"/>
                <w:szCs w:val="18"/>
                <w:lang w:val="es-AR"/>
              </w:rPr>
            </w:pPr>
            <w:r w:rsidRPr="00B63584">
              <w:rPr>
                <w:b/>
                <w:sz w:val="18"/>
                <w:szCs w:val="18"/>
                <w:lang w:val="es-AR"/>
              </w:rPr>
              <w:t>Resultados finales</w:t>
            </w:r>
          </w:p>
        </w:tc>
        <w:tc>
          <w:tcPr>
            <w:tcW w:w="8930" w:type="dxa"/>
            <w:gridSpan w:val="4"/>
            <w:tcBorders>
              <w:top w:val="single" w:sz="4" w:space="0" w:color="auto"/>
              <w:left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Nivel 2</w:t>
            </w:r>
          </w:p>
          <w:p w:rsidR="008B5431" w:rsidRPr="00B63584" w:rsidRDefault="008B5431" w:rsidP="00B63584">
            <w:pPr>
              <w:tabs>
                <w:tab w:val="left" w:pos="1465"/>
              </w:tabs>
              <w:jc w:val="center"/>
              <w:rPr>
                <w:b/>
                <w:sz w:val="18"/>
                <w:szCs w:val="18"/>
                <w:lang w:val="es-AR"/>
              </w:rPr>
            </w:pPr>
            <w:r w:rsidRPr="00B63584">
              <w:rPr>
                <w:b/>
                <w:sz w:val="18"/>
                <w:szCs w:val="18"/>
                <w:lang w:val="es-AR"/>
              </w:rPr>
              <w:t>Resultados intermedios</w:t>
            </w:r>
          </w:p>
        </w:tc>
        <w:tc>
          <w:tcPr>
            <w:tcW w:w="2125" w:type="dxa"/>
            <w:tcBorders>
              <w:top w:val="single" w:sz="4" w:space="0" w:color="auto"/>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Nivel 1</w:t>
            </w:r>
          </w:p>
          <w:p w:rsidR="008B5431" w:rsidRPr="00B63584" w:rsidRDefault="008B5431" w:rsidP="00B63584">
            <w:pPr>
              <w:tabs>
                <w:tab w:val="left" w:pos="1465"/>
              </w:tabs>
              <w:jc w:val="center"/>
              <w:rPr>
                <w:b/>
                <w:sz w:val="18"/>
                <w:szCs w:val="18"/>
                <w:lang w:val="es-AR"/>
              </w:rPr>
            </w:pPr>
            <w:r w:rsidRPr="00B63584">
              <w:rPr>
                <w:b/>
                <w:sz w:val="18"/>
                <w:szCs w:val="18"/>
                <w:lang w:val="es-AR"/>
              </w:rPr>
              <w:t>Productos/entregables</w:t>
            </w:r>
          </w:p>
        </w:tc>
      </w:tr>
      <w:tr w:rsidR="008B5431" w:rsidRPr="00B63584" w:rsidTr="007E73B7">
        <w:tc>
          <w:tcPr>
            <w:tcW w:w="1844" w:type="dxa"/>
            <w:vMerge w:val="restart"/>
            <w:tcBorders>
              <w:top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Indicadores EFE y EFI</w:t>
            </w:r>
          </w:p>
        </w:tc>
        <w:tc>
          <w:tcPr>
            <w:tcW w:w="8930" w:type="dxa"/>
            <w:gridSpan w:val="4"/>
            <w:tcBorders>
              <w:top w:val="single" w:sz="4" w:space="0" w:color="auto"/>
              <w:left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Diagnóstico de las capacidades de gestión</w:t>
            </w:r>
          </w:p>
          <w:p w:rsidR="008B5431" w:rsidRPr="00B63584" w:rsidRDefault="008B5431" w:rsidP="00B63584">
            <w:pPr>
              <w:tabs>
                <w:tab w:val="left" w:pos="1465"/>
              </w:tabs>
              <w:jc w:val="center"/>
              <w:rPr>
                <w:b/>
                <w:sz w:val="18"/>
                <w:szCs w:val="18"/>
                <w:lang w:val="es-AR"/>
              </w:rPr>
            </w:pPr>
          </w:p>
        </w:tc>
        <w:tc>
          <w:tcPr>
            <w:tcW w:w="2125" w:type="dxa"/>
            <w:vMerge w:val="restart"/>
            <w:tcBorders>
              <w:top w:val="single" w:sz="4" w:space="0" w:color="auto"/>
              <w:lef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Plan de mejora/implantación</w:t>
            </w:r>
          </w:p>
        </w:tc>
      </w:tr>
      <w:tr w:rsidR="008B5431" w:rsidRPr="00B63584" w:rsidTr="007E73B7">
        <w:tc>
          <w:tcPr>
            <w:tcW w:w="1844" w:type="dxa"/>
            <w:vMerge/>
            <w:tcBorders>
              <w:bottom w:val="single" w:sz="4" w:space="0" w:color="auto"/>
              <w:right w:val="single" w:sz="4" w:space="0" w:color="auto"/>
            </w:tcBorders>
          </w:tcPr>
          <w:p w:rsidR="008B5431" w:rsidRPr="00B63584" w:rsidRDefault="008B5431" w:rsidP="00B63584">
            <w:pPr>
              <w:tabs>
                <w:tab w:val="left" w:pos="1465"/>
              </w:tabs>
              <w:jc w:val="center"/>
              <w:rPr>
                <w:b/>
                <w:sz w:val="18"/>
                <w:szCs w:val="18"/>
                <w:lang w:val="es-AR"/>
              </w:rPr>
            </w:pPr>
          </w:p>
        </w:tc>
        <w:tc>
          <w:tcPr>
            <w:tcW w:w="2125" w:type="dxa"/>
            <w:tcBorders>
              <w:top w:val="single" w:sz="4" w:space="0" w:color="auto"/>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Alineación estratégica</w:t>
            </w:r>
          </w:p>
        </w:tc>
        <w:tc>
          <w:tcPr>
            <w:tcW w:w="2268" w:type="dxa"/>
            <w:tcBorders>
              <w:top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Gestión estratégica</w:t>
            </w:r>
          </w:p>
        </w:tc>
        <w:tc>
          <w:tcPr>
            <w:tcW w:w="2410" w:type="dxa"/>
            <w:tcBorders>
              <w:top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Gestión de procesos</w:t>
            </w:r>
          </w:p>
        </w:tc>
        <w:tc>
          <w:tcPr>
            <w:tcW w:w="2127" w:type="dxa"/>
            <w:tcBorders>
              <w:top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Apoyo administrativo</w:t>
            </w:r>
          </w:p>
        </w:tc>
        <w:tc>
          <w:tcPr>
            <w:tcW w:w="2125" w:type="dxa"/>
            <w:vMerge/>
            <w:tcBorders>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p>
        </w:tc>
      </w:tr>
      <w:tr w:rsidR="00A00477" w:rsidRPr="00B63584" w:rsidTr="007E73B7">
        <w:trPr>
          <w:cantSplit/>
          <w:trHeight w:val="2622"/>
        </w:trPr>
        <w:tc>
          <w:tcPr>
            <w:tcW w:w="1844" w:type="dxa"/>
            <w:vMerge w:val="restart"/>
            <w:tcBorders>
              <w:top w:val="single" w:sz="4" w:space="0" w:color="auto"/>
              <w:bottom w:val="single" w:sz="4" w:space="0" w:color="auto"/>
              <w:right w:val="single" w:sz="4" w:space="0" w:color="auto"/>
            </w:tcBorders>
          </w:tcPr>
          <w:p w:rsidR="00A00477" w:rsidRPr="00F10B14" w:rsidRDefault="00A00477"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3 de EFE y 1 de EFI</w:t>
            </w:r>
          </w:p>
          <w:p w:rsidR="00A00477" w:rsidRPr="00F10B14" w:rsidRDefault="00A00477" w:rsidP="007341E9">
            <w:pPr>
              <w:pStyle w:val="ListParagraph"/>
              <w:numPr>
                <w:ilvl w:val="0"/>
                <w:numId w:val="213"/>
              </w:numPr>
              <w:ind w:left="34" w:hanging="142"/>
              <w:jc w:val="left"/>
              <w:rPr>
                <w:sz w:val="20"/>
                <w:szCs w:val="20"/>
                <w:lang w:val="es-AR"/>
              </w:rPr>
            </w:pPr>
            <w:r w:rsidRPr="00F10B14">
              <w:rPr>
                <w:sz w:val="20"/>
                <w:szCs w:val="20"/>
                <w:lang w:val="es-AR"/>
              </w:rPr>
              <w:t>2 de EFE nivel bajo y el restante nivel medio</w:t>
            </w:r>
          </w:p>
          <w:p w:rsidR="00A00477" w:rsidRPr="00F10B14" w:rsidRDefault="00A00477" w:rsidP="007341E9">
            <w:pPr>
              <w:pStyle w:val="ListParagraph"/>
              <w:numPr>
                <w:ilvl w:val="0"/>
                <w:numId w:val="213"/>
              </w:numPr>
              <w:ind w:left="34" w:hanging="142"/>
              <w:jc w:val="left"/>
              <w:rPr>
                <w:sz w:val="20"/>
                <w:szCs w:val="20"/>
                <w:lang w:val="es-AR"/>
              </w:rPr>
            </w:pPr>
            <w:r w:rsidRPr="00F10B14">
              <w:rPr>
                <w:sz w:val="20"/>
                <w:szCs w:val="20"/>
                <w:lang w:val="es-AR"/>
              </w:rPr>
              <w:t>El de EFI nivel medio</w:t>
            </w:r>
          </w:p>
        </w:tc>
        <w:tc>
          <w:tcPr>
            <w:tcW w:w="2125" w:type="dxa"/>
            <w:tcBorders>
              <w:top w:val="single" w:sz="4" w:space="0" w:color="auto"/>
              <w:left w:val="single" w:sz="4" w:space="0" w:color="auto"/>
            </w:tcBorders>
          </w:tcPr>
          <w:p w:rsidR="00A00477" w:rsidRPr="00F10B14" w:rsidRDefault="00A00477" w:rsidP="00F448CE">
            <w:pPr>
              <w:pStyle w:val="ListParagraph"/>
              <w:ind w:left="33"/>
              <w:jc w:val="center"/>
              <w:rPr>
                <w:b/>
                <w:sz w:val="20"/>
                <w:szCs w:val="20"/>
                <w:lang w:val="es-AR"/>
              </w:rPr>
            </w:pPr>
            <w:r w:rsidRPr="00F10B14">
              <w:rPr>
                <w:b/>
                <w:sz w:val="20"/>
                <w:szCs w:val="20"/>
                <w:lang w:val="es-AR"/>
              </w:rPr>
              <w:t>2,86 puntos</w:t>
            </w:r>
          </w:p>
          <w:p w:rsidR="00A00477" w:rsidRPr="00A00477" w:rsidRDefault="00A00477" w:rsidP="007341E9">
            <w:pPr>
              <w:pStyle w:val="ListParagraph"/>
              <w:numPr>
                <w:ilvl w:val="0"/>
                <w:numId w:val="256"/>
              </w:numPr>
              <w:ind w:left="316"/>
              <w:jc w:val="left"/>
              <w:rPr>
                <w:sz w:val="20"/>
                <w:szCs w:val="20"/>
              </w:rPr>
            </w:pPr>
            <w:r w:rsidRPr="00A00477">
              <w:rPr>
                <w:sz w:val="20"/>
                <w:szCs w:val="20"/>
                <w:lang w:val="es-AR"/>
              </w:rPr>
              <w:t>B</w:t>
            </w:r>
            <w:r w:rsidRPr="00A00477">
              <w:rPr>
                <w:sz w:val="20"/>
                <w:szCs w:val="20"/>
              </w:rPr>
              <w:t>aja alineación entre el accionar del INE y la normativa vigente (actualmente en revisión)</w:t>
            </w:r>
          </w:p>
          <w:p w:rsidR="00A00477" w:rsidRPr="00A00477" w:rsidRDefault="00A00477" w:rsidP="007341E9">
            <w:pPr>
              <w:pStyle w:val="ListParagraph"/>
              <w:numPr>
                <w:ilvl w:val="0"/>
                <w:numId w:val="256"/>
              </w:numPr>
              <w:ind w:left="316"/>
              <w:jc w:val="left"/>
              <w:rPr>
                <w:sz w:val="20"/>
                <w:szCs w:val="20"/>
              </w:rPr>
            </w:pPr>
            <w:r w:rsidRPr="00A00477">
              <w:rPr>
                <w:sz w:val="20"/>
                <w:szCs w:val="20"/>
              </w:rPr>
              <w:t>Falta de áreas internas especializadas a cargo de la planificación, la formulación de políticas y el seguimiento y evaluación de las políticas y la planificación estratégica</w:t>
            </w:r>
          </w:p>
        </w:tc>
        <w:tc>
          <w:tcPr>
            <w:tcW w:w="2268" w:type="dxa"/>
            <w:tcBorders>
              <w:top w:val="single" w:sz="4" w:space="0" w:color="auto"/>
            </w:tcBorders>
          </w:tcPr>
          <w:p w:rsidR="00A00477" w:rsidRPr="00F10B14" w:rsidRDefault="00A00477" w:rsidP="00F448CE">
            <w:pPr>
              <w:pStyle w:val="ListParagraph"/>
              <w:ind w:left="33"/>
              <w:jc w:val="center"/>
              <w:rPr>
                <w:b/>
                <w:sz w:val="20"/>
                <w:szCs w:val="20"/>
                <w:lang w:val="es-ES"/>
              </w:rPr>
            </w:pPr>
            <w:r w:rsidRPr="00F10B14">
              <w:rPr>
                <w:b/>
                <w:sz w:val="20"/>
                <w:szCs w:val="20"/>
                <w:lang w:val="es-ES"/>
              </w:rPr>
              <w:t>3,67 puntos</w:t>
            </w:r>
          </w:p>
          <w:p w:rsidR="00A00477" w:rsidRPr="00A00477" w:rsidRDefault="00A00477" w:rsidP="007341E9">
            <w:pPr>
              <w:pStyle w:val="ListParagraph"/>
              <w:numPr>
                <w:ilvl w:val="0"/>
                <w:numId w:val="257"/>
              </w:numPr>
              <w:ind w:left="318"/>
              <w:jc w:val="left"/>
              <w:rPr>
                <w:sz w:val="20"/>
                <w:szCs w:val="20"/>
              </w:rPr>
            </w:pPr>
            <w:r w:rsidRPr="00A00477">
              <w:rPr>
                <w:sz w:val="20"/>
                <w:szCs w:val="20"/>
              </w:rPr>
              <w:t xml:space="preserve">Ausencia de instrumentos y rutinas de planificación técnica y operativa </w:t>
            </w:r>
          </w:p>
          <w:p w:rsidR="00A00477" w:rsidRPr="00A00477" w:rsidRDefault="00A00477" w:rsidP="007341E9">
            <w:pPr>
              <w:pStyle w:val="ListParagraph"/>
              <w:numPr>
                <w:ilvl w:val="0"/>
                <w:numId w:val="257"/>
              </w:numPr>
              <w:ind w:left="318"/>
              <w:jc w:val="left"/>
              <w:rPr>
                <w:sz w:val="20"/>
                <w:szCs w:val="20"/>
              </w:rPr>
            </w:pPr>
            <w:r w:rsidRPr="00A00477">
              <w:rPr>
                <w:sz w:val="20"/>
                <w:szCs w:val="20"/>
              </w:rPr>
              <w:t>Falta de sistematización de la gestión del conocimiento</w:t>
            </w:r>
          </w:p>
          <w:p w:rsidR="00A00477" w:rsidRPr="00A00477" w:rsidRDefault="00A00477" w:rsidP="007341E9">
            <w:pPr>
              <w:pStyle w:val="ListParagraph"/>
              <w:numPr>
                <w:ilvl w:val="0"/>
                <w:numId w:val="257"/>
              </w:numPr>
              <w:ind w:left="318"/>
              <w:jc w:val="left"/>
              <w:rPr>
                <w:sz w:val="20"/>
                <w:szCs w:val="20"/>
              </w:rPr>
            </w:pPr>
            <w:r w:rsidRPr="00A00477">
              <w:rPr>
                <w:sz w:val="20"/>
                <w:szCs w:val="20"/>
              </w:rPr>
              <w:t>Ausencia de un sistema de indicadores de resultado final</w:t>
            </w:r>
          </w:p>
          <w:p w:rsidR="00A00477" w:rsidRPr="00A00477" w:rsidRDefault="00A00477" w:rsidP="007341E9">
            <w:pPr>
              <w:pStyle w:val="ListParagraph"/>
              <w:numPr>
                <w:ilvl w:val="0"/>
                <w:numId w:val="257"/>
              </w:numPr>
              <w:ind w:left="318"/>
              <w:jc w:val="left"/>
              <w:rPr>
                <w:sz w:val="20"/>
                <w:szCs w:val="20"/>
              </w:rPr>
            </w:pPr>
            <w:r w:rsidRPr="00A00477">
              <w:rPr>
                <w:sz w:val="20"/>
                <w:szCs w:val="20"/>
              </w:rPr>
              <w:t>Carencia de un sistema de información moderno y seguro para el almacenamiento y consultas dinámicas de estadísticas</w:t>
            </w:r>
          </w:p>
        </w:tc>
        <w:tc>
          <w:tcPr>
            <w:tcW w:w="2410" w:type="dxa"/>
            <w:tcBorders>
              <w:top w:val="single" w:sz="4" w:space="0" w:color="auto"/>
            </w:tcBorders>
          </w:tcPr>
          <w:p w:rsidR="00A00477" w:rsidRPr="00F10B14" w:rsidRDefault="00A00477" w:rsidP="00F448CE">
            <w:pPr>
              <w:pStyle w:val="ListParagraph"/>
              <w:ind w:left="34"/>
              <w:jc w:val="center"/>
              <w:rPr>
                <w:sz w:val="20"/>
                <w:szCs w:val="20"/>
                <w:lang w:val="es-AR"/>
              </w:rPr>
            </w:pPr>
            <w:r w:rsidRPr="00F10B14">
              <w:rPr>
                <w:b/>
                <w:sz w:val="20"/>
                <w:szCs w:val="20"/>
                <w:lang w:val="es-ES"/>
              </w:rPr>
              <w:t>5,42 puntos</w:t>
            </w:r>
          </w:p>
          <w:p w:rsidR="00A00477" w:rsidRPr="00A00477" w:rsidRDefault="00A00477" w:rsidP="007341E9">
            <w:pPr>
              <w:pStyle w:val="ListParagraph"/>
              <w:numPr>
                <w:ilvl w:val="0"/>
                <w:numId w:val="258"/>
              </w:numPr>
              <w:ind w:left="318"/>
              <w:jc w:val="left"/>
              <w:rPr>
                <w:sz w:val="20"/>
                <w:szCs w:val="20"/>
              </w:rPr>
            </w:pPr>
            <w:r w:rsidRPr="00A00477">
              <w:rPr>
                <w:sz w:val="20"/>
                <w:szCs w:val="20"/>
              </w:rPr>
              <w:t>Identificación parcial de los productos estratégicos en el mandato institucional</w:t>
            </w:r>
          </w:p>
          <w:p w:rsidR="00A00477" w:rsidRPr="00A00477" w:rsidRDefault="00F418D0" w:rsidP="007341E9">
            <w:pPr>
              <w:pStyle w:val="ListParagraph"/>
              <w:numPr>
                <w:ilvl w:val="0"/>
                <w:numId w:val="258"/>
              </w:numPr>
              <w:ind w:left="318"/>
              <w:jc w:val="left"/>
              <w:rPr>
                <w:sz w:val="20"/>
                <w:szCs w:val="20"/>
              </w:rPr>
            </w:pPr>
            <w:r w:rsidRPr="00A00477">
              <w:rPr>
                <w:sz w:val="20"/>
                <w:szCs w:val="20"/>
              </w:rPr>
              <w:t>Prot</w:t>
            </w:r>
            <w:r>
              <w:rPr>
                <w:sz w:val="20"/>
                <w:szCs w:val="20"/>
              </w:rPr>
              <w:t>o</w:t>
            </w:r>
            <w:r w:rsidRPr="00A00477">
              <w:rPr>
                <w:sz w:val="20"/>
                <w:szCs w:val="20"/>
              </w:rPr>
              <w:t>colarización</w:t>
            </w:r>
            <w:r w:rsidR="00A00477" w:rsidRPr="00A00477">
              <w:rPr>
                <w:sz w:val="20"/>
                <w:szCs w:val="20"/>
              </w:rPr>
              <w:t xml:space="preserve"> incompleta de los procesos sustantivos </w:t>
            </w:r>
          </w:p>
          <w:p w:rsidR="00A00477" w:rsidRPr="00A00477" w:rsidRDefault="00A00477" w:rsidP="007341E9">
            <w:pPr>
              <w:pStyle w:val="ListParagraph"/>
              <w:numPr>
                <w:ilvl w:val="0"/>
                <w:numId w:val="258"/>
              </w:numPr>
              <w:ind w:left="318"/>
              <w:jc w:val="left"/>
              <w:rPr>
                <w:sz w:val="20"/>
                <w:szCs w:val="20"/>
              </w:rPr>
            </w:pPr>
            <w:r w:rsidRPr="00A00477">
              <w:rPr>
                <w:sz w:val="20"/>
                <w:szCs w:val="20"/>
              </w:rPr>
              <w:t xml:space="preserve">Falta de un sistema automatizado de gestión para toda la organización </w:t>
            </w:r>
          </w:p>
          <w:p w:rsidR="00A00477" w:rsidRPr="00A00477" w:rsidRDefault="00A00477" w:rsidP="007341E9">
            <w:pPr>
              <w:pStyle w:val="ListParagraph"/>
              <w:numPr>
                <w:ilvl w:val="0"/>
                <w:numId w:val="258"/>
              </w:numPr>
              <w:ind w:left="318"/>
              <w:jc w:val="left"/>
              <w:rPr>
                <w:sz w:val="20"/>
                <w:szCs w:val="20"/>
              </w:rPr>
            </w:pPr>
            <w:r w:rsidRPr="00A00477">
              <w:rPr>
                <w:sz w:val="20"/>
                <w:szCs w:val="20"/>
              </w:rPr>
              <w:t xml:space="preserve">Aplicación parcial del monitoreo y utilización limitada de la información para corrección de desvíos </w:t>
            </w:r>
          </w:p>
          <w:p w:rsidR="00A00477" w:rsidRPr="00A00477" w:rsidRDefault="00A00477" w:rsidP="007341E9">
            <w:pPr>
              <w:pStyle w:val="ListParagraph"/>
              <w:numPr>
                <w:ilvl w:val="0"/>
                <w:numId w:val="258"/>
              </w:numPr>
              <w:ind w:left="318"/>
              <w:jc w:val="left"/>
              <w:rPr>
                <w:sz w:val="20"/>
                <w:szCs w:val="20"/>
              </w:rPr>
            </w:pPr>
            <w:r w:rsidRPr="00A00477">
              <w:rPr>
                <w:sz w:val="20"/>
                <w:szCs w:val="20"/>
              </w:rPr>
              <w:t xml:space="preserve">Incipiente implantación de la gestión de calidad </w:t>
            </w:r>
          </w:p>
          <w:p w:rsidR="00A00477" w:rsidRPr="00A00477" w:rsidRDefault="00A00477" w:rsidP="007341E9">
            <w:pPr>
              <w:pStyle w:val="ListParagraph"/>
              <w:numPr>
                <w:ilvl w:val="0"/>
                <w:numId w:val="258"/>
              </w:numPr>
              <w:ind w:left="318"/>
              <w:jc w:val="left"/>
              <w:rPr>
                <w:sz w:val="20"/>
                <w:szCs w:val="20"/>
                <w:lang w:val="es-AR"/>
              </w:rPr>
            </w:pPr>
            <w:r w:rsidRPr="00A00477">
              <w:rPr>
                <w:sz w:val="20"/>
                <w:szCs w:val="20"/>
              </w:rPr>
              <w:t xml:space="preserve">Debilidades en la estructura organizativa, los recursos humanos y la presupuestación de productos   </w:t>
            </w:r>
          </w:p>
          <w:p w:rsidR="00A00477" w:rsidRPr="00F10B14" w:rsidRDefault="00A00477" w:rsidP="00F448CE">
            <w:pPr>
              <w:pStyle w:val="ListParagraph"/>
              <w:ind w:left="176"/>
              <w:jc w:val="left"/>
              <w:rPr>
                <w:sz w:val="20"/>
                <w:szCs w:val="20"/>
                <w:lang w:val="es-AR"/>
              </w:rPr>
            </w:pPr>
            <w:r w:rsidRPr="00F10B14">
              <w:rPr>
                <w:sz w:val="20"/>
                <w:szCs w:val="20"/>
                <w:lang w:val="es-ES"/>
              </w:rPr>
              <w:t xml:space="preserve">     </w:t>
            </w:r>
          </w:p>
        </w:tc>
        <w:tc>
          <w:tcPr>
            <w:tcW w:w="2127" w:type="dxa"/>
            <w:tcBorders>
              <w:top w:val="single" w:sz="4" w:space="0" w:color="auto"/>
              <w:right w:val="single" w:sz="4" w:space="0" w:color="auto"/>
            </w:tcBorders>
          </w:tcPr>
          <w:p w:rsidR="00A00477" w:rsidRPr="00F10B14" w:rsidRDefault="00A00477" w:rsidP="00F448CE">
            <w:pPr>
              <w:pStyle w:val="ListParagraph"/>
              <w:ind w:left="34"/>
              <w:jc w:val="center"/>
              <w:rPr>
                <w:b/>
                <w:sz w:val="20"/>
                <w:szCs w:val="20"/>
                <w:lang w:val="es-AR"/>
              </w:rPr>
            </w:pPr>
            <w:r w:rsidRPr="00F10B14">
              <w:rPr>
                <w:b/>
                <w:sz w:val="20"/>
                <w:szCs w:val="20"/>
                <w:lang w:val="es-AR"/>
              </w:rPr>
              <w:t>2,59 puntos</w:t>
            </w:r>
          </w:p>
          <w:p w:rsidR="00A00477" w:rsidRPr="00A00477" w:rsidRDefault="00A00477" w:rsidP="007341E9">
            <w:pPr>
              <w:pStyle w:val="ListParagraph"/>
              <w:numPr>
                <w:ilvl w:val="0"/>
                <w:numId w:val="259"/>
              </w:numPr>
              <w:ind w:left="317"/>
              <w:jc w:val="left"/>
              <w:rPr>
                <w:sz w:val="20"/>
                <w:szCs w:val="20"/>
              </w:rPr>
            </w:pPr>
            <w:r w:rsidRPr="00A00477">
              <w:rPr>
                <w:sz w:val="20"/>
                <w:szCs w:val="20"/>
              </w:rPr>
              <w:t>Carácter poco estratégico en la gestión de recursos humanos</w:t>
            </w:r>
          </w:p>
          <w:p w:rsidR="00A00477" w:rsidRPr="00A00477" w:rsidRDefault="00A00477" w:rsidP="007341E9">
            <w:pPr>
              <w:pStyle w:val="ListParagraph"/>
              <w:numPr>
                <w:ilvl w:val="0"/>
                <w:numId w:val="259"/>
              </w:numPr>
              <w:ind w:left="317"/>
              <w:jc w:val="left"/>
              <w:rPr>
                <w:sz w:val="20"/>
                <w:szCs w:val="20"/>
              </w:rPr>
            </w:pPr>
            <w:r w:rsidRPr="00A00477">
              <w:rPr>
                <w:sz w:val="20"/>
                <w:szCs w:val="20"/>
              </w:rPr>
              <w:t xml:space="preserve">Carencia de un centro de costos que permita presupuestar al detalle procesos y productos </w:t>
            </w:r>
          </w:p>
          <w:p w:rsidR="00A00477" w:rsidRPr="00A00477" w:rsidRDefault="00A00477" w:rsidP="007341E9">
            <w:pPr>
              <w:pStyle w:val="ListParagraph"/>
              <w:numPr>
                <w:ilvl w:val="0"/>
                <w:numId w:val="259"/>
              </w:numPr>
              <w:ind w:left="317"/>
              <w:jc w:val="left"/>
              <w:rPr>
                <w:sz w:val="20"/>
                <w:szCs w:val="20"/>
                <w:lang w:val="es-AR"/>
              </w:rPr>
            </w:pPr>
            <w:r w:rsidRPr="00A00477">
              <w:rPr>
                <w:sz w:val="20"/>
                <w:szCs w:val="20"/>
              </w:rPr>
              <w:t>Inexistencia de un plan estratégico de desarrollo de sistemas de información</w:t>
            </w:r>
          </w:p>
        </w:tc>
        <w:tc>
          <w:tcPr>
            <w:tcW w:w="2125" w:type="dxa"/>
            <w:vMerge w:val="restart"/>
            <w:tcBorders>
              <w:top w:val="single" w:sz="4" w:space="0" w:color="auto"/>
              <w:left w:val="single" w:sz="4" w:space="0" w:color="auto"/>
              <w:bottom w:val="single" w:sz="4" w:space="0" w:color="auto"/>
            </w:tcBorders>
          </w:tcPr>
          <w:p w:rsidR="00A00477" w:rsidRPr="00F10B14" w:rsidRDefault="00A00477" w:rsidP="00F448CE">
            <w:pPr>
              <w:pStyle w:val="ListParagraph"/>
              <w:ind w:left="34"/>
              <w:jc w:val="center"/>
              <w:rPr>
                <w:b/>
                <w:sz w:val="20"/>
                <w:szCs w:val="20"/>
                <w:lang w:val="es-AR"/>
              </w:rPr>
            </w:pPr>
            <w:r w:rsidRPr="00F10B14">
              <w:rPr>
                <w:b/>
                <w:sz w:val="20"/>
                <w:szCs w:val="20"/>
                <w:lang w:val="es-AR"/>
              </w:rPr>
              <w:t>Mejora</w:t>
            </w:r>
          </w:p>
          <w:p w:rsidR="00A00477" w:rsidRPr="00A00477" w:rsidRDefault="00A00477" w:rsidP="007341E9">
            <w:pPr>
              <w:pStyle w:val="ListParagraph"/>
              <w:numPr>
                <w:ilvl w:val="0"/>
                <w:numId w:val="260"/>
              </w:numPr>
              <w:ind w:left="316"/>
              <w:jc w:val="left"/>
              <w:rPr>
                <w:sz w:val="20"/>
                <w:szCs w:val="20"/>
                <w:lang w:val="es-AR"/>
              </w:rPr>
            </w:pPr>
            <w:r w:rsidRPr="00A00477">
              <w:rPr>
                <w:sz w:val="20"/>
                <w:szCs w:val="20"/>
                <w:lang w:val="es-AR"/>
              </w:rPr>
              <w:t>4 componentes</w:t>
            </w:r>
          </w:p>
          <w:p w:rsidR="00A00477" w:rsidRPr="00A00477" w:rsidRDefault="00A00477" w:rsidP="007341E9">
            <w:pPr>
              <w:pStyle w:val="ListParagraph"/>
              <w:numPr>
                <w:ilvl w:val="0"/>
                <w:numId w:val="260"/>
              </w:numPr>
              <w:ind w:left="316"/>
              <w:jc w:val="left"/>
              <w:rPr>
                <w:sz w:val="20"/>
                <w:szCs w:val="20"/>
                <w:lang w:val="es-AR"/>
              </w:rPr>
            </w:pPr>
            <w:r w:rsidRPr="00A00477">
              <w:rPr>
                <w:sz w:val="20"/>
                <w:szCs w:val="20"/>
                <w:lang w:val="es-AR"/>
              </w:rPr>
              <w:t>22 productos entregables (informes, planes, sistemas y capacitaciones)</w:t>
            </w:r>
          </w:p>
          <w:p w:rsidR="00A00477" w:rsidRPr="00A00477" w:rsidRDefault="00A00477" w:rsidP="007341E9">
            <w:pPr>
              <w:pStyle w:val="ListParagraph"/>
              <w:numPr>
                <w:ilvl w:val="0"/>
                <w:numId w:val="260"/>
              </w:numPr>
              <w:ind w:left="316"/>
              <w:jc w:val="left"/>
              <w:rPr>
                <w:sz w:val="20"/>
                <w:szCs w:val="20"/>
                <w:lang w:val="es-AR"/>
              </w:rPr>
            </w:pPr>
            <w:r w:rsidRPr="00A00477">
              <w:rPr>
                <w:sz w:val="20"/>
                <w:szCs w:val="20"/>
                <w:lang w:val="es-AR"/>
              </w:rPr>
              <w:t xml:space="preserve">Mejoras escalonadas en los las 4 dimensiones de gestión y los 4 indicadores EFE y EFI </w:t>
            </w:r>
          </w:p>
          <w:p w:rsidR="00A00477" w:rsidRPr="00A00477" w:rsidRDefault="00A00477" w:rsidP="007341E9">
            <w:pPr>
              <w:pStyle w:val="ListParagraph"/>
              <w:numPr>
                <w:ilvl w:val="0"/>
                <w:numId w:val="260"/>
              </w:numPr>
              <w:ind w:left="316"/>
              <w:jc w:val="left"/>
              <w:rPr>
                <w:sz w:val="20"/>
                <w:szCs w:val="20"/>
                <w:lang w:val="es-AR"/>
              </w:rPr>
            </w:pPr>
            <w:r w:rsidRPr="00A00477">
              <w:rPr>
                <w:sz w:val="20"/>
                <w:szCs w:val="20"/>
                <w:lang w:val="es-AR"/>
              </w:rPr>
              <w:t>4 años de ejecución (organizados en semestres)</w:t>
            </w:r>
          </w:p>
          <w:p w:rsidR="00A00477" w:rsidRPr="00A00477" w:rsidRDefault="00A00477" w:rsidP="007341E9">
            <w:pPr>
              <w:pStyle w:val="ListParagraph"/>
              <w:numPr>
                <w:ilvl w:val="0"/>
                <w:numId w:val="260"/>
              </w:numPr>
              <w:ind w:left="316"/>
              <w:jc w:val="left"/>
              <w:rPr>
                <w:sz w:val="20"/>
                <w:szCs w:val="20"/>
                <w:lang w:val="es-AR"/>
              </w:rPr>
            </w:pPr>
            <w:r w:rsidRPr="00A00477">
              <w:rPr>
                <w:sz w:val="20"/>
                <w:szCs w:val="20"/>
                <w:lang w:val="es-AR"/>
              </w:rPr>
              <w:t>USD 6.535.385 M</w:t>
            </w:r>
          </w:p>
        </w:tc>
      </w:tr>
      <w:tr w:rsidR="00A00477" w:rsidRPr="00B63584" w:rsidTr="007E73B7">
        <w:trPr>
          <w:cantSplit/>
          <w:trHeight w:val="273"/>
        </w:trPr>
        <w:tc>
          <w:tcPr>
            <w:tcW w:w="1844" w:type="dxa"/>
            <w:vMerge/>
            <w:tcBorders>
              <w:bottom w:val="single" w:sz="4" w:space="0" w:color="auto"/>
              <w:right w:val="single" w:sz="4" w:space="0" w:color="auto"/>
            </w:tcBorders>
          </w:tcPr>
          <w:p w:rsidR="00A00477" w:rsidRPr="00B63584" w:rsidRDefault="00A00477" w:rsidP="00B63584">
            <w:pPr>
              <w:rPr>
                <w:sz w:val="18"/>
                <w:szCs w:val="18"/>
                <w:lang w:val="es-AR"/>
              </w:rPr>
            </w:pPr>
          </w:p>
        </w:tc>
        <w:tc>
          <w:tcPr>
            <w:tcW w:w="8930" w:type="dxa"/>
            <w:gridSpan w:val="4"/>
            <w:tcBorders>
              <w:left w:val="single" w:sz="4" w:space="0" w:color="auto"/>
              <w:bottom w:val="single" w:sz="4" w:space="0" w:color="auto"/>
              <w:right w:val="single" w:sz="4" w:space="0" w:color="auto"/>
            </w:tcBorders>
          </w:tcPr>
          <w:p w:rsidR="00A00477" w:rsidRPr="00B63584" w:rsidRDefault="00A00477" w:rsidP="00B63584">
            <w:pPr>
              <w:jc w:val="center"/>
              <w:rPr>
                <w:sz w:val="18"/>
                <w:szCs w:val="18"/>
                <w:lang w:val="es-AR"/>
              </w:rPr>
            </w:pPr>
            <w:r>
              <w:rPr>
                <w:b/>
                <w:sz w:val="18"/>
                <w:szCs w:val="18"/>
                <w:lang w:val="es-AR"/>
              </w:rPr>
              <w:t>INDICE AGREGADO: 3,81</w:t>
            </w:r>
            <w:r w:rsidRPr="00B63584">
              <w:rPr>
                <w:b/>
                <w:sz w:val="18"/>
                <w:szCs w:val="18"/>
                <w:lang w:val="es-AR"/>
              </w:rPr>
              <w:t xml:space="preserve"> puntos (sobre máximo de 10)</w:t>
            </w:r>
          </w:p>
        </w:tc>
        <w:tc>
          <w:tcPr>
            <w:tcW w:w="2125" w:type="dxa"/>
            <w:vMerge/>
            <w:tcBorders>
              <w:left w:val="single" w:sz="4" w:space="0" w:color="auto"/>
              <w:bottom w:val="single" w:sz="4" w:space="0" w:color="auto"/>
            </w:tcBorders>
          </w:tcPr>
          <w:p w:rsidR="00A00477" w:rsidRPr="00B63584" w:rsidRDefault="00A00477" w:rsidP="00B63584">
            <w:pPr>
              <w:tabs>
                <w:tab w:val="left" w:pos="1465"/>
              </w:tabs>
              <w:rPr>
                <w:sz w:val="18"/>
                <w:szCs w:val="18"/>
                <w:lang w:val="es-AR"/>
              </w:rPr>
            </w:pPr>
          </w:p>
        </w:tc>
      </w:tr>
    </w:tbl>
    <w:p w:rsidR="008B5431" w:rsidRPr="00B63584" w:rsidRDefault="008B5431" w:rsidP="008B5431">
      <w:pPr>
        <w:rPr>
          <w:lang w:val="es-AR"/>
        </w:rPr>
      </w:pPr>
    </w:p>
    <w:p w:rsidR="00712EF1" w:rsidRPr="00B63584" w:rsidRDefault="00712EF1" w:rsidP="00712EF1">
      <w:pPr>
        <w:rPr>
          <w:lang w:val="es-AR"/>
        </w:rPr>
      </w:pPr>
    </w:p>
    <w:p w:rsidR="008B5431" w:rsidRPr="00B63584" w:rsidRDefault="008B5431" w:rsidP="00712EF1">
      <w:pPr>
        <w:rPr>
          <w:lang w:val="es-AR"/>
        </w:rPr>
        <w:sectPr w:rsidR="008B5431" w:rsidRPr="00B63584" w:rsidSect="008B5431">
          <w:pgSz w:w="15840" w:h="12240" w:orient="landscape"/>
          <w:pgMar w:top="1701" w:right="1418" w:bottom="1701" w:left="1418" w:header="709" w:footer="709" w:gutter="0"/>
          <w:cols w:space="708"/>
          <w:titlePg/>
          <w:docGrid w:linePitch="360"/>
        </w:sectPr>
      </w:pPr>
    </w:p>
    <w:p w:rsidR="00712EF1" w:rsidRPr="00B63584" w:rsidRDefault="00712EF1" w:rsidP="00712EF1">
      <w:pPr>
        <w:rPr>
          <w:lang w:val="es-AR"/>
        </w:rPr>
      </w:pPr>
    </w:p>
    <w:p w:rsidR="00F87C19" w:rsidRPr="00F53217" w:rsidRDefault="00F87C19" w:rsidP="00F87C19">
      <w:pPr>
        <w:pStyle w:val="Heading1"/>
        <w:numPr>
          <w:ilvl w:val="0"/>
          <w:numId w:val="0"/>
        </w:numPr>
        <w:spacing w:before="0" w:after="0"/>
        <w:rPr>
          <w:sz w:val="22"/>
        </w:rPr>
      </w:pPr>
      <w:bookmarkStart w:id="99" w:name="_Toc393967015"/>
      <w:bookmarkStart w:id="100" w:name="_Toc394485297"/>
      <w:r w:rsidRPr="00F53217">
        <w:rPr>
          <w:sz w:val="22"/>
        </w:rPr>
        <w:t>Introducción</w:t>
      </w:r>
      <w:bookmarkEnd w:id="99"/>
      <w:bookmarkEnd w:id="100"/>
    </w:p>
    <w:p w:rsidR="00F87C19" w:rsidRPr="00F53217" w:rsidRDefault="00F87C19" w:rsidP="00F87C19">
      <w:pPr>
        <w:pStyle w:val="ListParagraph"/>
        <w:ind w:left="0"/>
        <w:rPr>
          <w:lang w:val="es-ES"/>
        </w:rPr>
      </w:pPr>
    </w:p>
    <w:p w:rsidR="00F87C19" w:rsidRPr="00F53217" w:rsidRDefault="00F87C19" w:rsidP="00F87C19">
      <w:pPr>
        <w:pStyle w:val="ListParagraph"/>
        <w:ind w:left="0"/>
        <w:rPr>
          <w:lang w:val="es-AR"/>
        </w:rPr>
      </w:pPr>
      <w:r w:rsidRPr="00F53217">
        <w:rPr>
          <w:lang w:val="es-ES"/>
        </w:rPr>
        <w:t xml:space="preserve">El Programa de Gobierno 2014-2018 establece que para contar con una “institucionalidad de confianza y alto estándar técnico para las estadísticas públicas, base de políticas públicas de país desarrollado, </w:t>
      </w:r>
      <w:r w:rsidRPr="00F53217">
        <w:rPr>
          <w:lang w:val="es-AR"/>
        </w:rPr>
        <w:t>[…], se perfeccionará el proyecto de ley que moderniza el Instituto Nacional de Estadísticas (INE), haciendo un verdadero esfuerzo en términos de su fortalecimiento institucional”.</w:t>
      </w:r>
      <w:r w:rsidRPr="00F53217">
        <w:rPr>
          <w:rStyle w:val="FootnoteReference"/>
          <w:rFonts w:eastAsiaTheme="majorEastAsia"/>
          <w:lang w:val="es-AR"/>
        </w:rPr>
        <w:footnoteReference w:id="14"/>
      </w:r>
      <w:r w:rsidRPr="00F53217">
        <w:rPr>
          <w:lang w:val="es-AR"/>
        </w:rPr>
        <w:t xml:space="preserve"> </w:t>
      </w:r>
    </w:p>
    <w:p w:rsidR="00F87C19" w:rsidRPr="00F53217" w:rsidRDefault="00F87C19" w:rsidP="00F87C19">
      <w:pPr>
        <w:pStyle w:val="ListParagraph"/>
        <w:ind w:left="0"/>
        <w:rPr>
          <w:lang w:val="es-ES"/>
        </w:rPr>
      </w:pPr>
    </w:p>
    <w:p w:rsidR="00F87C19" w:rsidRPr="00F53217" w:rsidRDefault="00F87C19" w:rsidP="00F87C19">
      <w:pPr>
        <w:pStyle w:val="ListParagraph"/>
        <w:ind w:left="0"/>
        <w:rPr>
          <w:lang w:val="es-ES"/>
        </w:rPr>
      </w:pPr>
      <w:r w:rsidRPr="00F53217">
        <w:rPr>
          <w:lang w:val="es-ES"/>
        </w:rPr>
        <w:t xml:space="preserve">En ese contexto de prioridad política del nuevo gobierno, el presente documento contiene, por un lado, el diagnóstico institucional del INE que tiene como objetivo detectar debilidades institucionales que ofrezcan oportunidades de mejora y sirva de insumo para el diseño y puesta en marcha de la nueva institucionalidad prevista en el Programa de Gobierno 2014-2018. </w:t>
      </w:r>
    </w:p>
    <w:p w:rsidR="00F87C19" w:rsidRPr="00F53217" w:rsidRDefault="00F87C19" w:rsidP="00F87C19">
      <w:pPr>
        <w:pStyle w:val="ListParagraph"/>
        <w:ind w:left="0"/>
        <w:rPr>
          <w:lang w:val="es-ES"/>
        </w:rPr>
      </w:pPr>
    </w:p>
    <w:p w:rsidR="00F87C19" w:rsidRPr="00F53217" w:rsidRDefault="00F87C19" w:rsidP="00F87C19">
      <w:pPr>
        <w:pStyle w:val="ListParagraph"/>
        <w:ind w:left="0"/>
        <w:rPr>
          <w:lang w:val="es-ES"/>
        </w:rPr>
      </w:pPr>
      <w:r w:rsidRPr="00F53217">
        <w:rPr>
          <w:lang w:val="es-ES"/>
        </w:rPr>
        <w:t>Sobre la base del diagnóstico, en la segunda parte del documento se desarrolla un “Plan de Mejora” cuya finalidad es proponer acciones concretas de fortalecimiento institucional. Este plan se nutre de cinco insumos centrales. En primer término, y como marco general, del ya mencionado Programa de Gobierno 2014-2018. Luego, de los lineamientos estratégicos generados por las autoridades de la entidad de cara a la nueva etapa. En tercer lugar, del marco normativo que rige los procesos y productos estratégicos de la institución. En cuarto lugar, se toman en consideración el conjunto de cooperaciones técnicas emprendidas por el INE para fortalecer diferentes aspectos de la institución.</w:t>
      </w:r>
      <w:r w:rsidRPr="00F53217">
        <w:rPr>
          <w:rStyle w:val="FootnoteReference"/>
          <w:rFonts w:eastAsiaTheme="majorEastAsia"/>
        </w:rPr>
        <w:footnoteReference w:id="15"/>
      </w:r>
      <w:r w:rsidRPr="00F53217">
        <w:rPr>
          <w:lang w:val="es-ES"/>
        </w:rPr>
        <w:t xml:space="preserve"> Por último, de los hallazgos del diagnóstico institucional presentado a continuación.  </w:t>
      </w:r>
    </w:p>
    <w:p w:rsidR="00F87C19" w:rsidRPr="00F53217" w:rsidRDefault="00F87C19" w:rsidP="00F87C19">
      <w:pPr>
        <w:pStyle w:val="ListParagraph"/>
        <w:ind w:left="0"/>
        <w:rPr>
          <w:highlight w:val="yellow"/>
          <w:lang w:val="es-ES"/>
        </w:rPr>
      </w:pPr>
    </w:p>
    <w:p w:rsidR="00F87C19" w:rsidRPr="00375931" w:rsidRDefault="00F87C19" w:rsidP="007341E9">
      <w:pPr>
        <w:pStyle w:val="Heading1"/>
        <w:numPr>
          <w:ilvl w:val="0"/>
          <w:numId w:val="158"/>
        </w:numPr>
        <w:spacing w:line="276" w:lineRule="auto"/>
        <w:rPr>
          <w:sz w:val="22"/>
        </w:rPr>
      </w:pPr>
      <w:bookmarkStart w:id="101" w:name="_Toc393967016"/>
      <w:bookmarkStart w:id="102" w:name="_Toc394485298"/>
      <w:r w:rsidRPr="00375931">
        <w:rPr>
          <w:sz w:val="22"/>
        </w:rPr>
        <w:t>Diagnóstico del Instituto Nacional de Estadísticas (INE)</w:t>
      </w:r>
      <w:bookmarkEnd w:id="101"/>
      <w:bookmarkEnd w:id="102"/>
    </w:p>
    <w:p w:rsidR="00F87C19" w:rsidRPr="00F53217" w:rsidRDefault="00F87C19" w:rsidP="00AC7D72">
      <w:pPr>
        <w:pStyle w:val="ListParagraph"/>
        <w:ind w:left="0"/>
        <w:rPr>
          <w:lang w:val="es-ES"/>
        </w:rPr>
      </w:pPr>
      <w:r w:rsidRPr="00F53217">
        <w:rPr>
          <w:lang w:val="es-ES"/>
        </w:rPr>
        <w:t xml:space="preserve">A continuación se desarrollo el diagnóstico institucional del INE. El diagnóstico se divide en tres partes. En la primera se describen la misión institucional, los productos estratégicos del instituto y datos básicos de estructura, despliegue territorial y presupuesto. En la segunda se analiza el problema principal de la institución a la luz de los principales indicadores de efectividad (EFE) y eficiencia (EFI) vinculados a los productos estratégicos. En la tercera parte se presentan los factores explicativos del problema principal a partir de evaluación de las capacidades de gestión. Para todo ello el diagnóstico se basó en diversas fuentes documentales (normativas y técnicas), y en talleres de trabajo y reuniones con funcionarios de las distintas áreas de la entidad. </w:t>
      </w:r>
    </w:p>
    <w:p w:rsidR="00F87C19" w:rsidRPr="00F53217" w:rsidRDefault="00F87C19" w:rsidP="00F87C19"/>
    <w:p w:rsidR="00F87C19" w:rsidRPr="00F53217" w:rsidRDefault="00F87C19" w:rsidP="004451D1">
      <w:pPr>
        <w:pStyle w:val="Heading2"/>
        <w:spacing w:before="0" w:after="0"/>
        <w:ind w:left="567"/>
        <w:rPr>
          <w:sz w:val="22"/>
        </w:rPr>
      </w:pPr>
      <w:bookmarkStart w:id="103" w:name="_Toc393967017"/>
      <w:bookmarkStart w:id="104" w:name="_Toc394485299"/>
      <w:r w:rsidRPr="00F53217">
        <w:rPr>
          <w:sz w:val="22"/>
        </w:rPr>
        <w:t>Misión organizacional y productos estratégicos</w:t>
      </w:r>
      <w:bookmarkEnd w:id="103"/>
      <w:bookmarkEnd w:id="104"/>
      <w:r w:rsidRPr="00F53217">
        <w:rPr>
          <w:sz w:val="22"/>
        </w:rPr>
        <w:t xml:space="preserve"> </w:t>
      </w:r>
    </w:p>
    <w:p w:rsidR="00F87C19" w:rsidRPr="00F53217" w:rsidRDefault="00F87C19" w:rsidP="00F87C19">
      <w:pPr>
        <w:pStyle w:val="ListParagraph"/>
        <w:ind w:left="0"/>
        <w:rPr>
          <w:lang w:val="es-ES"/>
        </w:rPr>
      </w:pPr>
    </w:p>
    <w:p w:rsidR="00F87C19" w:rsidRPr="00F53217" w:rsidRDefault="00F87C19" w:rsidP="00AC7D72">
      <w:pPr>
        <w:pStyle w:val="ListParagraph"/>
        <w:ind w:left="0"/>
        <w:rPr>
          <w:lang w:val="es-ES"/>
        </w:rPr>
      </w:pPr>
      <w:r w:rsidRPr="00F53217">
        <w:rPr>
          <w:lang w:val="es-ES"/>
        </w:rPr>
        <w:t>El INE tiene como misión “producir, difundir y coordinar las estadísticas oficiales de Chile. Le corresponde proporcionar información confiable, accesible, de relevancia y comparable a nivel nacional e internacional, y de esta manera coadyuvar a los procesos de toma de decisiones”.</w:t>
      </w:r>
      <w:r w:rsidRPr="00F53217">
        <w:rPr>
          <w:rStyle w:val="FootnoteReference"/>
          <w:rFonts w:eastAsiaTheme="majorEastAsia"/>
        </w:rPr>
        <w:footnoteReference w:id="16"/>
      </w:r>
      <w:r w:rsidRPr="00F53217">
        <w:rPr>
          <w:lang w:val="es-ES"/>
        </w:rPr>
        <w:t xml:space="preserve"> </w:t>
      </w:r>
    </w:p>
    <w:p w:rsidR="00F87C19" w:rsidRPr="00F53217" w:rsidRDefault="00F87C19" w:rsidP="00F87C19">
      <w:pPr>
        <w:ind w:hanging="567"/>
      </w:pPr>
    </w:p>
    <w:p w:rsidR="00F87C19" w:rsidRPr="00F53217" w:rsidRDefault="00F87C19" w:rsidP="00AC7D72">
      <w:pPr>
        <w:pStyle w:val="ListParagraph"/>
        <w:ind w:left="0"/>
        <w:rPr>
          <w:lang w:val="es-ES"/>
        </w:rPr>
      </w:pPr>
      <w:r w:rsidRPr="00F53217">
        <w:rPr>
          <w:lang w:val="es-ES"/>
        </w:rPr>
        <w:t xml:space="preserve">La Ley 17.374 de 1970 (art. 2), el INE tiene las siguientes funciones: </w:t>
      </w:r>
    </w:p>
    <w:p w:rsidR="00F87C19" w:rsidRPr="00F53217" w:rsidRDefault="00F87C19" w:rsidP="00F87C19">
      <w:pPr>
        <w:pStyle w:val="ListParagraph"/>
        <w:ind w:left="0"/>
        <w:rPr>
          <w:lang w:val="es-ES"/>
        </w:rPr>
      </w:pP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Efectuar el proceso de recopilación, elaboración técnica, análisis y publicación de las estadísticas oficiales.</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lastRenderedPageBreak/>
        <w:t>Estudiar la coordinación de las labores de colección, clasificación y publicación de estadísticas, que realicen los organismos fiscales, semifiscales y Empresas del Estado.</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Levantar los censos oficiales, en conformidad a las recomendaciones internacionales.</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Efectuar periódicamente encuestas destinadas a actualizar las bases de los diferentes índices, en especial los del costo de vida.</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Visar, dándole carácter oficial, los datos estadísticos que recopilen los organismos fiscales, semifiscales y empresas del Estado.</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Absolver las consultas que se le hagan sobre materias de índole estadística.</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Estudiar, informar y proponer las modificaciones que hubieren de efectuarse en la división política, administrativa y judicial de la República, y en los límites urbanos de las poblaciones del país.</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Informar sobre la creación de circunscripciones del Registro Civil, Escuelas Públicas y Retenes de Carabineros, de acuerdo con los resultados de los censos o cálculos de población.</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Recoger las informaciones pertinentes y formar el inventario del Potencial Económico de la Nación.</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Formar el "Archivo Estadístico de Chile" que, junto con otros documentos, contendrá publicaciones especializadas, descripciones metodológicas, instrucciones, formularios, etc., que se hayan utilizado se utilicen para la formación de las estadísticas oficiales.</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Formar la "Mapoteca Censal Chilena", que incluirá mapas planimétricos por comunas, debidamente actualizados y adaptados a fines censales, así como planos topográficos o croquis de centros poblados.</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Confeccionar un registro de las personas naturales o jurídicas que constituyan "Fuente de Información Estadística".</w:t>
      </w:r>
    </w:p>
    <w:p w:rsidR="00F87C19" w:rsidRPr="00F53217" w:rsidRDefault="00F87C19" w:rsidP="007341E9">
      <w:pPr>
        <w:pStyle w:val="ListParagraph"/>
        <w:numPr>
          <w:ilvl w:val="0"/>
          <w:numId w:val="100"/>
        </w:numPr>
        <w:autoSpaceDE w:val="0"/>
        <w:autoSpaceDN w:val="0"/>
        <w:adjustRightInd w:val="0"/>
        <w:rPr>
          <w:lang w:val="es-AR"/>
        </w:rPr>
      </w:pPr>
      <w:r w:rsidRPr="00F53217">
        <w:rPr>
          <w:lang w:val="es-AR"/>
        </w:rPr>
        <w:t xml:space="preserve">Evacuar, de acuerdo con las recomendaciones internacionales, las consultas que formulen los organismos técnicos y estadísticos del exterior. </w:t>
      </w:r>
    </w:p>
    <w:p w:rsidR="00F87C19" w:rsidRPr="00F53217" w:rsidRDefault="00F87C19" w:rsidP="007341E9">
      <w:pPr>
        <w:pStyle w:val="ListParagraph"/>
        <w:numPr>
          <w:ilvl w:val="0"/>
          <w:numId w:val="100"/>
        </w:numPr>
        <w:autoSpaceDE w:val="0"/>
        <w:autoSpaceDN w:val="0"/>
        <w:adjustRightInd w:val="0"/>
        <w:rPr>
          <w:lang w:val="es-AR"/>
        </w:rPr>
      </w:pPr>
      <w:r w:rsidRPr="00F53217">
        <w:t>Someter anualmente a la aprobación del Presidente de la República el Plan Nacional de Recopilación Estadística. El decreto supremo que apruebe el plan señalará las obligaciones de las entidades públicas y privadas relativas a la información que deberán proporcionar y estadísticas que compilar y se publicará en el Diario Oficial.</w:t>
      </w:r>
    </w:p>
    <w:p w:rsidR="00F87C19" w:rsidRPr="00F53217" w:rsidRDefault="00F87C19" w:rsidP="00F87C19"/>
    <w:p w:rsidR="00F87C19" w:rsidRPr="00F53217" w:rsidRDefault="00F87C19" w:rsidP="00AC7D72">
      <w:pPr>
        <w:pStyle w:val="ListParagraph"/>
        <w:ind w:left="0"/>
        <w:rPr>
          <w:lang w:val="es-ES"/>
        </w:rPr>
      </w:pPr>
      <w:r w:rsidRPr="00F53217">
        <w:rPr>
          <w:lang w:val="es-ES"/>
        </w:rPr>
        <w:t>Los actuales objetivos estratégicos del INE son los siguientes</w:t>
      </w:r>
      <w:r w:rsidRPr="00F53217">
        <w:rPr>
          <w:rStyle w:val="FootnoteReference"/>
          <w:rFonts w:eastAsiaTheme="majorEastAsia"/>
        </w:rPr>
        <w:footnoteReference w:id="17"/>
      </w:r>
      <w:r w:rsidRPr="00F53217">
        <w:rPr>
          <w:lang w:val="es-ES"/>
        </w:rPr>
        <w:t xml:space="preserve">: </w:t>
      </w:r>
    </w:p>
    <w:p w:rsidR="00F87C19" w:rsidRPr="00F53217" w:rsidRDefault="00F87C19" w:rsidP="00F87C19">
      <w:pPr>
        <w:pStyle w:val="ListParagraph"/>
        <w:ind w:left="0"/>
        <w:rPr>
          <w:lang w:val="es-ES"/>
        </w:rPr>
      </w:pPr>
    </w:p>
    <w:p w:rsidR="00F87C19" w:rsidRPr="00F53217" w:rsidRDefault="00F87C19" w:rsidP="007341E9">
      <w:pPr>
        <w:pStyle w:val="ListParagraph"/>
        <w:numPr>
          <w:ilvl w:val="0"/>
          <w:numId w:val="101"/>
        </w:numPr>
        <w:rPr>
          <w:lang w:val="es-ES"/>
        </w:rPr>
      </w:pPr>
      <w:r w:rsidRPr="00F53217">
        <w:rPr>
          <w:lang w:val="es-ES"/>
        </w:rPr>
        <w:t>Lograr la integración del Sistema Estadístico Nacional como parte del rol rector del INE, fortaleciendo su eficiencia y asegurando la comparabilidad de la información estadística.</w:t>
      </w:r>
    </w:p>
    <w:p w:rsidR="00F87C19" w:rsidRPr="00F53217" w:rsidRDefault="00F87C19" w:rsidP="007341E9">
      <w:pPr>
        <w:pStyle w:val="ListParagraph"/>
        <w:numPr>
          <w:ilvl w:val="0"/>
          <w:numId w:val="101"/>
        </w:numPr>
        <w:rPr>
          <w:lang w:val="es-ES"/>
        </w:rPr>
      </w:pPr>
      <w:r w:rsidRPr="00F53217">
        <w:rPr>
          <w:lang w:val="es-ES"/>
        </w:rPr>
        <w:t xml:space="preserve">Mejorar la calidad, comparabilidad y homologación de las estadísticas producidas por el Instituto, a patrones internacionales, cerrando las brechas de los productos estadísticos en relación a las mejores prácticas de la Organización para la Cooperación y el Desarrollo Económico (OCDE), Naciones Unidas y/o Eurostat. </w:t>
      </w:r>
    </w:p>
    <w:p w:rsidR="00F87C19" w:rsidRPr="00F53217" w:rsidRDefault="00F87C19" w:rsidP="007341E9">
      <w:pPr>
        <w:pStyle w:val="ListParagraph"/>
        <w:numPr>
          <w:ilvl w:val="0"/>
          <w:numId w:val="101"/>
        </w:numPr>
        <w:rPr>
          <w:lang w:val="es-ES"/>
        </w:rPr>
      </w:pPr>
      <w:r w:rsidRPr="00F53217">
        <w:rPr>
          <w:lang w:val="es-ES"/>
        </w:rPr>
        <w:t>Promover el uso de las estadísticas oficiales, a través de canales de difusión INE y/u otros, para coadyuvar a los procesos de tomas de decisiones públicos y privados.</w:t>
      </w:r>
    </w:p>
    <w:p w:rsidR="00F87C19" w:rsidRPr="00F53217" w:rsidRDefault="00F87C19" w:rsidP="007341E9">
      <w:pPr>
        <w:pStyle w:val="ListParagraph"/>
        <w:numPr>
          <w:ilvl w:val="0"/>
          <w:numId w:val="101"/>
        </w:numPr>
        <w:rPr>
          <w:lang w:val="es-ES"/>
        </w:rPr>
      </w:pPr>
      <w:r w:rsidRPr="00F53217">
        <w:rPr>
          <w:lang w:val="es-ES"/>
        </w:rPr>
        <w:t>Contar con plataformas tecnológicas e Infraestructura estadísticas actualizadas, seguras e integradas para mejorar el proceso de producción estadística.</w:t>
      </w:r>
    </w:p>
    <w:p w:rsidR="00F87C19" w:rsidRPr="00F53217" w:rsidRDefault="00F87C19" w:rsidP="007341E9">
      <w:pPr>
        <w:pStyle w:val="ListParagraph"/>
        <w:numPr>
          <w:ilvl w:val="0"/>
          <w:numId w:val="101"/>
        </w:numPr>
        <w:rPr>
          <w:lang w:val="es-ES"/>
        </w:rPr>
      </w:pPr>
      <w:r w:rsidRPr="00F53217">
        <w:rPr>
          <w:lang w:val="es-ES"/>
        </w:rPr>
        <w:t>Promover una cultura de satisfacción hacia nuestros usuarios y clientes a través del  fortalecimiento de las capacidades analíticas, destrezas de gestión y prácticas al interior del Instituto</w:t>
      </w:r>
    </w:p>
    <w:p w:rsidR="00F87C19" w:rsidRPr="00F53217" w:rsidRDefault="00F87C19" w:rsidP="00F87C19">
      <w:pPr>
        <w:pStyle w:val="ListParagraph"/>
        <w:ind w:left="0"/>
        <w:rPr>
          <w:lang w:val="es-ES"/>
        </w:rPr>
      </w:pPr>
      <w:r w:rsidRPr="00F53217">
        <w:rPr>
          <w:lang w:val="es-ES"/>
        </w:rPr>
        <w:t xml:space="preserve"> </w:t>
      </w:r>
    </w:p>
    <w:p w:rsidR="00F87C19" w:rsidRPr="00F53217" w:rsidRDefault="00F87C19" w:rsidP="00AC7D72">
      <w:pPr>
        <w:pStyle w:val="ListParagraph"/>
        <w:ind w:left="0"/>
        <w:rPr>
          <w:lang w:val="es-ES"/>
        </w:rPr>
      </w:pPr>
      <w:r w:rsidRPr="00F53217">
        <w:rPr>
          <w:lang w:val="es-ES"/>
        </w:rPr>
        <w:t xml:space="preserve">El cuadro 1 presenta los productos estratégicos del instituto. </w:t>
      </w:r>
    </w:p>
    <w:p w:rsidR="00F87C19" w:rsidRPr="00F53217" w:rsidRDefault="00F87C19" w:rsidP="00F87C19"/>
    <w:p w:rsidR="00F87C19" w:rsidRPr="00F53217" w:rsidRDefault="00F87C19" w:rsidP="00F87C19"/>
    <w:p w:rsidR="00F87C19" w:rsidRPr="00F53217" w:rsidRDefault="00F87C19" w:rsidP="00F87C19"/>
    <w:p w:rsidR="00F87C19" w:rsidRPr="00F53217" w:rsidRDefault="00F87C19" w:rsidP="00F87C19">
      <w:pPr>
        <w:jc w:val="center"/>
      </w:pPr>
      <w:r w:rsidRPr="00F53217">
        <w:rPr>
          <w:b/>
          <w:sz w:val="20"/>
        </w:rPr>
        <w:t xml:space="preserve">Cuadro 1: Productos estratégicos del INE </w:t>
      </w:r>
    </w:p>
    <w:p w:rsidR="00F87C19" w:rsidRPr="00F53217" w:rsidRDefault="00F87C19" w:rsidP="00F87C19"/>
    <w:tbl>
      <w:tblPr>
        <w:tblStyle w:val="TableGrid"/>
        <w:tblW w:w="0" w:type="auto"/>
        <w:tblInd w:w="250" w:type="dxa"/>
        <w:tblLook w:val="04A0" w:firstRow="1" w:lastRow="0" w:firstColumn="1" w:lastColumn="0" w:noHBand="0" w:noVBand="1"/>
      </w:tblPr>
      <w:tblGrid>
        <w:gridCol w:w="1952"/>
        <w:gridCol w:w="6852"/>
      </w:tblGrid>
      <w:tr w:rsidR="00F87C19" w:rsidRPr="00F53217" w:rsidTr="00554CFB">
        <w:tc>
          <w:tcPr>
            <w:tcW w:w="1767" w:type="dxa"/>
            <w:tcBorders>
              <w:left w:val="nil"/>
              <w:bottom w:val="single" w:sz="4" w:space="0" w:color="auto"/>
              <w:right w:val="nil"/>
            </w:tcBorders>
            <w:vAlign w:val="center"/>
          </w:tcPr>
          <w:p w:rsidR="00F87C19" w:rsidRPr="00F53217" w:rsidRDefault="00F87C19" w:rsidP="00554CFB">
            <w:pPr>
              <w:jc w:val="center"/>
              <w:rPr>
                <w:b/>
                <w:sz w:val="20"/>
              </w:rPr>
            </w:pPr>
            <w:r w:rsidRPr="00F53217">
              <w:rPr>
                <w:b/>
                <w:sz w:val="20"/>
              </w:rPr>
              <w:t>Producto estratégico</w:t>
            </w:r>
          </w:p>
        </w:tc>
        <w:tc>
          <w:tcPr>
            <w:tcW w:w="6880" w:type="dxa"/>
            <w:tcBorders>
              <w:left w:val="nil"/>
              <w:bottom w:val="single" w:sz="4" w:space="0" w:color="auto"/>
              <w:right w:val="nil"/>
            </w:tcBorders>
            <w:vAlign w:val="center"/>
          </w:tcPr>
          <w:p w:rsidR="00F87C19" w:rsidRPr="00F53217" w:rsidRDefault="00F87C19" w:rsidP="00554CFB">
            <w:pPr>
              <w:jc w:val="center"/>
              <w:rPr>
                <w:b/>
                <w:sz w:val="20"/>
              </w:rPr>
            </w:pPr>
            <w:r w:rsidRPr="00F53217">
              <w:rPr>
                <w:b/>
                <w:sz w:val="20"/>
              </w:rPr>
              <w:t>Descripción</w:t>
            </w:r>
          </w:p>
        </w:tc>
      </w:tr>
      <w:tr w:rsidR="00F87C19" w:rsidRPr="00F53217" w:rsidTr="00554CFB">
        <w:tc>
          <w:tcPr>
            <w:tcW w:w="1767" w:type="dxa"/>
            <w:tcBorders>
              <w:left w:val="nil"/>
              <w:bottom w:val="nil"/>
              <w:right w:val="nil"/>
            </w:tcBorders>
            <w:shd w:val="clear" w:color="auto" w:fill="F2F2F2" w:themeFill="background1" w:themeFillShade="F2"/>
          </w:tcPr>
          <w:p w:rsidR="00F87C19" w:rsidRPr="00F53217" w:rsidRDefault="00F87C19" w:rsidP="007341E9">
            <w:pPr>
              <w:pStyle w:val="ListParagraph"/>
              <w:numPr>
                <w:ilvl w:val="0"/>
                <w:numId w:val="126"/>
              </w:numPr>
              <w:ind w:left="459"/>
              <w:jc w:val="left"/>
              <w:rPr>
                <w:sz w:val="20"/>
                <w:szCs w:val="20"/>
                <w:lang w:val="es-ES"/>
              </w:rPr>
            </w:pPr>
            <w:r w:rsidRPr="00F53217">
              <w:rPr>
                <w:sz w:val="20"/>
                <w:szCs w:val="20"/>
                <w:lang w:val="es-ES"/>
              </w:rPr>
              <w:t xml:space="preserve">Estadísticas </w:t>
            </w:r>
            <w:r w:rsidRPr="00F53217">
              <w:rPr>
                <w:rStyle w:val="FootnoteReference"/>
                <w:rFonts w:eastAsiaTheme="majorEastAsia"/>
                <w:sz w:val="20"/>
                <w:szCs w:val="20"/>
              </w:rPr>
              <w:footnoteReference w:id="18"/>
            </w:r>
          </w:p>
        </w:tc>
        <w:tc>
          <w:tcPr>
            <w:tcW w:w="6880" w:type="dxa"/>
            <w:tcBorders>
              <w:left w:val="nil"/>
              <w:bottom w:val="nil"/>
              <w:right w:val="nil"/>
            </w:tcBorders>
            <w:shd w:val="clear" w:color="auto" w:fill="F2F2F2" w:themeFill="background1" w:themeFillShade="F2"/>
          </w:tcPr>
          <w:p w:rsidR="00F87C19" w:rsidRPr="00F53217" w:rsidRDefault="00F87C19" w:rsidP="00554CFB">
            <w:pPr>
              <w:pStyle w:val="ListParagraph"/>
              <w:numPr>
                <w:ilvl w:val="0"/>
                <w:numId w:val="12"/>
              </w:numPr>
              <w:ind w:left="317" w:hanging="261"/>
              <w:rPr>
                <w:sz w:val="20"/>
                <w:szCs w:val="20"/>
                <w:lang w:val="es-ES"/>
              </w:rPr>
            </w:pPr>
            <w:r w:rsidRPr="00F53217">
              <w:rPr>
                <w:sz w:val="20"/>
                <w:szCs w:val="20"/>
                <w:lang w:val="es-ES"/>
              </w:rPr>
              <w:t>Tienen como objetivo de estudio los fenómenos económicos y sociales en sus diferentes manifestaciones, definiendo y elaborando  metodología de cálculo y análisis, diferenciándose entre Sociales y Económicas. Las Sociales están vinculadas con las condiciones de los hombres y las mujeres en el país y sirven de base para el cálculo de los indicadores sociales que son un conjunto de datos que dan una medida de la situación y cambios relativos a aspectos de las condiciones de vida de la población y de esta manera aportar a la generación de política pública. Las Económicas permiten dar una caracterización  cuantitativa y cualitativa del volumen, composición y dinamismo de las fuerzas productivas y además, refleja el comportamiento de las relaciones de producción en cada economía. Además posibilita analizar los hechos económicos profundamente y generalizarlos, colocándose en el centro de los fenómenos, convirtiéndose así en un elemento activo que interviene en la definición de políticas públicas.</w:t>
            </w:r>
          </w:p>
        </w:tc>
      </w:tr>
      <w:tr w:rsidR="00F87C19" w:rsidRPr="00F53217" w:rsidTr="00554CFB">
        <w:tc>
          <w:tcPr>
            <w:tcW w:w="1767" w:type="dxa"/>
            <w:tcBorders>
              <w:top w:val="nil"/>
              <w:left w:val="nil"/>
              <w:bottom w:val="nil"/>
              <w:right w:val="nil"/>
            </w:tcBorders>
          </w:tcPr>
          <w:p w:rsidR="00F87C19" w:rsidRPr="00F53217" w:rsidRDefault="00F87C19" w:rsidP="007341E9">
            <w:pPr>
              <w:pStyle w:val="ListParagraph"/>
              <w:numPr>
                <w:ilvl w:val="0"/>
                <w:numId w:val="126"/>
              </w:numPr>
              <w:ind w:left="459"/>
              <w:jc w:val="left"/>
              <w:rPr>
                <w:sz w:val="20"/>
                <w:szCs w:val="20"/>
                <w:lang w:val="es-ES"/>
              </w:rPr>
            </w:pPr>
            <w:r w:rsidRPr="00F53217">
              <w:rPr>
                <w:sz w:val="20"/>
                <w:szCs w:val="20"/>
                <w:lang w:val="es-ES"/>
              </w:rPr>
              <w:t xml:space="preserve">Infraestructura estadística </w:t>
            </w:r>
          </w:p>
        </w:tc>
        <w:tc>
          <w:tcPr>
            <w:tcW w:w="6880" w:type="dxa"/>
            <w:tcBorders>
              <w:top w:val="nil"/>
              <w:left w:val="nil"/>
              <w:bottom w:val="nil"/>
              <w:right w:val="nil"/>
            </w:tcBorders>
          </w:tcPr>
          <w:p w:rsidR="00F87C19" w:rsidRPr="00F53217" w:rsidRDefault="00F87C19" w:rsidP="00554CFB">
            <w:pPr>
              <w:pStyle w:val="ListParagraph"/>
              <w:numPr>
                <w:ilvl w:val="0"/>
                <w:numId w:val="12"/>
              </w:numPr>
              <w:ind w:left="317" w:hanging="261"/>
              <w:rPr>
                <w:sz w:val="20"/>
                <w:szCs w:val="20"/>
                <w:lang w:val="es-ES"/>
              </w:rPr>
            </w:pPr>
            <w:r w:rsidRPr="00F53217">
              <w:rPr>
                <w:sz w:val="20"/>
                <w:szCs w:val="20"/>
                <w:lang w:val="es-ES"/>
              </w:rPr>
              <w:t xml:space="preserve">Corresponde al conjunto de elementos en los cuales se basa el levantamiento de las estadísticas que elabora el INE. Son elementos que permiten la realización de las encuestas en sí, ya sean mapas,  cartografía, listados, etc. Con estos elementos se generan las metodologías y se coordina la operatividad del levantamiento de las encuestas vulnerados de los mismos. </w:t>
            </w:r>
          </w:p>
        </w:tc>
      </w:tr>
      <w:tr w:rsidR="00F87C19" w:rsidRPr="00F53217" w:rsidTr="00554CFB">
        <w:tc>
          <w:tcPr>
            <w:tcW w:w="1767" w:type="dxa"/>
            <w:tcBorders>
              <w:top w:val="nil"/>
              <w:left w:val="nil"/>
              <w:bottom w:val="single" w:sz="4" w:space="0" w:color="auto"/>
              <w:right w:val="nil"/>
            </w:tcBorders>
            <w:shd w:val="clear" w:color="auto" w:fill="F2F2F2" w:themeFill="background1" w:themeFillShade="F2"/>
          </w:tcPr>
          <w:p w:rsidR="00F87C19" w:rsidRPr="00F53217" w:rsidRDefault="00F87C19" w:rsidP="007341E9">
            <w:pPr>
              <w:pStyle w:val="ListParagraph"/>
              <w:numPr>
                <w:ilvl w:val="0"/>
                <w:numId w:val="126"/>
              </w:numPr>
              <w:ind w:left="459"/>
              <w:jc w:val="left"/>
              <w:rPr>
                <w:sz w:val="20"/>
                <w:szCs w:val="20"/>
                <w:lang w:val="es-ES"/>
              </w:rPr>
            </w:pPr>
            <w:r w:rsidRPr="00F53217">
              <w:rPr>
                <w:sz w:val="20"/>
                <w:szCs w:val="20"/>
                <w:lang w:val="es-AR"/>
              </w:rPr>
              <w:t>Difusión y divulgación</w:t>
            </w:r>
          </w:p>
        </w:tc>
        <w:tc>
          <w:tcPr>
            <w:tcW w:w="6880" w:type="dxa"/>
            <w:tcBorders>
              <w:top w:val="nil"/>
              <w:left w:val="nil"/>
              <w:bottom w:val="single" w:sz="4" w:space="0" w:color="auto"/>
              <w:right w:val="nil"/>
            </w:tcBorders>
            <w:shd w:val="clear" w:color="auto" w:fill="F2F2F2" w:themeFill="background1" w:themeFillShade="F2"/>
          </w:tcPr>
          <w:p w:rsidR="00F87C19" w:rsidRPr="00F53217" w:rsidRDefault="00F87C19" w:rsidP="00554CFB">
            <w:pPr>
              <w:pStyle w:val="ListParagraph"/>
              <w:numPr>
                <w:ilvl w:val="0"/>
                <w:numId w:val="12"/>
              </w:numPr>
              <w:ind w:left="317" w:hanging="261"/>
              <w:rPr>
                <w:sz w:val="20"/>
                <w:szCs w:val="20"/>
                <w:lang w:val="es-ES"/>
              </w:rPr>
            </w:pPr>
            <w:r w:rsidRPr="00F53217">
              <w:rPr>
                <w:sz w:val="20"/>
                <w:szCs w:val="20"/>
                <w:lang w:val="es-ES"/>
              </w:rPr>
              <w:t>Refiere a la publicación de los productos estadísticos del instituto a través de diferentes medios (sitio web, boletines, informes), así como a las actividades de divulgación de los mismos. Esto debe incluir a microdatos o datos individuales de los elementos bajo investigación pero sin vulnerar el secreto estadístico.</w:t>
            </w:r>
          </w:p>
        </w:tc>
      </w:tr>
    </w:tbl>
    <w:p w:rsidR="00F87C19" w:rsidRPr="00F53217" w:rsidRDefault="00F87C19" w:rsidP="00F87C19">
      <w:pPr>
        <w:ind w:left="284"/>
      </w:pPr>
      <w:r w:rsidRPr="00F53217">
        <w:rPr>
          <w:sz w:val="18"/>
        </w:rPr>
        <w:t>Fuente: Formulario A1 y entrevistas con funcionarios INE.</w:t>
      </w:r>
    </w:p>
    <w:p w:rsidR="00F87C19" w:rsidRPr="00F53217" w:rsidRDefault="00F87C19" w:rsidP="00F87C19"/>
    <w:p w:rsidR="00F87C19" w:rsidRPr="00F53217" w:rsidRDefault="00F87C19" w:rsidP="00AC7D72">
      <w:pPr>
        <w:pStyle w:val="ListParagraph"/>
        <w:ind w:left="0"/>
        <w:rPr>
          <w:lang w:val="es-ES"/>
        </w:rPr>
      </w:pPr>
      <w:r w:rsidRPr="00F53217">
        <w:rPr>
          <w:lang w:val="es-ES"/>
        </w:rPr>
        <w:t xml:space="preserve">De los tres productos, los dos primeros están incluidos en las Definiciones Estratégicas (Formulario A1), pero no el tercero, que tiene mucha relevancia para la organización. </w:t>
      </w:r>
    </w:p>
    <w:p w:rsidR="00F87C19" w:rsidRPr="00F53217" w:rsidRDefault="00F87C19" w:rsidP="00F87C19">
      <w:pPr>
        <w:pStyle w:val="ListParagraph"/>
        <w:ind w:left="0"/>
        <w:rPr>
          <w:lang w:val="es-ES"/>
        </w:rPr>
      </w:pPr>
    </w:p>
    <w:p w:rsidR="00F87C19" w:rsidRPr="00F53217" w:rsidRDefault="00F87C19" w:rsidP="00AC7D72">
      <w:pPr>
        <w:pStyle w:val="ListParagraph"/>
        <w:ind w:left="0"/>
        <w:rPr>
          <w:lang w:val="es-ES"/>
        </w:rPr>
      </w:pPr>
      <w:r w:rsidRPr="00F53217">
        <w:rPr>
          <w:lang w:val="es-ES"/>
        </w:rPr>
        <w:t xml:space="preserve">El INE se encuentra organizado en una Dirección Nacional de la cual dependen cuatro subdirecciones: Infraestructura Estadística y Tecnológica; Administrativa; Técnica; Operativa. Tanto la dirección como las subdirecciones tienen a su vez su propia estructura organizacional. Las oficinas centrales del instituto se encuentran en Santiago pero tiene representaciones en las quince regiones, cada una a cargo de un director. </w:t>
      </w:r>
    </w:p>
    <w:p w:rsidR="00F87C19" w:rsidRPr="00F53217" w:rsidRDefault="00F87C19" w:rsidP="00F87C19">
      <w:pPr>
        <w:pStyle w:val="ListParagraph"/>
        <w:rPr>
          <w:lang w:val="es-ES"/>
        </w:rPr>
      </w:pPr>
    </w:p>
    <w:p w:rsidR="00F87C19" w:rsidRPr="00F53217" w:rsidRDefault="00F87C19" w:rsidP="00AC7D72">
      <w:pPr>
        <w:pStyle w:val="ListParagraph"/>
        <w:ind w:left="0"/>
        <w:rPr>
          <w:lang w:val="es-ES"/>
        </w:rPr>
      </w:pPr>
      <w:r w:rsidRPr="00F53217">
        <w:rPr>
          <w:lang w:val="es-ES"/>
        </w:rPr>
        <w:t xml:space="preserve">Actualmente la dotación de personal </w:t>
      </w:r>
      <w:r w:rsidRPr="00F53217">
        <w:rPr>
          <w:lang w:val="es-AR"/>
        </w:rPr>
        <w:t xml:space="preserve">se compone de 1.675 servidores, de los cuales 169 son de planta permanente, 747 a contrata y 759 están bajo el régimen de honorarios. </w:t>
      </w:r>
    </w:p>
    <w:p w:rsidR="00F87C19" w:rsidRPr="00F53217" w:rsidRDefault="00F87C19" w:rsidP="00F87C19">
      <w:pPr>
        <w:pStyle w:val="ListParagraph"/>
        <w:rPr>
          <w:lang w:val="es-ES"/>
        </w:rPr>
      </w:pPr>
    </w:p>
    <w:p w:rsidR="00F87C19" w:rsidRPr="00F53217" w:rsidRDefault="00F87C19" w:rsidP="00AC7D72">
      <w:pPr>
        <w:pStyle w:val="ListParagraph"/>
        <w:ind w:left="0"/>
        <w:rPr>
          <w:lang w:val="es-ES"/>
        </w:rPr>
      </w:pPr>
      <w:r w:rsidRPr="00F53217">
        <w:rPr>
          <w:lang w:val="es-ES"/>
        </w:rPr>
        <w:t>El presupuesto 2014 del INE es de 26.243.987 pesos, de los cuales el 53% es gasto en personal y el 40% transferencias corrientes.</w:t>
      </w:r>
      <w:r w:rsidRPr="00F53217">
        <w:rPr>
          <w:rStyle w:val="FootnoteReference"/>
          <w:rFonts w:eastAsiaTheme="majorEastAsia"/>
        </w:rPr>
        <w:footnoteReference w:id="19"/>
      </w:r>
      <w:r w:rsidRPr="00F53217">
        <w:rPr>
          <w:lang w:val="es-ES"/>
        </w:rPr>
        <w:t xml:space="preserve"> </w:t>
      </w:r>
    </w:p>
    <w:p w:rsidR="00F87C19" w:rsidRPr="00F53217" w:rsidRDefault="00F87C19" w:rsidP="00F87C19"/>
    <w:p w:rsidR="00F87C19" w:rsidRPr="00F53217" w:rsidRDefault="00F87C19" w:rsidP="00F87C19"/>
    <w:p w:rsidR="00F87C19" w:rsidRPr="00F53217" w:rsidRDefault="00F87C19" w:rsidP="00F87C19"/>
    <w:p w:rsidR="00F87C19" w:rsidRPr="00F53217" w:rsidRDefault="00F87C19" w:rsidP="004451D1">
      <w:pPr>
        <w:pStyle w:val="Heading2"/>
        <w:spacing w:before="0" w:after="0"/>
        <w:ind w:left="567"/>
        <w:rPr>
          <w:sz w:val="22"/>
        </w:rPr>
      </w:pPr>
      <w:bookmarkStart w:id="105" w:name="_Toc393967018"/>
      <w:bookmarkStart w:id="106" w:name="_Toc394485300"/>
      <w:r w:rsidRPr="00F53217">
        <w:rPr>
          <w:sz w:val="22"/>
        </w:rPr>
        <w:t>Problema principal: efectividad (EFE) y eficiencia (EFI)</w:t>
      </w:r>
      <w:bookmarkEnd w:id="105"/>
      <w:bookmarkEnd w:id="106"/>
    </w:p>
    <w:p w:rsidR="00F87C19" w:rsidRPr="00F53217" w:rsidRDefault="00F87C19" w:rsidP="00F87C19">
      <w:pPr>
        <w:pStyle w:val="ListParagraph"/>
        <w:ind w:left="0"/>
        <w:rPr>
          <w:lang w:val="es-ES"/>
        </w:rPr>
      </w:pPr>
    </w:p>
    <w:p w:rsidR="00F87C19" w:rsidRPr="00F53217" w:rsidRDefault="00F87C19" w:rsidP="00AC7D72">
      <w:pPr>
        <w:pStyle w:val="ListParagraph"/>
        <w:ind w:left="0"/>
        <w:rPr>
          <w:lang w:val="es-ES"/>
        </w:rPr>
      </w:pPr>
      <w:r w:rsidRPr="00F53217">
        <w:rPr>
          <w:lang w:val="es-ES"/>
        </w:rPr>
        <w:t xml:space="preserve">A nivel de problema principal, el INE presenta un importante margen de mejora en su efectividad (EFE) y eficiencia (EFI).  </w:t>
      </w:r>
    </w:p>
    <w:p w:rsidR="00F87C19" w:rsidRPr="00F53217" w:rsidRDefault="00F87C19" w:rsidP="00F87C19">
      <w:pPr>
        <w:pStyle w:val="ListParagraph"/>
        <w:ind w:left="0"/>
        <w:rPr>
          <w:lang w:val="es-ES"/>
        </w:rPr>
      </w:pPr>
    </w:p>
    <w:p w:rsidR="00F87C19" w:rsidRPr="00F53217" w:rsidRDefault="00F87C19" w:rsidP="00F87C19">
      <w:pPr>
        <w:jc w:val="center"/>
        <w:rPr>
          <w:b/>
          <w:sz w:val="20"/>
        </w:rPr>
      </w:pPr>
      <w:r w:rsidRPr="00F53217">
        <w:rPr>
          <w:b/>
          <w:sz w:val="20"/>
        </w:rPr>
        <w:t>Cuadro 2: Indicadores de EFE y EFI</w:t>
      </w:r>
    </w:p>
    <w:p w:rsidR="00F87C19" w:rsidRPr="00F53217" w:rsidRDefault="00F87C19" w:rsidP="00F87C19">
      <w:pPr>
        <w:jc w:val="center"/>
      </w:pPr>
    </w:p>
    <w:tbl>
      <w:tblPr>
        <w:tblStyle w:val="TableGrid"/>
        <w:tblW w:w="8788" w:type="dxa"/>
        <w:tblInd w:w="108" w:type="dxa"/>
        <w:tblLayout w:type="fixed"/>
        <w:tblLook w:val="04A0" w:firstRow="1" w:lastRow="0" w:firstColumn="1" w:lastColumn="0" w:noHBand="0" w:noVBand="1"/>
      </w:tblPr>
      <w:tblGrid>
        <w:gridCol w:w="5103"/>
        <w:gridCol w:w="1134"/>
        <w:gridCol w:w="1417"/>
        <w:gridCol w:w="1134"/>
      </w:tblGrid>
      <w:tr w:rsidR="00F87C19" w:rsidRPr="00F53217" w:rsidTr="00554CFB">
        <w:tc>
          <w:tcPr>
            <w:tcW w:w="5103" w:type="dxa"/>
            <w:tcBorders>
              <w:left w:val="nil"/>
              <w:bottom w:val="single" w:sz="4" w:space="0" w:color="auto"/>
              <w:right w:val="nil"/>
            </w:tcBorders>
          </w:tcPr>
          <w:p w:rsidR="00F87C19" w:rsidRPr="00F53217" w:rsidRDefault="00F87C19" w:rsidP="00554CFB">
            <w:pPr>
              <w:jc w:val="center"/>
              <w:rPr>
                <w:b/>
                <w:sz w:val="20"/>
              </w:rPr>
            </w:pPr>
            <w:r w:rsidRPr="00F53217">
              <w:rPr>
                <w:b/>
                <w:sz w:val="20"/>
              </w:rPr>
              <w:t>Indicador</w:t>
            </w:r>
          </w:p>
        </w:tc>
        <w:tc>
          <w:tcPr>
            <w:tcW w:w="1134" w:type="dxa"/>
            <w:tcBorders>
              <w:left w:val="nil"/>
              <w:bottom w:val="single" w:sz="4" w:space="0" w:color="auto"/>
              <w:right w:val="nil"/>
            </w:tcBorders>
          </w:tcPr>
          <w:p w:rsidR="00F87C19" w:rsidRPr="00F53217" w:rsidRDefault="00F87C19" w:rsidP="00554CFB">
            <w:pPr>
              <w:jc w:val="center"/>
              <w:rPr>
                <w:b/>
                <w:sz w:val="20"/>
              </w:rPr>
            </w:pPr>
            <w:r w:rsidRPr="00F53217">
              <w:rPr>
                <w:b/>
                <w:sz w:val="20"/>
              </w:rPr>
              <w:t>Indicador de</w:t>
            </w:r>
          </w:p>
        </w:tc>
        <w:tc>
          <w:tcPr>
            <w:tcW w:w="1417" w:type="dxa"/>
            <w:tcBorders>
              <w:left w:val="nil"/>
              <w:bottom w:val="single" w:sz="4" w:space="0" w:color="auto"/>
              <w:right w:val="nil"/>
            </w:tcBorders>
          </w:tcPr>
          <w:p w:rsidR="00F87C19" w:rsidRPr="00F53217" w:rsidRDefault="00F87C19" w:rsidP="00554CFB">
            <w:pPr>
              <w:jc w:val="center"/>
              <w:rPr>
                <w:b/>
                <w:sz w:val="20"/>
              </w:rPr>
            </w:pPr>
            <w:r w:rsidRPr="00F53217">
              <w:rPr>
                <w:b/>
                <w:sz w:val="20"/>
              </w:rPr>
              <w:t>Avance/Línea de base</w:t>
            </w:r>
          </w:p>
        </w:tc>
        <w:tc>
          <w:tcPr>
            <w:tcW w:w="1134" w:type="dxa"/>
            <w:tcBorders>
              <w:left w:val="nil"/>
              <w:bottom w:val="single" w:sz="4" w:space="0" w:color="auto"/>
              <w:right w:val="nil"/>
            </w:tcBorders>
          </w:tcPr>
          <w:p w:rsidR="00F87C19" w:rsidRPr="00F53217" w:rsidRDefault="00F87C19" w:rsidP="00554CFB">
            <w:pPr>
              <w:jc w:val="center"/>
              <w:rPr>
                <w:b/>
                <w:sz w:val="20"/>
              </w:rPr>
            </w:pPr>
            <w:r w:rsidRPr="00F53217">
              <w:rPr>
                <w:b/>
                <w:sz w:val="20"/>
              </w:rPr>
              <w:t>Nivel de indicador</w:t>
            </w:r>
          </w:p>
        </w:tc>
      </w:tr>
      <w:tr w:rsidR="00F87C19" w:rsidRPr="00F53217" w:rsidTr="00554CFB">
        <w:trPr>
          <w:trHeight w:val="478"/>
        </w:trPr>
        <w:tc>
          <w:tcPr>
            <w:tcW w:w="5103" w:type="dxa"/>
            <w:tcBorders>
              <w:left w:val="nil"/>
              <w:bottom w:val="nil"/>
              <w:right w:val="nil"/>
            </w:tcBorders>
            <w:shd w:val="clear" w:color="auto" w:fill="auto"/>
          </w:tcPr>
          <w:p w:rsidR="00F87C19" w:rsidRPr="00F53217" w:rsidRDefault="00F87C19" w:rsidP="007341E9">
            <w:pPr>
              <w:pStyle w:val="ListParagraph"/>
              <w:numPr>
                <w:ilvl w:val="0"/>
                <w:numId w:val="99"/>
              </w:numPr>
              <w:ind w:left="318"/>
              <w:rPr>
                <w:sz w:val="20"/>
                <w:szCs w:val="20"/>
                <w:lang w:val="es-AR"/>
              </w:rPr>
            </w:pPr>
            <w:r w:rsidRPr="00F53217">
              <w:rPr>
                <w:sz w:val="20"/>
                <w:szCs w:val="20"/>
                <w:lang w:val="es-AR"/>
              </w:rPr>
              <w:t>Cantidad promedio</w:t>
            </w:r>
            <w:r w:rsidRPr="00F53217">
              <w:rPr>
                <w:sz w:val="20"/>
                <w:szCs w:val="20"/>
              </w:rPr>
              <w:t xml:space="preserve"> de errores en los 14 boletines regional y el boletín nacional que informan productos estratégicos (Empleo e INACER)</w:t>
            </w:r>
          </w:p>
        </w:tc>
        <w:tc>
          <w:tcPr>
            <w:tcW w:w="1134" w:type="dxa"/>
            <w:tcBorders>
              <w:left w:val="nil"/>
              <w:bottom w:val="nil"/>
              <w:right w:val="nil"/>
            </w:tcBorders>
          </w:tcPr>
          <w:p w:rsidR="00F87C19" w:rsidRPr="00F53217" w:rsidRDefault="00F87C19" w:rsidP="00554CFB">
            <w:pPr>
              <w:jc w:val="center"/>
              <w:rPr>
                <w:sz w:val="20"/>
                <w:szCs w:val="20"/>
              </w:rPr>
            </w:pPr>
            <w:r w:rsidRPr="00F53217">
              <w:rPr>
                <w:sz w:val="20"/>
                <w:szCs w:val="20"/>
              </w:rPr>
              <w:t>EFE</w:t>
            </w:r>
          </w:p>
        </w:tc>
        <w:tc>
          <w:tcPr>
            <w:tcW w:w="1417" w:type="dxa"/>
            <w:tcBorders>
              <w:left w:val="nil"/>
              <w:bottom w:val="nil"/>
              <w:right w:val="nil"/>
            </w:tcBorders>
          </w:tcPr>
          <w:p w:rsidR="00F87C19" w:rsidRPr="00F53217" w:rsidRDefault="00F87C19" w:rsidP="00554CFB">
            <w:pPr>
              <w:jc w:val="center"/>
              <w:rPr>
                <w:sz w:val="20"/>
                <w:szCs w:val="20"/>
              </w:rPr>
            </w:pPr>
            <w:r w:rsidRPr="00F53217">
              <w:rPr>
                <w:sz w:val="20"/>
                <w:szCs w:val="20"/>
              </w:rPr>
              <w:t>3,5</w:t>
            </w:r>
          </w:p>
        </w:tc>
        <w:tc>
          <w:tcPr>
            <w:tcW w:w="1134" w:type="dxa"/>
            <w:tcBorders>
              <w:left w:val="nil"/>
              <w:bottom w:val="nil"/>
              <w:right w:val="nil"/>
            </w:tcBorders>
            <w:shd w:val="clear" w:color="auto" w:fill="auto"/>
          </w:tcPr>
          <w:p w:rsidR="00F87C19" w:rsidRPr="00F53217" w:rsidRDefault="00F87C19" w:rsidP="00554CFB">
            <w:pPr>
              <w:rPr>
                <w:sz w:val="20"/>
                <w:szCs w:val="20"/>
              </w:rPr>
            </w:pPr>
            <w:r w:rsidRPr="00F53217">
              <w:rPr>
                <w:sz w:val="20"/>
                <w:szCs w:val="20"/>
              </w:rPr>
              <w:t>Resultado final</w:t>
            </w:r>
          </w:p>
        </w:tc>
      </w:tr>
      <w:tr w:rsidR="00F87C19" w:rsidRPr="00F53217" w:rsidTr="00554CFB">
        <w:trPr>
          <w:trHeight w:val="631"/>
        </w:trPr>
        <w:tc>
          <w:tcPr>
            <w:tcW w:w="5103" w:type="dxa"/>
            <w:tcBorders>
              <w:top w:val="nil"/>
              <w:left w:val="nil"/>
              <w:bottom w:val="nil"/>
              <w:right w:val="nil"/>
            </w:tcBorders>
            <w:shd w:val="clear" w:color="auto" w:fill="F2F2F2" w:themeFill="background1" w:themeFillShade="F2"/>
          </w:tcPr>
          <w:p w:rsidR="00F87C19" w:rsidRPr="00F53217" w:rsidRDefault="00F87C19" w:rsidP="007341E9">
            <w:pPr>
              <w:pStyle w:val="ListParagraph"/>
              <w:numPr>
                <w:ilvl w:val="0"/>
                <w:numId w:val="99"/>
              </w:numPr>
              <w:ind w:left="318"/>
              <w:rPr>
                <w:sz w:val="20"/>
                <w:szCs w:val="20"/>
              </w:rPr>
            </w:pPr>
            <w:r w:rsidRPr="00F53217">
              <w:rPr>
                <w:sz w:val="20"/>
                <w:szCs w:val="20"/>
                <w:lang w:val="es-AR"/>
              </w:rPr>
              <w:t>% de satisfacción de usuarios externos con la calidad de la atención INE (amabilidad, entrega oportuna de la respuesta, calidad de la respuesta recibida</w:t>
            </w:r>
          </w:p>
        </w:tc>
        <w:tc>
          <w:tcPr>
            <w:tcW w:w="1134" w:type="dxa"/>
            <w:tcBorders>
              <w:top w:val="nil"/>
              <w:left w:val="nil"/>
              <w:bottom w:val="nil"/>
              <w:right w:val="nil"/>
            </w:tcBorders>
            <w:shd w:val="clear" w:color="auto" w:fill="F2F2F2" w:themeFill="background1" w:themeFillShade="F2"/>
          </w:tcPr>
          <w:p w:rsidR="00F87C19" w:rsidRPr="00F53217" w:rsidRDefault="00F87C19" w:rsidP="00554CFB">
            <w:pPr>
              <w:jc w:val="center"/>
              <w:rPr>
                <w:sz w:val="20"/>
                <w:szCs w:val="20"/>
              </w:rPr>
            </w:pPr>
            <w:r w:rsidRPr="00F53217">
              <w:rPr>
                <w:sz w:val="20"/>
                <w:szCs w:val="20"/>
              </w:rPr>
              <w:t>EFE</w:t>
            </w:r>
          </w:p>
        </w:tc>
        <w:tc>
          <w:tcPr>
            <w:tcW w:w="1417" w:type="dxa"/>
            <w:tcBorders>
              <w:top w:val="nil"/>
              <w:left w:val="nil"/>
              <w:bottom w:val="nil"/>
              <w:right w:val="nil"/>
            </w:tcBorders>
            <w:shd w:val="clear" w:color="auto" w:fill="F2F2F2" w:themeFill="background1" w:themeFillShade="F2"/>
          </w:tcPr>
          <w:p w:rsidR="00F87C19" w:rsidRPr="00F53217" w:rsidRDefault="00F87C19" w:rsidP="00554CFB">
            <w:pPr>
              <w:jc w:val="center"/>
              <w:rPr>
                <w:sz w:val="20"/>
                <w:szCs w:val="20"/>
              </w:rPr>
            </w:pPr>
            <w:r w:rsidRPr="00F53217">
              <w:rPr>
                <w:sz w:val="20"/>
                <w:szCs w:val="20"/>
              </w:rPr>
              <w:t>41,3</w:t>
            </w:r>
          </w:p>
          <w:p w:rsidR="00F87C19" w:rsidRPr="00F53217" w:rsidRDefault="00F87C19" w:rsidP="00554CFB">
            <w:pPr>
              <w:rPr>
                <w:sz w:val="20"/>
                <w:szCs w:val="20"/>
              </w:rPr>
            </w:pPr>
          </w:p>
        </w:tc>
        <w:tc>
          <w:tcPr>
            <w:tcW w:w="1134" w:type="dxa"/>
            <w:tcBorders>
              <w:top w:val="nil"/>
              <w:left w:val="nil"/>
              <w:bottom w:val="nil"/>
              <w:right w:val="nil"/>
            </w:tcBorders>
            <w:shd w:val="clear" w:color="auto" w:fill="F2F2F2" w:themeFill="background1" w:themeFillShade="F2"/>
          </w:tcPr>
          <w:p w:rsidR="00F87C19" w:rsidRPr="00F53217" w:rsidRDefault="00F87C19" w:rsidP="00554CFB">
            <w:pPr>
              <w:rPr>
                <w:sz w:val="20"/>
                <w:szCs w:val="20"/>
              </w:rPr>
            </w:pPr>
            <w:r w:rsidRPr="00F53217">
              <w:rPr>
                <w:sz w:val="20"/>
                <w:szCs w:val="20"/>
              </w:rPr>
              <w:t>Resultado final</w:t>
            </w:r>
          </w:p>
        </w:tc>
      </w:tr>
      <w:tr w:rsidR="00F87C19" w:rsidRPr="00F53217" w:rsidTr="00554CFB">
        <w:tc>
          <w:tcPr>
            <w:tcW w:w="5103" w:type="dxa"/>
            <w:tcBorders>
              <w:top w:val="nil"/>
              <w:left w:val="nil"/>
              <w:bottom w:val="nil"/>
              <w:right w:val="nil"/>
            </w:tcBorders>
            <w:shd w:val="clear" w:color="auto" w:fill="auto"/>
          </w:tcPr>
          <w:p w:rsidR="00F87C19" w:rsidRPr="00F53217" w:rsidRDefault="00F87C19" w:rsidP="007341E9">
            <w:pPr>
              <w:pStyle w:val="ListParagraph"/>
              <w:numPr>
                <w:ilvl w:val="0"/>
                <w:numId w:val="99"/>
              </w:numPr>
              <w:ind w:left="318"/>
              <w:rPr>
                <w:sz w:val="20"/>
                <w:szCs w:val="20"/>
                <w:lang w:val="es-AR"/>
              </w:rPr>
            </w:pPr>
            <w:r w:rsidRPr="00F53217">
              <w:rPr>
                <w:sz w:val="20"/>
                <w:szCs w:val="20"/>
                <w:lang w:val="es-AR"/>
              </w:rPr>
              <w:t>Cantidad de iteraciones con el Banco Central para la elaboración y entrega de la ENIA</w:t>
            </w:r>
          </w:p>
        </w:tc>
        <w:tc>
          <w:tcPr>
            <w:tcW w:w="1134" w:type="dxa"/>
            <w:tcBorders>
              <w:top w:val="nil"/>
              <w:left w:val="nil"/>
              <w:bottom w:val="nil"/>
              <w:right w:val="nil"/>
            </w:tcBorders>
          </w:tcPr>
          <w:p w:rsidR="00F87C19" w:rsidRPr="00F53217" w:rsidRDefault="00F87C19" w:rsidP="00554CFB">
            <w:pPr>
              <w:jc w:val="center"/>
              <w:rPr>
                <w:sz w:val="20"/>
                <w:szCs w:val="20"/>
              </w:rPr>
            </w:pPr>
            <w:r w:rsidRPr="00F53217">
              <w:rPr>
                <w:sz w:val="20"/>
                <w:szCs w:val="20"/>
              </w:rPr>
              <w:t>EFE</w:t>
            </w:r>
          </w:p>
        </w:tc>
        <w:tc>
          <w:tcPr>
            <w:tcW w:w="1417" w:type="dxa"/>
            <w:tcBorders>
              <w:top w:val="nil"/>
              <w:left w:val="nil"/>
              <w:bottom w:val="nil"/>
              <w:right w:val="nil"/>
            </w:tcBorders>
          </w:tcPr>
          <w:p w:rsidR="00F87C19" w:rsidRPr="00F53217" w:rsidRDefault="00F87C19" w:rsidP="00554CFB">
            <w:pPr>
              <w:jc w:val="center"/>
              <w:rPr>
                <w:sz w:val="20"/>
                <w:szCs w:val="20"/>
              </w:rPr>
            </w:pPr>
            <w:r w:rsidRPr="00F53217">
              <w:rPr>
                <w:sz w:val="20"/>
                <w:szCs w:val="20"/>
              </w:rPr>
              <w:t>6</w:t>
            </w:r>
          </w:p>
        </w:tc>
        <w:tc>
          <w:tcPr>
            <w:tcW w:w="1134" w:type="dxa"/>
            <w:tcBorders>
              <w:top w:val="nil"/>
              <w:left w:val="nil"/>
              <w:bottom w:val="nil"/>
              <w:right w:val="nil"/>
            </w:tcBorders>
          </w:tcPr>
          <w:p w:rsidR="00F87C19" w:rsidRPr="00F53217" w:rsidRDefault="00F87C19" w:rsidP="00554CFB">
            <w:pPr>
              <w:rPr>
                <w:sz w:val="20"/>
                <w:szCs w:val="20"/>
              </w:rPr>
            </w:pPr>
            <w:r w:rsidRPr="00F53217">
              <w:rPr>
                <w:sz w:val="20"/>
                <w:szCs w:val="20"/>
              </w:rPr>
              <w:t>Resultado final</w:t>
            </w:r>
          </w:p>
        </w:tc>
      </w:tr>
      <w:tr w:rsidR="00F87C19" w:rsidRPr="00F53217" w:rsidTr="00554CFB">
        <w:tc>
          <w:tcPr>
            <w:tcW w:w="5103" w:type="dxa"/>
            <w:tcBorders>
              <w:top w:val="nil"/>
              <w:left w:val="nil"/>
              <w:bottom w:val="single" w:sz="4" w:space="0" w:color="auto"/>
              <w:right w:val="nil"/>
            </w:tcBorders>
            <w:shd w:val="clear" w:color="auto" w:fill="F2F2F2" w:themeFill="background1" w:themeFillShade="F2"/>
          </w:tcPr>
          <w:p w:rsidR="00F87C19" w:rsidRPr="00F53217" w:rsidRDefault="00F87C19" w:rsidP="007341E9">
            <w:pPr>
              <w:pStyle w:val="ListParagraph"/>
              <w:numPr>
                <w:ilvl w:val="0"/>
                <w:numId w:val="99"/>
              </w:numPr>
              <w:ind w:left="318"/>
              <w:rPr>
                <w:sz w:val="20"/>
                <w:szCs w:val="20"/>
              </w:rPr>
            </w:pPr>
            <w:r w:rsidRPr="00F53217">
              <w:rPr>
                <w:sz w:val="20"/>
                <w:szCs w:val="20"/>
                <w:lang w:val="es-AR"/>
              </w:rPr>
              <w:t>%</w:t>
            </w:r>
            <w:r w:rsidRPr="00F53217">
              <w:rPr>
                <w:sz w:val="20"/>
                <w:szCs w:val="20"/>
              </w:rPr>
              <w:t xml:space="preserve"> de productos publicados de acuerdo a las fechas comprometidas en el calendario INE.</w:t>
            </w:r>
          </w:p>
        </w:tc>
        <w:tc>
          <w:tcPr>
            <w:tcW w:w="1134" w:type="dxa"/>
            <w:tcBorders>
              <w:top w:val="nil"/>
              <w:left w:val="nil"/>
              <w:bottom w:val="single" w:sz="4" w:space="0" w:color="auto"/>
              <w:right w:val="nil"/>
            </w:tcBorders>
            <w:shd w:val="clear" w:color="auto" w:fill="F2F2F2" w:themeFill="background1" w:themeFillShade="F2"/>
          </w:tcPr>
          <w:p w:rsidR="00F87C19" w:rsidRPr="00F53217" w:rsidRDefault="00F87C19" w:rsidP="00554CFB">
            <w:pPr>
              <w:jc w:val="center"/>
              <w:rPr>
                <w:sz w:val="20"/>
                <w:szCs w:val="20"/>
              </w:rPr>
            </w:pPr>
            <w:r w:rsidRPr="00F53217">
              <w:rPr>
                <w:sz w:val="20"/>
                <w:szCs w:val="20"/>
              </w:rPr>
              <w:t>EFI</w:t>
            </w:r>
          </w:p>
        </w:tc>
        <w:tc>
          <w:tcPr>
            <w:tcW w:w="1417" w:type="dxa"/>
            <w:tcBorders>
              <w:top w:val="nil"/>
              <w:left w:val="nil"/>
              <w:bottom w:val="single" w:sz="4" w:space="0" w:color="auto"/>
              <w:right w:val="nil"/>
            </w:tcBorders>
            <w:shd w:val="clear" w:color="auto" w:fill="F2F2F2" w:themeFill="background1" w:themeFillShade="F2"/>
          </w:tcPr>
          <w:p w:rsidR="00F87C19" w:rsidRPr="00F53217" w:rsidRDefault="00F87C19" w:rsidP="00554CFB">
            <w:pPr>
              <w:jc w:val="center"/>
              <w:rPr>
                <w:sz w:val="20"/>
                <w:szCs w:val="20"/>
              </w:rPr>
            </w:pPr>
            <w:r w:rsidRPr="00F53217">
              <w:rPr>
                <w:sz w:val="20"/>
                <w:szCs w:val="20"/>
              </w:rPr>
              <w:t>60</w:t>
            </w:r>
          </w:p>
        </w:tc>
        <w:tc>
          <w:tcPr>
            <w:tcW w:w="1134" w:type="dxa"/>
            <w:tcBorders>
              <w:top w:val="nil"/>
              <w:left w:val="nil"/>
              <w:bottom w:val="single" w:sz="4" w:space="0" w:color="auto"/>
              <w:right w:val="nil"/>
            </w:tcBorders>
            <w:shd w:val="clear" w:color="auto" w:fill="F2F2F2" w:themeFill="background1" w:themeFillShade="F2"/>
          </w:tcPr>
          <w:p w:rsidR="00F87C19" w:rsidRPr="00F53217" w:rsidRDefault="00F87C19" w:rsidP="00554CFB">
            <w:pPr>
              <w:rPr>
                <w:sz w:val="20"/>
                <w:szCs w:val="20"/>
              </w:rPr>
            </w:pPr>
            <w:r w:rsidRPr="00F53217">
              <w:rPr>
                <w:sz w:val="20"/>
                <w:szCs w:val="20"/>
              </w:rPr>
              <w:t>Resultado final</w:t>
            </w:r>
          </w:p>
        </w:tc>
      </w:tr>
    </w:tbl>
    <w:p w:rsidR="00F87C19" w:rsidRPr="00F53217" w:rsidRDefault="00F87C19" w:rsidP="00F87C19">
      <w:pPr>
        <w:rPr>
          <w:sz w:val="18"/>
        </w:rPr>
      </w:pPr>
      <w:r w:rsidRPr="00F53217">
        <w:rPr>
          <w:sz w:val="18"/>
        </w:rPr>
        <w:t xml:space="preserve">Fuente: INE. </w:t>
      </w:r>
    </w:p>
    <w:p w:rsidR="00F87C19" w:rsidRPr="00F53217" w:rsidRDefault="00F87C19" w:rsidP="00F87C19"/>
    <w:p w:rsidR="00F87C19" w:rsidRPr="00F53217" w:rsidRDefault="00F87C19" w:rsidP="00AC7D72">
      <w:pPr>
        <w:pStyle w:val="ListParagraph"/>
        <w:ind w:left="0"/>
        <w:rPr>
          <w:lang w:val="es-ES"/>
        </w:rPr>
      </w:pPr>
      <w:r w:rsidRPr="00F53217">
        <w:rPr>
          <w:lang w:val="es-ES"/>
        </w:rPr>
        <w:t>En relación a la EFE, el INE actualmente exhibe deficiencias en la confiabilidad de las cifras de estadísticas estratégicas de alto impacto publicadas en los boletines nacional y regionales (indicador 1).</w:t>
      </w:r>
      <w:r w:rsidRPr="00F53217">
        <w:rPr>
          <w:rStyle w:val="FootnoteReference"/>
          <w:rFonts w:eastAsiaTheme="majorEastAsia"/>
        </w:rPr>
        <w:footnoteReference w:id="20"/>
      </w:r>
      <w:r w:rsidRPr="00F53217">
        <w:rPr>
          <w:lang w:val="es-ES"/>
        </w:rPr>
        <w:t xml:space="preserve"> Considerando que el INE tiene un alto cumplimiento de los productos comprometidos en su programación anual, la confiabilidad es un objetivo esencial para localidad institucional. Por el contrario, los errores en las cifras y boletines estadísticos elaborados por el INE son un serio problema no solamente para el INE sino en especial para los múltiples usuarios de sus productos. Como se observa, el indicador 1 muestra que en dos productos muy estratégicos para la institución como son la Encuesta de Empleo y el Indicador de Actividad Económica Regional (INACER), los cuales se publican en boletines, se comete un promedio de 3,5 errores en las cifras y/o transcripciones.</w:t>
      </w:r>
      <w:r w:rsidRPr="00F53217">
        <w:rPr>
          <w:rStyle w:val="FootnoteReference"/>
          <w:rFonts w:eastAsiaTheme="majorEastAsia"/>
        </w:rPr>
        <w:footnoteReference w:id="21"/>
      </w:r>
    </w:p>
    <w:p w:rsidR="00F87C19" w:rsidRPr="00F53217" w:rsidRDefault="00F87C19" w:rsidP="00F87C19">
      <w:pPr>
        <w:pStyle w:val="ListParagraph"/>
        <w:ind w:left="0"/>
        <w:rPr>
          <w:lang w:val="es-ES"/>
        </w:rPr>
      </w:pPr>
      <w:r w:rsidRPr="00F53217">
        <w:rPr>
          <w:lang w:val="es-ES"/>
        </w:rPr>
        <w:t xml:space="preserve"> </w:t>
      </w:r>
    </w:p>
    <w:p w:rsidR="00F87C19" w:rsidRPr="00F53217" w:rsidRDefault="00F87C19" w:rsidP="00AC7D72">
      <w:pPr>
        <w:pStyle w:val="ListParagraph"/>
        <w:ind w:left="0"/>
        <w:rPr>
          <w:lang w:val="es-ES"/>
        </w:rPr>
      </w:pPr>
      <w:r w:rsidRPr="00F53217">
        <w:rPr>
          <w:lang w:val="es-ES"/>
        </w:rPr>
        <w:t>Un segundo indicador de la EFE del INE es el grado de satisfacción de los usuarios externos con calidad de los productos estadísticos INE (indicador 2). La calidad es tomada aquí como un concepto multidimensional compuesta de tres factores: (i) la amabilidad en la atención; (ii) la entrega oportuna de la información; y (iii) la calidad de la respuesta recibida. En esa línea, se observa que sólo el 41,3% de los usuarios consultados se muestra satisfecho o muy satisfecho, con rendimientos muy parejos entre los tres factores.</w:t>
      </w:r>
      <w:r w:rsidRPr="00F53217">
        <w:rPr>
          <w:rStyle w:val="FootnoteReference"/>
          <w:rFonts w:eastAsiaTheme="majorEastAsia"/>
        </w:rPr>
        <w:footnoteReference w:id="22"/>
      </w:r>
    </w:p>
    <w:p w:rsidR="00F87C19" w:rsidRPr="00F53217" w:rsidRDefault="00F87C19" w:rsidP="00F87C19">
      <w:pPr>
        <w:pStyle w:val="ListParagraph"/>
        <w:ind w:left="0"/>
        <w:rPr>
          <w:lang w:val="es-ES"/>
        </w:rPr>
      </w:pPr>
    </w:p>
    <w:p w:rsidR="00F87C19" w:rsidRPr="00F53217" w:rsidRDefault="00F87C19" w:rsidP="00AC7D72">
      <w:pPr>
        <w:pStyle w:val="ListParagraph"/>
        <w:ind w:left="0"/>
        <w:rPr>
          <w:lang w:val="es-ES"/>
        </w:rPr>
      </w:pPr>
      <w:r w:rsidRPr="00F53217">
        <w:rPr>
          <w:lang w:val="es-ES"/>
        </w:rPr>
        <w:t xml:space="preserve">El tercer indicador de EFE muestra que en un producto estratégico como es la Encuesta Nacional Industrial Anual (ENIA), proporcionado a un usuario estratégico como es el Banco Central, se producen 6 iteraciones dentro del año (entrega de bases anonimizadas), esto es un 100% de iteraciones por encima de las previstas en el convenio de cooperación interinstitucional. Esto ocurre debido a deficiencias en la calidad de información que afecta tanto la confiabilidad del producto como su oportunidad.     </w:t>
      </w:r>
    </w:p>
    <w:p w:rsidR="00F87C19" w:rsidRPr="00F53217" w:rsidRDefault="00F87C19" w:rsidP="00F87C19">
      <w:pPr>
        <w:pStyle w:val="ListParagraph"/>
        <w:ind w:left="0"/>
        <w:rPr>
          <w:lang w:val="es-ES"/>
        </w:rPr>
      </w:pPr>
    </w:p>
    <w:p w:rsidR="00F87C19" w:rsidRPr="00F53217" w:rsidRDefault="00F87C19" w:rsidP="00AC7D72">
      <w:pPr>
        <w:pStyle w:val="ListParagraph"/>
        <w:ind w:left="0"/>
        <w:rPr>
          <w:lang w:val="es-ES"/>
        </w:rPr>
      </w:pPr>
      <w:r w:rsidRPr="00F53217">
        <w:rPr>
          <w:lang w:val="es-ES"/>
        </w:rPr>
        <w:t xml:space="preserve">Respecto a la EFI sólo el 60% de los productos comprometidos han sido publicados en la fecha prevista. Esto genera problemas de eficiencia externa para los usuarios que necesitan contar a tiempo con los productos estadísticos. </w:t>
      </w:r>
    </w:p>
    <w:p w:rsidR="00F87C19" w:rsidRPr="00F53217" w:rsidRDefault="00F87C19" w:rsidP="00F87C19">
      <w:pPr>
        <w:pStyle w:val="ListParagraph"/>
        <w:ind w:left="0"/>
        <w:rPr>
          <w:highlight w:val="yellow"/>
          <w:lang w:val="es-ES"/>
        </w:rPr>
      </w:pPr>
    </w:p>
    <w:p w:rsidR="00F87C19" w:rsidRPr="00F53217" w:rsidRDefault="00F87C19" w:rsidP="00AC7D72">
      <w:pPr>
        <w:pStyle w:val="ListParagraph"/>
        <w:ind w:left="0"/>
        <w:rPr>
          <w:lang w:val="es-ES"/>
        </w:rPr>
      </w:pPr>
      <w:r w:rsidRPr="00F53217">
        <w:rPr>
          <w:lang w:val="es-ES"/>
        </w:rPr>
        <w:t xml:space="preserve">Desde el punto de vista organizacional, el INE presenta en la actualidad una elevada fragmentación institucional y escasa sistematización de los procesos sustantivos desarrollados para la generación de los productos estratégicos. Su accionar es poco institucionalizado (carente de instrumentos y rutinas) y muy dependiente de los liderazgos internos (sujetos a rotación). Estas debilidades centrales se observan a lo largo de las cuatro dimensiones de gestión que se analizan a continuación. </w:t>
      </w:r>
    </w:p>
    <w:p w:rsidR="00F87C19" w:rsidRPr="00F53217" w:rsidRDefault="00F87C19" w:rsidP="00F87C19"/>
    <w:p w:rsidR="00F87C19" w:rsidRPr="00F53217" w:rsidRDefault="00F87C19" w:rsidP="004451D1">
      <w:pPr>
        <w:pStyle w:val="Heading2"/>
        <w:spacing w:before="0" w:after="0"/>
        <w:ind w:left="567"/>
        <w:rPr>
          <w:sz w:val="22"/>
        </w:rPr>
      </w:pPr>
      <w:bookmarkStart w:id="107" w:name="_Toc393967019"/>
      <w:bookmarkStart w:id="108" w:name="_Toc394485301"/>
      <w:r w:rsidRPr="00F53217">
        <w:rPr>
          <w:sz w:val="22"/>
        </w:rPr>
        <w:t>Factores explicativos: evaluación de las capacidades de gestión</w:t>
      </w:r>
      <w:bookmarkEnd w:id="107"/>
      <w:bookmarkEnd w:id="108"/>
      <w:r w:rsidRPr="00F53217">
        <w:rPr>
          <w:sz w:val="22"/>
        </w:rPr>
        <w:t xml:space="preserve"> </w:t>
      </w:r>
    </w:p>
    <w:p w:rsidR="00F87C19" w:rsidRPr="00F53217" w:rsidRDefault="00F87C19" w:rsidP="00F87C19">
      <w:pPr>
        <w:pStyle w:val="ListParagraph"/>
        <w:ind w:left="0"/>
        <w:rPr>
          <w:lang w:val="es-ES"/>
        </w:rPr>
      </w:pPr>
    </w:p>
    <w:p w:rsidR="00F87C19" w:rsidRPr="00F53217" w:rsidRDefault="00F87C19" w:rsidP="00AC7D72">
      <w:pPr>
        <w:pStyle w:val="ListParagraph"/>
        <w:ind w:left="0"/>
        <w:rPr>
          <w:lang w:val="es-ES"/>
        </w:rPr>
      </w:pPr>
      <w:r w:rsidRPr="00F53217">
        <w:rPr>
          <w:lang w:val="es-ES"/>
        </w:rPr>
        <w:t>A continuación se presentan los resultados de los cinco índices que miden las capacidades de gestión del instituto, cuatro de ellos corresponden a las dimensiones de gestión y uno agregado que resume la capacidad integral.</w:t>
      </w:r>
      <w:r w:rsidRPr="00F53217">
        <w:rPr>
          <w:rStyle w:val="FootnoteReference"/>
          <w:rFonts w:eastAsiaTheme="majorEastAsia"/>
        </w:rPr>
        <w:footnoteReference w:id="23"/>
      </w:r>
      <w:r w:rsidRPr="00F53217">
        <w:rPr>
          <w:lang w:val="es-ES"/>
        </w:rPr>
        <w:t xml:space="preserve"> </w:t>
      </w:r>
    </w:p>
    <w:p w:rsidR="00F87C19" w:rsidRPr="00F53217" w:rsidRDefault="00F87C19" w:rsidP="00F87C19"/>
    <w:p w:rsidR="00F87C19" w:rsidRPr="00F53217" w:rsidRDefault="00F87C19" w:rsidP="00375931">
      <w:pPr>
        <w:pStyle w:val="Heading3"/>
        <w:shd w:val="clear" w:color="auto" w:fill="F2F2F2" w:themeFill="background1" w:themeFillShade="F2"/>
        <w:ind w:left="851"/>
        <w:rPr>
          <w:rFonts w:cs="Times New Roman"/>
        </w:rPr>
      </w:pPr>
      <w:bookmarkStart w:id="109" w:name="_Toc393967020"/>
      <w:bookmarkStart w:id="110" w:name="_Toc394485302"/>
      <w:r w:rsidRPr="00F53217">
        <w:rPr>
          <w:rFonts w:cs="Times New Roman"/>
        </w:rPr>
        <w:t>Resultados de la evaluación global y por dimensión</w:t>
      </w:r>
      <w:bookmarkEnd w:id="109"/>
      <w:bookmarkEnd w:id="110"/>
    </w:p>
    <w:p w:rsidR="00F87C19" w:rsidRPr="00F53217" w:rsidRDefault="00F87C19" w:rsidP="00F87C19">
      <w:pPr>
        <w:pStyle w:val="ListParagraph"/>
        <w:ind w:left="0"/>
        <w:rPr>
          <w:lang w:val="es-ES"/>
        </w:rPr>
      </w:pPr>
    </w:p>
    <w:p w:rsidR="00F87C19" w:rsidRPr="00F53217" w:rsidRDefault="00F87C19" w:rsidP="00AC7D72">
      <w:pPr>
        <w:pStyle w:val="ListParagraph"/>
        <w:ind w:left="0"/>
        <w:rPr>
          <w:lang w:val="es-ES"/>
        </w:rPr>
      </w:pPr>
      <w:r w:rsidRPr="00F53217">
        <w:rPr>
          <w:lang w:val="es-ES"/>
        </w:rPr>
        <w:t xml:space="preserve">El INE presenta un índice de Capacidad Integral de Gestión de </w:t>
      </w:r>
      <w:r w:rsidRPr="00F53217">
        <w:rPr>
          <w:b/>
          <w:lang w:val="es-ES"/>
        </w:rPr>
        <w:t>3,81 puntos</w:t>
      </w:r>
      <w:r w:rsidRPr="00F53217">
        <w:rPr>
          <w:lang w:val="es-ES"/>
        </w:rPr>
        <w:t xml:space="preserve"> (sobre un máximo posible de 10 puntos). </w:t>
      </w:r>
    </w:p>
    <w:p w:rsidR="00F87C19" w:rsidRPr="00F53217" w:rsidRDefault="00F87C19" w:rsidP="00F87C19">
      <w:pPr>
        <w:ind w:hanging="567"/>
      </w:pPr>
    </w:p>
    <w:p w:rsidR="00F87C19" w:rsidRPr="00F53217" w:rsidRDefault="00F87C19" w:rsidP="00F87C19">
      <w:pPr>
        <w:rPr>
          <w:b/>
          <w:sz w:val="20"/>
        </w:rPr>
      </w:pPr>
      <w:r w:rsidRPr="00F53217">
        <w:rPr>
          <w:b/>
          <w:sz w:val="20"/>
        </w:rPr>
        <w:t xml:space="preserve">                         Cuadro 3: Resultados de evaluación de las capacidades de gestión (escala 0-10)</w:t>
      </w:r>
    </w:p>
    <w:p w:rsidR="00F87C19" w:rsidRPr="00F53217" w:rsidRDefault="00F87C19" w:rsidP="00F87C19"/>
    <w:tbl>
      <w:tblPr>
        <w:tblStyle w:val="TableGrid"/>
        <w:tblW w:w="0" w:type="auto"/>
        <w:tblInd w:w="1242" w:type="dxa"/>
        <w:tblLook w:val="04A0" w:firstRow="1" w:lastRow="0" w:firstColumn="1" w:lastColumn="0" w:noHBand="0" w:noVBand="1"/>
      </w:tblPr>
      <w:tblGrid>
        <w:gridCol w:w="4252"/>
        <w:gridCol w:w="1985"/>
      </w:tblGrid>
      <w:tr w:rsidR="00F87C19" w:rsidRPr="00F53217" w:rsidTr="00554CFB">
        <w:tc>
          <w:tcPr>
            <w:tcW w:w="4252" w:type="dxa"/>
            <w:tcBorders>
              <w:left w:val="nil"/>
              <w:bottom w:val="single" w:sz="4" w:space="0" w:color="auto"/>
              <w:right w:val="nil"/>
            </w:tcBorders>
            <w:vAlign w:val="center"/>
          </w:tcPr>
          <w:p w:rsidR="00F87C19" w:rsidRPr="00F53217" w:rsidRDefault="00F87C19" w:rsidP="00554CFB">
            <w:pPr>
              <w:jc w:val="center"/>
              <w:rPr>
                <w:b/>
                <w:sz w:val="20"/>
              </w:rPr>
            </w:pPr>
            <w:r w:rsidRPr="00F53217">
              <w:rPr>
                <w:b/>
                <w:sz w:val="20"/>
              </w:rPr>
              <w:t>Índice/Dimensión</w:t>
            </w:r>
          </w:p>
        </w:tc>
        <w:tc>
          <w:tcPr>
            <w:tcW w:w="1985" w:type="dxa"/>
            <w:tcBorders>
              <w:left w:val="nil"/>
              <w:bottom w:val="single" w:sz="4" w:space="0" w:color="auto"/>
              <w:right w:val="nil"/>
            </w:tcBorders>
            <w:vAlign w:val="center"/>
          </w:tcPr>
          <w:p w:rsidR="00F87C19" w:rsidRPr="00F53217" w:rsidRDefault="00F87C19" w:rsidP="00554CFB">
            <w:pPr>
              <w:jc w:val="center"/>
              <w:rPr>
                <w:b/>
                <w:sz w:val="20"/>
              </w:rPr>
            </w:pPr>
            <w:r w:rsidRPr="00F53217">
              <w:rPr>
                <w:b/>
                <w:sz w:val="20"/>
              </w:rPr>
              <w:t>Resultado índice</w:t>
            </w:r>
          </w:p>
        </w:tc>
      </w:tr>
      <w:tr w:rsidR="00F87C19" w:rsidRPr="00F53217" w:rsidTr="00554CFB">
        <w:tc>
          <w:tcPr>
            <w:tcW w:w="4252" w:type="dxa"/>
            <w:tcBorders>
              <w:left w:val="nil"/>
              <w:bottom w:val="nil"/>
              <w:right w:val="nil"/>
            </w:tcBorders>
            <w:shd w:val="clear" w:color="auto" w:fill="F2F2F2" w:themeFill="background1" w:themeFillShade="F2"/>
          </w:tcPr>
          <w:p w:rsidR="00F87C19" w:rsidRPr="00F53217" w:rsidRDefault="00F87C19" w:rsidP="007341E9">
            <w:pPr>
              <w:pStyle w:val="ListParagraph"/>
              <w:numPr>
                <w:ilvl w:val="0"/>
                <w:numId w:val="203"/>
              </w:numPr>
              <w:ind w:left="318" w:hanging="284"/>
              <w:jc w:val="left"/>
              <w:rPr>
                <w:sz w:val="20"/>
                <w:lang w:val="es-ES"/>
              </w:rPr>
            </w:pPr>
            <w:r w:rsidRPr="00F53217">
              <w:rPr>
                <w:sz w:val="20"/>
                <w:lang w:val="es-ES"/>
              </w:rPr>
              <w:t>Alineación estratégica</w:t>
            </w:r>
          </w:p>
        </w:tc>
        <w:tc>
          <w:tcPr>
            <w:tcW w:w="1985" w:type="dxa"/>
            <w:tcBorders>
              <w:left w:val="nil"/>
              <w:bottom w:val="nil"/>
              <w:right w:val="nil"/>
            </w:tcBorders>
            <w:shd w:val="clear" w:color="auto" w:fill="F2F2F2" w:themeFill="background1" w:themeFillShade="F2"/>
          </w:tcPr>
          <w:p w:rsidR="00F87C19" w:rsidRPr="00F53217" w:rsidRDefault="00F87C19" w:rsidP="00554CFB">
            <w:pPr>
              <w:jc w:val="center"/>
              <w:rPr>
                <w:sz w:val="20"/>
              </w:rPr>
            </w:pPr>
            <w:r w:rsidRPr="00F53217">
              <w:rPr>
                <w:sz w:val="20"/>
              </w:rPr>
              <w:t>2,86</w:t>
            </w:r>
          </w:p>
        </w:tc>
      </w:tr>
      <w:tr w:rsidR="00F87C19" w:rsidRPr="00F53217" w:rsidTr="00554CFB">
        <w:tc>
          <w:tcPr>
            <w:tcW w:w="4252" w:type="dxa"/>
            <w:tcBorders>
              <w:top w:val="nil"/>
              <w:left w:val="nil"/>
              <w:bottom w:val="nil"/>
              <w:right w:val="nil"/>
            </w:tcBorders>
          </w:tcPr>
          <w:p w:rsidR="00F87C19" w:rsidRPr="00F53217" w:rsidRDefault="00F87C19" w:rsidP="007341E9">
            <w:pPr>
              <w:pStyle w:val="ListParagraph"/>
              <w:numPr>
                <w:ilvl w:val="0"/>
                <w:numId w:val="203"/>
              </w:numPr>
              <w:ind w:left="317" w:hanging="261"/>
              <w:jc w:val="left"/>
              <w:rPr>
                <w:sz w:val="20"/>
                <w:lang w:val="es-ES"/>
              </w:rPr>
            </w:pPr>
            <w:r w:rsidRPr="00F53217">
              <w:rPr>
                <w:sz w:val="20"/>
                <w:lang w:val="es-ES"/>
              </w:rPr>
              <w:t>Gestión estratégica</w:t>
            </w:r>
          </w:p>
        </w:tc>
        <w:tc>
          <w:tcPr>
            <w:tcW w:w="1985" w:type="dxa"/>
            <w:tcBorders>
              <w:top w:val="nil"/>
              <w:left w:val="nil"/>
              <w:bottom w:val="nil"/>
              <w:right w:val="nil"/>
            </w:tcBorders>
          </w:tcPr>
          <w:p w:rsidR="00F87C19" w:rsidRPr="00F53217" w:rsidRDefault="00F87C19" w:rsidP="00554CFB">
            <w:pPr>
              <w:jc w:val="center"/>
              <w:rPr>
                <w:sz w:val="20"/>
              </w:rPr>
            </w:pPr>
            <w:r w:rsidRPr="00F53217">
              <w:rPr>
                <w:sz w:val="20"/>
              </w:rPr>
              <w:t>3,67</w:t>
            </w:r>
          </w:p>
        </w:tc>
      </w:tr>
      <w:tr w:rsidR="00F87C19" w:rsidRPr="00F53217" w:rsidTr="00554CFB">
        <w:tc>
          <w:tcPr>
            <w:tcW w:w="4252" w:type="dxa"/>
            <w:tcBorders>
              <w:top w:val="nil"/>
              <w:left w:val="nil"/>
              <w:bottom w:val="nil"/>
              <w:right w:val="nil"/>
            </w:tcBorders>
            <w:shd w:val="clear" w:color="auto" w:fill="F2F2F2" w:themeFill="background1" w:themeFillShade="F2"/>
          </w:tcPr>
          <w:p w:rsidR="00F87C19" w:rsidRPr="00F53217" w:rsidRDefault="00F87C19" w:rsidP="007341E9">
            <w:pPr>
              <w:pStyle w:val="ListParagraph"/>
              <w:numPr>
                <w:ilvl w:val="0"/>
                <w:numId w:val="203"/>
              </w:numPr>
              <w:ind w:left="317" w:hanging="261"/>
              <w:jc w:val="left"/>
              <w:rPr>
                <w:sz w:val="20"/>
                <w:lang w:val="es-ES"/>
              </w:rPr>
            </w:pPr>
            <w:r w:rsidRPr="00F53217">
              <w:rPr>
                <w:sz w:val="20"/>
                <w:lang w:val="es-ES"/>
              </w:rPr>
              <w:t>Gestión de procesos</w:t>
            </w:r>
          </w:p>
        </w:tc>
        <w:tc>
          <w:tcPr>
            <w:tcW w:w="1985" w:type="dxa"/>
            <w:tcBorders>
              <w:top w:val="nil"/>
              <w:left w:val="nil"/>
              <w:bottom w:val="nil"/>
              <w:right w:val="nil"/>
            </w:tcBorders>
            <w:shd w:val="clear" w:color="auto" w:fill="F2F2F2" w:themeFill="background1" w:themeFillShade="F2"/>
          </w:tcPr>
          <w:p w:rsidR="00F87C19" w:rsidRPr="00F53217" w:rsidRDefault="00F87C19" w:rsidP="00554CFB">
            <w:pPr>
              <w:jc w:val="center"/>
              <w:rPr>
                <w:sz w:val="20"/>
              </w:rPr>
            </w:pPr>
            <w:r w:rsidRPr="00F53217">
              <w:rPr>
                <w:sz w:val="20"/>
              </w:rPr>
              <w:t>5,42</w:t>
            </w:r>
          </w:p>
        </w:tc>
      </w:tr>
      <w:tr w:rsidR="00F87C19" w:rsidRPr="00F53217" w:rsidTr="00554CFB">
        <w:tc>
          <w:tcPr>
            <w:tcW w:w="4252" w:type="dxa"/>
            <w:tcBorders>
              <w:top w:val="nil"/>
              <w:left w:val="nil"/>
              <w:bottom w:val="nil"/>
              <w:right w:val="nil"/>
            </w:tcBorders>
          </w:tcPr>
          <w:p w:rsidR="00F87C19" w:rsidRPr="00F53217" w:rsidRDefault="00F87C19" w:rsidP="007341E9">
            <w:pPr>
              <w:pStyle w:val="ListParagraph"/>
              <w:numPr>
                <w:ilvl w:val="0"/>
                <w:numId w:val="203"/>
              </w:numPr>
              <w:ind w:left="317" w:hanging="261"/>
              <w:jc w:val="left"/>
              <w:rPr>
                <w:sz w:val="20"/>
                <w:lang w:val="es-ES"/>
              </w:rPr>
            </w:pPr>
            <w:r w:rsidRPr="00F53217">
              <w:rPr>
                <w:sz w:val="20"/>
                <w:lang w:val="es-ES"/>
              </w:rPr>
              <w:t>Apoyo administrativo</w:t>
            </w:r>
          </w:p>
        </w:tc>
        <w:tc>
          <w:tcPr>
            <w:tcW w:w="1985" w:type="dxa"/>
            <w:tcBorders>
              <w:top w:val="nil"/>
              <w:left w:val="nil"/>
              <w:bottom w:val="nil"/>
              <w:right w:val="nil"/>
            </w:tcBorders>
          </w:tcPr>
          <w:p w:rsidR="00F87C19" w:rsidRPr="00F53217" w:rsidRDefault="00F87C19" w:rsidP="00554CFB">
            <w:pPr>
              <w:jc w:val="center"/>
              <w:rPr>
                <w:sz w:val="20"/>
              </w:rPr>
            </w:pPr>
            <w:r w:rsidRPr="00F53217">
              <w:rPr>
                <w:sz w:val="20"/>
              </w:rPr>
              <w:t>2,59</w:t>
            </w:r>
          </w:p>
        </w:tc>
      </w:tr>
      <w:tr w:rsidR="00F87C19" w:rsidRPr="00F53217" w:rsidTr="00554CFB">
        <w:tc>
          <w:tcPr>
            <w:tcW w:w="4252" w:type="dxa"/>
            <w:tcBorders>
              <w:top w:val="nil"/>
              <w:left w:val="nil"/>
              <w:bottom w:val="single" w:sz="4" w:space="0" w:color="auto"/>
              <w:right w:val="nil"/>
            </w:tcBorders>
            <w:shd w:val="clear" w:color="auto" w:fill="F2F2F2" w:themeFill="background1" w:themeFillShade="F2"/>
          </w:tcPr>
          <w:p w:rsidR="00F87C19" w:rsidRPr="00F53217" w:rsidRDefault="00F87C19" w:rsidP="00554CFB">
            <w:pPr>
              <w:pStyle w:val="ListParagraph"/>
              <w:ind w:left="317"/>
              <w:jc w:val="left"/>
              <w:rPr>
                <w:b/>
                <w:sz w:val="20"/>
                <w:lang w:val="es-ES"/>
              </w:rPr>
            </w:pPr>
            <w:r w:rsidRPr="00F53217">
              <w:rPr>
                <w:b/>
                <w:sz w:val="20"/>
                <w:lang w:val="es-ES"/>
              </w:rPr>
              <w:t>Índice de Capacidad Integral de Gestión</w:t>
            </w:r>
          </w:p>
        </w:tc>
        <w:tc>
          <w:tcPr>
            <w:tcW w:w="1985" w:type="dxa"/>
            <w:tcBorders>
              <w:top w:val="nil"/>
              <w:left w:val="nil"/>
              <w:bottom w:val="single" w:sz="4" w:space="0" w:color="auto"/>
              <w:right w:val="nil"/>
            </w:tcBorders>
            <w:shd w:val="clear" w:color="auto" w:fill="F2F2F2" w:themeFill="background1" w:themeFillShade="F2"/>
          </w:tcPr>
          <w:p w:rsidR="00F87C19" w:rsidRPr="00F53217" w:rsidRDefault="00F87C19" w:rsidP="00554CFB">
            <w:pPr>
              <w:jc w:val="center"/>
              <w:rPr>
                <w:b/>
                <w:sz w:val="20"/>
              </w:rPr>
            </w:pPr>
            <w:r w:rsidRPr="00F53217">
              <w:rPr>
                <w:b/>
                <w:sz w:val="20"/>
              </w:rPr>
              <w:t>3,81</w:t>
            </w:r>
          </w:p>
        </w:tc>
      </w:tr>
    </w:tbl>
    <w:p w:rsidR="00F87C19" w:rsidRPr="00F53217" w:rsidRDefault="00F87C19" w:rsidP="00F87C19">
      <w:pPr>
        <w:rPr>
          <w:sz w:val="18"/>
        </w:rPr>
      </w:pPr>
      <w:r w:rsidRPr="00F53217">
        <w:rPr>
          <w:sz w:val="18"/>
        </w:rPr>
        <w:t xml:space="preserve">                         Fuente: Instrumento de Diagnóstico de las Capacidades de Gestión. </w:t>
      </w:r>
    </w:p>
    <w:p w:rsidR="00F87C19" w:rsidRPr="00F53217" w:rsidRDefault="00F87C19" w:rsidP="00F87C19">
      <w:pPr>
        <w:ind w:hanging="567"/>
        <w:rPr>
          <w:highlight w:val="yellow"/>
        </w:rPr>
      </w:pPr>
    </w:p>
    <w:p w:rsidR="00F87C19" w:rsidRPr="00F53217" w:rsidRDefault="00F87C19" w:rsidP="00AC7D72">
      <w:pPr>
        <w:pStyle w:val="ListParagraph"/>
        <w:ind w:left="0"/>
        <w:rPr>
          <w:lang w:val="es-ES"/>
        </w:rPr>
      </w:pPr>
      <w:r w:rsidRPr="00F53217">
        <w:rPr>
          <w:lang w:val="es-ES"/>
        </w:rPr>
        <w:t xml:space="preserve">El índice de </w:t>
      </w:r>
      <w:r w:rsidRPr="00F53217">
        <w:rPr>
          <w:i/>
          <w:lang w:val="es-ES"/>
        </w:rPr>
        <w:t>Alineación estratégica</w:t>
      </w:r>
      <w:r w:rsidRPr="00F53217">
        <w:rPr>
          <w:lang w:val="es-ES"/>
        </w:rPr>
        <w:t xml:space="preserve"> presenta un valor de </w:t>
      </w:r>
      <w:r w:rsidRPr="00F53217">
        <w:rPr>
          <w:b/>
          <w:lang w:val="es-ES"/>
        </w:rPr>
        <w:t>2,86 puntos</w:t>
      </w:r>
      <w:r w:rsidRPr="00F53217">
        <w:rPr>
          <w:lang w:val="es-ES"/>
        </w:rPr>
        <w:t xml:space="preserve">, aproximadamente un cuarto del máximo posible. Esta clara debilidad es resultado de dos elementos. Primero, de la baja alineación entre el accionar del INE y la normativa vigente (actualmente en revisión). Segundo, de la falta de áreas internas especializadas a cargo de la planificación, la formulación de políticas y el seguimiento y evaluación de las políticas y la planificación estratégica, funciones que, en el mejor de los casos, se realizan en forma insular y no sistematizada. </w:t>
      </w:r>
    </w:p>
    <w:p w:rsidR="00F87C19" w:rsidRPr="00F53217" w:rsidRDefault="00F87C19" w:rsidP="00F87C19">
      <w:pPr>
        <w:ind w:hanging="567"/>
      </w:pPr>
    </w:p>
    <w:p w:rsidR="00F87C19" w:rsidRPr="00F53217" w:rsidRDefault="00F87C19" w:rsidP="00AC7D72">
      <w:pPr>
        <w:pStyle w:val="ListParagraph"/>
        <w:ind w:left="0"/>
        <w:rPr>
          <w:lang w:val="es-ES"/>
        </w:rPr>
      </w:pPr>
      <w:r w:rsidRPr="00F53217">
        <w:rPr>
          <w:lang w:val="es-ES"/>
        </w:rPr>
        <w:t xml:space="preserve">El índice de </w:t>
      </w:r>
      <w:r w:rsidRPr="00F53217">
        <w:rPr>
          <w:i/>
          <w:lang w:val="es-ES"/>
        </w:rPr>
        <w:t>Gestión estratégica</w:t>
      </w:r>
      <w:r w:rsidRPr="00F53217">
        <w:rPr>
          <w:lang w:val="es-ES"/>
        </w:rPr>
        <w:t xml:space="preserve"> presenta un valor de </w:t>
      </w:r>
      <w:r w:rsidRPr="00F53217">
        <w:rPr>
          <w:b/>
          <w:lang w:val="es-ES"/>
        </w:rPr>
        <w:t>3,67 puntos</w:t>
      </w:r>
      <w:r w:rsidRPr="00F53217">
        <w:rPr>
          <w:lang w:val="es-ES"/>
        </w:rPr>
        <w:t xml:space="preserve">. Entre sus aspectos más destacados se pueden mencionar la ausencia de instrumentos y rutinas de planificación técnica y operativa; la falta de sistematización de la gestión del conocimiento; la ausencia de un sistema de indicadores de resultado final; y la carencia de un sistema de información moderno y seguro para el almacenamiento y consultas dinámicas de estadísticas.  </w:t>
      </w:r>
    </w:p>
    <w:p w:rsidR="00F87C19" w:rsidRPr="00F53217" w:rsidRDefault="00F87C19" w:rsidP="00F87C19">
      <w:pPr>
        <w:ind w:hanging="567"/>
      </w:pPr>
    </w:p>
    <w:p w:rsidR="00F87C19" w:rsidRPr="00F53217" w:rsidRDefault="00F87C19" w:rsidP="00AC7D72">
      <w:pPr>
        <w:pStyle w:val="ListParagraph"/>
        <w:ind w:left="0"/>
        <w:rPr>
          <w:lang w:val="es-ES"/>
        </w:rPr>
      </w:pPr>
      <w:r w:rsidRPr="00F53217">
        <w:rPr>
          <w:lang w:val="es-ES"/>
        </w:rPr>
        <w:t xml:space="preserve">El índice de </w:t>
      </w:r>
      <w:r w:rsidRPr="00F53217">
        <w:rPr>
          <w:i/>
          <w:lang w:val="es-ES"/>
        </w:rPr>
        <w:t>Gestión de procesos</w:t>
      </w:r>
      <w:r w:rsidRPr="00F53217">
        <w:rPr>
          <w:lang w:val="es-ES"/>
        </w:rPr>
        <w:t xml:space="preserve"> presenta un valor de </w:t>
      </w:r>
      <w:r w:rsidRPr="00F53217">
        <w:rPr>
          <w:b/>
          <w:lang w:val="es-ES"/>
        </w:rPr>
        <w:t>5,42 puntos</w:t>
      </w:r>
      <w:r w:rsidRPr="00F53217">
        <w:rPr>
          <w:lang w:val="es-ES"/>
        </w:rPr>
        <w:t xml:space="preserve">, el más elevado de los cuatro aunque con importante margen de mejora. </w:t>
      </w:r>
      <w:r w:rsidR="00F418D0" w:rsidRPr="00F53217">
        <w:rPr>
          <w:lang w:val="es-ES"/>
        </w:rPr>
        <w:t>Sus principales debilidades son la identificación parcial de los productos estratégicos en el mandato institucional; la prot</w:t>
      </w:r>
      <w:r w:rsidR="00F418D0">
        <w:rPr>
          <w:lang w:val="es-ES"/>
        </w:rPr>
        <w:t>o</w:t>
      </w:r>
      <w:r w:rsidR="00F418D0" w:rsidRPr="00F53217">
        <w:rPr>
          <w:lang w:val="es-ES"/>
        </w:rPr>
        <w:t xml:space="preserve">colización incompleta de los procesos sustantivos; la falta de un sistema automatizado de gestión unificado para toda la organización; la aplicación parcial del monitoreo y la utilización limitada de la información para la corrección de desvíos; la incipiente implantación de la gestión de calidad; y las debilidades en la estructura organizativa, los recursos humanos y la presupuestación de los productos estratégicos.           </w:t>
      </w:r>
    </w:p>
    <w:p w:rsidR="00F87C19" w:rsidRPr="00F53217" w:rsidRDefault="00F87C19" w:rsidP="00F87C19">
      <w:pPr>
        <w:ind w:hanging="567"/>
      </w:pPr>
    </w:p>
    <w:p w:rsidR="00F87C19" w:rsidRPr="00F53217" w:rsidRDefault="00F87C19" w:rsidP="00AC7D72">
      <w:pPr>
        <w:pStyle w:val="ListParagraph"/>
        <w:ind w:left="0"/>
        <w:rPr>
          <w:lang w:val="es-ES"/>
        </w:rPr>
      </w:pPr>
      <w:r w:rsidRPr="00F53217">
        <w:rPr>
          <w:lang w:val="es-ES"/>
        </w:rPr>
        <w:t xml:space="preserve">Por último, el índice de </w:t>
      </w:r>
      <w:r w:rsidRPr="00F53217">
        <w:rPr>
          <w:i/>
          <w:lang w:val="es-ES"/>
        </w:rPr>
        <w:t>Apoyo administrativo</w:t>
      </w:r>
      <w:r w:rsidRPr="00F53217">
        <w:rPr>
          <w:lang w:val="es-ES"/>
        </w:rPr>
        <w:t xml:space="preserve"> presenta un valor de </w:t>
      </w:r>
      <w:r w:rsidRPr="00F53217">
        <w:rPr>
          <w:b/>
          <w:lang w:val="es-ES"/>
        </w:rPr>
        <w:t>2,59 puntos</w:t>
      </w:r>
      <w:r w:rsidRPr="00F53217">
        <w:rPr>
          <w:lang w:val="es-ES"/>
        </w:rPr>
        <w:t xml:space="preserve">. Las debilidades más salientes residen en el carácter poco estratégico en la gestión de recursos humanos, la carencia de un centro de costos que permita presupuestar al detalle procesos y productos; y la inexistencia de un plan estratégico de desarrollo de sistemas de información.  </w:t>
      </w:r>
    </w:p>
    <w:p w:rsidR="00F87C19" w:rsidRPr="00F53217" w:rsidRDefault="00F87C19" w:rsidP="00F87C19">
      <w:pPr>
        <w:ind w:hanging="567"/>
        <w:rPr>
          <w:highlight w:val="yellow"/>
        </w:rPr>
      </w:pPr>
    </w:p>
    <w:p w:rsidR="00F87C19" w:rsidRPr="00F53217" w:rsidRDefault="00F87C19" w:rsidP="00AC7D72">
      <w:pPr>
        <w:pStyle w:val="ListParagraph"/>
        <w:ind w:left="0"/>
        <w:rPr>
          <w:lang w:val="es-ES"/>
        </w:rPr>
      </w:pPr>
      <w:r w:rsidRPr="00F53217">
        <w:rPr>
          <w:lang w:val="es-ES"/>
        </w:rPr>
        <w:t xml:space="preserve">A continuación se describen con mayor detalle las principales debilidades detectadas en cada una de las cuatro dimensiones de gestión. </w:t>
      </w:r>
    </w:p>
    <w:p w:rsidR="00F87C19" w:rsidRPr="00F53217" w:rsidRDefault="00F87C19" w:rsidP="00F87C19"/>
    <w:p w:rsidR="00F87C19" w:rsidRPr="00F53217" w:rsidRDefault="00F87C19" w:rsidP="00375931">
      <w:pPr>
        <w:pStyle w:val="Heading3"/>
        <w:shd w:val="clear" w:color="auto" w:fill="F2F2F2" w:themeFill="background1" w:themeFillShade="F2"/>
        <w:ind w:left="851"/>
        <w:rPr>
          <w:rFonts w:cs="Times New Roman"/>
        </w:rPr>
      </w:pPr>
      <w:bookmarkStart w:id="111" w:name="_Toc393967021"/>
      <w:bookmarkStart w:id="112" w:name="_Toc394485303"/>
      <w:r w:rsidRPr="00F53217">
        <w:rPr>
          <w:rFonts w:cs="Times New Roman"/>
        </w:rPr>
        <w:t>Debilidades identificadas por dimensión</w:t>
      </w:r>
      <w:bookmarkEnd w:id="111"/>
      <w:bookmarkEnd w:id="112"/>
      <w:r w:rsidRPr="00F53217">
        <w:rPr>
          <w:rFonts w:cs="Times New Roman"/>
        </w:rPr>
        <w:t xml:space="preserve"> </w:t>
      </w:r>
    </w:p>
    <w:p w:rsidR="00F87C19" w:rsidRPr="00F53217" w:rsidRDefault="00F87C19" w:rsidP="00F87C19">
      <w:pPr>
        <w:rPr>
          <w:b/>
        </w:rPr>
      </w:pPr>
    </w:p>
    <w:p w:rsidR="00F87C19" w:rsidRPr="00F53217" w:rsidRDefault="00F87C19" w:rsidP="00AC7D72">
      <w:pPr>
        <w:pStyle w:val="ListParagraph"/>
        <w:ind w:left="0"/>
        <w:rPr>
          <w:b/>
          <w:lang w:val="es-ES"/>
        </w:rPr>
      </w:pPr>
      <w:r w:rsidRPr="00F53217">
        <w:rPr>
          <w:b/>
          <w:lang w:val="es-ES"/>
        </w:rPr>
        <w:t>Dimensión 1: Alineación estratégica</w:t>
      </w:r>
    </w:p>
    <w:p w:rsidR="00F87C19" w:rsidRPr="00F53217" w:rsidRDefault="00F87C19" w:rsidP="00F87C19">
      <w:pPr>
        <w:pStyle w:val="ListParagraph"/>
        <w:ind w:left="0"/>
        <w:rPr>
          <w:b/>
          <w:lang w:val="es-ES"/>
        </w:rPr>
      </w:pPr>
    </w:p>
    <w:p w:rsidR="00F87C19" w:rsidRPr="00F53217" w:rsidRDefault="00F87C19" w:rsidP="007341E9">
      <w:pPr>
        <w:pStyle w:val="ListParagraph"/>
        <w:numPr>
          <w:ilvl w:val="0"/>
          <w:numId w:val="165"/>
        </w:numPr>
        <w:rPr>
          <w:lang w:val="es-ES"/>
        </w:rPr>
      </w:pPr>
      <w:r w:rsidRPr="00F53217">
        <w:rPr>
          <w:i/>
          <w:lang w:val="es-ES"/>
        </w:rPr>
        <w:t>Escasa claridad del mandato en el marco normativo, baja correspondencia con los procesos del INE y brecha de actualización (puntos críticos 1, 2 y 4)</w:t>
      </w:r>
      <w:r w:rsidRPr="00F53217">
        <w:rPr>
          <w:lang w:val="es-ES"/>
        </w:rPr>
        <w:t>. Se observa que la Ley 17.374 de 1970 adolece de imprecisiones que durante el pasado gobierno intentaron ser solucionadas mediante un proyecto de ley que, sin embargo, no llegó a ser votado. Por ello, en la actualidad el Ministerio de Economía se encuentra elaborado un nuevo proyecto de ley que defina con mayor precisión el alcance de las funciones del instituto.</w:t>
      </w:r>
      <w:r w:rsidRPr="00F53217">
        <w:rPr>
          <w:rStyle w:val="FootnoteReference"/>
          <w:rFonts w:eastAsiaTheme="majorEastAsia"/>
        </w:rPr>
        <w:footnoteReference w:id="24"/>
      </w:r>
      <w:r w:rsidRPr="00F53217">
        <w:rPr>
          <w:lang w:val="es-ES"/>
        </w:rPr>
        <w:t xml:space="preserve"> Esta debilidad tiene reflejo en una segunda: la baja coincidencia entre lo que la norma establece en su texto y lo que el INE realiza en la práctica (que ha venido creciendo en funciones a lo largo del tiempo). Como parte del mismo problema, y si bien la organización dispone de una división jurídica, se observa el bajo grado de actualización de la normativa en general del instituto, lo cual incrementa todavía más la brecha entre lo legal y el funcionamiento actual.</w:t>
      </w:r>
      <w:r w:rsidRPr="00F53217">
        <w:rPr>
          <w:rStyle w:val="FootnoteReference"/>
          <w:rFonts w:eastAsiaTheme="majorEastAsia"/>
        </w:rPr>
        <w:footnoteReference w:id="25"/>
      </w:r>
      <w:r w:rsidRPr="00F53217">
        <w:rPr>
          <w:lang w:val="es-ES"/>
        </w:rPr>
        <w:t xml:space="preserve">   </w:t>
      </w:r>
    </w:p>
    <w:p w:rsidR="00F87C19" w:rsidRPr="00F53217" w:rsidRDefault="00F87C19" w:rsidP="00F87C19">
      <w:pPr>
        <w:pStyle w:val="ListParagraph"/>
        <w:rPr>
          <w:lang w:val="es-ES"/>
        </w:rPr>
      </w:pPr>
    </w:p>
    <w:p w:rsidR="00F87C19" w:rsidRPr="00F53217" w:rsidRDefault="00F87C19" w:rsidP="007341E9">
      <w:pPr>
        <w:pStyle w:val="ListParagraph"/>
        <w:numPr>
          <w:ilvl w:val="0"/>
          <w:numId w:val="165"/>
        </w:numPr>
        <w:rPr>
          <w:lang w:val="es-ES"/>
        </w:rPr>
      </w:pPr>
      <w:r w:rsidRPr="00F53217">
        <w:rPr>
          <w:i/>
          <w:lang w:val="es-ES"/>
        </w:rPr>
        <w:t>Falta de áreas internas encargadas de la planificación estratégica, la formulación de políticas, y el seguimiento y evaluación de la planificación (puntos críticos 5 a 7)</w:t>
      </w:r>
      <w:r w:rsidRPr="00F53217">
        <w:rPr>
          <w:lang w:val="es-ES"/>
        </w:rPr>
        <w:t xml:space="preserve">. El INE actualmente presenta una fuerte debilidad organizativa en estas </w:t>
      </w:r>
      <w:r w:rsidR="00860AE6">
        <w:rPr>
          <w:lang w:val="es-ES"/>
        </w:rPr>
        <w:t>tres funciones cruciales para la alineación estratégica</w:t>
      </w:r>
      <w:r w:rsidRPr="00F53217">
        <w:rPr>
          <w:lang w:val="es-ES"/>
        </w:rPr>
        <w:t xml:space="preserve"> de la organización.</w:t>
      </w:r>
      <w:r w:rsidRPr="00F53217">
        <w:rPr>
          <w:rStyle w:val="FootnoteReference"/>
          <w:rFonts w:eastAsiaTheme="majorEastAsia"/>
        </w:rPr>
        <w:footnoteReference w:id="26"/>
      </w:r>
      <w:r w:rsidRPr="00F53217">
        <w:rPr>
          <w:lang w:val="es-ES"/>
        </w:rPr>
        <w:t xml:space="preserve"> Lo que se observa en cambio es que hay un cierto y no sistemático ejercicio de planificación en el ámbito de cada subdirección pero sin que el ejercicio institucional global. Frente a la ausencia de responsables, instrumentos  rutinas, lo que prevalece son procesos aislados y enteramente dependientes de los liderazgos internos de cada área.</w:t>
      </w:r>
      <w:r w:rsidRPr="00F53217">
        <w:rPr>
          <w:rStyle w:val="FootnoteReference"/>
          <w:rFonts w:eastAsiaTheme="majorEastAsia"/>
        </w:rPr>
        <w:footnoteReference w:id="27"/>
      </w:r>
      <w:r w:rsidRPr="00F53217">
        <w:rPr>
          <w:lang w:val="es-ES"/>
        </w:rPr>
        <w:t xml:space="preserve"> </w:t>
      </w:r>
    </w:p>
    <w:p w:rsidR="00F87C19" w:rsidRPr="00F53217" w:rsidRDefault="00F87C19" w:rsidP="00F87C19">
      <w:pPr>
        <w:pStyle w:val="ListParagraph"/>
        <w:rPr>
          <w:lang w:val="es-ES"/>
        </w:rPr>
      </w:pPr>
    </w:p>
    <w:p w:rsidR="00F87C19" w:rsidRPr="00F53217" w:rsidRDefault="00F87C19" w:rsidP="00AC7D72">
      <w:pPr>
        <w:pStyle w:val="ListParagraph"/>
        <w:ind w:left="0"/>
        <w:rPr>
          <w:b/>
          <w:lang w:val="es-ES"/>
        </w:rPr>
      </w:pPr>
      <w:r w:rsidRPr="00F53217">
        <w:rPr>
          <w:b/>
          <w:lang w:val="es-ES"/>
        </w:rPr>
        <w:lastRenderedPageBreak/>
        <w:t>Dimensión 2: Gestión estratégica</w:t>
      </w:r>
    </w:p>
    <w:p w:rsidR="00F87C19" w:rsidRPr="00F53217" w:rsidRDefault="00F87C19" w:rsidP="00F87C19">
      <w:pPr>
        <w:pStyle w:val="ListParagraph"/>
        <w:ind w:left="0"/>
        <w:rPr>
          <w:b/>
          <w:lang w:val="es-ES"/>
        </w:rPr>
      </w:pPr>
    </w:p>
    <w:p w:rsidR="00F87C19" w:rsidRPr="00F53217" w:rsidRDefault="00F87C19" w:rsidP="007341E9">
      <w:pPr>
        <w:pStyle w:val="ListParagraph"/>
        <w:numPr>
          <w:ilvl w:val="0"/>
          <w:numId w:val="166"/>
        </w:numPr>
        <w:rPr>
          <w:lang w:val="es-ES"/>
        </w:rPr>
      </w:pPr>
      <w:r w:rsidRPr="00F53217">
        <w:rPr>
          <w:i/>
          <w:lang w:val="es-ES"/>
        </w:rPr>
        <w:t>Ausencia de instrumentos y rutinas institucionales de planificación técnica y operativa (puntos críticos 8 a 10)</w:t>
      </w:r>
      <w:r w:rsidRPr="00F53217">
        <w:rPr>
          <w:lang w:val="es-ES"/>
        </w:rPr>
        <w:t xml:space="preserve">. Este déficit se manifiesta en tres aspectos. En primer lugar, el INE carece de un área que coordine la planificación técnica y operativa institucional, sino que cada área (especialmente las subdirecciones sustantivas: la técnica, la operativa y la de infraestructura) lo hace de forma particular y, en gran medida, tomando sólo como referencia el calendario de publicaciones de estadísticas. En segundo lugar, los ejercicios son aislados y no se rigen por ningún protocolo que les dé homogeneidad conceptual y secuencial. En tercer lugar, lo programado no es sistematizado en ningún plan operativo anual que derive de la planificación estratégica. Por el contrario, la planificación operativa, al igual que la estratégica, depende de los liderazgos internos, que si bien muestran buena capacidad técnica gracias a extensas trayectorias en el seno de la institución, no se han visto acompañados de una planificación más institucionalizada que atenúe el shock de una eventual rotación de funcionarios.  </w:t>
      </w:r>
    </w:p>
    <w:p w:rsidR="00F87C19" w:rsidRPr="00F53217" w:rsidRDefault="00F87C19" w:rsidP="00F87C19">
      <w:pPr>
        <w:pStyle w:val="ListParagraph"/>
        <w:rPr>
          <w:lang w:val="es-ES"/>
        </w:rPr>
      </w:pPr>
    </w:p>
    <w:p w:rsidR="00F87C19" w:rsidRPr="00F53217" w:rsidRDefault="00F87C19" w:rsidP="007341E9">
      <w:pPr>
        <w:pStyle w:val="ListParagraph"/>
        <w:numPr>
          <w:ilvl w:val="0"/>
          <w:numId w:val="166"/>
        </w:numPr>
        <w:rPr>
          <w:lang w:val="es-ES"/>
        </w:rPr>
      </w:pPr>
      <w:r w:rsidRPr="00F53217">
        <w:rPr>
          <w:i/>
          <w:lang w:val="es-ES"/>
        </w:rPr>
        <w:t xml:space="preserve">Falta de sistematización de la gestión del conocimiento (puntos críticos 11 a 13). </w:t>
      </w:r>
      <w:r w:rsidRPr="00F53217">
        <w:rPr>
          <w:lang w:val="es-ES"/>
        </w:rPr>
        <w:t>El instituto actualmente carece de protocolos tanto para la búsqueda de información como para la generación de análisis y estudios relevantes para la gestión. En su lugar, lo que se observa es que estos procesos en el mejor de los casos se dan al interior de cada área quien individualmente decide cuándo y cómo generar los insumos. La fragmentación y falta de instrumentos comunes a toda la organización también se pone de manifiesto en la ausencia de un repositorio unificado de información que permita consultas rápidas y abiertas a toda la organización.</w:t>
      </w:r>
      <w:r w:rsidRPr="00F53217">
        <w:rPr>
          <w:rStyle w:val="FootnoteReference"/>
          <w:rFonts w:eastAsiaTheme="majorEastAsia"/>
        </w:rPr>
        <w:footnoteReference w:id="28"/>
      </w:r>
      <w:r w:rsidRPr="00F53217">
        <w:rPr>
          <w:lang w:val="es-ES"/>
        </w:rPr>
        <w:t xml:space="preserve">    </w:t>
      </w:r>
    </w:p>
    <w:p w:rsidR="00F87C19" w:rsidRPr="00F53217" w:rsidRDefault="00F87C19" w:rsidP="00F87C19">
      <w:pPr>
        <w:pStyle w:val="ListParagraph"/>
        <w:rPr>
          <w:lang w:val="es-ES"/>
        </w:rPr>
      </w:pPr>
    </w:p>
    <w:p w:rsidR="00F87C19" w:rsidRPr="00F53217" w:rsidRDefault="00F87C19" w:rsidP="007341E9">
      <w:pPr>
        <w:pStyle w:val="ListParagraph"/>
        <w:numPr>
          <w:ilvl w:val="0"/>
          <w:numId w:val="166"/>
        </w:numPr>
        <w:rPr>
          <w:lang w:val="es-ES"/>
        </w:rPr>
      </w:pPr>
      <w:r w:rsidRPr="00F53217">
        <w:rPr>
          <w:i/>
          <w:lang w:val="es-ES"/>
        </w:rPr>
        <w:t xml:space="preserve">Ausencia de un sistema integral de indicadores de resultado final y baja realimentación de la gestión estratégica (puntos críticos 14 y 16). </w:t>
      </w:r>
      <w:r w:rsidRPr="00F53217">
        <w:rPr>
          <w:lang w:val="es-ES"/>
        </w:rPr>
        <w:t>Considerando el Formulario H (instrumento donde se consignan los indicadores de gestión comprometidos con la DIPRES), el INE dispone de algunos indicadores de efectividad (EFE) de resultado final pero carece de indicadores eficiencia (EFI) en cualquiera de sus niveles (resultados, productos, procesos).</w:t>
      </w:r>
      <w:r w:rsidRPr="00F53217">
        <w:rPr>
          <w:rStyle w:val="FootnoteReference"/>
          <w:rFonts w:eastAsiaTheme="majorEastAsia"/>
        </w:rPr>
        <w:footnoteReference w:id="29"/>
      </w:r>
      <w:r w:rsidRPr="00F53217">
        <w:rPr>
          <w:lang w:val="es-ES"/>
        </w:rPr>
        <w:t xml:space="preserve"> A esto se suma que sólo se hace un seguimiento de los indicadores comprometidos en el Formulario H y con la OECD, aunque no es usual que existan instancia de análisis y realimentación estratégica con la información arrojada por los indicadores. </w:t>
      </w:r>
    </w:p>
    <w:p w:rsidR="00F87C19" w:rsidRPr="00F53217" w:rsidRDefault="00F87C19" w:rsidP="00F87C19">
      <w:pPr>
        <w:pStyle w:val="ListParagraph"/>
        <w:rPr>
          <w:lang w:val="es-ES"/>
        </w:rPr>
      </w:pPr>
    </w:p>
    <w:p w:rsidR="00F87C19" w:rsidRPr="00F53217" w:rsidRDefault="00F87C19" w:rsidP="007341E9">
      <w:pPr>
        <w:pStyle w:val="ListParagraph"/>
        <w:numPr>
          <w:ilvl w:val="0"/>
          <w:numId w:val="166"/>
        </w:numPr>
        <w:rPr>
          <w:lang w:val="es-ES"/>
        </w:rPr>
      </w:pPr>
      <w:r w:rsidRPr="00F53217">
        <w:rPr>
          <w:i/>
          <w:lang w:val="es-ES"/>
        </w:rPr>
        <w:t xml:space="preserve">Profesionalización parcial de la alta dirección (punto crítico 17). </w:t>
      </w:r>
      <w:r w:rsidRPr="00F53217">
        <w:rPr>
          <w:lang w:val="es-ES"/>
        </w:rPr>
        <w:t xml:space="preserve">El instituto sólo cuenta con directivos del nivel I y II del Sistema de Alta Dirección Pública (SADP), que son los obligatorios, excepto dos funcionarios de nivel III.  </w:t>
      </w:r>
      <w:r w:rsidRPr="00F53217">
        <w:rPr>
          <w:i/>
          <w:lang w:val="es-ES"/>
        </w:rPr>
        <w:t xml:space="preserve"> </w:t>
      </w:r>
    </w:p>
    <w:p w:rsidR="00F87C19" w:rsidRPr="00F53217" w:rsidRDefault="00F87C19" w:rsidP="00F87C19">
      <w:pPr>
        <w:rPr>
          <w:b/>
        </w:rPr>
      </w:pPr>
    </w:p>
    <w:p w:rsidR="00F87C19" w:rsidRPr="00F53217" w:rsidRDefault="00F87C19" w:rsidP="00AC7D72">
      <w:pPr>
        <w:pStyle w:val="ListParagraph"/>
        <w:ind w:left="0"/>
        <w:rPr>
          <w:b/>
          <w:lang w:val="es-ES"/>
        </w:rPr>
      </w:pPr>
      <w:r w:rsidRPr="00F53217">
        <w:rPr>
          <w:b/>
          <w:lang w:val="es-ES"/>
        </w:rPr>
        <w:t>Dimensión 3: Gestión de procesos</w:t>
      </w:r>
    </w:p>
    <w:p w:rsidR="00F87C19" w:rsidRPr="00F53217" w:rsidRDefault="00F87C19" w:rsidP="00F87C19">
      <w:pPr>
        <w:pStyle w:val="ListParagraph"/>
        <w:rPr>
          <w:b/>
          <w:lang w:val="es-ES"/>
        </w:rPr>
      </w:pPr>
    </w:p>
    <w:p w:rsidR="00F87C19" w:rsidRPr="00F53217" w:rsidRDefault="00F87C19" w:rsidP="007341E9">
      <w:pPr>
        <w:pStyle w:val="ListParagraph"/>
        <w:numPr>
          <w:ilvl w:val="0"/>
          <w:numId w:val="167"/>
        </w:numPr>
        <w:rPr>
          <w:lang w:val="es-ES"/>
        </w:rPr>
      </w:pPr>
      <w:r w:rsidRPr="00F53217">
        <w:rPr>
          <w:i/>
          <w:lang w:val="es-ES"/>
        </w:rPr>
        <w:t>Identificación parcial de los productos estratégicos (puntos críticos 18 y 19)</w:t>
      </w:r>
      <w:r w:rsidRPr="00F53217">
        <w:rPr>
          <w:lang w:val="es-ES"/>
        </w:rPr>
        <w:t xml:space="preserve">. Como muestra el cuadro 1, el Formulario A1 identifica dos productos estratégicos del INE (estadísticas e infraestructura estadística). Sin embargo no hace referencia a un tercer y </w:t>
      </w:r>
      <w:r w:rsidRPr="00F53217">
        <w:rPr>
          <w:lang w:val="es-ES"/>
        </w:rPr>
        <w:lastRenderedPageBreak/>
        <w:t xml:space="preserve">fundamental producto: la difusión de las estadísticas y las actividades de divulgación (educación, capacitación). Este último producto es central porque es el que tiene conexión directa con los usuarios externos de los productos del instituto, ya sea de la administración pública como de la ciudadanía en general, y con el óptimo aprovechamiento de las estadísticas.  </w:t>
      </w:r>
    </w:p>
    <w:p w:rsidR="00F87C19" w:rsidRPr="00F53217" w:rsidRDefault="00F87C19" w:rsidP="00F87C19">
      <w:pPr>
        <w:pStyle w:val="ListParagraph"/>
        <w:rPr>
          <w:lang w:val="es-ES"/>
        </w:rPr>
      </w:pPr>
    </w:p>
    <w:p w:rsidR="00F87C19" w:rsidRPr="00F53217" w:rsidRDefault="00F87C19" w:rsidP="007341E9">
      <w:pPr>
        <w:pStyle w:val="ListParagraph"/>
        <w:numPr>
          <w:ilvl w:val="0"/>
          <w:numId w:val="167"/>
        </w:numPr>
        <w:rPr>
          <w:lang w:val="es-ES"/>
        </w:rPr>
      </w:pPr>
      <w:r w:rsidRPr="00F53217">
        <w:rPr>
          <w:i/>
          <w:lang w:val="es-ES"/>
        </w:rPr>
        <w:t>Protocolización parcial de los procesos sustantivos (punto crítico 20).</w:t>
      </w:r>
      <w:r w:rsidRPr="00F53217">
        <w:rPr>
          <w:lang w:val="es-ES"/>
        </w:rPr>
        <w:t xml:space="preserve"> Si bien los productos regulares del instituto cuentan con manuales operativos y protocolos, esto no ocurre en el caso de los productos ocasionales.</w:t>
      </w:r>
      <w:r w:rsidRPr="00F53217">
        <w:rPr>
          <w:rStyle w:val="FootnoteReference"/>
          <w:rFonts w:eastAsiaTheme="majorEastAsia"/>
        </w:rPr>
        <w:footnoteReference w:id="30"/>
      </w:r>
      <w:r w:rsidRPr="00F53217">
        <w:rPr>
          <w:lang w:val="es-ES"/>
        </w:rPr>
        <w:t xml:space="preserve"> Asimismo, el proceso de almacenamiento y resguardo de la información, aspecto clave en cada uno de los productos, tampoco cuenta con un protocolo que lo guíe. </w:t>
      </w:r>
      <w:r w:rsidRPr="00F53217">
        <w:rPr>
          <w:i/>
          <w:lang w:val="es-ES"/>
        </w:rPr>
        <w:t xml:space="preserve">  </w:t>
      </w:r>
    </w:p>
    <w:p w:rsidR="00F87C19" w:rsidRPr="00F53217" w:rsidRDefault="00F87C19" w:rsidP="00F87C19">
      <w:pPr>
        <w:pStyle w:val="ListParagraph"/>
        <w:rPr>
          <w:lang w:val="es-ES"/>
        </w:rPr>
      </w:pPr>
    </w:p>
    <w:p w:rsidR="00F87C19" w:rsidRPr="00F53217" w:rsidRDefault="00F87C19" w:rsidP="007341E9">
      <w:pPr>
        <w:pStyle w:val="ListParagraph"/>
        <w:numPr>
          <w:ilvl w:val="0"/>
          <w:numId w:val="167"/>
        </w:numPr>
        <w:rPr>
          <w:lang w:val="es-ES"/>
        </w:rPr>
      </w:pPr>
      <w:r w:rsidRPr="00F53217">
        <w:rPr>
          <w:i/>
          <w:lang w:val="es-ES"/>
        </w:rPr>
        <w:t xml:space="preserve">Ausencia de un sistema automatizado de gestión (punto crítico 23). </w:t>
      </w:r>
      <w:r w:rsidRPr="00F53217">
        <w:rPr>
          <w:lang w:val="es-ES"/>
        </w:rPr>
        <w:t xml:space="preserve">El INE actualmente carece de un sistema automatizado de gestión de los procesos sustantivos. Estos se desarrollan de forma regular pero sobre instrumentos </w:t>
      </w:r>
      <w:r w:rsidRPr="00F53217">
        <w:rPr>
          <w:i/>
          <w:lang w:val="es-ES"/>
        </w:rPr>
        <w:t>ad hoc</w:t>
      </w:r>
      <w:r w:rsidRPr="00F53217">
        <w:rPr>
          <w:lang w:val="es-ES"/>
        </w:rPr>
        <w:t xml:space="preserve"> desarrollados por cada área.</w:t>
      </w:r>
      <w:r w:rsidRPr="00F53217">
        <w:rPr>
          <w:rStyle w:val="FootnoteReference"/>
          <w:rFonts w:eastAsiaTheme="majorEastAsia"/>
        </w:rPr>
        <w:footnoteReference w:id="31"/>
      </w:r>
    </w:p>
    <w:p w:rsidR="00F87C19" w:rsidRPr="00F53217" w:rsidRDefault="00F87C19" w:rsidP="00F87C19">
      <w:pPr>
        <w:pStyle w:val="ListParagraph"/>
        <w:rPr>
          <w:lang w:val="es-ES"/>
        </w:rPr>
      </w:pPr>
    </w:p>
    <w:p w:rsidR="00F87C19" w:rsidRPr="00F53217" w:rsidRDefault="00F87C19" w:rsidP="007341E9">
      <w:pPr>
        <w:pStyle w:val="ListParagraph"/>
        <w:numPr>
          <w:ilvl w:val="0"/>
          <w:numId w:val="167"/>
        </w:numPr>
        <w:rPr>
          <w:lang w:val="es-ES"/>
        </w:rPr>
      </w:pPr>
      <w:r w:rsidRPr="00F53217">
        <w:rPr>
          <w:i/>
          <w:lang w:val="es-ES"/>
        </w:rPr>
        <w:t xml:space="preserve">Aplicación parcial del monitoreo y utilización limitada de la información para la corrección de desvíos (puntos críticos 25 y 26). </w:t>
      </w:r>
      <w:r w:rsidRPr="00F53217">
        <w:rPr>
          <w:lang w:val="es-ES"/>
        </w:rPr>
        <w:t xml:space="preserve">En este punto se detectan cuatro debilidades complementarias. En primer lugar, el seguimiento se concentra sólo en los procesos y productos reflejados en los indicadores comprometidos en el Formulario H y no en la totalidad, lo cual introduce sesgos de información y control. En segundo lugar, este seguimiento (parcial) se realiza mediante instrumentos </w:t>
      </w:r>
      <w:r w:rsidRPr="00F53217">
        <w:rPr>
          <w:i/>
          <w:lang w:val="es-ES"/>
        </w:rPr>
        <w:t>ad hoc</w:t>
      </w:r>
      <w:r w:rsidRPr="00F53217">
        <w:rPr>
          <w:lang w:val="es-ES"/>
        </w:rPr>
        <w:t xml:space="preserve"> aplicado por la Unidad de Control Interno y no a través de un sistema automatizado que asegure efectividad y eficiencia en la tarea. En tercer término, la utilización de la información generada no es la óptima para la corrección de desvíos.</w:t>
      </w:r>
      <w:r w:rsidRPr="00F53217">
        <w:rPr>
          <w:rStyle w:val="FootnoteReference"/>
          <w:rFonts w:eastAsiaTheme="majorEastAsia"/>
        </w:rPr>
        <w:footnoteReference w:id="32"/>
      </w:r>
      <w:r w:rsidRPr="00F53217">
        <w:rPr>
          <w:lang w:val="es-ES"/>
        </w:rPr>
        <w:t xml:space="preserve"> Por último, el instituto dispone de una herramienta de medición de la satisfacción de los usuarios con la calidad de la respuesta e información proporcionada por el INE, pero dicho instrumento no es del todo consistente a nivel metodológico ni alcanza una cobertura óptima.</w:t>
      </w:r>
      <w:r w:rsidRPr="00F53217">
        <w:rPr>
          <w:rStyle w:val="FootnoteReference"/>
          <w:rFonts w:eastAsiaTheme="majorEastAsia"/>
        </w:rPr>
        <w:footnoteReference w:id="33"/>
      </w:r>
      <w:r w:rsidRPr="00F53217">
        <w:rPr>
          <w:lang w:val="es-ES"/>
        </w:rPr>
        <w:t xml:space="preserve">     </w:t>
      </w:r>
    </w:p>
    <w:p w:rsidR="00F87C19" w:rsidRPr="00F53217" w:rsidRDefault="00F87C19" w:rsidP="00F87C19">
      <w:pPr>
        <w:pStyle w:val="ListParagraph"/>
        <w:rPr>
          <w:highlight w:val="yellow"/>
          <w:lang w:val="es-ES"/>
        </w:rPr>
      </w:pPr>
    </w:p>
    <w:p w:rsidR="00F87C19" w:rsidRPr="00F53217" w:rsidRDefault="00F87C19" w:rsidP="007341E9">
      <w:pPr>
        <w:pStyle w:val="ListParagraph"/>
        <w:numPr>
          <w:ilvl w:val="0"/>
          <w:numId w:val="167"/>
        </w:numPr>
        <w:rPr>
          <w:lang w:val="es-ES"/>
        </w:rPr>
      </w:pPr>
      <w:r w:rsidRPr="00F53217">
        <w:rPr>
          <w:i/>
          <w:lang w:val="es-ES"/>
        </w:rPr>
        <w:t xml:space="preserve"> Incipiente implantación de estándares de calidad (punto crítico 27). </w:t>
      </w:r>
      <w:r w:rsidRPr="00F53217">
        <w:rPr>
          <w:lang w:val="es-ES"/>
        </w:rPr>
        <w:t xml:space="preserve">En el caso del INE, la certificación de calidad de los procesos se logra adoptando el código de buenas prácticas de la OECD y Eurostat. Sin embargo este proceso es todavía muy incipiente debido a que tiene como requisito la introducción de mejoras institucionales muy similares a las que se desarrollan en el Plan de Mejora contenido en el presente documento.  </w:t>
      </w:r>
    </w:p>
    <w:p w:rsidR="00F87C19" w:rsidRPr="00F53217" w:rsidRDefault="00F87C19" w:rsidP="00F87C19">
      <w:pPr>
        <w:pStyle w:val="ListParagraph"/>
        <w:rPr>
          <w:lang w:val="es-ES"/>
        </w:rPr>
      </w:pPr>
    </w:p>
    <w:p w:rsidR="00F87C19" w:rsidRPr="00F53217" w:rsidRDefault="00F87C19" w:rsidP="007341E9">
      <w:pPr>
        <w:pStyle w:val="ListParagraph"/>
        <w:numPr>
          <w:ilvl w:val="0"/>
          <w:numId w:val="167"/>
        </w:numPr>
        <w:rPr>
          <w:lang w:val="es-ES"/>
        </w:rPr>
      </w:pPr>
      <w:r w:rsidRPr="00F53217">
        <w:rPr>
          <w:i/>
          <w:lang w:val="es-ES"/>
        </w:rPr>
        <w:t xml:space="preserve">Debilidades en la estructura organizativa, los recursos humanos y la presupuestación de los productos estratégicos (puntos críticos 29 a 33). </w:t>
      </w:r>
      <w:r w:rsidRPr="00F53217">
        <w:rPr>
          <w:lang w:val="es-ES"/>
        </w:rPr>
        <w:t>Por un lado, la estructura real del instituto, y del servicio en general, no coincide con lo establecido en la Ley 17.374 de 1970 y con las otras normas dispersas.</w:t>
      </w:r>
      <w:r w:rsidRPr="00F53217">
        <w:rPr>
          <w:rStyle w:val="FootnoteReference"/>
          <w:rFonts w:eastAsiaTheme="majorEastAsia"/>
        </w:rPr>
        <w:footnoteReference w:id="34"/>
      </w:r>
      <w:r w:rsidRPr="00F53217">
        <w:rPr>
          <w:lang w:val="es-ES"/>
        </w:rPr>
        <w:t xml:space="preserve"> En general las autoridades del INE perciben que la estructura es relativamente efectiva en la gestión de productos </w:t>
      </w:r>
      <w:r w:rsidR="00E04116">
        <w:rPr>
          <w:lang w:val="es-ES"/>
        </w:rPr>
        <w:t xml:space="preserve">y procesos </w:t>
      </w:r>
      <w:r w:rsidRPr="00F53217">
        <w:rPr>
          <w:lang w:val="es-ES"/>
        </w:rPr>
        <w:t xml:space="preserve">pero no eficiente </w:t>
      </w:r>
      <w:r w:rsidRPr="00F53217">
        <w:rPr>
          <w:lang w:val="es-ES"/>
        </w:rPr>
        <w:lastRenderedPageBreak/>
        <w:t>debido a la duplicidad de funciones y responsabilidades difusas.</w:t>
      </w:r>
      <w:r w:rsidRPr="00F53217">
        <w:rPr>
          <w:rStyle w:val="FootnoteReference"/>
          <w:rFonts w:eastAsiaTheme="majorEastAsia"/>
        </w:rPr>
        <w:footnoteReference w:id="35"/>
      </w:r>
      <w:r w:rsidRPr="00F53217">
        <w:rPr>
          <w:lang w:val="es-ES"/>
        </w:rPr>
        <w:t xml:space="preserve"> Por otro lado, existe falta de adecuación entre la dotación de personal y las cargas de trabajo de los productos estratégicos, en especial los estructurales por sobre los coyunturales.</w:t>
      </w:r>
      <w:r w:rsidRPr="00F53217">
        <w:rPr>
          <w:rStyle w:val="FootnoteReference"/>
          <w:rFonts w:eastAsiaTheme="majorEastAsia"/>
        </w:rPr>
        <w:footnoteReference w:id="36"/>
      </w:r>
      <w:r w:rsidRPr="00F53217">
        <w:rPr>
          <w:lang w:val="es-ES"/>
        </w:rPr>
        <w:t xml:space="preserve"> Por último, la presupuestación se centra más en los procesos y los productos que los resultados.  </w:t>
      </w:r>
    </w:p>
    <w:p w:rsidR="00F87C19" w:rsidRPr="00F53217" w:rsidRDefault="00F87C19" w:rsidP="00F87C19"/>
    <w:p w:rsidR="00F87C19" w:rsidRPr="00F53217" w:rsidRDefault="00F87C19" w:rsidP="00AC7D72">
      <w:pPr>
        <w:pStyle w:val="ListParagraph"/>
        <w:ind w:left="0"/>
        <w:rPr>
          <w:b/>
          <w:lang w:val="es-ES"/>
        </w:rPr>
      </w:pPr>
      <w:r w:rsidRPr="00F53217">
        <w:rPr>
          <w:b/>
          <w:lang w:val="es-ES"/>
        </w:rPr>
        <w:t>Dimensión 4: Apoyo administrativo</w:t>
      </w:r>
    </w:p>
    <w:p w:rsidR="00F87C19" w:rsidRPr="00F53217" w:rsidRDefault="00F87C19" w:rsidP="00F87C19">
      <w:pPr>
        <w:pStyle w:val="ListParagraph"/>
        <w:rPr>
          <w:b/>
          <w:lang w:val="es-ES"/>
        </w:rPr>
      </w:pPr>
    </w:p>
    <w:p w:rsidR="00F87C19" w:rsidRPr="00F53217" w:rsidRDefault="00F87C19" w:rsidP="007341E9">
      <w:pPr>
        <w:pStyle w:val="ListParagraph"/>
        <w:numPr>
          <w:ilvl w:val="0"/>
          <w:numId w:val="168"/>
        </w:numPr>
        <w:rPr>
          <w:lang w:val="es-ES"/>
        </w:rPr>
      </w:pPr>
      <w:r w:rsidRPr="00F53217">
        <w:rPr>
          <w:i/>
          <w:lang w:val="es-ES"/>
        </w:rPr>
        <w:t>Deficiente gestión de recursos humanos (puntos críticos 34, 36 y 37)</w:t>
      </w:r>
      <w:r w:rsidRPr="00F53217">
        <w:rPr>
          <w:lang w:val="es-ES"/>
        </w:rPr>
        <w:t>. Por un lado, el servicio no elabora planes anuales de necesidades de recursos humanos que oriente estratégicamente la conformación cuantitativa y cualitativa de la dotación de personal. En su lugar, su evolución presenta un fuerte componente inercial. Esta debilidad es muy crítica en el caso de INE debido a que la naturaleza de sus productos demanda una dotación muy calificada y una porción de ella muy flexible y adaptable a la dinámica de los productos coyunturales.</w:t>
      </w:r>
      <w:r w:rsidRPr="00F53217">
        <w:rPr>
          <w:rStyle w:val="FootnoteReference"/>
          <w:rFonts w:eastAsiaTheme="majorEastAsia"/>
        </w:rPr>
        <w:footnoteReference w:id="37"/>
      </w:r>
      <w:r w:rsidRPr="00F53217">
        <w:rPr>
          <w:lang w:val="es-ES"/>
        </w:rPr>
        <w:t xml:space="preserve"> Tampoco la evaluación del rendimiento es una herramienta que aporte valor, ya que casi la totalidad de los evaluados (95% aproximadamente) recibió la calificación de “Distinción” en el último año. A todo esto se suma la baja competitividad salarial del servicio frente al sector privado o incluso otros organismos públicos de su sector.</w:t>
      </w:r>
      <w:r w:rsidRPr="00F53217">
        <w:rPr>
          <w:rStyle w:val="FootnoteReference"/>
          <w:rFonts w:eastAsiaTheme="majorEastAsia"/>
        </w:rPr>
        <w:footnoteReference w:id="38"/>
      </w:r>
      <w:r w:rsidRPr="00F53217">
        <w:rPr>
          <w:lang w:val="es-ES"/>
        </w:rPr>
        <w:t xml:space="preserve">   </w:t>
      </w:r>
    </w:p>
    <w:p w:rsidR="00F87C19" w:rsidRPr="00F53217" w:rsidRDefault="00F87C19" w:rsidP="00F87C19">
      <w:pPr>
        <w:pStyle w:val="ListParagraph"/>
        <w:rPr>
          <w:highlight w:val="yellow"/>
          <w:lang w:val="es-ES"/>
        </w:rPr>
      </w:pPr>
    </w:p>
    <w:p w:rsidR="00F87C19" w:rsidRPr="00F53217" w:rsidRDefault="00F87C19" w:rsidP="007341E9">
      <w:pPr>
        <w:pStyle w:val="ListParagraph"/>
        <w:numPr>
          <w:ilvl w:val="0"/>
          <w:numId w:val="168"/>
        </w:numPr>
        <w:rPr>
          <w:lang w:val="es-ES"/>
        </w:rPr>
      </w:pPr>
      <w:r w:rsidRPr="00F53217">
        <w:rPr>
          <w:i/>
          <w:lang w:val="es-ES"/>
        </w:rPr>
        <w:t>Escasa información detallada para alimentar la gestión presupuestaria (punto crítico 38)</w:t>
      </w:r>
      <w:r w:rsidRPr="00F53217">
        <w:rPr>
          <w:lang w:val="es-ES"/>
        </w:rPr>
        <w:t xml:space="preserve">. Una gran debilidad del INE es la ausencia de capacidad para tener información sobre los costos de los procesos y productos. Como consecuencia, es habitual que el instituto reciba solicitudes de servicios que no están en capacidad de costear, lo cual termina repercutiendo de lleno en la efectividad y, sobre todo, eficiencia del instituto.  </w:t>
      </w:r>
    </w:p>
    <w:p w:rsidR="00F87C19" w:rsidRPr="00F53217" w:rsidRDefault="00F87C19" w:rsidP="00F87C19">
      <w:pPr>
        <w:pStyle w:val="ListParagraph"/>
        <w:rPr>
          <w:lang w:val="es-ES"/>
        </w:rPr>
      </w:pPr>
    </w:p>
    <w:p w:rsidR="00F87C19" w:rsidRPr="00F53217" w:rsidRDefault="00F87C19" w:rsidP="007341E9">
      <w:pPr>
        <w:pStyle w:val="ListParagraph"/>
        <w:numPr>
          <w:ilvl w:val="0"/>
          <w:numId w:val="168"/>
        </w:numPr>
        <w:rPr>
          <w:lang w:val="es-ES"/>
        </w:rPr>
      </w:pPr>
      <w:r w:rsidRPr="00F53217">
        <w:rPr>
          <w:i/>
          <w:lang w:val="es-ES"/>
        </w:rPr>
        <w:t xml:space="preserve">Ausencia de un plan estratégico de sistemas de información (punto crítico 39). </w:t>
      </w:r>
      <w:r w:rsidRPr="00F53217">
        <w:rPr>
          <w:lang w:val="es-ES"/>
        </w:rPr>
        <w:t>Otra de las grandes debilidades del INE es la falta de un plan estratégico de sistemas de información, tanto para gestionar procesos sustantivos como de soporte. Como consecuencia, una entidad que requiere de alta capacidad informática como el INE, carece de sistemas modernos y seguros para gestionar el conjunto de procesos y productos. En el caso de los productos estratégicos, estos están montados en un sitio web que no es resultado de una planificación sino de una larga adición de funciones y módulos. Como resultado, el sitio no ofrece a los usuarios facilidades de búsqueda y procesamiento ni al INE las garantías de seguridad suficientes para el resguardo de la información. En el caso de los procesos de soporte, estos mayormente se gestionan a través de sistemas de información transversales a todo el poder ejecutivo.</w:t>
      </w:r>
      <w:r w:rsidRPr="00F53217">
        <w:rPr>
          <w:rStyle w:val="FootnoteReference"/>
          <w:rFonts w:eastAsiaTheme="majorEastAsia"/>
        </w:rPr>
        <w:footnoteReference w:id="39"/>
      </w:r>
    </w:p>
    <w:p w:rsidR="00F87C19" w:rsidRPr="00F53217" w:rsidRDefault="00F87C19" w:rsidP="00F87C19">
      <w:pPr>
        <w:pStyle w:val="ListParagraph"/>
        <w:rPr>
          <w:highlight w:val="yellow"/>
          <w:lang w:val="es-ES"/>
        </w:rPr>
      </w:pPr>
    </w:p>
    <w:p w:rsidR="00F87C19" w:rsidRPr="00F53217" w:rsidRDefault="00F87C19" w:rsidP="00F87C19">
      <w:pPr>
        <w:pStyle w:val="ListParagraph"/>
        <w:rPr>
          <w:highlight w:val="yellow"/>
          <w:lang w:val="es-ES"/>
        </w:rPr>
      </w:pPr>
    </w:p>
    <w:p w:rsidR="00F87C19" w:rsidRPr="00F53217" w:rsidRDefault="00F87C19" w:rsidP="00F87C19">
      <w:pPr>
        <w:pStyle w:val="ListParagraph"/>
        <w:rPr>
          <w:highlight w:val="yellow"/>
          <w:lang w:val="es-ES"/>
        </w:rPr>
      </w:pPr>
    </w:p>
    <w:p w:rsidR="00F87C19" w:rsidRPr="00F53217" w:rsidRDefault="00F87C19" w:rsidP="00F87C19">
      <w:pPr>
        <w:pStyle w:val="ListParagraph"/>
        <w:rPr>
          <w:highlight w:val="yellow"/>
          <w:lang w:val="es-ES"/>
        </w:rPr>
      </w:pPr>
    </w:p>
    <w:p w:rsidR="00F87C19" w:rsidRPr="00F53217" w:rsidRDefault="00F87C19" w:rsidP="00F87C19">
      <w:pPr>
        <w:pStyle w:val="ListParagraph"/>
        <w:rPr>
          <w:highlight w:val="yellow"/>
          <w:lang w:val="es-ES"/>
        </w:rPr>
      </w:pPr>
    </w:p>
    <w:p w:rsidR="00F87C19" w:rsidRPr="00F53217" w:rsidRDefault="00F87C19" w:rsidP="00F87C19">
      <w:pPr>
        <w:jc w:val="center"/>
        <w:rPr>
          <w:b/>
          <w:sz w:val="20"/>
        </w:rPr>
      </w:pPr>
      <w:r w:rsidRPr="00F53217">
        <w:rPr>
          <w:b/>
          <w:sz w:val="20"/>
        </w:rPr>
        <w:lastRenderedPageBreak/>
        <w:t>Cuadro 4: Resumen de debilidades por dimensión</w:t>
      </w:r>
    </w:p>
    <w:p w:rsidR="00F87C19" w:rsidRPr="00F53217" w:rsidRDefault="00F87C19" w:rsidP="00F87C19"/>
    <w:tbl>
      <w:tblPr>
        <w:tblStyle w:val="TableGrid"/>
        <w:tblW w:w="10491" w:type="dxa"/>
        <w:tblInd w:w="-601" w:type="dxa"/>
        <w:tblLook w:val="04A0" w:firstRow="1" w:lastRow="0" w:firstColumn="1" w:lastColumn="0" w:noHBand="0" w:noVBand="1"/>
      </w:tblPr>
      <w:tblGrid>
        <w:gridCol w:w="1702"/>
        <w:gridCol w:w="7513"/>
        <w:gridCol w:w="1276"/>
      </w:tblGrid>
      <w:tr w:rsidR="00F87C19" w:rsidRPr="00F53217" w:rsidTr="00554CFB">
        <w:tc>
          <w:tcPr>
            <w:tcW w:w="1702" w:type="dxa"/>
            <w:tcBorders>
              <w:left w:val="nil"/>
              <w:bottom w:val="dotted" w:sz="4" w:space="0" w:color="auto"/>
              <w:right w:val="nil"/>
            </w:tcBorders>
            <w:vAlign w:val="center"/>
          </w:tcPr>
          <w:p w:rsidR="00F87C19" w:rsidRPr="00F53217" w:rsidRDefault="00F87C19" w:rsidP="00554CFB">
            <w:pPr>
              <w:pStyle w:val="ListParagraph"/>
              <w:ind w:left="318"/>
              <w:jc w:val="center"/>
              <w:rPr>
                <w:b/>
                <w:sz w:val="20"/>
                <w:lang w:val="es-ES"/>
              </w:rPr>
            </w:pPr>
            <w:r w:rsidRPr="00F53217">
              <w:rPr>
                <w:b/>
                <w:sz w:val="20"/>
                <w:lang w:val="es-ES"/>
              </w:rPr>
              <w:t>Dimensión</w:t>
            </w:r>
          </w:p>
        </w:tc>
        <w:tc>
          <w:tcPr>
            <w:tcW w:w="7513" w:type="dxa"/>
            <w:tcBorders>
              <w:left w:val="nil"/>
              <w:bottom w:val="dotted" w:sz="4" w:space="0" w:color="auto"/>
              <w:right w:val="nil"/>
            </w:tcBorders>
            <w:vAlign w:val="center"/>
          </w:tcPr>
          <w:p w:rsidR="00F87C19" w:rsidRPr="00F53217" w:rsidRDefault="00F87C19" w:rsidP="00554CFB">
            <w:pPr>
              <w:ind w:right="317"/>
              <w:jc w:val="center"/>
              <w:rPr>
                <w:b/>
                <w:sz w:val="20"/>
              </w:rPr>
            </w:pPr>
            <w:r w:rsidRPr="00F53217">
              <w:rPr>
                <w:b/>
                <w:sz w:val="20"/>
              </w:rPr>
              <w:t>Debilidades de gestión</w:t>
            </w:r>
          </w:p>
        </w:tc>
        <w:tc>
          <w:tcPr>
            <w:tcW w:w="1276" w:type="dxa"/>
            <w:tcBorders>
              <w:left w:val="nil"/>
              <w:bottom w:val="dotted" w:sz="4" w:space="0" w:color="auto"/>
              <w:right w:val="nil"/>
            </w:tcBorders>
            <w:vAlign w:val="center"/>
          </w:tcPr>
          <w:p w:rsidR="00F87C19" w:rsidRPr="00F53217" w:rsidRDefault="00F87C19" w:rsidP="00554CFB">
            <w:pPr>
              <w:jc w:val="center"/>
              <w:rPr>
                <w:b/>
                <w:sz w:val="20"/>
              </w:rPr>
            </w:pPr>
            <w:r w:rsidRPr="00F53217">
              <w:rPr>
                <w:b/>
                <w:sz w:val="20"/>
              </w:rPr>
              <w:t>Punto Crítico asociado</w:t>
            </w:r>
          </w:p>
        </w:tc>
      </w:tr>
      <w:tr w:rsidR="00F87C19" w:rsidRPr="00F53217" w:rsidTr="00554CFB">
        <w:tc>
          <w:tcPr>
            <w:tcW w:w="1702" w:type="dxa"/>
            <w:tcBorders>
              <w:left w:val="nil"/>
              <w:bottom w:val="dotted" w:sz="4" w:space="0" w:color="auto"/>
              <w:right w:val="nil"/>
            </w:tcBorders>
            <w:shd w:val="clear" w:color="auto" w:fill="F2F2F2" w:themeFill="background1" w:themeFillShade="F2"/>
          </w:tcPr>
          <w:p w:rsidR="00F87C19" w:rsidRPr="00F53217" w:rsidRDefault="00F87C19" w:rsidP="007341E9">
            <w:pPr>
              <w:pStyle w:val="ListParagraph"/>
              <w:numPr>
                <w:ilvl w:val="0"/>
                <w:numId w:val="169"/>
              </w:numPr>
              <w:ind w:left="317" w:hanging="283"/>
              <w:jc w:val="left"/>
              <w:rPr>
                <w:sz w:val="20"/>
                <w:lang w:val="es-ES"/>
              </w:rPr>
            </w:pPr>
            <w:r w:rsidRPr="00F53217">
              <w:rPr>
                <w:sz w:val="20"/>
                <w:lang w:val="es-ES"/>
              </w:rPr>
              <w:t>Alineación estratégica</w:t>
            </w:r>
          </w:p>
        </w:tc>
        <w:tc>
          <w:tcPr>
            <w:tcW w:w="7513" w:type="dxa"/>
            <w:tcBorders>
              <w:left w:val="nil"/>
              <w:bottom w:val="dotted" w:sz="4" w:space="0" w:color="auto"/>
              <w:right w:val="nil"/>
            </w:tcBorders>
            <w:shd w:val="clear" w:color="auto" w:fill="F2F2F2" w:themeFill="background1" w:themeFillShade="F2"/>
          </w:tcPr>
          <w:p w:rsidR="00F87C19" w:rsidRPr="00F53217" w:rsidRDefault="00F87C19" w:rsidP="00F87C19">
            <w:pPr>
              <w:pStyle w:val="ListParagraph"/>
              <w:numPr>
                <w:ilvl w:val="0"/>
                <w:numId w:val="8"/>
              </w:numPr>
              <w:ind w:left="317" w:right="317" w:hanging="142"/>
              <w:rPr>
                <w:sz w:val="20"/>
                <w:lang w:val="es-ES"/>
              </w:rPr>
            </w:pPr>
            <w:r w:rsidRPr="00F53217">
              <w:rPr>
                <w:sz w:val="20"/>
                <w:lang w:val="es-ES"/>
              </w:rPr>
              <w:t>Escasa claridad del mandato, baja correspondencia con los procesos del INE y brecha de actualización</w:t>
            </w:r>
          </w:p>
          <w:p w:rsidR="00F87C19" w:rsidRPr="00F53217" w:rsidRDefault="00F87C19" w:rsidP="00F87C19">
            <w:pPr>
              <w:pStyle w:val="ListParagraph"/>
              <w:numPr>
                <w:ilvl w:val="0"/>
                <w:numId w:val="8"/>
              </w:numPr>
              <w:ind w:left="317" w:right="317" w:hanging="142"/>
              <w:rPr>
                <w:sz w:val="20"/>
                <w:lang w:val="es-ES"/>
              </w:rPr>
            </w:pPr>
            <w:r w:rsidRPr="00F53217">
              <w:rPr>
                <w:sz w:val="20"/>
                <w:lang w:val="es-ES"/>
              </w:rPr>
              <w:t>Falta de áreas internas encargadas de la planificación estratégica, la formulación de políticas, y el seguimiento y evaluación de la planificación</w:t>
            </w:r>
          </w:p>
        </w:tc>
        <w:tc>
          <w:tcPr>
            <w:tcW w:w="1276" w:type="dxa"/>
            <w:tcBorders>
              <w:left w:val="nil"/>
              <w:bottom w:val="dotted" w:sz="4" w:space="0" w:color="auto"/>
              <w:right w:val="nil"/>
            </w:tcBorders>
            <w:shd w:val="clear" w:color="auto" w:fill="F2F2F2" w:themeFill="background1" w:themeFillShade="F2"/>
          </w:tcPr>
          <w:p w:rsidR="00F87C19" w:rsidRPr="00F53217" w:rsidRDefault="00F87C19" w:rsidP="00554CFB">
            <w:pPr>
              <w:jc w:val="center"/>
              <w:rPr>
                <w:sz w:val="20"/>
              </w:rPr>
            </w:pPr>
            <w:r w:rsidRPr="00F53217">
              <w:rPr>
                <w:sz w:val="20"/>
              </w:rPr>
              <w:t>1, 2 y 4</w:t>
            </w:r>
          </w:p>
          <w:p w:rsidR="00F87C19" w:rsidRPr="00F53217" w:rsidRDefault="00F87C19" w:rsidP="00554CFB">
            <w:pPr>
              <w:jc w:val="center"/>
              <w:rPr>
                <w:sz w:val="20"/>
              </w:rPr>
            </w:pPr>
          </w:p>
          <w:p w:rsidR="00F87C19" w:rsidRPr="00F53217" w:rsidRDefault="00F87C19" w:rsidP="00554CFB">
            <w:pPr>
              <w:jc w:val="center"/>
              <w:rPr>
                <w:sz w:val="20"/>
              </w:rPr>
            </w:pPr>
            <w:r w:rsidRPr="00F53217">
              <w:rPr>
                <w:sz w:val="20"/>
              </w:rPr>
              <w:t>5 a 7</w:t>
            </w:r>
          </w:p>
        </w:tc>
      </w:tr>
      <w:tr w:rsidR="00F87C19" w:rsidRPr="00F53217" w:rsidTr="00554CFB">
        <w:tc>
          <w:tcPr>
            <w:tcW w:w="1702" w:type="dxa"/>
            <w:tcBorders>
              <w:top w:val="dotted" w:sz="4" w:space="0" w:color="auto"/>
              <w:left w:val="nil"/>
              <w:bottom w:val="dotted" w:sz="4" w:space="0" w:color="auto"/>
              <w:right w:val="nil"/>
            </w:tcBorders>
          </w:tcPr>
          <w:p w:rsidR="00F87C19" w:rsidRPr="00F53217" w:rsidRDefault="00F87C19" w:rsidP="007341E9">
            <w:pPr>
              <w:pStyle w:val="ListParagraph"/>
              <w:numPr>
                <w:ilvl w:val="0"/>
                <w:numId w:val="169"/>
              </w:numPr>
              <w:ind w:left="318" w:hanging="261"/>
              <w:jc w:val="left"/>
              <w:rPr>
                <w:sz w:val="20"/>
                <w:lang w:val="es-ES"/>
              </w:rPr>
            </w:pPr>
            <w:r w:rsidRPr="00F53217">
              <w:rPr>
                <w:sz w:val="20"/>
                <w:lang w:val="es-ES"/>
              </w:rPr>
              <w:t>Gestión estratégica</w:t>
            </w:r>
          </w:p>
        </w:tc>
        <w:tc>
          <w:tcPr>
            <w:tcW w:w="7513" w:type="dxa"/>
            <w:tcBorders>
              <w:top w:val="dotted" w:sz="4" w:space="0" w:color="auto"/>
              <w:left w:val="nil"/>
              <w:bottom w:val="dotted" w:sz="4" w:space="0" w:color="auto"/>
              <w:right w:val="nil"/>
            </w:tcBorders>
          </w:tcPr>
          <w:p w:rsidR="00F87C19" w:rsidRPr="00F53217" w:rsidRDefault="00F87C19" w:rsidP="007341E9">
            <w:pPr>
              <w:pStyle w:val="ListParagraph"/>
              <w:numPr>
                <w:ilvl w:val="0"/>
                <w:numId w:val="96"/>
              </w:numPr>
              <w:ind w:left="317" w:hanging="142"/>
              <w:rPr>
                <w:sz w:val="20"/>
                <w:lang w:val="es-ES"/>
              </w:rPr>
            </w:pPr>
            <w:r w:rsidRPr="00F53217">
              <w:rPr>
                <w:sz w:val="20"/>
                <w:lang w:val="es-ES"/>
              </w:rPr>
              <w:t>Ausencia de instrumentos y rutinas institucionales de planificación técnica y operativa</w:t>
            </w:r>
          </w:p>
          <w:p w:rsidR="00F87C19" w:rsidRPr="00F53217" w:rsidRDefault="00F87C19" w:rsidP="007341E9">
            <w:pPr>
              <w:pStyle w:val="ListParagraph"/>
              <w:numPr>
                <w:ilvl w:val="0"/>
                <w:numId w:val="96"/>
              </w:numPr>
              <w:ind w:left="317" w:hanging="142"/>
              <w:rPr>
                <w:sz w:val="20"/>
                <w:lang w:val="es-ES"/>
              </w:rPr>
            </w:pPr>
            <w:r w:rsidRPr="00F53217">
              <w:rPr>
                <w:sz w:val="20"/>
                <w:lang w:val="es-ES"/>
              </w:rPr>
              <w:t>Falta de sistematización de la gestión del conocimiento</w:t>
            </w:r>
          </w:p>
          <w:p w:rsidR="00F87C19" w:rsidRPr="00F53217" w:rsidRDefault="00F87C19" w:rsidP="007341E9">
            <w:pPr>
              <w:pStyle w:val="ListParagraph"/>
              <w:numPr>
                <w:ilvl w:val="0"/>
                <w:numId w:val="96"/>
              </w:numPr>
              <w:ind w:left="317" w:hanging="142"/>
              <w:rPr>
                <w:sz w:val="20"/>
                <w:lang w:val="es-ES"/>
              </w:rPr>
            </w:pPr>
            <w:r w:rsidRPr="00F53217">
              <w:rPr>
                <w:sz w:val="20"/>
                <w:lang w:val="es-ES"/>
              </w:rPr>
              <w:t>Ausencia de un sistema integral de indicadores de resultado final y baja realimentación de la gestión estratégica</w:t>
            </w:r>
          </w:p>
          <w:p w:rsidR="00F87C19" w:rsidRPr="00F53217" w:rsidRDefault="00F87C19" w:rsidP="007341E9">
            <w:pPr>
              <w:pStyle w:val="ListParagraph"/>
              <w:numPr>
                <w:ilvl w:val="0"/>
                <w:numId w:val="96"/>
              </w:numPr>
              <w:ind w:left="317" w:hanging="142"/>
              <w:rPr>
                <w:sz w:val="20"/>
                <w:lang w:val="es-ES"/>
              </w:rPr>
            </w:pPr>
            <w:r w:rsidRPr="00F53217">
              <w:rPr>
                <w:sz w:val="20"/>
                <w:lang w:val="es-ES"/>
              </w:rPr>
              <w:t>Profesionalización parcial de la alta dirección</w:t>
            </w:r>
          </w:p>
        </w:tc>
        <w:tc>
          <w:tcPr>
            <w:tcW w:w="1276" w:type="dxa"/>
            <w:tcBorders>
              <w:top w:val="dotted" w:sz="4" w:space="0" w:color="auto"/>
              <w:left w:val="nil"/>
              <w:bottom w:val="dotted" w:sz="4" w:space="0" w:color="auto"/>
              <w:right w:val="nil"/>
            </w:tcBorders>
          </w:tcPr>
          <w:p w:rsidR="00F87C19" w:rsidRPr="00F53217" w:rsidRDefault="00F87C19" w:rsidP="00554CFB">
            <w:pPr>
              <w:jc w:val="center"/>
              <w:rPr>
                <w:sz w:val="20"/>
              </w:rPr>
            </w:pPr>
            <w:r w:rsidRPr="00F53217">
              <w:rPr>
                <w:sz w:val="20"/>
              </w:rPr>
              <w:t>8 a 10</w:t>
            </w:r>
          </w:p>
          <w:p w:rsidR="00F87C19" w:rsidRPr="00F53217" w:rsidRDefault="00F87C19" w:rsidP="00554CFB">
            <w:pPr>
              <w:jc w:val="center"/>
              <w:rPr>
                <w:sz w:val="20"/>
              </w:rPr>
            </w:pPr>
            <w:r w:rsidRPr="00F53217">
              <w:rPr>
                <w:sz w:val="20"/>
              </w:rPr>
              <w:t>11 a 13</w:t>
            </w:r>
          </w:p>
          <w:p w:rsidR="00F87C19" w:rsidRPr="00F53217" w:rsidRDefault="00F87C19" w:rsidP="00554CFB">
            <w:pPr>
              <w:jc w:val="center"/>
              <w:rPr>
                <w:sz w:val="20"/>
              </w:rPr>
            </w:pPr>
            <w:r w:rsidRPr="00F53217">
              <w:rPr>
                <w:sz w:val="20"/>
              </w:rPr>
              <w:t>14 a 16</w:t>
            </w:r>
          </w:p>
          <w:p w:rsidR="00F87C19" w:rsidRPr="00F53217" w:rsidRDefault="00F87C19" w:rsidP="00554CFB">
            <w:pPr>
              <w:jc w:val="center"/>
              <w:rPr>
                <w:sz w:val="20"/>
              </w:rPr>
            </w:pPr>
          </w:p>
          <w:p w:rsidR="00F87C19" w:rsidRPr="00F53217" w:rsidRDefault="00F87C19" w:rsidP="00554CFB">
            <w:pPr>
              <w:jc w:val="center"/>
              <w:rPr>
                <w:sz w:val="20"/>
              </w:rPr>
            </w:pPr>
            <w:r w:rsidRPr="00F53217">
              <w:rPr>
                <w:sz w:val="20"/>
              </w:rPr>
              <w:t>17</w:t>
            </w:r>
          </w:p>
        </w:tc>
      </w:tr>
      <w:tr w:rsidR="00F87C19" w:rsidRPr="00F53217" w:rsidTr="00554CFB">
        <w:tc>
          <w:tcPr>
            <w:tcW w:w="1702" w:type="dxa"/>
            <w:tcBorders>
              <w:top w:val="dotted" w:sz="4" w:space="0" w:color="auto"/>
              <w:left w:val="nil"/>
              <w:bottom w:val="dotted" w:sz="4" w:space="0" w:color="auto"/>
              <w:right w:val="nil"/>
            </w:tcBorders>
            <w:shd w:val="clear" w:color="auto" w:fill="F2F2F2" w:themeFill="background1" w:themeFillShade="F2"/>
          </w:tcPr>
          <w:p w:rsidR="00F87C19" w:rsidRPr="00F53217" w:rsidRDefault="00F87C19" w:rsidP="007341E9">
            <w:pPr>
              <w:pStyle w:val="ListParagraph"/>
              <w:numPr>
                <w:ilvl w:val="0"/>
                <w:numId w:val="169"/>
              </w:numPr>
              <w:ind w:left="318" w:hanging="261"/>
              <w:jc w:val="left"/>
              <w:rPr>
                <w:sz w:val="20"/>
                <w:lang w:val="es-ES"/>
              </w:rPr>
            </w:pPr>
            <w:r w:rsidRPr="00F53217">
              <w:rPr>
                <w:sz w:val="20"/>
                <w:lang w:val="es-ES"/>
              </w:rPr>
              <w:t>Gestión de procesos</w:t>
            </w:r>
          </w:p>
        </w:tc>
        <w:tc>
          <w:tcPr>
            <w:tcW w:w="7513" w:type="dxa"/>
            <w:tcBorders>
              <w:top w:val="dotted" w:sz="4" w:space="0" w:color="auto"/>
              <w:left w:val="nil"/>
              <w:bottom w:val="dotted" w:sz="4" w:space="0" w:color="auto"/>
              <w:right w:val="nil"/>
            </w:tcBorders>
            <w:shd w:val="clear" w:color="auto" w:fill="F2F2F2" w:themeFill="background1" w:themeFillShade="F2"/>
          </w:tcPr>
          <w:p w:rsidR="00F87C19" w:rsidRPr="00F53217" w:rsidRDefault="00F87C19" w:rsidP="007341E9">
            <w:pPr>
              <w:pStyle w:val="ListParagraph"/>
              <w:numPr>
                <w:ilvl w:val="0"/>
                <w:numId w:val="97"/>
              </w:numPr>
              <w:ind w:left="317" w:hanging="142"/>
              <w:rPr>
                <w:sz w:val="20"/>
                <w:lang w:val="es-ES"/>
              </w:rPr>
            </w:pPr>
            <w:r w:rsidRPr="00F53217">
              <w:rPr>
                <w:sz w:val="20"/>
                <w:lang w:val="es-ES"/>
              </w:rPr>
              <w:t>Identificación parcial de los productos estratégicos</w:t>
            </w:r>
          </w:p>
          <w:p w:rsidR="00F87C19" w:rsidRPr="00F53217" w:rsidRDefault="00F87C19" w:rsidP="007341E9">
            <w:pPr>
              <w:pStyle w:val="ListParagraph"/>
              <w:numPr>
                <w:ilvl w:val="0"/>
                <w:numId w:val="97"/>
              </w:numPr>
              <w:ind w:left="317" w:hanging="142"/>
              <w:rPr>
                <w:sz w:val="20"/>
                <w:lang w:val="es-ES"/>
              </w:rPr>
            </w:pPr>
            <w:r w:rsidRPr="00F53217">
              <w:rPr>
                <w:sz w:val="20"/>
                <w:lang w:val="es-ES"/>
              </w:rPr>
              <w:t>Protocolarización parcial de los procesos sustantivos</w:t>
            </w:r>
          </w:p>
          <w:p w:rsidR="00F87C19" w:rsidRPr="00F53217" w:rsidRDefault="00F87C19" w:rsidP="007341E9">
            <w:pPr>
              <w:pStyle w:val="ListParagraph"/>
              <w:numPr>
                <w:ilvl w:val="0"/>
                <w:numId w:val="97"/>
              </w:numPr>
              <w:ind w:left="317" w:hanging="142"/>
              <w:rPr>
                <w:sz w:val="20"/>
                <w:lang w:val="es-ES"/>
              </w:rPr>
            </w:pPr>
            <w:r w:rsidRPr="00F53217">
              <w:rPr>
                <w:sz w:val="20"/>
                <w:lang w:val="es-ES"/>
              </w:rPr>
              <w:t>Ausencia de un sistema automatizado de gestión</w:t>
            </w:r>
          </w:p>
          <w:p w:rsidR="00F87C19" w:rsidRPr="00F53217" w:rsidRDefault="00F87C19" w:rsidP="007341E9">
            <w:pPr>
              <w:pStyle w:val="ListParagraph"/>
              <w:numPr>
                <w:ilvl w:val="0"/>
                <w:numId w:val="97"/>
              </w:numPr>
              <w:ind w:left="317" w:hanging="142"/>
              <w:rPr>
                <w:sz w:val="20"/>
                <w:lang w:val="es-ES"/>
              </w:rPr>
            </w:pPr>
            <w:r w:rsidRPr="00F53217">
              <w:rPr>
                <w:sz w:val="20"/>
                <w:lang w:val="es-ES"/>
              </w:rPr>
              <w:t>Aplicación parcial del monitoreo y utilización limitada para la corrección de desvíos</w:t>
            </w:r>
          </w:p>
          <w:p w:rsidR="00F87C19" w:rsidRPr="00F53217" w:rsidRDefault="00F87C19" w:rsidP="007341E9">
            <w:pPr>
              <w:pStyle w:val="ListParagraph"/>
              <w:numPr>
                <w:ilvl w:val="0"/>
                <w:numId w:val="97"/>
              </w:numPr>
              <w:ind w:left="317" w:hanging="142"/>
              <w:rPr>
                <w:sz w:val="20"/>
                <w:lang w:val="es-ES"/>
              </w:rPr>
            </w:pPr>
            <w:r w:rsidRPr="00F53217">
              <w:rPr>
                <w:sz w:val="20"/>
                <w:lang w:val="es-ES"/>
              </w:rPr>
              <w:t>Incipiente implantación de estándares de calidad</w:t>
            </w:r>
          </w:p>
          <w:p w:rsidR="00F87C19" w:rsidRPr="00F53217" w:rsidRDefault="00F87C19" w:rsidP="007341E9">
            <w:pPr>
              <w:pStyle w:val="ListParagraph"/>
              <w:numPr>
                <w:ilvl w:val="0"/>
                <w:numId w:val="97"/>
              </w:numPr>
              <w:ind w:left="317" w:hanging="142"/>
              <w:rPr>
                <w:sz w:val="20"/>
                <w:lang w:val="es-ES"/>
              </w:rPr>
            </w:pPr>
            <w:r w:rsidRPr="00F53217">
              <w:rPr>
                <w:sz w:val="20"/>
                <w:lang w:val="es-ES"/>
              </w:rPr>
              <w:t>Debilidades en la estructura organizativa, los recursos humanos y la presupuestación de los productos estratégicos</w:t>
            </w:r>
          </w:p>
        </w:tc>
        <w:tc>
          <w:tcPr>
            <w:tcW w:w="1276" w:type="dxa"/>
            <w:tcBorders>
              <w:top w:val="dotted" w:sz="4" w:space="0" w:color="auto"/>
              <w:left w:val="nil"/>
              <w:bottom w:val="dotted" w:sz="4" w:space="0" w:color="auto"/>
              <w:right w:val="nil"/>
            </w:tcBorders>
            <w:shd w:val="clear" w:color="auto" w:fill="F2F2F2" w:themeFill="background1" w:themeFillShade="F2"/>
          </w:tcPr>
          <w:p w:rsidR="00F87C19" w:rsidRPr="00F53217" w:rsidRDefault="00F87C19" w:rsidP="00554CFB">
            <w:pPr>
              <w:jc w:val="center"/>
              <w:rPr>
                <w:sz w:val="20"/>
              </w:rPr>
            </w:pPr>
            <w:r w:rsidRPr="00F53217">
              <w:rPr>
                <w:sz w:val="20"/>
              </w:rPr>
              <w:t>18 y 19</w:t>
            </w:r>
          </w:p>
          <w:p w:rsidR="00F87C19" w:rsidRPr="00F53217" w:rsidRDefault="00F87C19" w:rsidP="00554CFB">
            <w:pPr>
              <w:jc w:val="center"/>
              <w:rPr>
                <w:sz w:val="20"/>
              </w:rPr>
            </w:pPr>
            <w:r w:rsidRPr="00F53217">
              <w:rPr>
                <w:sz w:val="20"/>
              </w:rPr>
              <w:t>20</w:t>
            </w:r>
          </w:p>
          <w:p w:rsidR="00F87C19" w:rsidRPr="00F53217" w:rsidRDefault="00F87C19" w:rsidP="00554CFB">
            <w:pPr>
              <w:jc w:val="center"/>
              <w:rPr>
                <w:sz w:val="20"/>
              </w:rPr>
            </w:pPr>
            <w:r w:rsidRPr="00F53217">
              <w:rPr>
                <w:sz w:val="20"/>
              </w:rPr>
              <w:t>23</w:t>
            </w:r>
          </w:p>
          <w:p w:rsidR="00F87C19" w:rsidRPr="00F53217" w:rsidRDefault="00F87C19" w:rsidP="00554CFB">
            <w:pPr>
              <w:jc w:val="center"/>
              <w:rPr>
                <w:sz w:val="20"/>
              </w:rPr>
            </w:pPr>
            <w:r w:rsidRPr="00F53217">
              <w:rPr>
                <w:sz w:val="20"/>
              </w:rPr>
              <w:t>25 y 26</w:t>
            </w:r>
          </w:p>
          <w:p w:rsidR="00F87C19" w:rsidRPr="00F53217" w:rsidRDefault="00F87C19" w:rsidP="00554CFB">
            <w:pPr>
              <w:jc w:val="center"/>
              <w:rPr>
                <w:sz w:val="20"/>
              </w:rPr>
            </w:pPr>
            <w:r w:rsidRPr="00F53217">
              <w:rPr>
                <w:sz w:val="20"/>
              </w:rPr>
              <w:t>27</w:t>
            </w:r>
          </w:p>
          <w:p w:rsidR="00F87C19" w:rsidRPr="00F53217" w:rsidRDefault="00F87C19" w:rsidP="00554CFB">
            <w:pPr>
              <w:jc w:val="center"/>
              <w:rPr>
                <w:sz w:val="20"/>
              </w:rPr>
            </w:pPr>
            <w:r w:rsidRPr="00F53217">
              <w:rPr>
                <w:sz w:val="20"/>
              </w:rPr>
              <w:t>29 a 33</w:t>
            </w:r>
          </w:p>
        </w:tc>
      </w:tr>
      <w:tr w:rsidR="00F87C19" w:rsidRPr="00F53217" w:rsidTr="00554CFB">
        <w:trPr>
          <w:trHeight w:val="778"/>
        </w:trPr>
        <w:tc>
          <w:tcPr>
            <w:tcW w:w="1702" w:type="dxa"/>
            <w:tcBorders>
              <w:top w:val="dotted" w:sz="4" w:space="0" w:color="auto"/>
              <w:left w:val="nil"/>
              <w:bottom w:val="single" w:sz="4" w:space="0" w:color="auto"/>
              <w:right w:val="nil"/>
            </w:tcBorders>
          </w:tcPr>
          <w:p w:rsidR="00F87C19" w:rsidRPr="00F53217" w:rsidRDefault="00F87C19" w:rsidP="007341E9">
            <w:pPr>
              <w:pStyle w:val="ListParagraph"/>
              <w:numPr>
                <w:ilvl w:val="0"/>
                <w:numId w:val="169"/>
              </w:numPr>
              <w:ind w:left="318" w:hanging="261"/>
              <w:jc w:val="left"/>
              <w:rPr>
                <w:sz w:val="20"/>
                <w:lang w:val="es-ES"/>
              </w:rPr>
            </w:pPr>
            <w:r w:rsidRPr="00F53217">
              <w:rPr>
                <w:sz w:val="20"/>
                <w:lang w:val="es-ES"/>
              </w:rPr>
              <w:t>Apoyo administrativo</w:t>
            </w:r>
          </w:p>
        </w:tc>
        <w:tc>
          <w:tcPr>
            <w:tcW w:w="7513" w:type="dxa"/>
            <w:tcBorders>
              <w:top w:val="dotted" w:sz="4" w:space="0" w:color="auto"/>
              <w:left w:val="nil"/>
              <w:bottom w:val="single" w:sz="4" w:space="0" w:color="auto"/>
              <w:right w:val="nil"/>
            </w:tcBorders>
          </w:tcPr>
          <w:p w:rsidR="00F87C19" w:rsidRPr="00F53217" w:rsidRDefault="00F87C19" w:rsidP="007341E9">
            <w:pPr>
              <w:pStyle w:val="ListParagraph"/>
              <w:numPr>
                <w:ilvl w:val="0"/>
                <w:numId w:val="98"/>
              </w:numPr>
              <w:ind w:left="317" w:hanging="142"/>
              <w:rPr>
                <w:sz w:val="20"/>
                <w:lang w:val="es-ES"/>
              </w:rPr>
            </w:pPr>
            <w:r w:rsidRPr="00F53217">
              <w:rPr>
                <w:sz w:val="20"/>
                <w:lang w:val="es-ES"/>
              </w:rPr>
              <w:t>Deficiente gestión de recursos humanos</w:t>
            </w:r>
          </w:p>
          <w:p w:rsidR="00F87C19" w:rsidRPr="00F53217" w:rsidRDefault="00F87C19" w:rsidP="007341E9">
            <w:pPr>
              <w:pStyle w:val="ListParagraph"/>
              <w:numPr>
                <w:ilvl w:val="0"/>
                <w:numId w:val="98"/>
              </w:numPr>
              <w:ind w:left="317" w:hanging="142"/>
              <w:rPr>
                <w:sz w:val="20"/>
                <w:lang w:val="es-ES"/>
              </w:rPr>
            </w:pPr>
            <w:r w:rsidRPr="00F53217">
              <w:rPr>
                <w:sz w:val="20"/>
                <w:lang w:val="es-ES"/>
              </w:rPr>
              <w:t>Escasa información detallada para alimentar la gestión presupuestaria</w:t>
            </w:r>
          </w:p>
          <w:p w:rsidR="00F87C19" w:rsidRPr="00F53217" w:rsidRDefault="00F87C19" w:rsidP="007341E9">
            <w:pPr>
              <w:pStyle w:val="ListParagraph"/>
              <w:numPr>
                <w:ilvl w:val="0"/>
                <w:numId w:val="98"/>
              </w:numPr>
              <w:ind w:left="317" w:hanging="142"/>
              <w:rPr>
                <w:sz w:val="20"/>
                <w:lang w:val="es-ES"/>
              </w:rPr>
            </w:pPr>
            <w:r w:rsidRPr="00F53217">
              <w:rPr>
                <w:sz w:val="20"/>
                <w:lang w:val="es-ES"/>
              </w:rPr>
              <w:t>Ausencia de un plan estratégico de sistemas de información</w:t>
            </w:r>
          </w:p>
        </w:tc>
        <w:tc>
          <w:tcPr>
            <w:tcW w:w="1276" w:type="dxa"/>
            <w:tcBorders>
              <w:top w:val="dotted" w:sz="4" w:space="0" w:color="auto"/>
              <w:left w:val="nil"/>
              <w:bottom w:val="single" w:sz="4" w:space="0" w:color="auto"/>
              <w:right w:val="nil"/>
            </w:tcBorders>
          </w:tcPr>
          <w:p w:rsidR="00F87C19" w:rsidRPr="00F53217" w:rsidRDefault="00F87C19" w:rsidP="00554CFB">
            <w:pPr>
              <w:jc w:val="center"/>
              <w:rPr>
                <w:sz w:val="20"/>
              </w:rPr>
            </w:pPr>
            <w:r w:rsidRPr="00F53217">
              <w:rPr>
                <w:sz w:val="20"/>
              </w:rPr>
              <w:t>34, 36 y 37</w:t>
            </w:r>
          </w:p>
          <w:p w:rsidR="00F87C19" w:rsidRPr="00F53217" w:rsidRDefault="00F87C19" w:rsidP="00554CFB">
            <w:pPr>
              <w:jc w:val="center"/>
              <w:rPr>
                <w:sz w:val="20"/>
              </w:rPr>
            </w:pPr>
            <w:r w:rsidRPr="00F53217">
              <w:rPr>
                <w:sz w:val="20"/>
              </w:rPr>
              <w:t>38</w:t>
            </w:r>
          </w:p>
          <w:p w:rsidR="00F87C19" w:rsidRPr="00F53217" w:rsidRDefault="00F87C19" w:rsidP="00554CFB">
            <w:pPr>
              <w:jc w:val="center"/>
              <w:rPr>
                <w:sz w:val="20"/>
              </w:rPr>
            </w:pPr>
            <w:r w:rsidRPr="00F53217">
              <w:rPr>
                <w:sz w:val="20"/>
              </w:rPr>
              <w:t>39</w:t>
            </w:r>
          </w:p>
        </w:tc>
      </w:tr>
    </w:tbl>
    <w:p w:rsidR="00F87C19" w:rsidRPr="00F53217" w:rsidRDefault="00F87C19" w:rsidP="00F87C19"/>
    <w:p w:rsidR="00F87C19" w:rsidRPr="00F53217" w:rsidRDefault="00F87C19" w:rsidP="00F87C19">
      <w:pPr>
        <w:sectPr w:rsidR="00F87C19" w:rsidRPr="00F53217" w:rsidSect="00560CC6">
          <w:footerReference w:type="first" r:id="rId20"/>
          <w:pgSz w:w="12240" w:h="15840"/>
          <w:pgMar w:top="1417" w:right="1701" w:bottom="1417" w:left="1701" w:header="708" w:footer="708" w:gutter="0"/>
          <w:cols w:space="708"/>
          <w:titlePg/>
          <w:docGrid w:linePitch="360"/>
        </w:sectPr>
      </w:pPr>
    </w:p>
    <w:p w:rsidR="00F87C19" w:rsidRPr="00F53217" w:rsidRDefault="00F87C19" w:rsidP="00F87C19">
      <w:pPr>
        <w:pStyle w:val="Heading1"/>
        <w:rPr>
          <w:sz w:val="22"/>
        </w:rPr>
      </w:pPr>
      <w:bookmarkStart w:id="113" w:name="_Toc393967022"/>
      <w:bookmarkStart w:id="114" w:name="_Toc394485304"/>
      <w:r w:rsidRPr="00F53217">
        <w:rPr>
          <w:sz w:val="22"/>
        </w:rPr>
        <w:lastRenderedPageBreak/>
        <w:t>Plan de mejora del Instituto Nacional de Estadísticas</w:t>
      </w:r>
      <w:bookmarkEnd w:id="113"/>
      <w:bookmarkEnd w:id="114"/>
    </w:p>
    <w:p w:rsidR="00F87C19" w:rsidRPr="00F53217" w:rsidRDefault="00F87C19" w:rsidP="007341E9">
      <w:pPr>
        <w:pStyle w:val="Heading2"/>
        <w:numPr>
          <w:ilvl w:val="1"/>
          <w:numId w:val="68"/>
        </w:numPr>
        <w:ind w:left="567"/>
        <w:rPr>
          <w:sz w:val="22"/>
        </w:rPr>
      </w:pPr>
      <w:bookmarkStart w:id="115" w:name="_Toc393967023"/>
      <w:bookmarkStart w:id="116" w:name="_Toc394485305"/>
      <w:r w:rsidRPr="00F53217">
        <w:rPr>
          <w:sz w:val="22"/>
        </w:rPr>
        <w:t>Oportunidades de mejora</w:t>
      </w:r>
      <w:bookmarkEnd w:id="115"/>
      <w:bookmarkEnd w:id="116"/>
    </w:p>
    <w:p w:rsidR="00F87C19" w:rsidRPr="00F53217" w:rsidRDefault="00F87C19" w:rsidP="00AC7D72">
      <w:pPr>
        <w:pStyle w:val="ListParagraph"/>
        <w:ind w:left="0"/>
        <w:rPr>
          <w:lang w:val="es-ES"/>
        </w:rPr>
      </w:pPr>
      <w:r w:rsidRPr="00F53217">
        <w:rPr>
          <w:lang w:val="es-ES"/>
        </w:rPr>
        <w:t xml:space="preserve">Tal y como ha podido observarse en el diagnóstico, el INE exhibe espacio de mejora en la efectividad y eficiencia institucional. De esto dan cuenta los tres indicadores de resultado presentados en la sección 1.2. Todos ellos presentan un margen de mejora ubicado en un rango que va del 50% al 100%. De un total de cuatro indicadores de efectividad y eficiencia, dos presentan un rendimiento medio y los otros dos un desempeño bajo. Como se muestra más adelante en la Matriz de Resultados (sección 2.3), el conjunto de indicadores presenta un margen de mejora de entre un 50% y un 100%.  </w:t>
      </w:r>
    </w:p>
    <w:p w:rsidR="00F87C19" w:rsidRPr="00F53217" w:rsidRDefault="00F87C19" w:rsidP="00F87C19">
      <w:pPr>
        <w:pStyle w:val="ListParagraph"/>
        <w:ind w:left="0"/>
        <w:rPr>
          <w:lang w:val="es-ES"/>
        </w:rPr>
      </w:pPr>
      <w:r w:rsidRPr="00F53217">
        <w:rPr>
          <w:highlight w:val="yellow"/>
          <w:lang w:val="es-ES"/>
        </w:rPr>
        <w:t xml:space="preserve"> </w:t>
      </w:r>
    </w:p>
    <w:p w:rsidR="00F87C19" w:rsidRPr="00F53217" w:rsidRDefault="00F87C19" w:rsidP="00AC7D72">
      <w:pPr>
        <w:pStyle w:val="ListParagraph"/>
        <w:ind w:left="0"/>
        <w:rPr>
          <w:lang w:val="es-ES"/>
        </w:rPr>
      </w:pPr>
      <w:r w:rsidRPr="00F53217">
        <w:rPr>
          <w:lang w:val="es-ES"/>
        </w:rPr>
        <w:t>El margen de mejora también se evidencia en el rendimiento de las capacidades de gestión. El diagnóstico arroja que, en una escala de 0-10 puntos, el instituto logra actualmente un puntaje global de 3,81 puntos, es decir apenas por encima de un tercio del máximo posible.  Si se observan los índices específicos de cada dimensión se constata que l</w:t>
      </w:r>
      <w:r w:rsidR="00E04116">
        <w:rPr>
          <w:lang w:val="es-ES"/>
        </w:rPr>
        <w:t>a más alta (gestión de procesos</w:t>
      </w:r>
      <w:r w:rsidRPr="00F53217">
        <w:rPr>
          <w:lang w:val="es-ES"/>
        </w:rPr>
        <w:t xml:space="preserve">) supera levemente la mitad de la escala (5,42 puntos) mientras que las restantes aparecen con rendimientos por debajo del tercio. </w:t>
      </w:r>
    </w:p>
    <w:p w:rsidR="00F87C19" w:rsidRPr="00F53217" w:rsidRDefault="00F87C19" w:rsidP="00F87C19">
      <w:pPr>
        <w:pStyle w:val="ListParagraph"/>
        <w:ind w:left="0"/>
        <w:rPr>
          <w:lang w:val="es-ES"/>
        </w:rPr>
      </w:pPr>
    </w:p>
    <w:p w:rsidR="00F87C19" w:rsidRPr="00F53217" w:rsidRDefault="00F87C19" w:rsidP="00F87C19">
      <w:pPr>
        <w:pStyle w:val="ListParagraph"/>
        <w:ind w:left="0"/>
        <w:rPr>
          <w:lang w:val="es-ES"/>
        </w:rPr>
      </w:pPr>
    </w:p>
    <w:p w:rsidR="00F87C19" w:rsidRPr="00F53217" w:rsidRDefault="00F87C19" w:rsidP="00AC7D72">
      <w:pPr>
        <w:pStyle w:val="ListParagraph"/>
        <w:ind w:left="0"/>
        <w:rPr>
          <w:lang w:val="es-ES"/>
        </w:rPr>
      </w:pPr>
      <w:r w:rsidRPr="00F53217">
        <w:rPr>
          <w:lang w:val="es-ES"/>
        </w:rPr>
        <w:t xml:space="preserve">En conjunto, todas estas debilidades, que a continuación se presentan como oportunidades de mejora, erosionan la efectividad y la eficiencia del accionar institucional y la calidad de sus productos. </w:t>
      </w:r>
    </w:p>
    <w:p w:rsidR="00F87C19" w:rsidRPr="00F53217" w:rsidRDefault="00F87C19" w:rsidP="00F87C19">
      <w:pPr>
        <w:pStyle w:val="ListParagraph"/>
        <w:ind w:left="0"/>
        <w:rPr>
          <w:lang w:val="es-ES"/>
        </w:rPr>
      </w:pPr>
    </w:p>
    <w:p w:rsidR="00F87C19" w:rsidRPr="00F53217" w:rsidRDefault="00A00477" w:rsidP="00375931">
      <w:pPr>
        <w:pStyle w:val="Heading3"/>
        <w:numPr>
          <w:ilvl w:val="0"/>
          <w:numId w:val="0"/>
        </w:numPr>
        <w:shd w:val="clear" w:color="auto" w:fill="auto"/>
        <w:ind w:left="720" w:hanging="720"/>
        <w:rPr>
          <w:rFonts w:cs="Times New Roman"/>
        </w:rPr>
      </w:pPr>
      <w:bookmarkStart w:id="117" w:name="_Toc393967024"/>
      <w:bookmarkStart w:id="118" w:name="_Toc394485306"/>
      <w:bookmarkStart w:id="119" w:name="_Toc392504488"/>
      <w:r>
        <w:rPr>
          <w:rFonts w:cs="Times New Roman"/>
        </w:rPr>
        <w:t>Alineación</w:t>
      </w:r>
      <w:r w:rsidR="00F87C19" w:rsidRPr="00F53217">
        <w:rPr>
          <w:rFonts w:cs="Times New Roman"/>
        </w:rPr>
        <w:t xml:space="preserve"> estratégic</w:t>
      </w:r>
      <w:bookmarkEnd w:id="117"/>
      <w:r>
        <w:rPr>
          <w:rFonts w:cs="Times New Roman"/>
        </w:rPr>
        <w:t>a</w:t>
      </w:r>
      <w:bookmarkEnd w:id="118"/>
    </w:p>
    <w:p w:rsidR="00F87C19" w:rsidRPr="00F53217" w:rsidRDefault="00F87C19" w:rsidP="00F87C19"/>
    <w:p w:rsidR="00F87C19" w:rsidRPr="00F53217" w:rsidRDefault="00F87C19" w:rsidP="00AC7D72">
      <w:pPr>
        <w:pStyle w:val="ListParagraph"/>
        <w:ind w:left="0"/>
        <w:rPr>
          <w:lang w:val="es-ES"/>
        </w:rPr>
      </w:pPr>
      <w:r w:rsidRPr="00F53217">
        <w:rPr>
          <w:lang w:val="es-ES"/>
        </w:rPr>
        <w:t xml:space="preserve">La dimensión presenta un índice de 2,86 puntos (sobre un máximo posible de 10 puntos). Las principales oportunidades de mejora son: </w:t>
      </w:r>
    </w:p>
    <w:p w:rsidR="00F87C19" w:rsidRPr="00F53217" w:rsidRDefault="00F87C19" w:rsidP="00F87C19"/>
    <w:p w:rsidR="00F87C19" w:rsidRPr="00F53217" w:rsidRDefault="00F87C19" w:rsidP="007341E9">
      <w:pPr>
        <w:pStyle w:val="ListParagraph"/>
        <w:numPr>
          <w:ilvl w:val="0"/>
          <w:numId w:val="102"/>
        </w:numPr>
        <w:rPr>
          <w:lang w:val="es-ES"/>
        </w:rPr>
      </w:pPr>
      <w:r w:rsidRPr="00F53217">
        <w:rPr>
          <w:lang w:val="es-ES"/>
        </w:rPr>
        <w:t>Definición clara del mandato en el marco normativo, incremento de la correspondencia con los procesos del INE y mayor actualización normativa</w:t>
      </w:r>
    </w:p>
    <w:p w:rsidR="00F87C19" w:rsidRPr="00F53217" w:rsidRDefault="00F87C19" w:rsidP="007341E9">
      <w:pPr>
        <w:pStyle w:val="ListParagraph"/>
        <w:numPr>
          <w:ilvl w:val="0"/>
          <w:numId w:val="102"/>
        </w:numPr>
        <w:rPr>
          <w:lang w:val="es-ES"/>
        </w:rPr>
      </w:pPr>
      <w:r w:rsidRPr="00F53217">
        <w:rPr>
          <w:lang w:val="es-ES"/>
        </w:rPr>
        <w:t>Instalación de áreas internas encargadas de la planificación estratégica, la formulación de políticas, y el seguimiento y evaluación de la planificación</w:t>
      </w:r>
    </w:p>
    <w:p w:rsidR="00F87C19" w:rsidRPr="00F53217" w:rsidRDefault="00F87C19" w:rsidP="00F87C19">
      <w:r w:rsidRPr="00F53217">
        <w:t xml:space="preserve"> </w:t>
      </w:r>
    </w:p>
    <w:p w:rsidR="00F87C19" w:rsidRPr="00F53217" w:rsidRDefault="00F87C19" w:rsidP="00375931">
      <w:pPr>
        <w:pStyle w:val="Heading3"/>
        <w:numPr>
          <w:ilvl w:val="0"/>
          <w:numId w:val="0"/>
        </w:numPr>
        <w:shd w:val="clear" w:color="auto" w:fill="auto"/>
        <w:ind w:left="720" w:hanging="720"/>
        <w:rPr>
          <w:rFonts w:cs="Times New Roman"/>
        </w:rPr>
      </w:pPr>
      <w:bookmarkStart w:id="120" w:name="_Toc393967025"/>
      <w:bookmarkStart w:id="121" w:name="_Toc394485307"/>
      <w:r w:rsidRPr="00F53217">
        <w:rPr>
          <w:rFonts w:cs="Times New Roman"/>
        </w:rPr>
        <w:t>Gestión estratégica</w:t>
      </w:r>
      <w:bookmarkEnd w:id="119"/>
      <w:bookmarkEnd w:id="120"/>
      <w:bookmarkEnd w:id="121"/>
    </w:p>
    <w:p w:rsidR="00F87C19" w:rsidRPr="00F53217" w:rsidRDefault="00F87C19" w:rsidP="00F87C19"/>
    <w:p w:rsidR="00F87C19" w:rsidRPr="00F53217" w:rsidRDefault="00F87C19" w:rsidP="00AC7D72">
      <w:pPr>
        <w:pStyle w:val="ListParagraph"/>
        <w:ind w:left="0"/>
        <w:rPr>
          <w:lang w:val="es-ES"/>
        </w:rPr>
      </w:pPr>
      <w:r w:rsidRPr="00F53217">
        <w:rPr>
          <w:lang w:val="es-ES"/>
        </w:rPr>
        <w:t xml:space="preserve">La dimensión presenta un índice de 3,67 puntos. Las principales oportunidades de mejora son: </w:t>
      </w:r>
    </w:p>
    <w:p w:rsidR="00F87C19" w:rsidRPr="00F53217" w:rsidRDefault="00F87C19" w:rsidP="00F87C19"/>
    <w:p w:rsidR="00F87C19" w:rsidRPr="00F53217" w:rsidRDefault="00F87C19" w:rsidP="007341E9">
      <w:pPr>
        <w:pStyle w:val="ListParagraph"/>
        <w:numPr>
          <w:ilvl w:val="0"/>
          <w:numId w:val="103"/>
        </w:numPr>
        <w:rPr>
          <w:lang w:val="es-ES"/>
        </w:rPr>
      </w:pPr>
      <w:r w:rsidRPr="00F53217">
        <w:rPr>
          <w:lang w:val="es-ES"/>
        </w:rPr>
        <w:t>Introducción de instrumentos y rutinas institucionales de planificación técnica y operativa</w:t>
      </w:r>
    </w:p>
    <w:p w:rsidR="00F87C19" w:rsidRPr="00F53217" w:rsidRDefault="00F87C19" w:rsidP="007341E9">
      <w:pPr>
        <w:pStyle w:val="ListParagraph"/>
        <w:numPr>
          <w:ilvl w:val="0"/>
          <w:numId w:val="103"/>
        </w:numPr>
        <w:rPr>
          <w:lang w:val="es-ES"/>
        </w:rPr>
      </w:pPr>
      <w:r w:rsidRPr="00F53217">
        <w:rPr>
          <w:lang w:val="es-ES"/>
        </w:rPr>
        <w:t>Sistematización de la gestión del conocimiento</w:t>
      </w:r>
    </w:p>
    <w:p w:rsidR="00F87C19" w:rsidRPr="00F53217" w:rsidRDefault="00F87C19" w:rsidP="007341E9">
      <w:pPr>
        <w:pStyle w:val="ListParagraph"/>
        <w:numPr>
          <w:ilvl w:val="0"/>
          <w:numId w:val="103"/>
        </w:numPr>
        <w:rPr>
          <w:lang w:val="es-ES"/>
        </w:rPr>
      </w:pPr>
      <w:r w:rsidRPr="00F53217">
        <w:rPr>
          <w:lang w:val="es-ES"/>
        </w:rPr>
        <w:t>Construcción de un sistema integral de indicadores de resultado final y mejor realimentación de la gestión estratégica</w:t>
      </w:r>
    </w:p>
    <w:p w:rsidR="00F87C19" w:rsidRPr="00F53217" w:rsidRDefault="00F87C19" w:rsidP="007341E9">
      <w:pPr>
        <w:pStyle w:val="ListParagraph"/>
        <w:numPr>
          <w:ilvl w:val="0"/>
          <w:numId w:val="103"/>
        </w:numPr>
        <w:rPr>
          <w:lang w:val="es-ES"/>
        </w:rPr>
      </w:pPr>
      <w:r w:rsidRPr="00F53217">
        <w:rPr>
          <w:lang w:val="es-ES"/>
        </w:rPr>
        <w:t>Fortalecimiento de la profesionalización de la alta dirección</w:t>
      </w:r>
    </w:p>
    <w:p w:rsidR="00F87C19" w:rsidRPr="00F53217" w:rsidRDefault="00F87C19" w:rsidP="00F87C19"/>
    <w:p w:rsidR="00F87C19" w:rsidRPr="00F53217" w:rsidRDefault="00F87C19" w:rsidP="00375931">
      <w:pPr>
        <w:pStyle w:val="Heading3"/>
        <w:numPr>
          <w:ilvl w:val="0"/>
          <w:numId w:val="0"/>
        </w:numPr>
        <w:shd w:val="clear" w:color="auto" w:fill="auto"/>
        <w:ind w:left="720" w:hanging="720"/>
        <w:rPr>
          <w:rFonts w:cs="Times New Roman"/>
        </w:rPr>
      </w:pPr>
      <w:bookmarkStart w:id="122" w:name="_Toc393967026"/>
      <w:bookmarkStart w:id="123" w:name="_Toc394485308"/>
      <w:r w:rsidRPr="00F53217">
        <w:rPr>
          <w:rFonts w:cs="Times New Roman"/>
        </w:rPr>
        <w:t>Gestión de procesos</w:t>
      </w:r>
      <w:bookmarkEnd w:id="122"/>
      <w:bookmarkEnd w:id="123"/>
    </w:p>
    <w:p w:rsidR="00F87C19" w:rsidRPr="00F53217" w:rsidRDefault="00F87C19" w:rsidP="00F87C19"/>
    <w:p w:rsidR="00F87C19" w:rsidRPr="00F53217" w:rsidRDefault="00F87C19" w:rsidP="00AC7D72">
      <w:pPr>
        <w:pStyle w:val="ListParagraph"/>
        <w:ind w:left="0"/>
        <w:rPr>
          <w:lang w:val="es-ES"/>
        </w:rPr>
      </w:pPr>
      <w:r w:rsidRPr="00F53217">
        <w:rPr>
          <w:lang w:val="es-ES"/>
        </w:rPr>
        <w:t xml:space="preserve">La dimensión presenta un índice de 5,42 puntos. Las principales oportunidades de mejora son: </w:t>
      </w:r>
    </w:p>
    <w:p w:rsidR="00F87C19" w:rsidRPr="00F53217" w:rsidRDefault="00F87C19" w:rsidP="00F87C19"/>
    <w:p w:rsidR="00F87C19" w:rsidRPr="00F53217" w:rsidRDefault="00F87C19" w:rsidP="007341E9">
      <w:pPr>
        <w:pStyle w:val="ListParagraph"/>
        <w:numPr>
          <w:ilvl w:val="0"/>
          <w:numId w:val="104"/>
        </w:numPr>
        <w:rPr>
          <w:lang w:val="es-ES"/>
        </w:rPr>
      </w:pPr>
      <w:r w:rsidRPr="00F53217">
        <w:rPr>
          <w:lang w:val="es-ES"/>
        </w:rPr>
        <w:t>Identificación completa de los productos estratégicos</w:t>
      </w:r>
    </w:p>
    <w:p w:rsidR="00F87C19" w:rsidRPr="00F53217" w:rsidRDefault="00F87C19" w:rsidP="007341E9">
      <w:pPr>
        <w:pStyle w:val="ListParagraph"/>
        <w:numPr>
          <w:ilvl w:val="0"/>
          <w:numId w:val="104"/>
        </w:numPr>
        <w:rPr>
          <w:lang w:val="es-ES"/>
        </w:rPr>
      </w:pPr>
      <w:r w:rsidRPr="00F53217">
        <w:rPr>
          <w:lang w:val="es-ES"/>
        </w:rPr>
        <w:t>Protocolarización de la totalidad de los procesos sustantivos</w:t>
      </w:r>
    </w:p>
    <w:p w:rsidR="00F87C19" w:rsidRPr="00F53217" w:rsidRDefault="00F87C19" w:rsidP="007341E9">
      <w:pPr>
        <w:pStyle w:val="ListParagraph"/>
        <w:numPr>
          <w:ilvl w:val="0"/>
          <w:numId w:val="104"/>
        </w:numPr>
        <w:rPr>
          <w:lang w:val="es-ES"/>
        </w:rPr>
      </w:pPr>
      <w:r w:rsidRPr="00F53217">
        <w:rPr>
          <w:lang w:val="es-ES"/>
        </w:rPr>
        <w:t>Implantación de un sistema automatizado de gestión</w:t>
      </w:r>
    </w:p>
    <w:p w:rsidR="00F87C19" w:rsidRPr="00F53217" w:rsidRDefault="00F87C19" w:rsidP="007341E9">
      <w:pPr>
        <w:pStyle w:val="ListParagraph"/>
        <w:numPr>
          <w:ilvl w:val="0"/>
          <w:numId w:val="104"/>
        </w:numPr>
        <w:rPr>
          <w:lang w:val="es-ES"/>
        </w:rPr>
      </w:pPr>
      <w:r w:rsidRPr="00F53217">
        <w:rPr>
          <w:lang w:val="es-ES"/>
        </w:rPr>
        <w:lastRenderedPageBreak/>
        <w:t>Aplicación integral del monitoreo y utilización amplia de la información para la corrección de desvíos</w:t>
      </w:r>
    </w:p>
    <w:p w:rsidR="00F87C19" w:rsidRPr="00F53217" w:rsidRDefault="00F87C19" w:rsidP="007341E9">
      <w:pPr>
        <w:pStyle w:val="ListParagraph"/>
        <w:numPr>
          <w:ilvl w:val="0"/>
          <w:numId w:val="104"/>
        </w:numPr>
        <w:rPr>
          <w:lang w:val="es-ES"/>
        </w:rPr>
      </w:pPr>
      <w:r w:rsidRPr="00F53217">
        <w:rPr>
          <w:lang w:val="es-ES"/>
        </w:rPr>
        <w:t>Fortalecimiento metodológico de la herramienta Índice Integrado de Satisfacción de Usuarios</w:t>
      </w:r>
    </w:p>
    <w:p w:rsidR="00F87C19" w:rsidRPr="00F53217" w:rsidRDefault="00F87C19" w:rsidP="007341E9">
      <w:pPr>
        <w:pStyle w:val="ListParagraph"/>
        <w:numPr>
          <w:ilvl w:val="0"/>
          <w:numId w:val="104"/>
        </w:numPr>
        <w:rPr>
          <w:lang w:val="es-ES"/>
        </w:rPr>
      </w:pPr>
      <w:r w:rsidRPr="00F53217">
        <w:rPr>
          <w:lang w:val="es-ES"/>
        </w:rPr>
        <w:t>Implantación completa de estándares de calidad</w:t>
      </w:r>
    </w:p>
    <w:p w:rsidR="00F87C19" w:rsidRPr="00F53217" w:rsidRDefault="00F87C19" w:rsidP="007341E9">
      <w:pPr>
        <w:pStyle w:val="ListParagraph"/>
        <w:numPr>
          <w:ilvl w:val="0"/>
          <w:numId w:val="104"/>
        </w:numPr>
        <w:rPr>
          <w:lang w:val="es-ES"/>
        </w:rPr>
      </w:pPr>
      <w:r w:rsidRPr="00F53217">
        <w:rPr>
          <w:lang w:val="es-ES"/>
        </w:rPr>
        <w:t>Fortalecimiento de la estructura organizativa, los recursos humanos y la presupuestación de los productos estratégicos</w:t>
      </w:r>
    </w:p>
    <w:p w:rsidR="00F87C19" w:rsidRPr="00F53217" w:rsidRDefault="00F87C19" w:rsidP="00F87C19"/>
    <w:p w:rsidR="00F87C19" w:rsidRPr="00F53217" w:rsidRDefault="00F87C19" w:rsidP="00375931">
      <w:pPr>
        <w:pStyle w:val="Heading3"/>
        <w:numPr>
          <w:ilvl w:val="0"/>
          <w:numId w:val="0"/>
        </w:numPr>
        <w:shd w:val="clear" w:color="auto" w:fill="auto"/>
        <w:ind w:left="720" w:hanging="720"/>
        <w:rPr>
          <w:rFonts w:cs="Times New Roman"/>
        </w:rPr>
      </w:pPr>
      <w:bookmarkStart w:id="124" w:name="_Toc393967027"/>
      <w:bookmarkStart w:id="125" w:name="_Toc394485309"/>
      <w:r w:rsidRPr="00F53217">
        <w:rPr>
          <w:rFonts w:cs="Times New Roman"/>
        </w:rPr>
        <w:t>Apoyo Administrativo</w:t>
      </w:r>
      <w:bookmarkEnd w:id="124"/>
      <w:bookmarkEnd w:id="125"/>
    </w:p>
    <w:p w:rsidR="00F87C19" w:rsidRPr="00F53217" w:rsidRDefault="00F87C19" w:rsidP="00F87C19"/>
    <w:p w:rsidR="00F87C19" w:rsidRPr="00F53217" w:rsidRDefault="00F87C19" w:rsidP="00AC7D72">
      <w:pPr>
        <w:pStyle w:val="ListParagraph"/>
        <w:ind w:left="0"/>
        <w:rPr>
          <w:lang w:val="es-ES"/>
        </w:rPr>
      </w:pPr>
      <w:r w:rsidRPr="00F53217">
        <w:rPr>
          <w:lang w:val="es-ES"/>
        </w:rPr>
        <w:t xml:space="preserve">La dimensión presenta un índice de 2,59 puntos. Las principales oportunidades de mejora son: </w:t>
      </w:r>
    </w:p>
    <w:p w:rsidR="00F87C19" w:rsidRPr="00F53217" w:rsidRDefault="00F87C19" w:rsidP="00F87C19"/>
    <w:p w:rsidR="00F87C19" w:rsidRPr="00F53217" w:rsidRDefault="00F87C19" w:rsidP="007341E9">
      <w:pPr>
        <w:pStyle w:val="ListParagraph"/>
        <w:numPr>
          <w:ilvl w:val="0"/>
          <w:numId w:val="105"/>
        </w:numPr>
        <w:rPr>
          <w:lang w:val="es-ES"/>
        </w:rPr>
      </w:pPr>
      <w:r w:rsidRPr="00F53217">
        <w:rPr>
          <w:lang w:val="es-ES"/>
        </w:rPr>
        <w:t>Fortalecimiento de la gestión de recursos humanos</w:t>
      </w:r>
    </w:p>
    <w:p w:rsidR="00F87C19" w:rsidRPr="00F53217" w:rsidRDefault="00F87C19" w:rsidP="007341E9">
      <w:pPr>
        <w:pStyle w:val="ListParagraph"/>
        <w:numPr>
          <w:ilvl w:val="0"/>
          <w:numId w:val="105"/>
        </w:numPr>
        <w:rPr>
          <w:lang w:val="es-ES"/>
        </w:rPr>
      </w:pPr>
      <w:r w:rsidRPr="00F53217">
        <w:rPr>
          <w:lang w:val="es-ES"/>
        </w:rPr>
        <w:t>Generación de información detallada para alimentar la gestión presupuestaria</w:t>
      </w:r>
    </w:p>
    <w:p w:rsidR="00F87C19" w:rsidRPr="00F53217" w:rsidRDefault="00F87C19" w:rsidP="007341E9">
      <w:pPr>
        <w:pStyle w:val="ListParagraph"/>
        <w:numPr>
          <w:ilvl w:val="0"/>
          <w:numId w:val="105"/>
        </w:numPr>
        <w:rPr>
          <w:lang w:val="es-ES"/>
        </w:rPr>
      </w:pPr>
      <w:r w:rsidRPr="00F53217">
        <w:rPr>
          <w:lang w:val="es-ES"/>
        </w:rPr>
        <w:t>Desarrollo de un plan estratégico de sistemas de información</w:t>
      </w:r>
    </w:p>
    <w:p w:rsidR="00F87C19" w:rsidRPr="00F53217" w:rsidRDefault="00F87C19" w:rsidP="00F87C19"/>
    <w:p w:rsidR="00F87C19" w:rsidRPr="00F53217" w:rsidRDefault="00F87C19" w:rsidP="007341E9">
      <w:pPr>
        <w:pStyle w:val="ListParagraph"/>
        <w:numPr>
          <w:ilvl w:val="0"/>
          <w:numId w:val="95"/>
        </w:numPr>
        <w:ind w:left="0" w:hanging="567"/>
        <w:rPr>
          <w:lang w:val="es-ES"/>
        </w:rPr>
      </w:pPr>
      <w:r w:rsidRPr="00F53217">
        <w:rPr>
          <w:lang w:val="es-ES"/>
        </w:rPr>
        <w:t xml:space="preserve">En síntesis, actualmente es INE es una entidad poco institucionalizada en sus procesos sustantivos que carece de instrumentos normativos y técnicos adecuados, así como también de rutinas integradas de trabajo. Su accionar, en cambio, es muy dependiente de los liderazgos internos y con ello de la típica rotación de los funcionarios (aun cuando haya mucha estabilidad). En conjunto se observa una elevada fragmentación institucional y dificultades para la coordinación interna.  </w:t>
      </w:r>
    </w:p>
    <w:p w:rsidR="00F87C19" w:rsidRPr="00F53217" w:rsidRDefault="00F87C19" w:rsidP="00F87C19"/>
    <w:p w:rsidR="00F87C19" w:rsidRPr="00F53217" w:rsidRDefault="00F87C19" w:rsidP="007341E9">
      <w:pPr>
        <w:pStyle w:val="Heading2"/>
        <w:numPr>
          <w:ilvl w:val="1"/>
          <w:numId w:val="68"/>
        </w:numPr>
        <w:spacing w:before="0" w:after="0"/>
        <w:ind w:left="567"/>
        <w:rPr>
          <w:sz w:val="22"/>
        </w:rPr>
      </w:pPr>
      <w:bookmarkStart w:id="126" w:name="_Toc393967028"/>
      <w:bookmarkStart w:id="127" w:name="_Toc394485310"/>
      <w:r w:rsidRPr="00F53217">
        <w:rPr>
          <w:sz w:val="22"/>
        </w:rPr>
        <w:t>Componentes y actividades</w:t>
      </w:r>
      <w:bookmarkEnd w:id="126"/>
      <w:bookmarkEnd w:id="127"/>
    </w:p>
    <w:p w:rsidR="00F87C19" w:rsidRPr="00F53217" w:rsidRDefault="00F87C19" w:rsidP="00F87C19"/>
    <w:p w:rsidR="00F87C19" w:rsidRPr="00F53217" w:rsidRDefault="00F87C19" w:rsidP="00AC7D72">
      <w:pPr>
        <w:pStyle w:val="ListParagraph"/>
        <w:ind w:left="0"/>
        <w:rPr>
          <w:lang w:val="es-ES"/>
        </w:rPr>
      </w:pPr>
      <w:r w:rsidRPr="00F53217">
        <w:rPr>
          <w:lang w:val="es-ES"/>
        </w:rPr>
        <w:t xml:space="preserve">En línea con el diagnóstico realizado, el plan de mejora del INE se estructura en cuatro componentes. Cada uno de ellos comprende un conjunto de actividades y entregables. El objetivo del conjunto de acciones y productos es elevar las capacidades de gestión del instituto, dotándolo de instrumentos estandarizados y rutinas integradas de trabajo. Con el conjunto de acciones que se desarrolla a continuación se espera elevar el desempeño organizacional en términos de efectividad y eficiencia. </w:t>
      </w:r>
    </w:p>
    <w:p w:rsidR="00F87C19" w:rsidRPr="00F53217" w:rsidRDefault="00F87C19" w:rsidP="00F87C19"/>
    <w:p w:rsidR="00F87C19" w:rsidRPr="00F53217" w:rsidRDefault="00F87C19" w:rsidP="00375931">
      <w:pPr>
        <w:pStyle w:val="Heading3"/>
        <w:numPr>
          <w:ilvl w:val="0"/>
          <w:numId w:val="0"/>
        </w:numPr>
        <w:shd w:val="clear" w:color="auto" w:fill="auto"/>
        <w:rPr>
          <w:rFonts w:cs="Times New Roman"/>
        </w:rPr>
      </w:pPr>
      <w:bookmarkStart w:id="128" w:name="_Toc393967029"/>
      <w:bookmarkStart w:id="129" w:name="_Toc394485311"/>
      <w:r w:rsidRPr="00F53217">
        <w:rPr>
          <w:rFonts w:cs="Times New Roman"/>
        </w:rPr>
        <w:t>Componente 1: alineación estratégica</w:t>
      </w:r>
      <w:bookmarkEnd w:id="128"/>
      <w:bookmarkEnd w:id="129"/>
    </w:p>
    <w:p w:rsidR="00F87C19" w:rsidRPr="00F53217" w:rsidRDefault="00F87C19" w:rsidP="00F87C19"/>
    <w:p w:rsidR="00F87C19" w:rsidRPr="00F53217" w:rsidRDefault="00F87C19" w:rsidP="00AC7D72">
      <w:pPr>
        <w:pStyle w:val="ListParagraph"/>
        <w:ind w:left="0"/>
        <w:rPr>
          <w:lang w:val="es-AR"/>
        </w:rPr>
      </w:pPr>
      <w:r w:rsidRPr="00F53217">
        <w:rPr>
          <w:lang w:val="es-ES"/>
        </w:rPr>
        <w:t xml:space="preserve">La mejora de la alineación estratégica del INE demanda trabajar en tres frentes: (i) la definición clara del alcance y las funciones </w:t>
      </w:r>
      <w:r w:rsidRPr="00F53217">
        <w:rPr>
          <w:lang w:val="es-AR"/>
        </w:rPr>
        <w:t>del INE, tanto rectoras como de entrega de servicios; (ii) la adecuación de los objetivos estratégicos, instrumentos legales específicos y procesos de trabajo a la definición misional; (iii) el fortalecimiento de las funciones de planificación estratégica, de formulación de políticas y de seguimiento y evaluación de la planificación.</w:t>
      </w:r>
    </w:p>
    <w:p w:rsidR="00F87C19" w:rsidRPr="00F53217" w:rsidRDefault="00F87C19" w:rsidP="00F87C19">
      <w:pPr>
        <w:ind w:hanging="567"/>
      </w:pPr>
    </w:p>
    <w:p w:rsidR="00F87C19" w:rsidRPr="00F53217" w:rsidRDefault="00F87C19" w:rsidP="00AC7D72">
      <w:pPr>
        <w:pStyle w:val="ListParagraph"/>
        <w:ind w:left="0"/>
        <w:rPr>
          <w:lang w:val="es-ES"/>
        </w:rPr>
      </w:pPr>
      <w:r w:rsidRPr="00F53217">
        <w:rPr>
          <w:lang w:val="es-ES"/>
        </w:rPr>
        <w:t>Las actividades previstas para el abordaje de estos aspectos son las siguientes:</w:t>
      </w:r>
    </w:p>
    <w:p w:rsidR="00F87C19" w:rsidRPr="00F53217" w:rsidRDefault="00F87C19" w:rsidP="00F87C19"/>
    <w:p w:rsidR="00F87C19" w:rsidRPr="00F53217" w:rsidRDefault="00F87C19" w:rsidP="007341E9">
      <w:pPr>
        <w:pStyle w:val="ListParagraph"/>
        <w:numPr>
          <w:ilvl w:val="0"/>
          <w:numId w:val="106"/>
        </w:numPr>
        <w:ind w:left="426"/>
        <w:rPr>
          <w:lang w:val="es-ES"/>
        </w:rPr>
      </w:pPr>
      <w:r w:rsidRPr="00F53217">
        <w:rPr>
          <w:lang w:val="es-ES"/>
        </w:rPr>
        <w:t xml:space="preserve">Definir con claridad la conformación del Sistema Estadístico Nacional (SEN) y dentro del  mismo el alcance de la rectoría del INE, esto es, determinar </w:t>
      </w:r>
      <w:r w:rsidRPr="00F53217">
        <w:rPr>
          <w:lang w:val="es-AR"/>
        </w:rPr>
        <w:t>si la rectoría tendrá sólo alcance para el INE, o bien para todos los productores de estadísticas del poder ejecutivo, o incluso llegando a regiones y municipios.</w:t>
      </w:r>
      <w:r w:rsidRPr="00F53217">
        <w:rPr>
          <w:rStyle w:val="FootnoteReference"/>
          <w:rFonts w:eastAsiaTheme="majorEastAsia"/>
          <w:lang w:val="es-AR"/>
        </w:rPr>
        <w:footnoteReference w:id="40"/>
      </w:r>
      <w:r w:rsidRPr="00F53217">
        <w:rPr>
          <w:lang w:val="es-AR"/>
        </w:rPr>
        <w:t xml:space="preserve">    </w:t>
      </w:r>
    </w:p>
    <w:p w:rsidR="00F87C19" w:rsidRPr="00F53217" w:rsidRDefault="00F87C19" w:rsidP="007341E9">
      <w:pPr>
        <w:pStyle w:val="ListParagraph"/>
        <w:numPr>
          <w:ilvl w:val="0"/>
          <w:numId w:val="106"/>
        </w:numPr>
        <w:ind w:left="426"/>
        <w:rPr>
          <w:lang w:val="es-ES"/>
        </w:rPr>
      </w:pPr>
      <w:r w:rsidRPr="00F53217">
        <w:rPr>
          <w:lang w:val="es-ES"/>
        </w:rPr>
        <w:t xml:space="preserve">Generar todos los insumos necesarios para nutrir el proceso de formulación del nuevo proyecto de ley (sustituto de la Ley 17.374 de 1970). </w:t>
      </w:r>
    </w:p>
    <w:p w:rsidR="00F87C19" w:rsidRPr="00F53217" w:rsidRDefault="00F87C19" w:rsidP="007341E9">
      <w:pPr>
        <w:pStyle w:val="ListParagraph"/>
        <w:numPr>
          <w:ilvl w:val="0"/>
          <w:numId w:val="106"/>
        </w:numPr>
        <w:ind w:left="426"/>
        <w:rPr>
          <w:lang w:val="es-ES"/>
        </w:rPr>
      </w:pPr>
      <w:r w:rsidRPr="00F53217">
        <w:rPr>
          <w:lang w:val="es-ES"/>
        </w:rPr>
        <w:lastRenderedPageBreak/>
        <w:t>Diagramar el macroproceso de rectoría (según el alcance definido antes).</w:t>
      </w:r>
    </w:p>
    <w:p w:rsidR="00F87C19" w:rsidRPr="00F53217" w:rsidRDefault="00F87C19" w:rsidP="007341E9">
      <w:pPr>
        <w:pStyle w:val="ListParagraph"/>
        <w:numPr>
          <w:ilvl w:val="0"/>
          <w:numId w:val="106"/>
        </w:numPr>
        <w:ind w:left="426"/>
        <w:rPr>
          <w:lang w:val="es-ES"/>
        </w:rPr>
      </w:pPr>
      <w:r w:rsidRPr="00F53217">
        <w:rPr>
          <w:lang w:val="es-ES"/>
        </w:rPr>
        <w:t xml:space="preserve">Identificar las normas que requieren actualización de acuerdo a lo definido en los puntos anteriores y definir un plan de adecuación normativa. </w:t>
      </w:r>
    </w:p>
    <w:p w:rsidR="00F87C19" w:rsidRPr="00F53217" w:rsidRDefault="00F87C19" w:rsidP="007341E9">
      <w:pPr>
        <w:pStyle w:val="ListParagraph"/>
        <w:numPr>
          <w:ilvl w:val="0"/>
          <w:numId w:val="106"/>
        </w:numPr>
        <w:ind w:left="426"/>
        <w:rPr>
          <w:lang w:val="es-ES"/>
        </w:rPr>
      </w:pPr>
      <w:r w:rsidRPr="00F53217">
        <w:rPr>
          <w:lang w:val="es-ES"/>
        </w:rPr>
        <w:t>Diseñar y poner operativas áreas especializadas de planificación estratégica, formulación de políticas, y seguimiento y evaluación de la planificación.</w:t>
      </w:r>
    </w:p>
    <w:p w:rsidR="00F87C19" w:rsidRPr="00F53217" w:rsidRDefault="00F87C19" w:rsidP="007341E9">
      <w:pPr>
        <w:pStyle w:val="ListParagraph"/>
        <w:numPr>
          <w:ilvl w:val="0"/>
          <w:numId w:val="106"/>
        </w:numPr>
        <w:ind w:left="426"/>
        <w:rPr>
          <w:lang w:val="es-ES"/>
        </w:rPr>
      </w:pPr>
      <w:r w:rsidRPr="00F53217">
        <w:rPr>
          <w:lang w:val="es-ES"/>
        </w:rPr>
        <w:t xml:space="preserve">Desarrollar instrumentos técnicos estandarizados de planificación estratégica, formulación de políticas, y seguimiento y evaluación como parte de la infraestructura de las nuevas áreas.  </w:t>
      </w:r>
    </w:p>
    <w:p w:rsidR="00F87C19" w:rsidRPr="00F53217" w:rsidRDefault="00F87C19" w:rsidP="007341E9">
      <w:pPr>
        <w:pStyle w:val="ListParagraph"/>
        <w:numPr>
          <w:ilvl w:val="0"/>
          <w:numId w:val="106"/>
        </w:numPr>
        <w:ind w:left="426"/>
        <w:rPr>
          <w:lang w:val="es-ES"/>
        </w:rPr>
      </w:pPr>
      <w:r w:rsidRPr="00F53217">
        <w:rPr>
          <w:lang w:val="es-ES"/>
        </w:rPr>
        <w:t xml:space="preserve">Diseñar una rutina de planificación estratégica que permita la integración de las diferentes áreas internas del instituto y alinearla con el proceso anual de formulación presupuestaria. </w:t>
      </w:r>
    </w:p>
    <w:p w:rsidR="00F87C19" w:rsidRPr="00F53217" w:rsidRDefault="00F87C19" w:rsidP="007341E9">
      <w:pPr>
        <w:pStyle w:val="ListParagraph"/>
        <w:numPr>
          <w:ilvl w:val="0"/>
          <w:numId w:val="106"/>
        </w:numPr>
        <w:ind w:left="426"/>
        <w:rPr>
          <w:lang w:val="es-ES"/>
        </w:rPr>
      </w:pPr>
      <w:r w:rsidRPr="00F53217">
        <w:rPr>
          <w:lang w:val="es-ES"/>
        </w:rPr>
        <w:t>Definir un plan de capacitación en los temas de competencias de las nuevas áreas.</w:t>
      </w:r>
    </w:p>
    <w:p w:rsidR="00F87C19" w:rsidRPr="00F53217" w:rsidRDefault="00F87C19" w:rsidP="007341E9">
      <w:pPr>
        <w:pStyle w:val="ListParagraph"/>
        <w:numPr>
          <w:ilvl w:val="0"/>
          <w:numId w:val="106"/>
        </w:numPr>
        <w:ind w:left="426"/>
        <w:rPr>
          <w:lang w:val="es-ES"/>
        </w:rPr>
      </w:pPr>
      <w:r w:rsidRPr="00F53217">
        <w:rPr>
          <w:lang w:val="es-ES"/>
        </w:rPr>
        <w:t xml:space="preserve">Realizar talleres de intercambio de experiencias con otros institutos de estadísticas de la región. </w:t>
      </w:r>
    </w:p>
    <w:p w:rsidR="00F87C19" w:rsidRPr="00F53217" w:rsidRDefault="00F87C19" w:rsidP="00F87C19"/>
    <w:p w:rsidR="00F87C19" w:rsidRPr="00F53217" w:rsidRDefault="00F87C19" w:rsidP="00AC7D72">
      <w:pPr>
        <w:pStyle w:val="ListParagraph"/>
        <w:ind w:left="0"/>
        <w:rPr>
          <w:lang w:val="es-ES"/>
        </w:rPr>
      </w:pPr>
      <w:r w:rsidRPr="00F53217">
        <w:rPr>
          <w:lang w:val="es-ES"/>
        </w:rPr>
        <w:t>Los productos previstos son los siguientes:</w:t>
      </w:r>
    </w:p>
    <w:p w:rsidR="00F87C19" w:rsidRPr="00F53217" w:rsidRDefault="00F87C19" w:rsidP="00F87C19"/>
    <w:p w:rsidR="00F87C19" w:rsidRPr="00F53217" w:rsidRDefault="00F87C19" w:rsidP="007341E9">
      <w:pPr>
        <w:pStyle w:val="ListParagraph"/>
        <w:numPr>
          <w:ilvl w:val="0"/>
          <w:numId w:val="106"/>
        </w:numPr>
        <w:ind w:left="426"/>
        <w:rPr>
          <w:lang w:val="es-ES"/>
        </w:rPr>
      </w:pPr>
      <w:r w:rsidRPr="00F53217">
        <w:rPr>
          <w:lang w:val="es-ES"/>
        </w:rPr>
        <w:t xml:space="preserve">Informe con los insumos para la formulación del proyecto de ley INE (experiencias internacionales, antecedentes locales, análisis organizacional del INE, análisis de la necesidad de coordinación del universo estadístico de la administración central, etc.). </w:t>
      </w:r>
    </w:p>
    <w:p w:rsidR="00F87C19" w:rsidRPr="00F53217" w:rsidRDefault="00F87C19" w:rsidP="007341E9">
      <w:pPr>
        <w:pStyle w:val="ListParagraph"/>
        <w:numPr>
          <w:ilvl w:val="0"/>
          <w:numId w:val="106"/>
        </w:numPr>
        <w:ind w:left="426"/>
        <w:rPr>
          <w:lang w:val="es-ES"/>
        </w:rPr>
      </w:pPr>
      <w:r w:rsidRPr="00F53217">
        <w:rPr>
          <w:lang w:val="es-ES"/>
        </w:rPr>
        <w:t xml:space="preserve">Informe con el diseño del macroproceso de rectoría (según alcance definido). </w:t>
      </w:r>
    </w:p>
    <w:p w:rsidR="00F87C19" w:rsidRPr="00F53217" w:rsidRDefault="00F87C19" w:rsidP="007341E9">
      <w:pPr>
        <w:pStyle w:val="ListParagraph"/>
        <w:numPr>
          <w:ilvl w:val="0"/>
          <w:numId w:val="106"/>
        </w:numPr>
        <w:ind w:left="426"/>
        <w:rPr>
          <w:lang w:val="es-ES"/>
        </w:rPr>
      </w:pPr>
      <w:r w:rsidRPr="00F53217">
        <w:rPr>
          <w:lang w:val="es-ES"/>
        </w:rPr>
        <w:t>Informe de diagnóstico de necesidades de actualización normativa y plan de adecuación a las definiciones estratégicas.</w:t>
      </w:r>
    </w:p>
    <w:p w:rsidR="00F87C19" w:rsidRPr="00F53217" w:rsidRDefault="00F87C19" w:rsidP="007341E9">
      <w:pPr>
        <w:pStyle w:val="ListParagraph"/>
        <w:numPr>
          <w:ilvl w:val="0"/>
          <w:numId w:val="106"/>
        </w:numPr>
        <w:ind w:left="426"/>
        <w:rPr>
          <w:lang w:val="es-ES"/>
        </w:rPr>
      </w:pPr>
      <w:r w:rsidRPr="00F53217">
        <w:rPr>
          <w:lang w:val="es-ES"/>
        </w:rPr>
        <w:t xml:space="preserve">Informe de diseño organizacional de las áreas de planificación, formulación de políticas, y seguimiento y evaluación (objetivos, funciones, procesos sustantivos, productos estratégicos, requerimiento de capital humano) y el plan de implementación organizacional de las nuevas áreas. </w:t>
      </w:r>
    </w:p>
    <w:p w:rsidR="00F87C19" w:rsidRPr="00F53217" w:rsidRDefault="00F87C19" w:rsidP="007341E9">
      <w:pPr>
        <w:pStyle w:val="ListParagraph"/>
        <w:numPr>
          <w:ilvl w:val="0"/>
          <w:numId w:val="106"/>
        </w:numPr>
        <w:ind w:left="426"/>
        <w:rPr>
          <w:lang w:val="es-ES"/>
        </w:rPr>
      </w:pPr>
      <w:r w:rsidRPr="00F53217">
        <w:rPr>
          <w:lang w:val="es-ES"/>
        </w:rPr>
        <w:t xml:space="preserve">Informe de diseño de los instrumentos y rutinas (protocolos) de planificación estratégica que contengan dispositivos de fortalecimiento de la relación entre los productores de información estadísticas (INE, Banco Central, etc.) y los usuarios públicos y privados, para identificar las necesidades reales de información para el país.  </w:t>
      </w:r>
    </w:p>
    <w:p w:rsidR="00F87C19" w:rsidRPr="00F53217" w:rsidRDefault="00F87C19" w:rsidP="007341E9">
      <w:pPr>
        <w:pStyle w:val="ListParagraph"/>
        <w:numPr>
          <w:ilvl w:val="0"/>
          <w:numId w:val="106"/>
        </w:numPr>
        <w:ind w:left="426"/>
        <w:rPr>
          <w:lang w:val="es-ES"/>
        </w:rPr>
      </w:pPr>
      <w:r w:rsidRPr="00F53217">
        <w:rPr>
          <w:lang w:val="es-ES"/>
        </w:rPr>
        <w:t xml:space="preserve">Plan de capacitación en planificación estratégica, formulación de políticas, y seguimiento y evaluación de la planificación. </w:t>
      </w:r>
    </w:p>
    <w:p w:rsidR="00F87C19" w:rsidRPr="00F53217" w:rsidRDefault="00F87C19" w:rsidP="007341E9">
      <w:pPr>
        <w:pStyle w:val="ListParagraph"/>
        <w:numPr>
          <w:ilvl w:val="0"/>
          <w:numId w:val="106"/>
        </w:numPr>
        <w:ind w:left="426"/>
        <w:rPr>
          <w:lang w:val="es-ES"/>
        </w:rPr>
      </w:pPr>
      <w:r w:rsidRPr="00F53217">
        <w:rPr>
          <w:lang w:val="es-ES"/>
        </w:rPr>
        <w:t xml:space="preserve">Talleres de intercambio de experiencias. </w:t>
      </w:r>
    </w:p>
    <w:p w:rsidR="00F87C19" w:rsidRPr="00F53217" w:rsidRDefault="00F87C19" w:rsidP="00F87C19">
      <w:pPr>
        <w:rPr>
          <w:lang w:val="es-AR"/>
        </w:rPr>
      </w:pPr>
    </w:p>
    <w:p w:rsidR="00F87C19" w:rsidRPr="00F53217" w:rsidRDefault="00F87C19" w:rsidP="00375931">
      <w:pPr>
        <w:pStyle w:val="Heading3"/>
        <w:numPr>
          <w:ilvl w:val="0"/>
          <w:numId w:val="0"/>
        </w:numPr>
        <w:shd w:val="clear" w:color="auto" w:fill="auto"/>
        <w:spacing w:before="60" w:after="240"/>
        <w:ind w:left="720" w:hanging="720"/>
        <w:rPr>
          <w:rFonts w:cs="Times New Roman"/>
        </w:rPr>
      </w:pPr>
      <w:bookmarkStart w:id="130" w:name="_Toc393967030"/>
      <w:bookmarkStart w:id="131" w:name="_Toc394485312"/>
      <w:r w:rsidRPr="00F53217">
        <w:rPr>
          <w:rFonts w:cs="Times New Roman"/>
        </w:rPr>
        <w:t>Componente 2: gestión estratégica</w:t>
      </w:r>
      <w:bookmarkEnd w:id="130"/>
      <w:bookmarkEnd w:id="131"/>
    </w:p>
    <w:p w:rsidR="00F87C19" w:rsidRPr="00F53217" w:rsidRDefault="00F87C19" w:rsidP="00AC7D72">
      <w:pPr>
        <w:pStyle w:val="ListParagraph"/>
        <w:ind w:left="0"/>
        <w:rPr>
          <w:lang w:val="es-AR"/>
        </w:rPr>
      </w:pPr>
      <w:r w:rsidRPr="00F53217">
        <w:rPr>
          <w:lang w:val="es-ES"/>
        </w:rPr>
        <w:t>La mejora de la gestión estratégica del INE requiere fortalecer tres grandes aspectos: (i) la planificación técnica y operativa</w:t>
      </w:r>
      <w:r w:rsidRPr="00F53217">
        <w:rPr>
          <w:lang w:val="es-AR"/>
        </w:rPr>
        <w:t>; (ii) el sistema de indicadores de gestión; y (iii) la gestión del conocimiento.</w:t>
      </w:r>
    </w:p>
    <w:p w:rsidR="00F87C19" w:rsidRPr="00F53217" w:rsidRDefault="00F87C19" w:rsidP="00F87C19">
      <w:pPr>
        <w:ind w:hanging="567"/>
      </w:pPr>
    </w:p>
    <w:p w:rsidR="00F87C19" w:rsidRPr="00F53217" w:rsidRDefault="00F87C19" w:rsidP="00AC7D72">
      <w:pPr>
        <w:pStyle w:val="ListParagraph"/>
        <w:ind w:left="0"/>
        <w:rPr>
          <w:lang w:val="es-ES"/>
        </w:rPr>
      </w:pPr>
      <w:r w:rsidRPr="00F53217">
        <w:rPr>
          <w:lang w:val="es-ES"/>
        </w:rPr>
        <w:t>Las actividades previstas para el abordaje de estos aspectos son las siguientes:</w:t>
      </w:r>
    </w:p>
    <w:p w:rsidR="00F87C19" w:rsidRPr="00F53217" w:rsidRDefault="00F87C19" w:rsidP="00F87C19"/>
    <w:p w:rsidR="00F87C19" w:rsidRPr="00F53217" w:rsidRDefault="00F87C19" w:rsidP="007341E9">
      <w:pPr>
        <w:pStyle w:val="ListParagraph"/>
        <w:numPr>
          <w:ilvl w:val="0"/>
          <w:numId w:val="107"/>
        </w:numPr>
        <w:ind w:left="426"/>
        <w:rPr>
          <w:lang w:val="es-ES"/>
        </w:rPr>
      </w:pPr>
      <w:r w:rsidRPr="00F53217">
        <w:rPr>
          <w:lang w:val="es-ES"/>
        </w:rPr>
        <w:t xml:space="preserve">Desarrollar instrumentos técnicos de planificación técnica y operativa (POAs). </w:t>
      </w:r>
    </w:p>
    <w:p w:rsidR="00F87C19" w:rsidRPr="00F53217" w:rsidRDefault="00F87C19" w:rsidP="007341E9">
      <w:pPr>
        <w:pStyle w:val="ListParagraph"/>
        <w:numPr>
          <w:ilvl w:val="0"/>
          <w:numId w:val="107"/>
        </w:numPr>
        <w:ind w:left="426"/>
        <w:rPr>
          <w:lang w:val="es-ES"/>
        </w:rPr>
      </w:pPr>
      <w:r w:rsidRPr="00F53217">
        <w:rPr>
          <w:lang w:val="es-ES"/>
        </w:rPr>
        <w:t xml:space="preserve">Identificar las principales dimensiones de la calidad institucional (ej. confiabilidad de los productos, oportunidad, satisfacción de los usuarios externos, etc.) y a partir de ellos construir un sistema integral de indicadores de gestión, tanto de efectividad (EFE) como de eficiencia (EFI), que permitan operacionalizar los objetivos del INE y hacer seguimiento de su desempeño.  </w:t>
      </w:r>
    </w:p>
    <w:p w:rsidR="00F87C19" w:rsidRPr="00F53217" w:rsidRDefault="00F87C19" w:rsidP="007341E9">
      <w:pPr>
        <w:pStyle w:val="ListParagraph"/>
        <w:numPr>
          <w:ilvl w:val="0"/>
          <w:numId w:val="107"/>
        </w:numPr>
        <w:ind w:left="426"/>
        <w:rPr>
          <w:lang w:val="es-ES"/>
        </w:rPr>
      </w:pPr>
      <w:r w:rsidRPr="00F53217">
        <w:rPr>
          <w:lang w:val="es-ES"/>
        </w:rPr>
        <w:t>Diseñar e implementar para todo el instituto un proceso de gestión del conocimiento, incluyendo los protocolos y los instrumentos para la organización del reservorio de datos e información.</w:t>
      </w:r>
    </w:p>
    <w:p w:rsidR="00F87C19" w:rsidRPr="00F53217" w:rsidRDefault="00F87C19" w:rsidP="007341E9">
      <w:pPr>
        <w:pStyle w:val="ListParagraph"/>
        <w:numPr>
          <w:ilvl w:val="0"/>
          <w:numId w:val="107"/>
        </w:numPr>
        <w:ind w:left="426"/>
        <w:rPr>
          <w:lang w:val="es-ES"/>
        </w:rPr>
      </w:pPr>
      <w:r w:rsidRPr="00F53217">
        <w:rPr>
          <w:lang w:val="es-ES"/>
        </w:rPr>
        <w:lastRenderedPageBreak/>
        <w:t xml:space="preserve">Capacitar a los funcionarios en el uso de los instrumentos de planificación técnica y operativa, la gestión de indicadores y la gestión del conocimiento. </w:t>
      </w:r>
    </w:p>
    <w:p w:rsidR="00F87C19" w:rsidRPr="00F53217" w:rsidRDefault="00F87C19" w:rsidP="00F87C19"/>
    <w:p w:rsidR="00F87C19" w:rsidRPr="00F53217" w:rsidRDefault="00F87C19" w:rsidP="00AC7D72">
      <w:pPr>
        <w:pStyle w:val="ListParagraph"/>
        <w:ind w:left="0"/>
        <w:rPr>
          <w:lang w:val="es-ES"/>
        </w:rPr>
      </w:pPr>
      <w:r w:rsidRPr="00F53217">
        <w:rPr>
          <w:lang w:val="es-ES"/>
        </w:rPr>
        <w:t>Los productos previstos son los siguientes:</w:t>
      </w:r>
    </w:p>
    <w:p w:rsidR="00F87C19" w:rsidRPr="00F53217" w:rsidRDefault="00F87C19" w:rsidP="00F87C19"/>
    <w:p w:rsidR="00F87C19" w:rsidRPr="00F53217" w:rsidRDefault="00F87C19" w:rsidP="007341E9">
      <w:pPr>
        <w:pStyle w:val="ListParagraph"/>
        <w:numPr>
          <w:ilvl w:val="0"/>
          <w:numId w:val="108"/>
        </w:numPr>
        <w:ind w:left="426"/>
        <w:rPr>
          <w:lang w:val="es-ES"/>
        </w:rPr>
      </w:pPr>
      <w:r w:rsidRPr="00F53217">
        <w:rPr>
          <w:lang w:val="es-ES"/>
        </w:rPr>
        <w:t xml:space="preserve">Informe con diseño de instrumentos de planificación técnica y operativa. </w:t>
      </w:r>
    </w:p>
    <w:p w:rsidR="00F87C19" w:rsidRPr="00F53217" w:rsidRDefault="00F87C19" w:rsidP="007341E9">
      <w:pPr>
        <w:pStyle w:val="ListParagraph"/>
        <w:numPr>
          <w:ilvl w:val="0"/>
          <w:numId w:val="108"/>
        </w:numPr>
        <w:ind w:left="426"/>
        <w:rPr>
          <w:lang w:val="es-ES"/>
        </w:rPr>
      </w:pPr>
      <w:r w:rsidRPr="00F53217">
        <w:rPr>
          <w:lang w:val="es-ES"/>
        </w:rPr>
        <w:t xml:space="preserve">Informe de análisis de las dimensiones de la calidad institucional y de desarrollo de un sistema integral de indicadores de EFE y EFI que permita medir global y específicamente el desempeño del instituto. </w:t>
      </w:r>
    </w:p>
    <w:p w:rsidR="00F87C19" w:rsidRPr="00F53217" w:rsidRDefault="00F87C19" w:rsidP="007341E9">
      <w:pPr>
        <w:pStyle w:val="ListParagraph"/>
        <w:numPr>
          <w:ilvl w:val="0"/>
          <w:numId w:val="108"/>
        </w:numPr>
        <w:ind w:left="426"/>
        <w:rPr>
          <w:lang w:val="es-ES"/>
        </w:rPr>
      </w:pPr>
      <w:r w:rsidRPr="00F53217">
        <w:rPr>
          <w:lang w:val="es-ES"/>
        </w:rPr>
        <w:t>Informe con protocolos para el proceso de gestión del conocimiento</w:t>
      </w:r>
    </w:p>
    <w:p w:rsidR="00F87C19" w:rsidRPr="00F53217" w:rsidRDefault="00F87C19" w:rsidP="007341E9">
      <w:pPr>
        <w:pStyle w:val="ListParagraph"/>
        <w:numPr>
          <w:ilvl w:val="0"/>
          <w:numId w:val="108"/>
        </w:numPr>
        <w:ind w:left="426"/>
        <w:rPr>
          <w:lang w:val="es-ES"/>
        </w:rPr>
      </w:pPr>
      <w:r w:rsidRPr="00F53217">
        <w:rPr>
          <w:lang w:val="es-ES"/>
        </w:rPr>
        <w:t>Diseño reservorio de conocimiento (base de datos) que permita el almacenamiento y las consultas rápidas y abiertas a toda la organización.</w:t>
      </w:r>
    </w:p>
    <w:p w:rsidR="00F87C19" w:rsidRPr="00F53217" w:rsidRDefault="00F87C19" w:rsidP="007341E9">
      <w:pPr>
        <w:pStyle w:val="ListParagraph"/>
        <w:numPr>
          <w:ilvl w:val="0"/>
          <w:numId w:val="108"/>
        </w:numPr>
        <w:ind w:left="426"/>
        <w:rPr>
          <w:lang w:val="es-ES"/>
        </w:rPr>
      </w:pPr>
      <w:r w:rsidRPr="00F53217">
        <w:rPr>
          <w:lang w:val="es-ES"/>
        </w:rPr>
        <w:t>Capacitación del personal en gestión estratégica (planificación técnica y operativa; gestión de indicadores de EFE y EFI; gestión del conocimiento).</w:t>
      </w:r>
    </w:p>
    <w:p w:rsidR="00F87C19" w:rsidRPr="00F53217" w:rsidRDefault="00F87C19" w:rsidP="00F87C19">
      <w:pPr>
        <w:pStyle w:val="ListParagraph"/>
        <w:ind w:left="426"/>
        <w:rPr>
          <w:lang w:val="es-ES"/>
        </w:rPr>
      </w:pPr>
    </w:p>
    <w:p w:rsidR="00F87C19" w:rsidRPr="00F53217" w:rsidRDefault="00F87C19" w:rsidP="00375931">
      <w:pPr>
        <w:pStyle w:val="Heading3"/>
        <w:numPr>
          <w:ilvl w:val="0"/>
          <w:numId w:val="0"/>
        </w:numPr>
        <w:shd w:val="clear" w:color="auto" w:fill="auto"/>
        <w:ind w:left="720" w:hanging="720"/>
        <w:rPr>
          <w:rFonts w:cs="Times New Roman"/>
        </w:rPr>
      </w:pPr>
      <w:bookmarkStart w:id="132" w:name="_Toc393967031"/>
      <w:bookmarkStart w:id="133" w:name="_Toc394485313"/>
      <w:r w:rsidRPr="00F53217">
        <w:rPr>
          <w:rFonts w:cs="Times New Roman"/>
        </w:rPr>
        <w:t>Componente 3: gestión de procesos</w:t>
      </w:r>
      <w:bookmarkEnd w:id="132"/>
      <w:bookmarkEnd w:id="133"/>
    </w:p>
    <w:p w:rsidR="00F87C19" w:rsidRPr="00F53217" w:rsidRDefault="00F87C19" w:rsidP="00F87C19"/>
    <w:p w:rsidR="00F87C19" w:rsidRPr="00F53217" w:rsidRDefault="00F87C19" w:rsidP="00AC7D72">
      <w:pPr>
        <w:pStyle w:val="ListParagraph"/>
        <w:ind w:left="0"/>
        <w:rPr>
          <w:lang w:val="es-AR"/>
        </w:rPr>
      </w:pPr>
      <w:r w:rsidRPr="00F53217">
        <w:rPr>
          <w:lang w:val="es-ES"/>
        </w:rPr>
        <w:t>La m</w:t>
      </w:r>
      <w:r w:rsidR="00E04116">
        <w:rPr>
          <w:lang w:val="es-ES"/>
        </w:rPr>
        <w:t>ejora de la gestión de procesos</w:t>
      </w:r>
      <w:r w:rsidRPr="00F53217">
        <w:rPr>
          <w:lang w:val="es-ES"/>
        </w:rPr>
        <w:t xml:space="preserve"> del INE requiere fortalecer tres grandes aspectos: (i) la protocolarización de los procesos sustantivos; (ii) los sistemas de gestión y seguimiento; y (iii) la organización de la estructura funcional. </w:t>
      </w:r>
    </w:p>
    <w:p w:rsidR="00F87C19" w:rsidRPr="00F53217" w:rsidRDefault="00F87C19" w:rsidP="00F87C19">
      <w:pPr>
        <w:ind w:hanging="567"/>
      </w:pPr>
    </w:p>
    <w:p w:rsidR="00F87C19" w:rsidRPr="00F53217" w:rsidRDefault="00F87C19" w:rsidP="00AC7D72">
      <w:pPr>
        <w:pStyle w:val="ListParagraph"/>
        <w:ind w:left="0"/>
        <w:rPr>
          <w:lang w:val="es-ES"/>
        </w:rPr>
      </w:pPr>
      <w:r w:rsidRPr="00F53217">
        <w:rPr>
          <w:lang w:val="es-ES"/>
        </w:rPr>
        <w:t>Las actividades previstas para el abordaje de estos aspectos son las siguientes:</w:t>
      </w:r>
    </w:p>
    <w:p w:rsidR="00F87C19" w:rsidRPr="00F53217" w:rsidRDefault="00F87C19" w:rsidP="00F87C19"/>
    <w:p w:rsidR="00F87C19" w:rsidRPr="00F53217" w:rsidRDefault="00F87C19" w:rsidP="007341E9">
      <w:pPr>
        <w:pStyle w:val="ListParagraph"/>
        <w:numPr>
          <w:ilvl w:val="0"/>
          <w:numId w:val="107"/>
        </w:numPr>
        <w:ind w:left="426"/>
        <w:rPr>
          <w:lang w:val="es-ES"/>
        </w:rPr>
      </w:pPr>
      <w:r w:rsidRPr="00F53217">
        <w:rPr>
          <w:lang w:val="es-ES"/>
        </w:rPr>
        <w:t xml:space="preserve">Hacer un diagnóstico en profundidad de los procesos sustantivos actuales y detectar necesidades de rediseño. </w:t>
      </w:r>
    </w:p>
    <w:p w:rsidR="00F87C19" w:rsidRPr="00F53217" w:rsidRDefault="00F87C19" w:rsidP="007341E9">
      <w:pPr>
        <w:pStyle w:val="ListParagraph"/>
        <w:numPr>
          <w:ilvl w:val="0"/>
          <w:numId w:val="107"/>
        </w:numPr>
        <w:ind w:left="426"/>
        <w:rPr>
          <w:lang w:val="es-ES"/>
        </w:rPr>
      </w:pPr>
      <w:r w:rsidRPr="00F53217">
        <w:rPr>
          <w:lang w:val="es-ES"/>
        </w:rPr>
        <w:t xml:space="preserve">A partir de lo anterior, elaborar protocolos para el desarrollo de la totalidad de los procesos sustantivos (tanto los relacionados con los productos continuos como los ocasionales). </w:t>
      </w:r>
    </w:p>
    <w:p w:rsidR="00F87C19" w:rsidRPr="00F53217" w:rsidRDefault="00F87C19" w:rsidP="007341E9">
      <w:pPr>
        <w:pStyle w:val="ListParagraph"/>
        <w:numPr>
          <w:ilvl w:val="0"/>
          <w:numId w:val="107"/>
        </w:numPr>
        <w:ind w:left="426"/>
        <w:rPr>
          <w:lang w:val="es-ES"/>
        </w:rPr>
      </w:pPr>
      <w:r w:rsidRPr="00F53217">
        <w:rPr>
          <w:lang w:val="es-ES"/>
        </w:rPr>
        <w:t xml:space="preserve">Desarrollar un sistema integrado de gestión alineado con la protocolarización de los procesos sustantivos más relevantes (incluye el seguimiento).   </w:t>
      </w:r>
    </w:p>
    <w:p w:rsidR="00F87C19" w:rsidRPr="00F53217" w:rsidRDefault="00F87C19" w:rsidP="007341E9">
      <w:pPr>
        <w:pStyle w:val="ListParagraph"/>
        <w:numPr>
          <w:ilvl w:val="0"/>
          <w:numId w:val="107"/>
        </w:numPr>
        <w:ind w:left="426"/>
        <w:rPr>
          <w:lang w:val="es-ES"/>
        </w:rPr>
      </w:pPr>
      <w:r w:rsidRPr="00F53217">
        <w:rPr>
          <w:lang w:val="es-ES"/>
        </w:rPr>
        <w:t>Mejorar el diseño metodológico y la cobertura de la herramienta de seguimiento de calidad de los procesos y productos (Índice Integrado de Satisfacción de Clientes)</w:t>
      </w:r>
    </w:p>
    <w:p w:rsidR="00F87C19" w:rsidRPr="00F53217" w:rsidRDefault="00F87C19" w:rsidP="007341E9">
      <w:pPr>
        <w:pStyle w:val="ListParagraph"/>
        <w:numPr>
          <w:ilvl w:val="0"/>
          <w:numId w:val="107"/>
        </w:numPr>
        <w:ind w:left="426"/>
        <w:rPr>
          <w:lang w:val="es-ES"/>
        </w:rPr>
      </w:pPr>
      <w:r w:rsidRPr="00F53217">
        <w:rPr>
          <w:lang w:val="es-ES"/>
        </w:rPr>
        <w:t xml:space="preserve">Organizar la estructura funcional del INE a los productos estratégicos pero sin obviar la definición y protocolarización de los procesos.  </w:t>
      </w:r>
    </w:p>
    <w:p w:rsidR="00F87C19" w:rsidRPr="00F53217" w:rsidRDefault="00F87C19" w:rsidP="007341E9">
      <w:pPr>
        <w:pStyle w:val="ListParagraph"/>
        <w:numPr>
          <w:ilvl w:val="0"/>
          <w:numId w:val="107"/>
        </w:numPr>
        <w:ind w:left="426"/>
        <w:rPr>
          <w:lang w:val="es-ES"/>
        </w:rPr>
      </w:pPr>
      <w:r w:rsidRPr="00F53217">
        <w:rPr>
          <w:lang w:val="es-ES"/>
        </w:rPr>
        <w:t xml:space="preserve">Transferir conocimientos para el uso y administración de la herramienta automatizada de gestión. </w:t>
      </w:r>
    </w:p>
    <w:p w:rsidR="00F87C19" w:rsidRPr="00F53217" w:rsidRDefault="00F87C19" w:rsidP="00F87C19"/>
    <w:p w:rsidR="00F87C19" w:rsidRPr="00F53217" w:rsidRDefault="00F87C19" w:rsidP="00AC7D72">
      <w:pPr>
        <w:pStyle w:val="ListParagraph"/>
        <w:ind w:left="0"/>
        <w:rPr>
          <w:lang w:val="es-ES"/>
        </w:rPr>
      </w:pPr>
      <w:r w:rsidRPr="00F53217">
        <w:rPr>
          <w:lang w:val="es-ES"/>
        </w:rPr>
        <w:t>Los productos previstos son los siguientes:</w:t>
      </w:r>
    </w:p>
    <w:p w:rsidR="00F87C19" w:rsidRPr="00F53217" w:rsidRDefault="00F87C19" w:rsidP="00F87C19"/>
    <w:p w:rsidR="00F87C19" w:rsidRPr="00F53217" w:rsidRDefault="00F87C19" w:rsidP="007341E9">
      <w:pPr>
        <w:pStyle w:val="ListParagraph"/>
        <w:numPr>
          <w:ilvl w:val="0"/>
          <w:numId w:val="109"/>
        </w:numPr>
        <w:ind w:left="426"/>
        <w:rPr>
          <w:lang w:val="es-ES"/>
        </w:rPr>
      </w:pPr>
      <w:r w:rsidRPr="00F53217">
        <w:rPr>
          <w:lang w:val="es-ES"/>
        </w:rPr>
        <w:t xml:space="preserve">Diagnóstico en profundidad de los procesos sustantivos actuales y propuesta de diseño/rediseño de protocolos. </w:t>
      </w:r>
    </w:p>
    <w:p w:rsidR="00F87C19" w:rsidRPr="00F53217" w:rsidRDefault="00F87C19" w:rsidP="007341E9">
      <w:pPr>
        <w:pStyle w:val="ListParagraph"/>
        <w:numPr>
          <w:ilvl w:val="0"/>
          <w:numId w:val="109"/>
        </w:numPr>
        <w:ind w:left="426"/>
        <w:rPr>
          <w:lang w:val="es-ES"/>
        </w:rPr>
      </w:pPr>
      <w:r w:rsidRPr="00F53217">
        <w:rPr>
          <w:lang w:val="es-ES"/>
        </w:rPr>
        <w:t xml:space="preserve">Sistema integrado de gestión que permita el desarrollo de los procesos sustantivos más relevantes (incluye el seguimiento). </w:t>
      </w:r>
    </w:p>
    <w:p w:rsidR="00F87C19" w:rsidRPr="00F53217" w:rsidRDefault="00F87C19" w:rsidP="007341E9">
      <w:pPr>
        <w:pStyle w:val="ListParagraph"/>
        <w:numPr>
          <w:ilvl w:val="0"/>
          <w:numId w:val="109"/>
        </w:numPr>
        <w:ind w:left="426"/>
        <w:rPr>
          <w:lang w:val="es-ES"/>
        </w:rPr>
      </w:pPr>
      <w:r w:rsidRPr="00F53217">
        <w:rPr>
          <w:lang w:val="es-ES"/>
        </w:rPr>
        <w:t>Fortalecer el Índice Integrado de Satisfacción de Clientes.</w:t>
      </w:r>
    </w:p>
    <w:p w:rsidR="00F87C19" w:rsidRPr="00F53217" w:rsidRDefault="00F87C19" w:rsidP="007341E9">
      <w:pPr>
        <w:pStyle w:val="ListParagraph"/>
        <w:numPr>
          <w:ilvl w:val="0"/>
          <w:numId w:val="109"/>
        </w:numPr>
        <w:ind w:left="426"/>
        <w:rPr>
          <w:lang w:val="es-ES"/>
        </w:rPr>
      </w:pPr>
      <w:r w:rsidRPr="00F53217">
        <w:rPr>
          <w:lang w:val="es-ES"/>
        </w:rPr>
        <w:t xml:space="preserve">Diseño de la estructura funcional del INE, tomando como eje los productos estratégicos pero sin descuidar el mapeo y la protocolarización de los procesos. </w:t>
      </w:r>
    </w:p>
    <w:p w:rsidR="00F87C19" w:rsidRPr="00F53217" w:rsidRDefault="00F87C19" w:rsidP="007341E9">
      <w:pPr>
        <w:pStyle w:val="ListParagraph"/>
        <w:numPr>
          <w:ilvl w:val="0"/>
          <w:numId w:val="109"/>
        </w:numPr>
        <w:ind w:left="426"/>
        <w:rPr>
          <w:lang w:val="es-ES"/>
        </w:rPr>
      </w:pPr>
      <w:r w:rsidRPr="00F53217">
        <w:rPr>
          <w:lang w:val="es-ES"/>
        </w:rPr>
        <w:t xml:space="preserve">Capacitación en el uso de la herramienta automatizada de gestión. </w:t>
      </w:r>
    </w:p>
    <w:p w:rsidR="00F87C19" w:rsidRPr="00F53217" w:rsidRDefault="00F87C19" w:rsidP="00F87C19"/>
    <w:p w:rsidR="00F87C19" w:rsidRPr="00F53217" w:rsidRDefault="00F87C19" w:rsidP="00375931">
      <w:pPr>
        <w:pStyle w:val="Heading3"/>
        <w:numPr>
          <w:ilvl w:val="0"/>
          <w:numId w:val="0"/>
        </w:numPr>
        <w:shd w:val="clear" w:color="auto" w:fill="auto"/>
        <w:spacing w:before="60" w:after="240"/>
        <w:ind w:left="720" w:hanging="720"/>
        <w:rPr>
          <w:rFonts w:cs="Times New Roman"/>
        </w:rPr>
      </w:pPr>
      <w:bookmarkStart w:id="134" w:name="_Toc393967032"/>
      <w:bookmarkStart w:id="135" w:name="_Toc394485314"/>
      <w:r w:rsidRPr="00F53217">
        <w:rPr>
          <w:rFonts w:cs="Times New Roman"/>
        </w:rPr>
        <w:lastRenderedPageBreak/>
        <w:t>Componente 4: apoyo administrativo</w:t>
      </w:r>
      <w:bookmarkEnd w:id="134"/>
      <w:bookmarkEnd w:id="135"/>
    </w:p>
    <w:p w:rsidR="00F87C19" w:rsidRPr="00F53217" w:rsidRDefault="00F87C19" w:rsidP="00AC7D72">
      <w:pPr>
        <w:pStyle w:val="ListParagraph"/>
        <w:ind w:left="0"/>
        <w:rPr>
          <w:lang w:val="es-AR"/>
        </w:rPr>
      </w:pPr>
      <w:r w:rsidRPr="00F53217">
        <w:rPr>
          <w:lang w:val="es-ES"/>
        </w:rPr>
        <w:t>Por último, la mejora del apoyo administrativo requiere fortalecer tres grandes aspectos: (i) la gestión de los recursos humanos</w:t>
      </w:r>
      <w:r w:rsidRPr="00F53217">
        <w:rPr>
          <w:lang w:val="es-AR"/>
        </w:rPr>
        <w:t xml:space="preserve">; (ii) la generación de información sobre costos de producción; y (iii) la planificación estratégica de los sistemas de información. </w:t>
      </w:r>
    </w:p>
    <w:p w:rsidR="00F87C19" w:rsidRPr="00F53217" w:rsidRDefault="00F87C19" w:rsidP="00F87C19">
      <w:pPr>
        <w:ind w:hanging="567"/>
      </w:pPr>
    </w:p>
    <w:p w:rsidR="00F87C19" w:rsidRPr="00F53217" w:rsidRDefault="00F87C19" w:rsidP="00AC7D72">
      <w:pPr>
        <w:pStyle w:val="ListParagraph"/>
        <w:ind w:left="0"/>
        <w:rPr>
          <w:lang w:val="es-ES"/>
        </w:rPr>
      </w:pPr>
      <w:r w:rsidRPr="00F53217">
        <w:rPr>
          <w:lang w:val="es-ES"/>
        </w:rPr>
        <w:t>Las actividades previstas para el abordaje de estos aspectos son las siguientes:</w:t>
      </w:r>
    </w:p>
    <w:p w:rsidR="00F87C19" w:rsidRPr="00F53217" w:rsidRDefault="00F87C19" w:rsidP="00F87C19"/>
    <w:p w:rsidR="00F87C19" w:rsidRPr="00F53217" w:rsidRDefault="00F87C19" w:rsidP="007341E9">
      <w:pPr>
        <w:pStyle w:val="ListParagraph"/>
        <w:numPr>
          <w:ilvl w:val="0"/>
          <w:numId w:val="110"/>
        </w:numPr>
        <w:ind w:left="426"/>
        <w:rPr>
          <w:lang w:val="es-ES"/>
        </w:rPr>
      </w:pPr>
      <w:r w:rsidRPr="00F53217">
        <w:rPr>
          <w:lang w:val="es-ES"/>
        </w:rPr>
        <w:t>Desarrollar instrumentos y rutinas de diagnóstico de necesidades cuantitativas y cualitativas (perfiles) de recursos humanos.</w:t>
      </w:r>
    </w:p>
    <w:p w:rsidR="00F87C19" w:rsidRPr="00F53217" w:rsidRDefault="00F87C19" w:rsidP="007341E9">
      <w:pPr>
        <w:pStyle w:val="ListParagraph"/>
        <w:numPr>
          <w:ilvl w:val="0"/>
          <w:numId w:val="110"/>
        </w:numPr>
        <w:ind w:left="426"/>
        <w:rPr>
          <w:lang w:val="es-ES"/>
        </w:rPr>
      </w:pPr>
      <w:r w:rsidRPr="00F53217">
        <w:rPr>
          <w:lang w:val="es-ES"/>
        </w:rPr>
        <w:t>Desarrollar un sistema informático de gestión estratégica de recursos humanos que permita la administración de los diferentes tipos de plantas con las que cuenta en instituto, especialmente la flexible.</w:t>
      </w:r>
    </w:p>
    <w:p w:rsidR="00F87C19" w:rsidRPr="00F53217" w:rsidRDefault="00F87C19" w:rsidP="007341E9">
      <w:pPr>
        <w:pStyle w:val="ListParagraph"/>
        <w:numPr>
          <w:ilvl w:val="0"/>
          <w:numId w:val="110"/>
        </w:numPr>
        <w:ind w:left="426"/>
        <w:rPr>
          <w:lang w:val="es-ES"/>
        </w:rPr>
      </w:pPr>
      <w:r w:rsidRPr="00F53217">
        <w:rPr>
          <w:lang w:val="es-ES"/>
        </w:rPr>
        <w:t>Realizar un costeo detallado de los procesos sustantivos y procesos estratégicos mapeados en el componente 3.</w:t>
      </w:r>
    </w:p>
    <w:p w:rsidR="00F87C19" w:rsidRPr="00F53217" w:rsidRDefault="00F87C19" w:rsidP="007341E9">
      <w:pPr>
        <w:pStyle w:val="ListParagraph"/>
        <w:numPr>
          <w:ilvl w:val="0"/>
          <w:numId w:val="110"/>
        </w:numPr>
        <w:ind w:left="426"/>
        <w:rPr>
          <w:lang w:val="es-ES"/>
        </w:rPr>
      </w:pPr>
      <w:r w:rsidRPr="00F53217">
        <w:rPr>
          <w:lang w:val="es-ES"/>
        </w:rPr>
        <w:t xml:space="preserve">Desarrollar un diagnóstico de las necesidades de mejoramiento de los sistemas de información del INE y un plan estratégico de implantación.     </w:t>
      </w:r>
    </w:p>
    <w:p w:rsidR="00F87C19" w:rsidRPr="00F53217" w:rsidRDefault="00F87C19" w:rsidP="00F87C19"/>
    <w:p w:rsidR="00F87C19" w:rsidRPr="00F53217" w:rsidRDefault="00F87C19" w:rsidP="00AC7D72">
      <w:pPr>
        <w:pStyle w:val="ListParagraph"/>
        <w:ind w:left="0"/>
        <w:rPr>
          <w:lang w:val="es-ES"/>
        </w:rPr>
      </w:pPr>
      <w:r w:rsidRPr="00F53217">
        <w:rPr>
          <w:lang w:val="es-ES"/>
        </w:rPr>
        <w:t>Los productos previstos son los siguientes:</w:t>
      </w:r>
    </w:p>
    <w:p w:rsidR="00F87C19" w:rsidRPr="00F53217" w:rsidRDefault="00F87C19" w:rsidP="00F87C19"/>
    <w:p w:rsidR="00F87C19" w:rsidRPr="00F53217" w:rsidRDefault="00F87C19" w:rsidP="007341E9">
      <w:pPr>
        <w:pStyle w:val="ListParagraph"/>
        <w:numPr>
          <w:ilvl w:val="0"/>
          <w:numId w:val="111"/>
        </w:numPr>
        <w:ind w:left="426"/>
        <w:rPr>
          <w:lang w:val="es-ES"/>
        </w:rPr>
      </w:pPr>
      <w:r w:rsidRPr="00F53217">
        <w:rPr>
          <w:lang w:val="es-ES"/>
        </w:rPr>
        <w:t xml:space="preserve">Informe con instrumentos y rutinas de detección de necesidades cuantitativas y cualitativas de recursos humanos. </w:t>
      </w:r>
    </w:p>
    <w:p w:rsidR="00F87C19" w:rsidRPr="00F53217" w:rsidRDefault="00F87C19" w:rsidP="007341E9">
      <w:pPr>
        <w:pStyle w:val="ListParagraph"/>
        <w:numPr>
          <w:ilvl w:val="0"/>
          <w:numId w:val="111"/>
        </w:numPr>
        <w:ind w:left="426"/>
        <w:rPr>
          <w:lang w:val="es-ES"/>
        </w:rPr>
      </w:pPr>
      <w:r w:rsidRPr="00F53217">
        <w:rPr>
          <w:lang w:val="es-ES"/>
        </w:rPr>
        <w:t>Sistema informático de gestión de recursos humanos.</w:t>
      </w:r>
    </w:p>
    <w:p w:rsidR="00F87C19" w:rsidRPr="00F53217" w:rsidRDefault="00F87C19" w:rsidP="007341E9">
      <w:pPr>
        <w:pStyle w:val="ListParagraph"/>
        <w:numPr>
          <w:ilvl w:val="0"/>
          <w:numId w:val="111"/>
        </w:numPr>
        <w:ind w:left="426"/>
        <w:rPr>
          <w:lang w:val="es-ES"/>
        </w:rPr>
      </w:pPr>
      <w:r w:rsidRPr="00F53217">
        <w:rPr>
          <w:lang w:val="es-ES"/>
        </w:rPr>
        <w:t xml:space="preserve">Informe con metodología de costeo de procesos y productos. </w:t>
      </w:r>
    </w:p>
    <w:p w:rsidR="00F87C19" w:rsidRPr="00F53217" w:rsidRDefault="00F87C19" w:rsidP="007341E9">
      <w:pPr>
        <w:pStyle w:val="ListParagraph"/>
        <w:numPr>
          <w:ilvl w:val="0"/>
          <w:numId w:val="111"/>
        </w:numPr>
        <w:ind w:left="426"/>
        <w:rPr>
          <w:lang w:val="es-ES"/>
        </w:rPr>
      </w:pPr>
      <w:r w:rsidRPr="00F53217">
        <w:rPr>
          <w:lang w:val="es-ES"/>
        </w:rPr>
        <w:t xml:space="preserve">Diagnóstico de necesidades de fortalecimiento de los sistemas de información y plan estratégico de implantación. </w:t>
      </w:r>
    </w:p>
    <w:p w:rsidR="00F87C19" w:rsidRPr="00F53217" w:rsidRDefault="00F87C19" w:rsidP="007341E9">
      <w:pPr>
        <w:pStyle w:val="ListParagraph"/>
        <w:numPr>
          <w:ilvl w:val="0"/>
          <w:numId w:val="111"/>
        </w:numPr>
        <w:ind w:left="426"/>
        <w:rPr>
          <w:lang w:val="es-ES"/>
        </w:rPr>
      </w:pPr>
      <w:r w:rsidRPr="00F53217">
        <w:rPr>
          <w:lang w:val="es-ES"/>
        </w:rPr>
        <w:t xml:space="preserve">Capacitación del personal en la aplicación de la metodología de costeo de procesos/productos. </w:t>
      </w:r>
    </w:p>
    <w:p w:rsidR="00F87C19" w:rsidRPr="00F53217" w:rsidRDefault="00F87C19" w:rsidP="00F87C19"/>
    <w:p w:rsidR="00F87C19" w:rsidRPr="00F53217" w:rsidRDefault="00F87C19" w:rsidP="00F87C19"/>
    <w:p w:rsidR="00F87C19" w:rsidRPr="00F53217" w:rsidRDefault="00F87C19" w:rsidP="00F87C19"/>
    <w:p w:rsidR="00F87C19" w:rsidRPr="00F53217" w:rsidRDefault="00F87C19" w:rsidP="007341E9">
      <w:pPr>
        <w:pStyle w:val="Heading2"/>
        <w:numPr>
          <w:ilvl w:val="1"/>
          <w:numId w:val="68"/>
        </w:numPr>
        <w:spacing w:before="0" w:after="0"/>
        <w:rPr>
          <w:sz w:val="22"/>
        </w:rPr>
        <w:sectPr w:rsidR="00F87C19" w:rsidRPr="00F53217" w:rsidSect="00554CFB">
          <w:pgSz w:w="12240" w:h="15840"/>
          <w:pgMar w:top="1417" w:right="1701" w:bottom="1417" w:left="1701" w:header="708" w:footer="708" w:gutter="0"/>
          <w:cols w:space="708"/>
          <w:titlePg/>
          <w:docGrid w:linePitch="360"/>
        </w:sectPr>
      </w:pPr>
    </w:p>
    <w:p w:rsidR="00F87C19" w:rsidRPr="00F53217" w:rsidRDefault="00F87C19" w:rsidP="007341E9">
      <w:pPr>
        <w:pStyle w:val="Heading2"/>
        <w:numPr>
          <w:ilvl w:val="1"/>
          <w:numId w:val="68"/>
        </w:numPr>
        <w:spacing w:before="0" w:after="0"/>
        <w:ind w:left="567"/>
        <w:rPr>
          <w:sz w:val="22"/>
        </w:rPr>
      </w:pPr>
      <w:bookmarkStart w:id="136" w:name="_Toc393967033"/>
      <w:bookmarkStart w:id="137" w:name="_Toc394485315"/>
      <w:r w:rsidRPr="00F53217">
        <w:rPr>
          <w:sz w:val="22"/>
        </w:rPr>
        <w:lastRenderedPageBreak/>
        <w:t>Matriz de resultados</w:t>
      </w:r>
      <w:bookmarkEnd w:id="136"/>
      <w:bookmarkEnd w:id="137"/>
    </w:p>
    <w:p w:rsidR="00F87C19" w:rsidRPr="00F53217" w:rsidRDefault="00F87C19" w:rsidP="00F87C19"/>
    <w:p w:rsidR="00F87C19" w:rsidRPr="00F53217" w:rsidRDefault="00F87C19" w:rsidP="00AC7D72">
      <w:pPr>
        <w:pStyle w:val="ListParagraph"/>
        <w:ind w:left="0"/>
        <w:rPr>
          <w:bCs/>
          <w:sz w:val="20"/>
        </w:rPr>
      </w:pPr>
      <w:r w:rsidRPr="00F53217">
        <w:rPr>
          <w:b/>
          <w:sz w:val="20"/>
        </w:rPr>
        <w:t>OBJETIVO DEL PROYECTO</w:t>
      </w:r>
      <w:r w:rsidRPr="00F53217">
        <w:rPr>
          <w:sz w:val="20"/>
        </w:rPr>
        <w:t xml:space="preserve">: El </w:t>
      </w:r>
      <w:r w:rsidRPr="00F53217">
        <w:rPr>
          <w:sz w:val="20"/>
          <w:lang w:val="es-AR"/>
        </w:rPr>
        <w:t>objetivo general del proyecto es mejorar la efectividad y eficiencia de la política de rectoría del sistema estadístico nacional, generación y publicación de estadísticas públicas</w:t>
      </w:r>
      <w:r w:rsidRPr="00F53217">
        <w:rPr>
          <w:sz w:val="20"/>
        </w:rPr>
        <w:t>.</w:t>
      </w:r>
    </w:p>
    <w:p w:rsidR="00F87C19" w:rsidRPr="00F53217" w:rsidRDefault="00F87C19" w:rsidP="00F87C19">
      <w:pPr>
        <w:rPr>
          <w:bCs/>
          <w:sz w:val="20"/>
          <w:lang w:val="es-ES_tradnl"/>
        </w:rPr>
      </w:pPr>
    </w:p>
    <w:p w:rsidR="00F87C19" w:rsidRPr="00F53217" w:rsidRDefault="00F87C19" w:rsidP="00F87C19">
      <w:pPr>
        <w:jc w:val="center"/>
        <w:rPr>
          <w:b/>
          <w:bCs/>
          <w:szCs w:val="24"/>
          <w:lang w:val="es-ES_tradnl"/>
        </w:rPr>
      </w:pPr>
    </w:p>
    <w:p w:rsidR="00F87C19" w:rsidRPr="00F53217" w:rsidRDefault="00F87C19" w:rsidP="00F87C19">
      <w:pPr>
        <w:jc w:val="center"/>
        <w:rPr>
          <w:b/>
          <w:sz w:val="20"/>
          <w:szCs w:val="20"/>
        </w:rPr>
      </w:pPr>
      <w:r w:rsidRPr="00F53217">
        <w:rPr>
          <w:b/>
          <w:sz w:val="20"/>
          <w:szCs w:val="20"/>
        </w:rPr>
        <w:t>Cuadro N° 5: Resultados esperados</w:t>
      </w:r>
    </w:p>
    <w:p w:rsidR="00F87C19" w:rsidRPr="00F53217" w:rsidRDefault="00F87C19" w:rsidP="00F87C19">
      <w:pPr>
        <w:rPr>
          <w:bCs/>
          <w:szCs w:val="24"/>
          <w:lang w:val="es-ES_tradnl"/>
        </w:rPr>
      </w:pPr>
    </w:p>
    <w:tbl>
      <w:tblPr>
        <w:tblW w:w="130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1276"/>
        <w:gridCol w:w="720"/>
        <w:gridCol w:w="810"/>
        <w:gridCol w:w="720"/>
        <w:gridCol w:w="720"/>
        <w:gridCol w:w="720"/>
        <w:gridCol w:w="630"/>
        <w:gridCol w:w="720"/>
        <w:gridCol w:w="630"/>
        <w:gridCol w:w="900"/>
        <w:gridCol w:w="630"/>
        <w:gridCol w:w="1588"/>
      </w:tblGrid>
      <w:tr w:rsidR="00F87C19" w:rsidRPr="00F53217" w:rsidTr="004B6B9D">
        <w:tc>
          <w:tcPr>
            <w:tcW w:w="2977"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Indicadores</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Unidad de medida</w:t>
            </w:r>
          </w:p>
        </w:tc>
        <w:tc>
          <w:tcPr>
            <w:tcW w:w="15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Línea de base</w:t>
            </w:r>
          </w:p>
        </w:tc>
        <w:tc>
          <w:tcPr>
            <w:tcW w:w="4140"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Mediciones intermedias</w:t>
            </w:r>
          </w:p>
        </w:tc>
        <w:tc>
          <w:tcPr>
            <w:tcW w:w="15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Metas</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Fuente/ Medio de verificación</w:t>
            </w:r>
          </w:p>
        </w:tc>
      </w:tr>
      <w:tr w:rsidR="00F87C19" w:rsidRPr="00F53217" w:rsidTr="00833F80">
        <w:tc>
          <w:tcPr>
            <w:tcW w:w="2977" w:type="dxa"/>
            <w:vMerge/>
            <w:tcBorders>
              <w:top w:val="single" w:sz="4" w:space="0" w:color="auto"/>
              <w:left w:val="single" w:sz="4" w:space="0" w:color="auto"/>
              <w:bottom w:val="single" w:sz="4" w:space="0" w:color="auto"/>
              <w:right w:val="single" w:sz="4" w:space="0" w:color="auto"/>
            </w:tcBorders>
          </w:tcPr>
          <w:p w:rsidR="00F87C19" w:rsidRPr="00F53217" w:rsidRDefault="00F87C19" w:rsidP="00554CFB">
            <w:pPr>
              <w:jc w:val="center"/>
              <w:rPr>
                <w:sz w:val="20"/>
                <w:szCs w:val="20"/>
                <w:lang w:val="es-ES_tradnl"/>
              </w:rPr>
            </w:pPr>
          </w:p>
        </w:tc>
        <w:tc>
          <w:tcPr>
            <w:tcW w:w="1276" w:type="dxa"/>
            <w:vMerge/>
            <w:tcBorders>
              <w:top w:val="single" w:sz="4" w:space="0" w:color="auto"/>
              <w:left w:val="single" w:sz="4" w:space="0" w:color="auto"/>
              <w:bottom w:val="single" w:sz="4" w:space="0" w:color="auto"/>
              <w:right w:val="single" w:sz="4" w:space="0" w:color="auto"/>
            </w:tcBorders>
          </w:tcPr>
          <w:p w:rsidR="00F87C19" w:rsidRPr="00F53217" w:rsidRDefault="00F87C19" w:rsidP="00554CFB">
            <w:pPr>
              <w:jc w:val="center"/>
              <w:rPr>
                <w:sz w:val="20"/>
                <w:szCs w:val="20"/>
                <w:lang w:val="es-ES_tradnl"/>
              </w:rPr>
            </w:pP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Valor</w:t>
            </w:r>
          </w:p>
        </w:tc>
        <w:tc>
          <w:tcPr>
            <w:tcW w:w="8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Valor</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Año</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Año</w:t>
            </w:r>
          </w:p>
        </w:tc>
        <w:tc>
          <w:tcPr>
            <w:tcW w:w="1588" w:type="dxa"/>
            <w:vMerge/>
            <w:tcBorders>
              <w:top w:val="single" w:sz="4" w:space="0" w:color="auto"/>
              <w:left w:val="single" w:sz="4" w:space="0" w:color="auto"/>
              <w:bottom w:val="single" w:sz="4" w:space="0" w:color="auto"/>
              <w:right w:val="single" w:sz="4" w:space="0" w:color="auto"/>
            </w:tcBorders>
          </w:tcPr>
          <w:p w:rsidR="00F87C19" w:rsidRPr="00F53217" w:rsidRDefault="00F87C19" w:rsidP="00554CFB">
            <w:pPr>
              <w:jc w:val="center"/>
              <w:rPr>
                <w:sz w:val="20"/>
                <w:szCs w:val="20"/>
                <w:lang w:val="es-ES_tradnl"/>
              </w:rPr>
            </w:pPr>
          </w:p>
        </w:tc>
      </w:tr>
      <w:tr w:rsidR="00F87C19" w:rsidRPr="00F53217" w:rsidTr="00833F80">
        <w:tc>
          <w:tcPr>
            <w:tcW w:w="2977" w:type="dxa"/>
            <w:tcBorders>
              <w:top w:val="single" w:sz="4" w:space="0" w:color="auto"/>
              <w:left w:val="nil"/>
              <w:bottom w:val="nil"/>
              <w:right w:val="nil"/>
            </w:tcBorders>
          </w:tcPr>
          <w:p w:rsidR="00F87C19" w:rsidRPr="00F53217" w:rsidRDefault="00F87C19" w:rsidP="007341E9">
            <w:pPr>
              <w:pStyle w:val="ListParagraph"/>
              <w:numPr>
                <w:ilvl w:val="0"/>
                <w:numId w:val="117"/>
              </w:numPr>
              <w:ind w:left="176" w:hanging="261"/>
              <w:jc w:val="left"/>
              <w:rPr>
                <w:sz w:val="20"/>
                <w:szCs w:val="20"/>
              </w:rPr>
            </w:pPr>
            <w:r w:rsidRPr="00F53217">
              <w:rPr>
                <w:sz w:val="20"/>
                <w:szCs w:val="20"/>
                <w:lang w:val="es-AR"/>
              </w:rPr>
              <w:t>Cantidad promedio</w:t>
            </w:r>
            <w:r w:rsidRPr="00F53217">
              <w:rPr>
                <w:sz w:val="20"/>
                <w:szCs w:val="20"/>
              </w:rPr>
              <w:t xml:space="preserve"> de errores en los 14 boletines regional y el boletín nacional que informan productos estratégicos (Empleo e INACER)</w:t>
            </w:r>
          </w:p>
        </w:tc>
        <w:tc>
          <w:tcPr>
            <w:tcW w:w="1276" w:type="dxa"/>
            <w:tcBorders>
              <w:top w:val="single" w:sz="4" w:space="0" w:color="auto"/>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Nro de errores</w:t>
            </w:r>
          </w:p>
        </w:tc>
        <w:tc>
          <w:tcPr>
            <w:tcW w:w="720" w:type="dxa"/>
            <w:tcBorders>
              <w:top w:val="single" w:sz="4" w:space="0" w:color="auto"/>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3,5</w:t>
            </w:r>
          </w:p>
        </w:tc>
        <w:tc>
          <w:tcPr>
            <w:tcW w:w="810" w:type="dxa"/>
            <w:tcBorders>
              <w:top w:val="single" w:sz="4" w:space="0" w:color="auto"/>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2014</w:t>
            </w:r>
          </w:p>
        </w:tc>
        <w:tc>
          <w:tcPr>
            <w:tcW w:w="720" w:type="dxa"/>
            <w:tcBorders>
              <w:top w:val="single" w:sz="4" w:space="0" w:color="auto"/>
              <w:left w:val="nil"/>
              <w:bottom w:val="nil"/>
              <w:right w:val="nil"/>
            </w:tcBorders>
            <w:vAlign w:val="center"/>
          </w:tcPr>
          <w:p w:rsidR="00F87C19" w:rsidRPr="00F53217" w:rsidRDefault="00F87C19" w:rsidP="00554CFB">
            <w:pPr>
              <w:jc w:val="center"/>
              <w:rPr>
                <w:sz w:val="20"/>
                <w:szCs w:val="20"/>
                <w:lang w:val="es-ES_tradnl"/>
              </w:rPr>
            </w:pPr>
          </w:p>
        </w:tc>
        <w:tc>
          <w:tcPr>
            <w:tcW w:w="720" w:type="dxa"/>
            <w:tcBorders>
              <w:top w:val="single" w:sz="4" w:space="0" w:color="auto"/>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2015</w:t>
            </w:r>
          </w:p>
        </w:tc>
        <w:tc>
          <w:tcPr>
            <w:tcW w:w="720" w:type="dxa"/>
            <w:tcBorders>
              <w:top w:val="single" w:sz="4" w:space="0" w:color="auto"/>
              <w:left w:val="nil"/>
              <w:bottom w:val="nil"/>
              <w:right w:val="nil"/>
            </w:tcBorders>
            <w:vAlign w:val="center"/>
          </w:tcPr>
          <w:p w:rsidR="00F87C19" w:rsidRPr="00F53217" w:rsidRDefault="00F87C19" w:rsidP="00554CFB">
            <w:pPr>
              <w:jc w:val="center"/>
              <w:rPr>
                <w:sz w:val="20"/>
                <w:szCs w:val="20"/>
                <w:lang w:val="es-ES_tradnl"/>
              </w:rPr>
            </w:pPr>
          </w:p>
        </w:tc>
        <w:tc>
          <w:tcPr>
            <w:tcW w:w="630" w:type="dxa"/>
            <w:tcBorders>
              <w:top w:val="single" w:sz="4" w:space="0" w:color="auto"/>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2016</w:t>
            </w:r>
          </w:p>
        </w:tc>
        <w:tc>
          <w:tcPr>
            <w:tcW w:w="720" w:type="dxa"/>
            <w:tcBorders>
              <w:top w:val="single" w:sz="4" w:space="0" w:color="auto"/>
              <w:left w:val="nil"/>
              <w:bottom w:val="nil"/>
              <w:right w:val="nil"/>
            </w:tcBorders>
            <w:vAlign w:val="center"/>
          </w:tcPr>
          <w:p w:rsidR="00F87C19" w:rsidRPr="00F53217" w:rsidRDefault="00F87C19" w:rsidP="00554CFB">
            <w:pPr>
              <w:jc w:val="center"/>
              <w:rPr>
                <w:sz w:val="20"/>
                <w:szCs w:val="20"/>
                <w:lang w:val="es-ES_tradnl"/>
              </w:rPr>
            </w:pPr>
          </w:p>
        </w:tc>
        <w:tc>
          <w:tcPr>
            <w:tcW w:w="630" w:type="dxa"/>
            <w:tcBorders>
              <w:top w:val="single" w:sz="4" w:space="0" w:color="auto"/>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2017</w:t>
            </w:r>
          </w:p>
        </w:tc>
        <w:tc>
          <w:tcPr>
            <w:tcW w:w="900" w:type="dxa"/>
            <w:tcBorders>
              <w:top w:val="single" w:sz="4" w:space="0" w:color="auto"/>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tcBorders>
              <w:top w:val="single" w:sz="4" w:space="0" w:color="auto"/>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2018</w:t>
            </w:r>
          </w:p>
        </w:tc>
        <w:tc>
          <w:tcPr>
            <w:tcW w:w="1588" w:type="dxa"/>
            <w:tcBorders>
              <w:top w:val="single" w:sz="4" w:space="0" w:color="auto"/>
              <w:left w:val="nil"/>
              <w:bottom w:val="nil"/>
              <w:right w:val="nil"/>
            </w:tcBorders>
            <w:vAlign w:val="center"/>
          </w:tcPr>
          <w:p w:rsidR="00F87C19" w:rsidRPr="00F53217" w:rsidRDefault="00F87C19" w:rsidP="00554CFB">
            <w:r w:rsidRPr="00F53217">
              <w:rPr>
                <w:sz w:val="20"/>
                <w:szCs w:val="20"/>
                <w:lang w:val="es-ES_tradnl"/>
              </w:rPr>
              <w:t>Evaluación final de proyecto</w:t>
            </w:r>
          </w:p>
        </w:tc>
      </w:tr>
      <w:tr w:rsidR="00F87C19" w:rsidRPr="00F53217" w:rsidTr="00554CFB">
        <w:tc>
          <w:tcPr>
            <w:tcW w:w="2977" w:type="dxa"/>
            <w:tcBorders>
              <w:top w:val="nil"/>
              <w:left w:val="nil"/>
              <w:bottom w:val="nil"/>
              <w:right w:val="nil"/>
            </w:tcBorders>
            <w:shd w:val="clear" w:color="auto" w:fill="F2F2F2" w:themeFill="background1" w:themeFillShade="F2"/>
          </w:tcPr>
          <w:p w:rsidR="00F87C19" w:rsidRPr="00F53217" w:rsidRDefault="00F87C19" w:rsidP="007341E9">
            <w:pPr>
              <w:pStyle w:val="ListParagraph"/>
              <w:numPr>
                <w:ilvl w:val="0"/>
                <w:numId w:val="117"/>
              </w:numPr>
              <w:spacing w:line="276" w:lineRule="auto"/>
              <w:ind w:left="176" w:hanging="261"/>
              <w:jc w:val="left"/>
              <w:rPr>
                <w:sz w:val="20"/>
                <w:szCs w:val="20"/>
              </w:rPr>
            </w:pPr>
            <w:r w:rsidRPr="00F53217">
              <w:rPr>
                <w:sz w:val="20"/>
                <w:szCs w:val="20"/>
                <w:lang w:val="es-AR"/>
              </w:rPr>
              <w:t>% de satisfacción de usuarios externos con la calidad de la atención INE (amabilidad, entrega oportuna de la respuesta, calidad de la respuesta recibida)</w:t>
            </w:r>
          </w:p>
        </w:tc>
        <w:tc>
          <w:tcPr>
            <w:tcW w:w="1276" w:type="dxa"/>
            <w:tcBorders>
              <w:top w:val="nil"/>
              <w:left w:val="nil"/>
              <w:bottom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 de satisfacción</w:t>
            </w:r>
          </w:p>
        </w:tc>
        <w:tc>
          <w:tcPr>
            <w:tcW w:w="720" w:type="dxa"/>
            <w:tcBorders>
              <w:top w:val="nil"/>
              <w:left w:val="nil"/>
              <w:bottom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41,3</w:t>
            </w:r>
          </w:p>
        </w:tc>
        <w:tc>
          <w:tcPr>
            <w:tcW w:w="810" w:type="dxa"/>
            <w:tcBorders>
              <w:top w:val="nil"/>
              <w:left w:val="nil"/>
              <w:bottom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2014</w:t>
            </w:r>
          </w:p>
        </w:tc>
        <w:tc>
          <w:tcPr>
            <w:tcW w:w="720" w:type="dxa"/>
            <w:tcBorders>
              <w:top w:val="nil"/>
              <w:left w:val="nil"/>
              <w:bottom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720" w:type="dxa"/>
            <w:tcBorders>
              <w:top w:val="nil"/>
              <w:left w:val="nil"/>
              <w:bottom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2015</w:t>
            </w:r>
          </w:p>
        </w:tc>
        <w:tc>
          <w:tcPr>
            <w:tcW w:w="720" w:type="dxa"/>
            <w:tcBorders>
              <w:top w:val="nil"/>
              <w:left w:val="nil"/>
              <w:bottom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630" w:type="dxa"/>
            <w:tcBorders>
              <w:top w:val="nil"/>
              <w:left w:val="nil"/>
              <w:bottom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2016</w:t>
            </w:r>
          </w:p>
        </w:tc>
        <w:tc>
          <w:tcPr>
            <w:tcW w:w="720" w:type="dxa"/>
            <w:tcBorders>
              <w:top w:val="nil"/>
              <w:left w:val="nil"/>
              <w:bottom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630" w:type="dxa"/>
            <w:tcBorders>
              <w:top w:val="nil"/>
              <w:left w:val="nil"/>
              <w:bottom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2017</w:t>
            </w:r>
          </w:p>
        </w:tc>
        <w:tc>
          <w:tcPr>
            <w:tcW w:w="900" w:type="dxa"/>
            <w:tcBorders>
              <w:top w:val="nil"/>
              <w:left w:val="nil"/>
              <w:bottom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80</w:t>
            </w:r>
          </w:p>
        </w:tc>
        <w:tc>
          <w:tcPr>
            <w:tcW w:w="630" w:type="dxa"/>
            <w:tcBorders>
              <w:top w:val="nil"/>
              <w:left w:val="nil"/>
              <w:bottom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2018</w:t>
            </w:r>
          </w:p>
        </w:tc>
        <w:tc>
          <w:tcPr>
            <w:tcW w:w="1588" w:type="dxa"/>
            <w:tcBorders>
              <w:top w:val="nil"/>
              <w:left w:val="nil"/>
              <w:bottom w:val="nil"/>
              <w:right w:val="nil"/>
            </w:tcBorders>
            <w:shd w:val="clear" w:color="auto" w:fill="F2F2F2" w:themeFill="background1" w:themeFillShade="F2"/>
            <w:vAlign w:val="center"/>
          </w:tcPr>
          <w:p w:rsidR="00F87C19" w:rsidRPr="00F53217" w:rsidRDefault="00F87C19" w:rsidP="00554CFB">
            <w:r w:rsidRPr="00F53217">
              <w:rPr>
                <w:sz w:val="20"/>
                <w:szCs w:val="20"/>
                <w:lang w:val="es-ES_tradnl"/>
              </w:rPr>
              <w:t>Evaluación final de proyecto</w:t>
            </w:r>
          </w:p>
        </w:tc>
      </w:tr>
      <w:tr w:rsidR="00F87C19" w:rsidRPr="00F53217" w:rsidTr="00554CFB">
        <w:tc>
          <w:tcPr>
            <w:tcW w:w="2977" w:type="dxa"/>
            <w:tcBorders>
              <w:top w:val="nil"/>
              <w:left w:val="nil"/>
              <w:bottom w:val="nil"/>
              <w:right w:val="nil"/>
            </w:tcBorders>
          </w:tcPr>
          <w:p w:rsidR="00F87C19" w:rsidRPr="00F53217" w:rsidRDefault="00F87C19" w:rsidP="007341E9">
            <w:pPr>
              <w:pStyle w:val="ListParagraph"/>
              <w:numPr>
                <w:ilvl w:val="0"/>
                <w:numId w:val="117"/>
              </w:numPr>
              <w:spacing w:line="276" w:lineRule="auto"/>
              <w:ind w:left="176" w:hanging="261"/>
              <w:jc w:val="left"/>
              <w:rPr>
                <w:sz w:val="20"/>
                <w:szCs w:val="20"/>
                <w:lang w:val="es-AR"/>
              </w:rPr>
            </w:pPr>
            <w:r w:rsidRPr="00F53217">
              <w:rPr>
                <w:sz w:val="20"/>
                <w:szCs w:val="20"/>
                <w:lang w:val="es-AR"/>
              </w:rPr>
              <w:t>Cantidad de iteraciones con el Banco Central para la elaboración y entrega de la ENIA</w:t>
            </w:r>
          </w:p>
        </w:tc>
        <w:tc>
          <w:tcPr>
            <w:tcW w:w="1276" w:type="dxa"/>
            <w:tcBorders>
              <w:top w:val="nil"/>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 de iteraciones</w:t>
            </w:r>
          </w:p>
        </w:tc>
        <w:tc>
          <w:tcPr>
            <w:tcW w:w="720" w:type="dxa"/>
            <w:tcBorders>
              <w:top w:val="nil"/>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6</w:t>
            </w:r>
          </w:p>
        </w:tc>
        <w:tc>
          <w:tcPr>
            <w:tcW w:w="810" w:type="dxa"/>
            <w:tcBorders>
              <w:top w:val="nil"/>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2014</w:t>
            </w:r>
          </w:p>
        </w:tc>
        <w:tc>
          <w:tcPr>
            <w:tcW w:w="720" w:type="dxa"/>
            <w:tcBorders>
              <w:top w:val="nil"/>
              <w:left w:val="nil"/>
              <w:bottom w:val="nil"/>
              <w:right w:val="nil"/>
            </w:tcBorders>
            <w:vAlign w:val="center"/>
          </w:tcPr>
          <w:p w:rsidR="00F87C19" w:rsidRPr="00F53217" w:rsidRDefault="00F87C19" w:rsidP="00554CFB">
            <w:pPr>
              <w:jc w:val="center"/>
              <w:rPr>
                <w:sz w:val="20"/>
                <w:szCs w:val="20"/>
                <w:lang w:val="es-ES_tradnl"/>
              </w:rPr>
            </w:pPr>
          </w:p>
        </w:tc>
        <w:tc>
          <w:tcPr>
            <w:tcW w:w="720" w:type="dxa"/>
            <w:tcBorders>
              <w:top w:val="nil"/>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2015</w:t>
            </w:r>
          </w:p>
        </w:tc>
        <w:tc>
          <w:tcPr>
            <w:tcW w:w="720" w:type="dxa"/>
            <w:tcBorders>
              <w:top w:val="nil"/>
              <w:left w:val="nil"/>
              <w:bottom w:val="nil"/>
              <w:right w:val="nil"/>
            </w:tcBorders>
            <w:vAlign w:val="center"/>
          </w:tcPr>
          <w:p w:rsidR="00F87C19" w:rsidRPr="00F53217" w:rsidRDefault="00F87C19" w:rsidP="00554CFB">
            <w:pPr>
              <w:jc w:val="center"/>
              <w:rPr>
                <w:sz w:val="20"/>
                <w:szCs w:val="20"/>
                <w:lang w:val="es-ES_tradnl"/>
              </w:rPr>
            </w:pPr>
          </w:p>
        </w:tc>
        <w:tc>
          <w:tcPr>
            <w:tcW w:w="630" w:type="dxa"/>
            <w:tcBorders>
              <w:top w:val="nil"/>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2016</w:t>
            </w:r>
          </w:p>
        </w:tc>
        <w:tc>
          <w:tcPr>
            <w:tcW w:w="720" w:type="dxa"/>
            <w:tcBorders>
              <w:top w:val="nil"/>
              <w:left w:val="nil"/>
              <w:bottom w:val="nil"/>
              <w:right w:val="nil"/>
            </w:tcBorders>
            <w:vAlign w:val="center"/>
          </w:tcPr>
          <w:p w:rsidR="00F87C19" w:rsidRPr="00F53217" w:rsidRDefault="00F87C19" w:rsidP="00554CFB">
            <w:pPr>
              <w:jc w:val="center"/>
              <w:rPr>
                <w:sz w:val="20"/>
                <w:szCs w:val="20"/>
                <w:lang w:val="es-ES_tradnl"/>
              </w:rPr>
            </w:pPr>
          </w:p>
        </w:tc>
        <w:tc>
          <w:tcPr>
            <w:tcW w:w="630" w:type="dxa"/>
            <w:tcBorders>
              <w:top w:val="nil"/>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2017</w:t>
            </w:r>
          </w:p>
        </w:tc>
        <w:tc>
          <w:tcPr>
            <w:tcW w:w="900" w:type="dxa"/>
            <w:tcBorders>
              <w:top w:val="nil"/>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rPr>
              <w:t>3</w:t>
            </w:r>
          </w:p>
        </w:tc>
        <w:tc>
          <w:tcPr>
            <w:tcW w:w="630" w:type="dxa"/>
            <w:tcBorders>
              <w:top w:val="nil"/>
              <w:left w:val="nil"/>
              <w:bottom w:val="nil"/>
              <w:right w:val="nil"/>
            </w:tcBorders>
            <w:vAlign w:val="center"/>
          </w:tcPr>
          <w:p w:rsidR="00F87C19" w:rsidRPr="00F53217" w:rsidRDefault="00F87C19" w:rsidP="00554CFB">
            <w:pPr>
              <w:jc w:val="center"/>
              <w:rPr>
                <w:sz w:val="20"/>
                <w:szCs w:val="20"/>
                <w:lang w:val="es-ES_tradnl"/>
              </w:rPr>
            </w:pPr>
            <w:r w:rsidRPr="00F53217">
              <w:rPr>
                <w:sz w:val="20"/>
                <w:szCs w:val="20"/>
                <w:lang w:val="es-ES_tradnl"/>
              </w:rPr>
              <w:t>2018</w:t>
            </w:r>
          </w:p>
        </w:tc>
        <w:tc>
          <w:tcPr>
            <w:tcW w:w="1588" w:type="dxa"/>
            <w:tcBorders>
              <w:top w:val="nil"/>
              <w:left w:val="nil"/>
              <w:bottom w:val="nil"/>
              <w:right w:val="nil"/>
            </w:tcBorders>
            <w:vAlign w:val="center"/>
          </w:tcPr>
          <w:p w:rsidR="00F87C19" w:rsidRPr="00F53217" w:rsidRDefault="00F87C19" w:rsidP="00554CFB">
            <w:r w:rsidRPr="00F53217">
              <w:rPr>
                <w:sz w:val="20"/>
                <w:szCs w:val="20"/>
                <w:lang w:val="es-ES_tradnl"/>
              </w:rPr>
              <w:t>Evaluación final de proyecto</w:t>
            </w:r>
          </w:p>
        </w:tc>
      </w:tr>
      <w:tr w:rsidR="00F87C19" w:rsidRPr="00F53217" w:rsidTr="00554CFB">
        <w:trPr>
          <w:trHeight w:val="523"/>
        </w:trPr>
        <w:tc>
          <w:tcPr>
            <w:tcW w:w="2977" w:type="dxa"/>
            <w:tcBorders>
              <w:top w:val="nil"/>
              <w:left w:val="nil"/>
              <w:right w:val="nil"/>
            </w:tcBorders>
            <w:shd w:val="clear" w:color="auto" w:fill="F2F2F2" w:themeFill="background1" w:themeFillShade="F2"/>
          </w:tcPr>
          <w:p w:rsidR="00F87C19" w:rsidRPr="00F53217" w:rsidRDefault="00F87C19" w:rsidP="007341E9">
            <w:pPr>
              <w:pStyle w:val="ListParagraph"/>
              <w:numPr>
                <w:ilvl w:val="0"/>
                <w:numId w:val="117"/>
              </w:numPr>
              <w:ind w:left="176" w:hanging="261"/>
              <w:jc w:val="left"/>
              <w:rPr>
                <w:sz w:val="20"/>
                <w:szCs w:val="20"/>
                <w:lang w:val="es-AR"/>
              </w:rPr>
            </w:pPr>
            <w:r w:rsidRPr="00F53217">
              <w:rPr>
                <w:sz w:val="20"/>
                <w:szCs w:val="20"/>
                <w:lang w:val="es-AR"/>
              </w:rPr>
              <w:t>%</w:t>
            </w:r>
            <w:r w:rsidRPr="00F53217">
              <w:rPr>
                <w:sz w:val="20"/>
                <w:szCs w:val="20"/>
              </w:rPr>
              <w:t xml:space="preserve"> de productos publicados de acuerdo a las fechas comprometidas en el calendario INE.</w:t>
            </w:r>
          </w:p>
        </w:tc>
        <w:tc>
          <w:tcPr>
            <w:tcW w:w="1276" w:type="dxa"/>
            <w:tcBorders>
              <w:top w:val="nil"/>
              <w:left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AR"/>
              </w:rPr>
              <w:t xml:space="preserve">% </w:t>
            </w:r>
            <w:r w:rsidRPr="00F53217">
              <w:rPr>
                <w:sz w:val="20"/>
                <w:szCs w:val="20"/>
                <w:lang w:val="es-ES_tradnl"/>
              </w:rPr>
              <w:t>de productos estadísticos</w:t>
            </w:r>
          </w:p>
        </w:tc>
        <w:tc>
          <w:tcPr>
            <w:tcW w:w="720" w:type="dxa"/>
            <w:tcBorders>
              <w:top w:val="nil"/>
              <w:left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p>
          <w:p w:rsidR="00F87C19" w:rsidRPr="00F53217" w:rsidRDefault="00F87C19" w:rsidP="00554CFB">
            <w:pPr>
              <w:jc w:val="center"/>
              <w:rPr>
                <w:sz w:val="20"/>
                <w:szCs w:val="20"/>
                <w:lang w:val="es-ES_tradnl"/>
              </w:rPr>
            </w:pPr>
            <w:r w:rsidRPr="00F53217">
              <w:rPr>
                <w:sz w:val="20"/>
                <w:szCs w:val="20"/>
                <w:lang w:val="es-ES_tradnl"/>
              </w:rPr>
              <w:t>60</w:t>
            </w:r>
          </w:p>
          <w:p w:rsidR="00F87C19" w:rsidRPr="00F53217" w:rsidRDefault="00F87C19" w:rsidP="00554CFB">
            <w:pPr>
              <w:jc w:val="center"/>
              <w:rPr>
                <w:sz w:val="20"/>
                <w:szCs w:val="20"/>
                <w:lang w:val="es-ES_tradnl"/>
              </w:rPr>
            </w:pPr>
          </w:p>
        </w:tc>
        <w:tc>
          <w:tcPr>
            <w:tcW w:w="810" w:type="dxa"/>
            <w:tcBorders>
              <w:top w:val="nil"/>
              <w:left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2014</w:t>
            </w:r>
          </w:p>
        </w:tc>
        <w:tc>
          <w:tcPr>
            <w:tcW w:w="720" w:type="dxa"/>
            <w:tcBorders>
              <w:top w:val="nil"/>
              <w:left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720" w:type="dxa"/>
            <w:tcBorders>
              <w:top w:val="nil"/>
              <w:left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2015</w:t>
            </w:r>
          </w:p>
        </w:tc>
        <w:tc>
          <w:tcPr>
            <w:tcW w:w="720" w:type="dxa"/>
            <w:tcBorders>
              <w:top w:val="nil"/>
              <w:left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100</w:t>
            </w:r>
          </w:p>
        </w:tc>
        <w:tc>
          <w:tcPr>
            <w:tcW w:w="630" w:type="dxa"/>
            <w:tcBorders>
              <w:top w:val="nil"/>
              <w:left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2016</w:t>
            </w:r>
          </w:p>
        </w:tc>
        <w:tc>
          <w:tcPr>
            <w:tcW w:w="720" w:type="dxa"/>
            <w:tcBorders>
              <w:top w:val="nil"/>
              <w:left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630" w:type="dxa"/>
            <w:tcBorders>
              <w:top w:val="nil"/>
              <w:left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2017</w:t>
            </w:r>
          </w:p>
        </w:tc>
        <w:tc>
          <w:tcPr>
            <w:tcW w:w="900" w:type="dxa"/>
            <w:tcBorders>
              <w:top w:val="nil"/>
              <w:left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630" w:type="dxa"/>
            <w:tcBorders>
              <w:top w:val="nil"/>
              <w:left w:val="nil"/>
              <w:right w:val="nil"/>
            </w:tcBorders>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2018</w:t>
            </w:r>
          </w:p>
        </w:tc>
        <w:tc>
          <w:tcPr>
            <w:tcW w:w="1588" w:type="dxa"/>
            <w:tcBorders>
              <w:top w:val="nil"/>
              <w:left w:val="nil"/>
              <w:right w:val="nil"/>
            </w:tcBorders>
            <w:shd w:val="clear" w:color="auto" w:fill="F2F2F2" w:themeFill="background1" w:themeFillShade="F2"/>
            <w:vAlign w:val="center"/>
          </w:tcPr>
          <w:p w:rsidR="00F87C19" w:rsidRPr="00F53217" w:rsidRDefault="00F87C19" w:rsidP="00554CFB">
            <w:r w:rsidRPr="00F53217">
              <w:rPr>
                <w:sz w:val="20"/>
                <w:szCs w:val="20"/>
                <w:lang w:val="es-ES_tradnl"/>
              </w:rPr>
              <w:t>Evaluación final de proyecto</w:t>
            </w:r>
          </w:p>
        </w:tc>
      </w:tr>
    </w:tbl>
    <w:p w:rsidR="00F87C19" w:rsidRPr="00F53217" w:rsidRDefault="00F87C19" w:rsidP="00F87C19">
      <w:pPr>
        <w:jc w:val="center"/>
        <w:rPr>
          <w:rStyle w:val="BookTitle"/>
          <w:bCs/>
          <w:sz w:val="24"/>
          <w:szCs w:val="24"/>
          <w:lang w:val="es-ES_tradnl"/>
        </w:rPr>
      </w:pPr>
    </w:p>
    <w:p w:rsidR="00F87C19" w:rsidRPr="00F53217" w:rsidRDefault="00F87C19" w:rsidP="00F87C19">
      <w:pPr>
        <w:jc w:val="center"/>
        <w:rPr>
          <w:rStyle w:val="BookTitle"/>
          <w:bCs/>
          <w:sz w:val="24"/>
          <w:szCs w:val="24"/>
          <w:lang w:val="es-ES_tradnl"/>
        </w:rPr>
      </w:pPr>
    </w:p>
    <w:p w:rsidR="00F87C19" w:rsidRPr="00F53217" w:rsidRDefault="00F87C19" w:rsidP="00F87C19">
      <w:pPr>
        <w:jc w:val="center"/>
        <w:rPr>
          <w:rStyle w:val="BookTitle"/>
          <w:bCs/>
          <w:sz w:val="24"/>
          <w:szCs w:val="24"/>
          <w:lang w:val="es-ES_tradnl"/>
        </w:rPr>
      </w:pPr>
    </w:p>
    <w:p w:rsidR="00F87C19" w:rsidRPr="00F53217" w:rsidRDefault="00F87C19" w:rsidP="00F87C19">
      <w:pPr>
        <w:jc w:val="center"/>
        <w:rPr>
          <w:rStyle w:val="BookTitle"/>
          <w:bCs/>
          <w:sz w:val="24"/>
          <w:szCs w:val="24"/>
          <w:lang w:val="es-ES_tradnl"/>
        </w:rPr>
      </w:pPr>
    </w:p>
    <w:p w:rsidR="00F87C19" w:rsidRPr="00F53217" w:rsidRDefault="00F87C19" w:rsidP="00F87C19">
      <w:pPr>
        <w:jc w:val="center"/>
        <w:rPr>
          <w:rStyle w:val="BookTitle"/>
          <w:bCs/>
          <w:sz w:val="24"/>
          <w:szCs w:val="24"/>
          <w:lang w:val="es-ES_tradnl"/>
        </w:rPr>
      </w:pPr>
    </w:p>
    <w:p w:rsidR="00F87C19" w:rsidRPr="00F53217" w:rsidRDefault="00F87C19" w:rsidP="00F87C19">
      <w:pPr>
        <w:jc w:val="center"/>
        <w:rPr>
          <w:rStyle w:val="BookTitle"/>
          <w:bCs/>
          <w:sz w:val="24"/>
          <w:szCs w:val="24"/>
          <w:lang w:val="es-ES_tradnl"/>
        </w:rPr>
      </w:pPr>
    </w:p>
    <w:p w:rsidR="00F87C19" w:rsidRPr="00F53217" w:rsidRDefault="00F87C19" w:rsidP="00F87C19">
      <w:pPr>
        <w:jc w:val="center"/>
        <w:rPr>
          <w:b/>
          <w:sz w:val="20"/>
          <w:szCs w:val="20"/>
        </w:rPr>
      </w:pPr>
      <w:r w:rsidRPr="00F53217">
        <w:rPr>
          <w:b/>
          <w:sz w:val="20"/>
          <w:szCs w:val="20"/>
        </w:rPr>
        <w:lastRenderedPageBreak/>
        <w:t>Cuadro N° 6: Resultados intermedios</w:t>
      </w:r>
    </w:p>
    <w:p w:rsidR="00F87C19" w:rsidRPr="00F53217" w:rsidRDefault="00F87C19" w:rsidP="00F87C19">
      <w:pPr>
        <w:jc w:val="center"/>
        <w:rPr>
          <w:rStyle w:val="BookTitle"/>
          <w:bCs/>
          <w:szCs w:val="24"/>
          <w:lang w:val="es-ES_tradnl"/>
        </w:rPr>
      </w:pPr>
    </w:p>
    <w:tbl>
      <w:tblPr>
        <w:tblW w:w="13183" w:type="dxa"/>
        <w:tblInd w:w="108" w:type="dxa"/>
        <w:tblLayout w:type="fixed"/>
        <w:tblLook w:val="04A0" w:firstRow="1" w:lastRow="0" w:firstColumn="1" w:lastColumn="0" w:noHBand="0" w:noVBand="1"/>
      </w:tblPr>
      <w:tblGrid>
        <w:gridCol w:w="2835"/>
        <w:gridCol w:w="1417"/>
        <w:gridCol w:w="720"/>
        <w:gridCol w:w="630"/>
        <w:gridCol w:w="720"/>
        <w:gridCol w:w="269"/>
        <w:gridCol w:w="361"/>
        <w:gridCol w:w="720"/>
        <w:gridCol w:w="630"/>
        <w:gridCol w:w="720"/>
        <w:gridCol w:w="630"/>
        <w:gridCol w:w="720"/>
        <w:gridCol w:w="720"/>
        <w:gridCol w:w="2091"/>
      </w:tblGrid>
      <w:tr w:rsidR="00F87C19" w:rsidRPr="00F53217" w:rsidTr="004B6B9D">
        <w:trPr>
          <w:cantSplit/>
          <w:tblHeader/>
        </w:trPr>
        <w:tc>
          <w:tcPr>
            <w:tcW w:w="2835"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Indicadores</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Unidad de medida</w:t>
            </w:r>
          </w:p>
        </w:tc>
        <w:tc>
          <w:tcPr>
            <w:tcW w:w="135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Línea de base</w:t>
            </w:r>
          </w:p>
        </w:tc>
        <w:tc>
          <w:tcPr>
            <w:tcW w:w="405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Mediciones intermedias</w:t>
            </w:r>
          </w:p>
        </w:tc>
        <w:tc>
          <w:tcPr>
            <w:tcW w:w="144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Metas</w:t>
            </w:r>
          </w:p>
        </w:tc>
        <w:tc>
          <w:tcPr>
            <w:tcW w:w="2091"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Fuente/ Medio de verificación</w:t>
            </w:r>
          </w:p>
        </w:tc>
      </w:tr>
      <w:tr w:rsidR="00F87C19" w:rsidRPr="00F53217" w:rsidTr="00833F80">
        <w:trPr>
          <w:cantSplit/>
          <w:tblHeader/>
        </w:trPr>
        <w:tc>
          <w:tcPr>
            <w:tcW w:w="2835" w:type="dxa"/>
            <w:vMerge/>
            <w:tcBorders>
              <w:top w:val="single" w:sz="4" w:space="0" w:color="auto"/>
              <w:left w:val="single" w:sz="4" w:space="0" w:color="auto"/>
              <w:bottom w:val="single" w:sz="4" w:space="0" w:color="auto"/>
              <w:right w:val="single" w:sz="4" w:space="0" w:color="auto"/>
            </w:tcBorders>
          </w:tcPr>
          <w:p w:rsidR="00F87C19" w:rsidRPr="00F53217" w:rsidRDefault="00F87C19" w:rsidP="00554CFB">
            <w:pPr>
              <w:jc w:val="center"/>
              <w:rPr>
                <w:sz w:val="20"/>
                <w:szCs w:val="20"/>
                <w:lang w:val="es-ES_tradnl"/>
              </w:rPr>
            </w:pPr>
          </w:p>
        </w:tc>
        <w:tc>
          <w:tcPr>
            <w:tcW w:w="1417" w:type="dxa"/>
            <w:vMerge/>
            <w:tcBorders>
              <w:top w:val="single" w:sz="4" w:space="0" w:color="auto"/>
              <w:left w:val="single" w:sz="4" w:space="0" w:color="auto"/>
              <w:bottom w:val="single" w:sz="4" w:space="0" w:color="auto"/>
              <w:right w:val="single" w:sz="4" w:space="0" w:color="auto"/>
            </w:tcBorders>
          </w:tcPr>
          <w:p w:rsidR="00F87C19" w:rsidRPr="00F53217" w:rsidRDefault="00F87C19" w:rsidP="00554CFB">
            <w:pPr>
              <w:jc w:val="center"/>
              <w:rPr>
                <w:sz w:val="20"/>
                <w:szCs w:val="20"/>
                <w:lang w:val="es-ES_tradnl"/>
              </w:rPr>
            </w:pP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Valor</w:t>
            </w:r>
          </w:p>
        </w:tc>
        <w:tc>
          <w:tcPr>
            <w:tcW w:w="63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Valor</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7C19" w:rsidRPr="00F53217" w:rsidRDefault="00F87C19" w:rsidP="00554CFB">
            <w:pPr>
              <w:jc w:val="center"/>
              <w:rPr>
                <w:b/>
                <w:sz w:val="20"/>
                <w:szCs w:val="20"/>
                <w:lang w:val="es-ES_tradnl"/>
              </w:rPr>
            </w:pPr>
            <w:r w:rsidRPr="00F53217">
              <w:rPr>
                <w:b/>
                <w:sz w:val="20"/>
                <w:szCs w:val="20"/>
                <w:lang w:val="es-ES_tradnl"/>
              </w:rPr>
              <w:t>Año</w:t>
            </w:r>
          </w:p>
        </w:tc>
        <w:tc>
          <w:tcPr>
            <w:tcW w:w="2091" w:type="dxa"/>
            <w:vMerge/>
            <w:tcBorders>
              <w:top w:val="single" w:sz="4" w:space="0" w:color="auto"/>
              <w:left w:val="single" w:sz="4" w:space="0" w:color="auto"/>
              <w:bottom w:val="single" w:sz="4" w:space="0" w:color="auto"/>
              <w:right w:val="single" w:sz="4" w:space="0" w:color="auto"/>
            </w:tcBorders>
          </w:tcPr>
          <w:p w:rsidR="00F87C19" w:rsidRPr="00F53217" w:rsidRDefault="00F87C19" w:rsidP="00554CFB">
            <w:pPr>
              <w:jc w:val="center"/>
              <w:rPr>
                <w:sz w:val="20"/>
                <w:szCs w:val="20"/>
                <w:lang w:val="es-ES_tradnl"/>
              </w:rPr>
            </w:pPr>
          </w:p>
        </w:tc>
      </w:tr>
      <w:tr w:rsidR="00F87C19" w:rsidRPr="00F53217" w:rsidTr="00554CFB">
        <w:tc>
          <w:tcPr>
            <w:tcW w:w="13183" w:type="dxa"/>
            <w:gridSpan w:val="14"/>
            <w:shd w:val="clear" w:color="auto" w:fill="auto"/>
          </w:tcPr>
          <w:p w:rsidR="00F87C19" w:rsidRPr="00F53217" w:rsidRDefault="00F87C19" w:rsidP="00554CFB">
            <w:pPr>
              <w:rPr>
                <w:b/>
                <w:sz w:val="20"/>
                <w:szCs w:val="20"/>
                <w:lang w:val="es-ES_tradnl"/>
              </w:rPr>
            </w:pPr>
          </w:p>
        </w:tc>
      </w:tr>
      <w:tr w:rsidR="00E04116" w:rsidRPr="00F53217" w:rsidTr="005A7827">
        <w:tc>
          <w:tcPr>
            <w:tcW w:w="6591" w:type="dxa"/>
            <w:gridSpan w:val="6"/>
            <w:shd w:val="clear" w:color="auto" w:fill="F2F2F2" w:themeFill="background1" w:themeFillShade="F2"/>
          </w:tcPr>
          <w:p w:rsidR="00E04116" w:rsidRDefault="00E04116" w:rsidP="00554CFB">
            <w:pPr>
              <w:rPr>
                <w:b/>
                <w:sz w:val="20"/>
                <w:szCs w:val="20"/>
                <w:shd w:val="clear" w:color="auto" w:fill="F2F2F2" w:themeFill="background1" w:themeFillShade="F2"/>
                <w:lang w:val="es-ES_tradnl"/>
              </w:rPr>
            </w:pPr>
            <w:r w:rsidRPr="00F53217">
              <w:rPr>
                <w:b/>
                <w:sz w:val="20"/>
                <w:szCs w:val="20"/>
                <w:lang w:val="es-ES_tradnl"/>
              </w:rPr>
              <w:t>Com</w:t>
            </w:r>
            <w:r>
              <w:rPr>
                <w:b/>
                <w:sz w:val="20"/>
                <w:szCs w:val="20"/>
                <w:shd w:val="clear" w:color="auto" w:fill="F2F2F2" w:themeFill="background1" w:themeFillShade="F2"/>
                <w:lang w:val="es-ES_tradnl"/>
              </w:rPr>
              <w:t xml:space="preserve">ponente 1: </w:t>
            </w:r>
          </w:p>
          <w:p w:rsidR="00E04116" w:rsidRPr="00F53217" w:rsidRDefault="00E04116" w:rsidP="00554CFB">
            <w:pPr>
              <w:rPr>
                <w:b/>
                <w:sz w:val="20"/>
                <w:szCs w:val="20"/>
              </w:rPr>
            </w:pPr>
            <w:r>
              <w:rPr>
                <w:b/>
                <w:sz w:val="20"/>
                <w:szCs w:val="20"/>
                <w:shd w:val="clear" w:color="auto" w:fill="F2F2F2" w:themeFill="background1" w:themeFillShade="F2"/>
                <w:lang w:val="es-ES_tradnl"/>
              </w:rPr>
              <w:t>Alineación</w:t>
            </w:r>
            <w:r w:rsidRPr="00F53217">
              <w:rPr>
                <w:b/>
                <w:sz w:val="20"/>
                <w:szCs w:val="20"/>
                <w:shd w:val="clear" w:color="auto" w:fill="F2F2F2" w:themeFill="background1" w:themeFillShade="F2"/>
                <w:lang w:val="es-ES_tradnl"/>
              </w:rPr>
              <w:t xml:space="preserve"> estratégic</w:t>
            </w:r>
            <w:r>
              <w:rPr>
                <w:b/>
                <w:sz w:val="20"/>
                <w:szCs w:val="20"/>
                <w:shd w:val="clear" w:color="auto" w:fill="F2F2F2" w:themeFill="background1" w:themeFillShade="F2"/>
                <w:lang w:val="es-ES_tradnl"/>
              </w:rPr>
              <w:t>a</w:t>
            </w:r>
          </w:p>
        </w:tc>
        <w:tc>
          <w:tcPr>
            <w:tcW w:w="6592" w:type="dxa"/>
            <w:gridSpan w:val="8"/>
            <w:shd w:val="clear" w:color="auto" w:fill="F2F2F2" w:themeFill="background1" w:themeFillShade="F2"/>
          </w:tcPr>
          <w:p w:rsidR="00E04116" w:rsidRPr="00F53217" w:rsidRDefault="00E04116" w:rsidP="00554CFB">
            <w:pPr>
              <w:rPr>
                <w:b/>
                <w:sz w:val="20"/>
                <w:szCs w:val="20"/>
              </w:rPr>
            </w:pPr>
          </w:p>
        </w:tc>
      </w:tr>
      <w:tr w:rsidR="00F87C19" w:rsidRPr="00F53217" w:rsidTr="00554CFB">
        <w:tc>
          <w:tcPr>
            <w:tcW w:w="2835" w:type="dxa"/>
          </w:tcPr>
          <w:p w:rsidR="00F87C19" w:rsidRPr="00F53217" w:rsidRDefault="00F87C19" w:rsidP="00554CFB">
            <w:pPr>
              <w:rPr>
                <w:sz w:val="20"/>
                <w:szCs w:val="20"/>
                <w:lang w:val="es-ES_tradnl"/>
              </w:rPr>
            </w:pPr>
            <w:r w:rsidRPr="00F53217">
              <w:rPr>
                <w:sz w:val="20"/>
                <w:szCs w:val="20"/>
                <w:lang w:val="es-ES_tradnl"/>
              </w:rPr>
              <w:t xml:space="preserve"> Mejora del índice de </w:t>
            </w:r>
            <w:r w:rsidR="00860AE6">
              <w:rPr>
                <w:sz w:val="20"/>
                <w:szCs w:val="20"/>
                <w:lang w:val="es-ES_tradnl"/>
              </w:rPr>
              <w:t>alineación estratégica</w:t>
            </w:r>
          </w:p>
        </w:tc>
        <w:tc>
          <w:tcPr>
            <w:tcW w:w="1417" w:type="dxa"/>
            <w:vAlign w:val="center"/>
          </w:tcPr>
          <w:p w:rsidR="00F87C19" w:rsidRPr="00F53217" w:rsidRDefault="00F87C19" w:rsidP="00554CFB">
            <w:pPr>
              <w:jc w:val="center"/>
              <w:rPr>
                <w:sz w:val="20"/>
                <w:szCs w:val="20"/>
                <w:lang w:val="es-ES_tradnl"/>
              </w:rPr>
            </w:pPr>
            <w:r w:rsidRPr="00F53217">
              <w:rPr>
                <w:sz w:val="20"/>
                <w:szCs w:val="20"/>
                <w:lang w:val="es-ES_tradnl"/>
              </w:rPr>
              <w:t>Puntos (0 a 10)</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2,86</w:t>
            </w: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2014</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4,00</w:t>
            </w:r>
          </w:p>
        </w:tc>
        <w:tc>
          <w:tcPr>
            <w:tcW w:w="630" w:type="dxa"/>
            <w:gridSpan w:val="2"/>
            <w:vAlign w:val="center"/>
          </w:tcPr>
          <w:p w:rsidR="00F87C19" w:rsidRPr="00F53217" w:rsidRDefault="00F87C19" w:rsidP="00554CFB">
            <w:pPr>
              <w:jc w:val="center"/>
              <w:rPr>
                <w:sz w:val="20"/>
                <w:szCs w:val="20"/>
                <w:lang w:val="es-ES_tradnl"/>
              </w:rPr>
            </w:pPr>
            <w:r w:rsidRPr="00F53217">
              <w:rPr>
                <w:sz w:val="20"/>
                <w:szCs w:val="20"/>
                <w:lang w:val="es-ES_tradnl"/>
              </w:rPr>
              <w:t>2015</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6,00</w:t>
            </w: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2016</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6,50</w:t>
            </w: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2017</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7,00</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2018</w:t>
            </w:r>
          </w:p>
        </w:tc>
        <w:tc>
          <w:tcPr>
            <w:tcW w:w="2091" w:type="dxa"/>
          </w:tcPr>
          <w:p w:rsidR="00F87C19" w:rsidRPr="00F53217" w:rsidRDefault="00F87C19" w:rsidP="007F1C89">
            <w:pPr>
              <w:jc w:val="left"/>
              <w:rPr>
                <w:sz w:val="20"/>
                <w:szCs w:val="20"/>
                <w:lang w:val="es-ES_tradnl"/>
              </w:rPr>
            </w:pPr>
            <w:r w:rsidRPr="00F53217">
              <w:rPr>
                <w:sz w:val="20"/>
                <w:szCs w:val="20"/>
                <w:lang w:val="es-ES_tradnl"/>
              </w:rPr>
              <w:t>Instrumento de diagnóstico de capacidades de gestión</w:t>
            </w:r>
          </w:p>
        </w:tc>
      </w:tr>
      <w:tr w:rsidR="00F87C19" w:rsidRPr="00F53217" w:rsidTr="00554CFB">
        <w:tc>
          <w:tcPr>
            <w:tcW w:w="13183" w:type="dxa"/>
            <w:gridSpan w:val="14"/>
            <w:shd w:val="clear" w:color="auto" w:fill="F2F2F2" w:themeFill="background1" w:themeFillShade="F2"/>
          </w:tcPr>
          <w:p w:rsidR="00E04116" w:rsidRDefault="00F87C19" w:rsidP="00554CFB">
            <w:pPr>
              <w:rPr>
                <w:b/>
                <w:sz w:val="20"/>
                <w:szCs w:val="20"/>
                <w:lang w:val="es-ES_tradnl"/>
              </w:rPr>
            </w:pPr>
            <w:r w:rsidRPr="00F53217">
              <w:rPr>
                <w:b/>
                <w:sz w:val="20"/>
                <w:szCs w:val="20"/>
                <w:lang w:val="es-ES_tradnl"/>
              </w:rPr>
              <w:t xml:space="preserve">Componente 2: </w:t>
            </w:r>
          </w:p>
          <w:p w:rsidR="00F87C19" w:rsidRPr="00F53217" w:rsidRDefault="00F87C19" w:rsidP="00554CFB">
            <w:pPr>
              <w:rPr>
                <w:b/>
                <w:sz w:val="20"/>
                <w:szCs w:val="20"/>
              </w:rPr>
            </w:pPr>
            <w:r w:rsidRPr="00F53217">
              <w:rPr>
                <w:b/>
                <w:sz w:val="20"/>
                <w:szCs w:val="20"/>
                <w:lang w:val="es-ES_tradnl"/>
              </w:rPr>
              <w:t xml:space="preserve">Gestión estratégica </w:t>
            </w:r>
          </w:p>
        </w:tc>
      </w:tr>
      <w:tr w:rsidR="00F87C19" w:rsidRPr="00F53217" w:rsidTr="00554CFB">
        <w:tc>
          <w:tcPr>
            <w:tcW w:w="2835" w:type="dxa"/>
          </w:tcPr>
          <w:p w:rsidR="00F87C19" w:rsidRPr="00F53217" w:rsidRDefault="00F87C19" w:rsidP="00554CFB">
            <w:pPr>
              <w:rPr>
                <w:sz w:val="20"/>
                <w:szCs w:val="20"/>
                <w:lang w:val="es-ES_tradnl"/>
              </w:rPr>
            </w:pPr>
            <w:r w:rsidRPr="00F53217">
              <w:rPr>
                <w:sz w:val="20"/>
                <w:szCs w:val="20"/>
                <w:lang w:val="es-ES_tradnl"/>
              </w:rPr>
              <w:t>Mejora del índice de gestión estratégica</w:t>
            </w:r>
          </w:p>
        </w:tc>
        <w:tc>
          <w:tcPr>
            <w:tcW w:w="1417" w:type="dxa"/>
            <w:vAlign w:val="center"/>
          </w:tcPr>
          <w:p w:rsidR="00F87C19" w:rsidRPr="00F53217" w:rsidRDefault="00F87C19" w:rsidP="00554CFB">
            <w:pPr>
              <w:jc w:val="center"/>
              <w:rPr>
                <w:sz w:val="20"/>
                <w:szCs w:val="20"/>
                <w:lang w:val="es-ES_tradnl"/>
              </w:rPr>
            </w:pPr>
            <w:r w:rsidRPr="00F53217">
              <w:rPr>
                <w:sz w:val="20"/>
                <w:szCs w:val="20"/>
                <w:lang w:val="es-ES_tradnl"/>
              </w:rPr>
              <w:t>Puntos (0 a 10)</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3,67</w:t>
            </w: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2014</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5,00</w:t>
            </w:r>
          </w:p>
        </w:tc>
        <w:tc>
          <w:tcPr>
            <w:tcW w:w="630" w:type="dxa"/>
            <w:gridSpan w:val="2"/>
            <w:vAlign w:val="center"/>
          </w:tcPr>
          <w:p w:rsidR="00F87C19" w:rsidRPr="00F53217" w:rsidRDefault="00F87C19" w:rsidP="00554CFB">
            <w:pPr>
              <w:jc w:val="center"/>
              <w:rPr>
                <w:sz w:val="20"/>
                <w:szCs w:val="20"/>
                <w:lang w:val="es-ES_tradnl"/>
              </w:rPr>
            </w:pPr>
            <w:r w:rsidRPr="00F53217">
              <w:rPr>
                <w:sz w:val="20"/>
                <w:szCs w:val="20"/>
                <w:lang w:val="es-ES_tradnl"/>
              </w:rPr>
              <w:t>2015</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7,00</w:t>
            </w: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2016</w:t>
            </w:r>
          </w:p>
        </w:tc>
        <w:tc>
          <w:tcPr>
            <w:tcW w:w="720" w:type="dxa"/>
            <w:vAlign w:val="center"/>
          </w:tcPr>
          <w:p w:rsidR="00F87C19" w:rsidRPr="00F53217" w:rsidRDefault="00F87C19" w:rsidP="00554CFB">
            <w:pPr>
              <w:jc w:val="center"/>
              <w:rPr>
                <w:sz w:val="20"/>
                <w:szCs w:val="20"/>
                <w:lang w:val="es-ES_tradnl"/>
              </w:rPr>
            </w:pP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2017</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8,00</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2018</w:t>
            </w:r>
          </w:p>
        </w:tc>
        <w:tc>
          <w:tcPr>
            <w:tcW w:w="2091" w:type="dxa"/>
          </w:tcPr>
          <w:p w:rsidR="00F87C19" w:rsidRPr="00F53217" w:rsidRDefault="00F87C19" w:rsidP="007F1C89">
            <w:pPr>
              <w:jc w:val="left"/>
              <w:rPr>
                <w:sz w:val="20"/>
                <w:szCs w:val="20"/>
                <w:lang w:val="es-ES_tradnl"/>
              </w:rPr>
            </w:pPr>
            <w:r w:rsidRPr="00F53217">
              <w:rPr>
                <w:sz w:val="20"/>
                <w:szCs w:val="20"/>
                <w:lang w:val="es-ES_tradnl"/>
              </w:rPr>
              <w:t>Instrumento de diagnóstico de capacidades de gestión</w:t>
            </w:r>
          </w:p>
        </w:tc>
      </w:tr>
      <w:tr w:rsidR="00F87C19" w:rsidRPr="00F53217" w:rsidTr="00554CFB">
        <w:tc>
          <w:tcPr>
            <w:tcW w:w="13183" w:type="dxa"/>
            <w:gridSpan w:val="14"/>
            <w:shd w:val="clear" w:color="auto" w:fill="F2F2F2" w:themeFill="background1" w:themeFillShade="F2"/>
          </w:tcPr>
          <w:p w:rsidR="00E04116" w:rsidRDefault="00F87C19" w:rsidP="00554CFB">
            <w:pPr>
              <w:rPr>
                <w:b/>
                <w:sz w:val="20"/>
                <w:szCs w:val="20"/>
              </w:rPr>
            </w:pPr>
            <w:r w:rsidRPr="00F53217">
              <w:rPr>
                <w:b/>
                <w:sz w:val="20"/>
                <w:szCs w:val="20"/>
              </w:rPr>
              <w:t>Co</w:t>
            </w:r>
            <w:r w:rsidR="00E04116">
              <w:rPr>
                <w:b/>
                <w:sz w:val="20"/>
                <w:szCs w:val="20"/>
              </w:rPr>
              <w:t xml:space="preserve">mponente 3: </w:t>
            </w:r>
          </w:p>
          <w:p w:rsidR="00F87C19" w:rsidRPr="00F53217" w:rsidRDefault="00E04116" w:rsidP="00554CFB">
            <w:pPr>
              <w:rPr>
                <w:b/>
                <w:sz w:val="20"/>
                <w:szCs w:val="20"/>
                <w:lang w:val="es-ES_tradnl"/>
              </w:rPr>
            </w:pPr>
            <w:r>
              <w:rPr>
                <w:b/>
                <w:sz w:val="20"/>
                <w:szCs w:val="20"/>
              </w:rPr>
              <w:t>Gestión de procesos</w:t>
            </w:r>
            <w:r w:rsidR="00F87C19" w:rsidRPr="00F53217">
              <w:rPr>
                <w:b/>
                <w:sz w:val="20"/>
                <w:szCs w:val="20"/>
              </w:rPr>
              <w:t xml:space="preserve"> </w:t>
            </w:r>
          </w:p>
        </w:tc>
      </w:tr>
      <w:tr w:rsidR="00F87C19" w:rsidRPr="00F53217" w:rsidTr="00554CFB">
        <w:tc>
          <w:tcPr>
            <w:tcW w:w="2835" w:type="dxa"/>
            <w:vAlign w:val="center"/>
          </w:tcPr>
          <w:p w:rsidR="00F87C19" w:rsidRPr="00F53217" w:rsidRDefault="00F87C19" w:rsidP="00554CFB">
            <w:pPr>
              <w:rPr>
                <w:sz w:val="20"/>
                <w:szCs w:val="20"/>
                <w:lang w:val="es-ES_tradnl"/>
              </w:rPr>
            </w:pPr>
            <w:r w:rsidRPr="00F53217">
              <w:rPr>
                <w:sz w:val="20"/>
                <w:szCs w:val="20"/>
                <w:lang w:val="es-ES_tradnl"/>
              </w:rPr>
              <w:t>Mejora de</w:t>
            </w:r>
            <w:r w:rsidR="00E04116">
              <w:rPr>
                <w:sz w:val="20"/>
                <w:szCs w:val="20"/>
                <w:lang w:val="es-ES_tradnl"/>
              </w:rPr>
              <w:t>l índice de gestión de procesos</w:t>
            </w:r>
          </w:p>
        </w:tc>
        <w:tc>
          <w:tcPr>
            <w:tcW w:w="1417" w:type="dxa"/>
            <w:vAlign w:val="center"/>
          </w:tcPr>
          <w:p w:rsidR="00F87C19" w:rsidRPr="00F53217" w:rsidRDefault="00F87C19" w:rsidP="00554CFB">
            <w:pPr>
              <w:jc w:val="center"/>
              <w:rPr>
                <w:sz w:val="20"/>
                <w:szCs w:val="20"/>
                <w:lang w:val="es-ES_tradnl"/>
              </w:rPr>
            </w:pPr>
            <w:r w:rsidRPr="00F53217">
              <w:rPr>
                <w:sz w:val="20"/>
                <w:szCs w:val="20"/>
                <w:lang w:val="es-ES_tradnl"/>
              </w:rPr>
              <w:t>Puntos (0 a 10)</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5,42</w:t>
            </w: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2014</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6,00</w:t>
            </w:r>
          </w:p>
        </w:tc>
        <w:tc>
          <w:tcPr>
            <w:tcW w:w="630" w:type="dxa"/>
            <w:gridSpan w:val="2"/>
            <w:vAlign w:val="center"/>
          </w:tcPr>
          <w:p w:rsidR="00F87C19" w:rsidRPr="00F53217" w:rsidRDefault="00F87C19" w:rsidP="00554CFB">
            <w:pPr>
              <w:jc w:val="center"/>
              <w:rPr>
                <w:sz w:val="20"/>
                <w:szCs w:val="20"/>
                <w:lang w:val="es-ES_tradnl"/>
              </w:rPr>
            </w:pPr>
            <w:r w:rsidRPr="00F53217">
              <w:rPr>
                <w:sz w:val="20"/>
                <w:szCs w:val="20"/>
                <w:lang w:val="es-ES_tradnl"/>
              </w:rPr>
              <w:t>2015</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7,00</w:t>
            </w: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2016</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7,50</w:t>
            </w: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2017</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8,00</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2018</w:t>
            </w:r>
          </w:p>
        </w:tc>
        <w:tc>
          <w:tcPr>
            <w:tcW w:w="2091" w:type="dxa"/>
          </w:tcPr>
          <w:p w:rsidR="00F87C19" w:rsidRPr="00F53217" w:rsidRDefault="00F87C19" w:rsidP="007F1C89">
            <w:pPr>
              <w:jc w:val="left"/>
              <w:rPr>
                <w:sz w:val="20"/>
                <w:szCs w:val="20"/>
                <w:lang w:val="es-ES_tradnl"/>
              </w:rPr>
            </w:pPr>
            <w:r w:rsidRPr="00F53217">
              <w:rPr>
                <w:sz w:val="20"/>
                <w:szCs w:val="20"/>
                <w:lang w:val="es-ES_tradnl"/>
              </w:rPr>
              <w:t>Instrumento de diagnóstico de capacidades de gestión</w:t>
            </w:r>
          </w:p>
        </w:tc>
      </w:tr>
      <w:tr w:rsidR="00F87C19" w:rsidRPr="00F53217" w:rsidTr="00554CFB">
        <w:tc>
          <w:tcPr>
            <w:tcW w:w="13183" w:type="dxa"/>
            <w:gridSpan w:val="14"/>
            <w:shd w:val="clear" w:color="auto" w:fill="F2F2F2" w:themeFill="background1" w:themeFillShade="F2"/>
          </w:tcPr>
          <w:p w:rsidR="00E04116" w:rsidRDefault="00F87C19" w:rsidP="00554CFB">
            <w:pPr>
              <w:rPr>
                <w:b/>
                <w:sz w:val="20"/>
                <w:szCs w:val="20"/>
                <w:lang w:val="es-ES_tradnl"/>
              </w:rPr>
            </w:pPr>
            <w:r w:rsidRPr="00F53217">
              <w:rPr>
                <w:b/>
                <w:sz w:val="20"/>
                <w:szCs w:val="20"/>
                <w:lang w:val="es-ES_tradnl"/>
              </w:rPr>
              <w:t xml:space="preserve">Componente 4: </w:t>
            </w:r>
          </w:p>
          <w:p w:rsidR="00F87C19" w:rsidRPr="00F53217" w:rsidRDefault="00F87C19" w:rsidP="00554CFB">
            <w:pPr>
              <w:rPr>
                <w:b/>
                <w:sz w:val="20"/>
                <w:szCs w:val="20"/>
                <w:lang w:val="es-ES_tradnl"/>
              </w:rPr>
            </w:pPr>
            <w:r w:rsidRPr="00F53217">
              <w:rPr>
                <w:b/>
                <w:sz w:val="20"/>
                <w:szCs w:val="20"/>
                <w:lang w:val="es-ES_tradnl"/>
              </w:rPr>
              <w:t>Apoyo administrativo</w:t>
            </w:r>
          </w:p>
        </w:tc>
      </w:tr>
      <w:tr w:rsidR="00F87C19" w:rsidRPr="00F53217" w:rsidTr="00554CFB">
        <w:tc>
          <w:tcPr>
            <w:tcW w:w="2835" w:type="dxa"/>
            <w:vAlign w:val="center"/>
          </w:tcPr>
          <w:p w:rsidR="00F87C19" w:rsidRPr="00F53217" w:rsidRDefault="00F87C19" w:rsidP="00554CFB">
            <w:pPr>
              <w:rPr>
                <w:sz w:val="20"/>
                <w:szCs w:val="20"/>
                <w:lang w:val="es-ES_tradnl"/>
              </w:rPr>
            </w:pPr>
            <w:r w:rsidRPr="00F53217">
              <w:rPr>
                <w:sz w:val="20"/>
                <w:szCs w:val="20"/>
                <w:lang w:val="es-ES_tradnl"/>
              </w:rPr>
              <w:t>Mejora del índice de apoyo administrativo</w:t>
            </w:r>
          </w:p>
        </w:tc>
        <w:tc>
          <w:tcPr>
            <w:tcW w:w="1417" w:type="dxa"/>
            <w:vAlign w:val="center"/>
          </w:tcPr>
          <w:p w:rsidR="00F87C19" w:rsidRPr="00F53217" w:rsidRDefault="00F87C19" w:rsidP="00554CFB">
            <w:pPr>
              <w:jc w:val="center"/>
            </w:pPr>
            <w:r w:rsidRPr="00F53217">
              <w:rPr>
                <w:sz w:val="20"/>
                <w:szCs w:val="20"/>
                <w:lang w:val="es-ES_tradnl"/>
              </w:rPr>
              <w:t>Puntos (0 a 10)</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2,59</w:t>
            </w: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2014</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4,00</w:t>
            </w:r>
          </w:p>
        </w:tc>
        <w:tc>
          <w:tcPr>
            <w:tcW w:w="630" w:type="dxa"/>
            <w:gridSpan w:val="2"/>
            <w:vAlign w:val="center"/>
          </w:tcPr>
          <w:p w:rsidR="00F87C19" w:rsidRPr="00F53217" w:rsidRDefault="00F87C19" w:rsidP="00554CFB">
            <w:pPr>
              <w:jc w:val="center"/>
              <w:rPr>
                <w:sz w:val="20"/>
                <w:szCs w:val="20"/>
                <w:lang w:val="es-ES_tradnl"/>
              </w:rPr>
            </w:pPr>
            <w:r w:rsidRPr="00F53217">
              <w:rPr>
                <w:sz w:val="20"/>
                <w:szCs w:val="20"/>
                <w:lang w:val="es-ES_tradnl"/>
              </w:rPr>
              <w:t>2015</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5,50</w:t>
            </w: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2016</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6,50</w:t>
            </w:r>
          </w:p>
        </w:tc>
        <w:tc>
          <w:tcPr>
            <w:tcW w:w="630" w:type="dxa"/>
            <w:vAlign w:val="center"/>
          </w:tcPr>
          <w:p w:rsidR="00F87C19" w:rsidRPr="00F53217" w:rsidRDefault="00F87C19" w:rsidP="00554CFB">
            <w:pPr>
              <w:jc w:val="center"/>
              <w:rPr>
                <w:sz w:val="20"/>
                <w:szCs w:val="20"/>
                <w:lang w:val="es-ES_tradnl"/>
              </w:rPr>
            </w:pPr>
            <w:r w:rsidRPr="00F53217">
              <w:rPr>
                <w:sz w:val="20"/>
                <w:szCs w:val="20"/>
                <w:lang w:val="es-ES_tradnl"/>
              </w:rPr>
              <w:t>2017</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7,00</w:t>
            </w:r>
          </w:p>
        </w:tc>
        <w:tc>
          <w:tcPr>
            <w:tcW w:w="720" w:type="dxa"/>
            <w:vAlign w:val="center"/>
          </w:tcPr>
          <w:p w:rsidR="00F87C19" w:rsidRPr="00F53217" w:rsidRDefault="00F87C19" w:rsidP="00554CFB">
            <w:pPr>
              <w:jc w:val="center"/>
              <w:rPr>
                <w:sz w:val="20"/>
                <w:szCs w:val="20"/>
                <w:lang w:val="es-ES_tradnl"/>
              </w:rPr>
            </w:pPr>
            <w:r w:rsidRPr="00F53217">
              <w:rPr>
                <w:sz w:val="20"/>
                <w:szCs w:val="20"/>
                <w:lang w:val="es-ES_tradnl"/>
              </w:rPr>
              <w:t>2018</w:t>
            </w:r>
          </w:p>
        </w:tc>
        <w:tc>
          <w:tcPr>
            <w:tcW w:w="2091" w:type="dxa"/>
          </w:tcPr>
          <w:p w:rsidR="00F87C19" w:rsidRPr="00F53217" w:rsidRDefault="00F87C19" w:rsidP="007F1C89">
            <w:pPr>
              <w:jc w:val="left"/>
              <w:rPr>
                <w:sz w:val="20"/>
                <w:szCs w:val="20"/>
                <w:lang w:val="es-ES_tradnl"/>
              </w:rPr>
            </w:pPr>
            <w:r w:rsidRPr="00F53217">
              <w:rPr>
                <w:sz w:val="20"/>
                <w:szCs w:val="20"/>
                <w:lang w:val="es-ES_tradnl"/>
              </w:rPr>
              <w:t>Instrumento de diagnóstico de capacidades de gestión</w:t>
            </w:r>
          </w:p>
        </w:tc>
      </w:tr>
      <w:tr w:rsidR="00F87C19" w:rsidRPr="00F53217" w:rsidTr="00554CFB">
        <w:tc>
          <w:tcPr>
            <w:tcW w:w="13183" w:type="dxa"/>
            <w:gridSpan w:val="14"/>
            <w:shd w:val="clear" w:color="auto" w:fill="F2F2F2" w:themeFill="background1" w:themeFillShade="F2"/>
            <w:vAlign w:val="center"/>
          </w:tcPr>
          <w:p w:rsidR="00E04116" w:rsidRDefault="00F87C19" w:rsidP="00554CFB">
            <w:pPr>
              <w:rPr>
                <w:b/>
                <w:sz w:val="20"/>
                <w:szCs w:val="20"/>
                <w:lang w:val="es-ES_tradnl"/>
              </w:rPr>
            </w:pPr>
            <w:r w:rsidRPr="00F53217">
              <w:rPr>
                <w:b/>
                <w:sz w:val="20"/>
                <w:szCs w:val="20"/>
                <w:lang w:val="es-ES_tradnl"/>
              </w:rPr>
              <w:t xml:space="preserve">Índice global de </w:t>
            </w:r>
          </w:p>
          <w:p w:rsidR="00F87C19" w:rsidRPr="00F53217" w:rsidRDefault="00F87C19" w:rsidP="00554CFB">
            <w:pPr>
              <w:rPr>
                <w:sz w:val="20"/>
                <w:szCs w:val="20"/>
                <w:lang w:val="es-ES_tradnl"/>
              </w:rPr>
            </w:pPr>
            <w:r w:rsidRPr="00F53217">
              <w:rPr>
                <w:b/>
                <w:sz w:val="20"/>
                <w:szCs w:val="20"/>
                <w:lang w:val="es-ES_tradnl"/>
              </w:rPr>
              <w:t>capacidades de gestión</w:t>
            </w:r>
          </w:p>
        </w:tc>
      </w:tr>
      <w:tr w:rsidR="00F87C19" w:rsidRPr="00F53217" w:rsidTr="00554CFB">
        <w:tc>
          <w:tcPr>
            <w:tcW w:w="2835" w:type="dxa"/>
            <w:tcBorders>
              <w:bottom w:val="single" w:sz="4" w:space="0" w:color="000000"/>
            </w:tcBorders>
            <w:shd w:val="clear" w:color="auto" w:fill="auto"/>
            <w:vAlign w:val="center"/>
          </w:tcPr>
          <w:p w:rsidR="00F87C19" w:rsidRPr="00F53217" w:rsidRDefault="00F87C19" w:rsidP="00554CFB">
            <w:pPr>
              <w:rPr>
                <w:b/>
                <w:sz w:val="20"/>
                <w:szCs w:val="20"/>
                <w:lang w:val="es-ES_tradnl"/>
              </w:rPr>
            </w:pPr>
            <w:r w:rsidRPr="00F53217">
              <w:rPr>
                <w:sz w:val="20"/>
                <w:szCs w:val="20"/>
                <w:lang w:val="es-ES_tradnl"/>
              </w:rPr>
              <w:t xml:space="preserve">Mejora del índice global de gestión </w:t>
            </w:r>
          </w:p>
        </w:tc>
        <w:tc>
          <w:tcPr>
            <w:tcW w:w="1417" w:type="dxa"/>
            <w:tcBorders>
              <w:bottom w:val="single" w:sz="4" w:space="0" w:color="000000"/>
            </w:tcBorders>
            <w:vAlign w:val="center"/>
          </w:tcPr>
          <w:p w:rsidR="00F87C19" w:rsidRPr="00F53217" w:rsidRDefault="00F87C19" w:rsidP="00554CFB">
            <w:pPr>
              <w:jc w:val="center"/>
            </w:pPr>
            <w:r w:rsidRPr="00F53217">
              <w:rPr>
                <w:sz w:val="20"/>
                <w:szCs w:val="20"/>
                <w:lang w:val="es-ES_tradnl"/>
              </w:rPr>
              <w:t>Puntos (0 a 10)</w:t>
            </w:r>
          </w:p>
        </w:tc>
        <w:tc>
          <w:tcPr>
            <w:tcW w:w="720" w:type="dxa"/>
            <w:tcBorders>
              <w:bottom w:val="single" w:sz="4" w:space="0" w:color="000000"/>
            </w:tcBorders>
            <w:vAlign w:val="center"/>
          </w:tcPr>
          <w:p w:rsidR="00F87C19" w:rsidRPr="00F53217" w:rsidRDefault="00F87C19" w:rsidP="00554CFB">
            <w:pPr>
              <w:jc w:val="center"/>
              <w:rPr>
                <w:sz w:val="20"/>
                <w:szCs w:val="20"/>
                <w:lang w:val="es-ES_tradnl"/>
              </w:rPr>
            </w:pPr>
            <w:r w:rsidRPr="00F53217">
              <w:rPr>
                <w:sz w:val="20"/>
                <w:szCs w:val="20"/>
                <w:lang w:val="es-ES_tradnl"/>
              </w:rPr>
              <w:t>3,81</w:t>
            </w:r>
          </w:p>
        </w:tc>
        <w:tc>
          <w:tcPr>
            <w:tcW w:w="630" w:type="dxa"/>
            <w:tcBorders>
              <w:bottom w:val="single" w:sz="4" w:space="0" w:color="000000"/>
            </w:tcBorders>
            <w:vAlign w:val="center"/>
          </w:tcPr>
          <w:p w:rsidR="00F87C19" w:rsidRPr="00F53217" w:rsidRDefault="00F87C19" w:rsidP="00554CFB">
            <w:pPr>
              <w:jc w:val="center"/>
              <w:rPr>
                <w:sz w:val="20"/>
                <w:szCs w:val="20"/>
                <w:lang w:val="es-ES_tradnl"/>
              </w:rPr>
            </w:pPr>
            <w:r w:rsidRPr="00F53217">
              <w:rPr>
                <w:sz w:val="20"/>
                <w:szCs w:val="20"/>
                <w:lang w:val="es-ES_tradnl"/>
              </w:rPr>
              <w:t>2014</w:t>
            </w:r>
          </w:p>
        </w:tc>
        <w:tc>
          <w:tcPr>
            <w:tcW w:w="720" w:type="dxa"/>
            <w:tcBorders>
              <w:bottom w:val="single" w:sz="4" w:space="0" w:color="000000"/>
            </w:tcBorders>
            <w:vAlign w:val="center"/>
          </w:tcPr>
          <w:p w:rsidR="00F87C19" w:rsidRPr="00F53217" w:rsidRDefault="00F87C19" w:rsidP="00554CFB">
            <w:pPr>
              <w:jc w:val="center"/>
              <w:rPr>
                <w:sz w:val="20"/>
                <w:szCs w:val="20"/>
                <w:lang w:val="es-ES_tradnl"/>
              </w:rPr>
            </w:pPr>
          </w:p>
        </w:tc>
        <w:tc>
          <w:tcPr>
            <w:tcW w:w="630" w:type="dxa"/>
            <w:gridSpan w:val="2"/>
            <w:tcBorders>
              <w:bottom w:val="single" w:sz="4" w:space="0" w:color="000000"/>
            </w:tcBorders>
            <w:vAlign w:val="center"/>
          </w:tcPr>
          <w:p w:rsidR="00F87C19" w:rsidRPr="00F53217" w:rsidRDefault="00F87C19" w:rsidP="00554CFB">
            <w:pPr>
              <w:jc w:val="center"/>
              <w:rPr>
                <w:sz w:val="20"/>
                <w:szCs w:val="20"/>
                <w:lang w:val="es-ES_tradnl"/>
              </w:rPr>
            </w:pPr>
            <w:r w:rsidRPr="00F53217">
              <w:rPr>
                <w:sz w:val="20"/>
                <w:szCs w:val="20"/>
                <w:lang w:val="es-ES_tradnl"/>
              </w:rPr>
              <w:t>2015</w:t>
            </w:r>
          </w:p>
        </w:tc>
        <w:tc>
          <w:tcPr>
            <w:tcW w:w="720" w:type="dxa"/>
            <w:tcBorders>
              <w:bottom w:val="single" w:sz="4" w:space="0" w:color="000000"/>
            </w:tcBorders>
            <w:vAlign w:val="center"/>
          </w:tcPr>
          <w:p w:rsidR="00F87C19" w:rsidRPr="00F53217" w:rsidRDefault="00F87C19" w:rsidP="00554CFB">
            <w:pPr>
              <w:jc w:val="center"/>
              <w:rPr>
                <w:sz w:val="20"/>
                <w:szCs w:val="20"/>
                <w:lang w:val="es-ES_tradnl"/>
              </w:rPr>
            </w:pPr>
          </w:p>
        </w:tc>
        <w:tc>
          <w:tcPr>
            <w:tcW w:w="630" w:type="dxa"/>
            <w:tcBorders>
              <w:bottom w:val="single" w:sz="4" w:space="0" w:color="000000"/>
            </w:tcBorders>
            <w:vAlign w:val="center"/>
          </w:tcPr>
          <w:p w:rsidR="00F87C19" w:rsidRPr="00F53217" w:rsidRDefault="00F87C19" w:rsidP="00554CFB">
            <w:pPr>
              <w:jc w:val="center"/>
              <w:rPr>
                <w:sz w:val="20"/>
                <w:szCs w:val="20"/>
                <w:lang w:val="es-ES_tradnl"/>
              </w:rPr>
            </w:pPr>
            <w:r w:rsidRPr="00F53217">
              <w:rPr>
                <w:sz w:val="20"/>
                <w:szCs w:val="20"/>
                <w:lang w:val="es-ES_tradnl"/>
              </w:rPr>
              <w:t>2016</w:t>
            </w:r>
          </w:p>
        </w:tc>
        <w:tc>
          <w:tcPr>
            <w:tcW w:w="720" w:type="dxa"/>
            <w:tcBorders>
              <w:bottom w:val="single" w:sz="4" w:space="0" w:color="000000"/>
            </w:tcBorders>
            <w:vAlign w:val="center"/>
          </w:tcPr>
          <w:p w:rsidR="00F87C19" w:rsidRPr="00F53217" w:rsidRDefault="00F87C19" w:rsidP="00554CFB">
            <w:pPr>
              <w:jc w:val="center"/>
              <w:rPr>
                <w:sz w:val="20"/>
                <w:szCs w:val="20"/>
                <w:lang w:val="es-ES_tradnl"/>
              </w:rPr>
            </w:pPr>
          </w:p>
        </w:tc>
        <w:tc>
          <w:tcPr>
            <w:tcW w:w="630" w:type="dxa"/>
            <w:tcBorders>
              <w:bottom w:val="single" w:sz="4" w:space="0" w:color="000000"/>
            </w:tcBorders>
            <w:vAlign w:val="center"/>
          </w:tcPr>
          <w:p w:rsidR="00F87C19" w:rsidRPr="00F53217" w:rsidRDefault="00F87C19" w:rsidP="00554CFB">
            <w:pPr>
              <w:jc w:val="center"/>
              <w:rPr>
                <w:sz w:val="20"/>
                <w:szCs w:val="20"/>
                <w:lang w:val="es-ES_tradnl"/>
              </w:rPr>
            </w:pPr>
            <w:r w:rsidRPr="00F53217">
              <w:rPr>
                <w:sz w:val="20"/>
                <w:szCs w:val="20"/>
                <w:lang w:val="es-ES_tradnl"/>
              </w:rPr>
              <w:t>2017</w:t>
            </w:r>
          </w:p>
        </w:tc>
        <w:tc>
          <w:tcPr>
            <w:tcW w:w="720" w:type="dxa"/>
            <w:tcBorders>
              <w:bottom w:val="single" w:sz="4" w:space="0" w:color="000000"/>
            </w:tcBorders>
            <w:vAlign w:val="center"/>
          </w:tcPr>
          <w:p w:rsidR="00F87C19" w:rsidRPr="00F53217" w:rsidRDefault="00F87C19" w:rsidP="00554CFB">
            <w:pPr>
              <w:jc w:val="center"/>
              <w:rPr>
                <w:sz w:val="20"/>
                <w:szCs w:val="20"/>
                <w:lang w:val="es-ES_tradnl"/>
              </w:rPr>
            </w:pPr>
            <w:r w:rsidRPr="00F53217">
              <w:rPr>
                <w:sz w:val="20"/>
                <w:szCs w:val="20"/>
                <w:lang w:val="es-ES_tradnl"/>
              </w:rPr>
              <w:t>7,50</w:t>
            </w:r>
          </w:p>
        </w:tc>
        <w:tc>
          <w:tcPr>
            <w:tcW w:w="720" w:type="dxa"/>
            <w:tcBorders>
              <w:bottom w:val="single" w:sz="4" w:space="0" w:color="000000"/>
            </w:tcBorders>
            <w:vAlign w:val="center"/>
          </w:tcPr>
          <w:p w:rsidR="00F87C19" w:rsidRPr="00F53217" w:rsidRDefault="00F87C19" w:rsidP="00554CFB">
            <w:pPr>
              <w:jc w:val="center"/>
              <w:rPr>
                <w:sz w:val="20"/>
                <w:szCs w:val="20"/>
                <w:lang w:val="es-ES_tradnl"/>
              </w:rPr>
            </w:pPr>
            <w:r w:rsidRPr="00F53217">
              <w:rPr>
                <w:sz w:val="20"/>
                <w:szCs w:val="20"/>
                <w:lang w:val="es-ES_tradnl"/>
              </w:rPr>
              <w:t>2018</w:t>
            </w:r>
          </w:p>
        </w:tc>
        <w:tc>
          <w:tcPr>
            <w:tcW w:w="2091" w:type="dxa"/>
            <w:tcBorders>
              <w:bottom w:val="single" w:sz="4" w:space="0" w:color="000000"/>
            </w:tcBorders>
          </w:tcPr>
          <w:p w:rsidR="00F87C19" w:rsidRPr="00F53217" w:rsidRDefault="00F87C19" w:rsidP="007F1C89">
            <w:pPr>
              <w:jc w:val="left"/>
              <w:rPr>
                <w:sz w:val="20"/>
                <w:szCs w:val="20"/>
                <w:lang w:val="es-ES_tradnl"/>
              </w:rPr>
            </w:pPr>
            <w:r w:rsidRPr="00F53217">
              <w:rPr>
                <w:sz w:val="20"/>
                <w:szCs w:val="20"/>
                <w:lang w:val="es-ES_tradnl"/>
              </w:rPr>
              <w:t>Instrumento de diagnóstico de capacidades de gestión</w:t>
            </w:r>
          </w:p>
        </w:tc>
      </w:tr>
    </w:tbl>
    <w:p w:rsidR="00F87C19" w:rsidRPr="00F53217" w:rsidRDefault="00F87C19" w:rsidP="00F87C19">
      <w:pPr>
        <w:rPr>
          <w:bCs/>
          <w:szCs w:val="24"/>
          <w:lang w:val="es-AR"/>
        </w:rPr>
      </w:pPr>
    </w:p>
    <w:p w:rsidR="00F87C19" w:rsidRPr="00F53217" w:rsidRDefault="00F87C19" w:rsidP="00F87C19">
      <w:pPr>
        <w:rPr>
          <w:bCs/>
          <w:szCs w:val="24"/>
          <w:lang w:val="es-ES_tradnl"/>
        </w:rPr>
      </w:pPr>
    </w:p>
    <w:p w:rsidR="00F87C19" w:rsidRPr="00F53217" w:rsidRDefault="00F87C19" w:rsidP="00F87C19">
      <w:pPr>
        <w:rPr>
          <w:bCs/>
          <w:szCs w:val="24"/>
          <w:lang w:val="es-ES_tradnl"/>
        </w:rPr>
      </w:pPr>
    </w:p>
    <w:p w:rsidR="00F87C19" w:rsidRPr="00F53217" w:rsidRDefault="00F87C19" w:rsidP="00F87C19">
      <w:pPr>
        <w:rPr>
          <w:bCs/>
          <w:szCs w:val="24"/>
          <w:lang w:val="es-ES_tradnl"/>
        </w:rPr>
      </w:pPr>
    </w:p>
    <w:p w:rsidR="00F87C19" w:rsidRPr="00F53217" w:rsidRDefault="00F87C19" w:rsidP="00F87C19">
      <w:pPr>
        <w:rPr>
          <w:bCs/>
          <w:szCs w:val="24"/>
          <w:lang w:val="es-ES_tradnl"/>
        </w:rPr>
      </w:pPr>
    </w:p>
    <w:p w:rsidR="00F87C19" w:rsidRPr="00F53217" w:rsidRDefault="00F87C19" w:rsidP="00F87C19">
      <w:pPr>
        <w:rPr>
          <w:bCs/>
          <w:szCs w:val="24"/>
          <w:lang w:val="es-ES_tradnl"/>
        </w:rPr>
      </w:pPr>
    </w:p>
    <w:p w:rsidR="00F87C19" w:rsidRPr="00F53217" w:rsidRDefault="00F87C19" w:rsidP="00F87C19">
      <w:pPr>
        <w:rPr>
          <w:bCs/>
          <w:szCs w:val="24"/>
          <w:lang w:val="es-ES_tradnl"/>
        </w:rPr>
      </w:pPr>
    </w:p>
    <w:p w:rsidR="00F87C19" w:rsidRPr="00F53217" w:rsidRDefault="00F87C19" w:rsidP="00F87C19">
      <w:pPr>
        <w:jc w:val="center"/>
        <w:rPr>
          <w:b/>
          <w:sz w:val="20"/>
          <w:szCs w:val="20"/>
          <w:lang w:val="es-AR"/>
        </w:rPr>
      </w:pPr>
      <w:r w:rsidRPr="00F53217">
        <w:rPr>
          <w:b/>
          <w:sz w:val="20"/>
          <w:szCs w:val="20"/>
        </w:rPr>
        <w:t xml:space="preserve">Cuadro N° 7: Productos Componente 1 Alineación estratégica </w:t>
      </w:r>
    </w:p>
    <w:p w:rsidR="00F87C19" w:rsidRPr="00F53217" w:rsidRDefault="00F87C19" w:rsidP="00F87C19">
      <w:pPr>
        <w:jc w:val="center"/>
        <w:rPr>
          <w:b/>
          <w:szCs w:val="24"/>
          <w:lang w:val="es-AR"/>
        </w:rPr>
      </w:pPr>
    </w:p>
    <w:tbl>
      <w:tblPr>
        <w:tblW w:w="13184" w:type="dxa"/>
        <w:tblInd w:w="108" w:type="dxa"/>
        <w:tblLayout w:type="fixed"/>
        <w:tblLook w:val="04A0" w:firstRow="1" w:lastRow="0" w:firstColumn="1" w:lastColumn="0" w:noHBand="0" w:noVBand="1"/>
      </w:tblPr>
      <w:tblGrid>
        <w:gridCol w:w="6521"/>
        <w:gridCol w:w="993"/>
        <w:gridCol w:w="810"/>
        <w:gridCol w:w="630"/>
        <w:gridCol w:w="630"/>
        <w:gridCol w:w="720"/>
        <w:gridCol w:w="720"/>
        <w:gridCol w:w="2160"/>
      </w:tblGrid>
      <w:tr w:rsidR="00F87C19" w:rsidRPr="00F53217" w:rsidTr="007F1C89">
        <w:trPr>
          <w:tblHeader/>
        </w:trPr>
        <w:tc>
          <w:tcPr>
            <w:tcW w:w="652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Producto</w:t>
            </w:r>
          </w:p>
        </w:tc>
        <w:tc>
          <w:tcPr>
            <w:tcW w:w="99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Línea de base</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2015</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2016</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2017</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2018</w:t>
            </w:r>
          </w:p>
        </w:tc>
        <w:tc>
          <w:tcPr>
            <w:tcW w:w="21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Meta</w:t>
            </w:r>
          </w:p>
        </w:tc>
      </w:tr>
      <w:tr w:rsidR="00F87C19" w:rsidRPr="00F53217" w:rsidTr="00833F80">
        <w:tc>
          <w:tcPr>
            <w:tcW w:w="6521" w:type="dxa"/>
            <w:tcBorders>
              <w:top w:val="single" w:sz="4" w:space="0" w:color="auto"/>
            </w:tcBorders>
            <w:shd w:val="clear" w:color="auto" w:fill="auto"/>
          </w:tcPr>
          <w:p w:rsidR="00F87C19" w:rsidRPr="00F53217" w:rsidRDefault="00F87C19" w:rsidP="007341E9">
            <w:pPr>
              <w:pStyle w:val="ListParagraph"/>
              <w:numPr>
                <w:ilvl w:val="0"/>
                <w:numId w:val="112"/>
              </w:numPr>
              <w:ind w:left="176" w:hanging="250"/>
              <w:rPr>
                <w:sz w:val="20"/>
                <w:szCs w:val="20"/>
                <w:lang w:val="es-ES"/>
              </w:rPr>
            </w:pPr>
            <w:r w:rsidRPr="00F53217">
              <w:rPr>
                <w:sz w:val="20"/>
                <w:szCs w:val="20"/>
                <w:lang w:val="es-ES"/>
              </w:rPr>
              <w:t xml:space="preserve">Informe con los insumos para la formulación del proyecto de ley INE (experiencias internacionales, antecedentes locales, análisis organizacional del INE, análisis de la necesidad de coordinación del universo estadístico de la administración central, etc.). </w:t>
            </w:r>
          </w:p>
        </w:tc>
        <w:tc>
          <w:tcPr>
            <w:tcW w:w="993"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r w:rsidRPr="00F53217">
              <w:rPr>
                <w:color w:val="000000"/>
                <w:sz w:val="20"/>
                <w:szCs w:val="20"/>
                <w:lang w:val="es-ES_tradnl"/>
              </w:rPr>
              <w:t>Informe</w:t>
            </w:r>
          </w:p>
        </w:tc>
        <w:tc>
          <w:tcPr>
            <w:tcW w:w="810" w:type="dxa"/>
            <w:tcBorders>
              <w:top w:val="single" w:sz="4" w:space="0" w:color="auto"/>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tcBorders>
              <w:top w:val="single" w:sz="4" w:space="0" w:color="auto"/>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tcBorders>
              <w:top w:val="single" w:sz="4" w:space="0" w:color="auto"/>
            </w:tcBorders>
            <w:shd w:val="clear" w:color="auto" w:fill="auto"/>
          </w:tcPr>
          <w:p w:rsidR="00F87C19" w:rsidRPr="00F53217" w:rsidRDefault="00F87C19" w:rsidP="00554CFB">
            <w:pPr>
              <w:jc w:val="center"/>
              <w:rPr>
                <w:sz w:val="20"/>
                <w:szCs w:val="20"/>
                <w:lang w:val="es-ES_tradnl"/>
              </w:rPr>
            </w:pPr>
          </w:p>
        </w:tc>
        <w:tc>
          <w:tcPr>
            <w:tcW w:w="720" w:type="dxa"/>
            <w:tcBorders>
              <w:top w:val="single" w:sz="4" w:space="0" w:color="auto"/>
            </w:tcBorders>
            <w:shd w:val="clear" w:color="auto" w:fill="auto"/>
          </w:tcPr>
          <w:p w:rsidR="00F87C19" w:rsidRPr="00F53217" w:rsidRDefault="00F87C19" w:rsidP="00554CFB">
            <w:pPr>
              <w:jc w:val="center"/>
              <w:rPr>
                <w:sz w:val="20"/>
                <w:szCs w:val="20"/>
                <w:lang w:val="es-ES_tradnl"/>
              </w:rPr>
            </w:pPr>
          </w:p>
        </w:tc>
        <w:tc>
          <w:tcPr>
            <w:tcW w:w="720" w:type="dxa"/>
            <w:tcBorders>
              <w:top w:val="single" w:sz="4" w:space="0" w:color="auto"/>
            </w:tcBorders>
            <w:shd w:val="clear" w:color="auto" w:fill="auto"/>
          </w:tcPr>
          <w:p w:rsidR="00F87C19" w:rsidRPr="00F53217" w:rsidRDefault="00F87C19" w:rsidP="00554CFB">
            <w:pPr>
              <w:jc w:val="center"/>
              <w:rPr>
                <w:sz w:val="20"/>
                <w:szCs w:val="20"/>
                <w:lang w:val="es-ES_tradnl"/>
              </w:rPr>
            </w:pPr>
          </w:p>
        </w:tc>
        <w:tc>
          <w:tcPr>
            <w:tcW w:w="2160"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c>
          <w:tcPr>
            <w:tcW w:w="6521" w:type="dxa"/>
            <w:shd w:val="clear" w:color="auto" w:fill="F2F2F2" w:themeFill="background1" w:themeFillShade="F2"/>
          </w:tcPr>
          <w:p w:rsidR="00F87C19" w:rsidRPr="00F53217" w:rsidRDefault="00F87C19" w:rsidP="007341E9">
            <w:pPr>
              <w:pStyle w:val="ListParagraph"/>
              <w:numPr>
                <w:ilvl w:val="0"/>
                <w:numId w:val="112"/>
              </w:numPr>
              <w:ind w:left="176" w:hanging="250"/>
              <w:rPr>
                <w:sz w:val="20"/>
                <w:szCs w:val="20"/>
                <w:lang w:val="es-ES"/>
              </w:rPr>
            </w:pPr>
            <w:r w:rsidRPr="00F53217">
              <w:rPr>
                <w:sz w:val="20"/>
                <w:szCs w:val="20"/>
                <w:lang w:val="es-ES"/>
              </w:rPr>
              <w:t>Informe con el diseño del macroproceso de rectoría (según el alcance definido).</w:t>
            </w:r>
          </w:p>
        </w:tc>
        <w:tc>
          <w:tcPr>
            <w:tcW w:w="993"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Informe</w:t>
            </w:r>
          </w:p>
        </w:tc>
        <w:tc>
          <w:tcPr>
            <w:tcW w:w="81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shd w:val="clear" w:color="auto" w:fill="F2F2F2" w:themeFill="background1" w:themeFillShade="F2"/>
          </w:tcPr>
          <w:p w:rsidR="00F87C19" w:rsidRPr="00F53217" w:rsidRDefault="00F87C19" w:rsidP="00554CFB">
            <w:pPr>
              <w:jc w:val="center"/>
              <w:rPr>
                <w:sz w:val="20"/>
                <w:szCs w:val="20"/>
                <w:lang w:val="es-ES_tradnl"/>
              </w:rPr>
            </w:pPr>
          </w:p>
        </w:tc>
        <w:tc>
          <w:tcPr>
            <w:tcW w:w="720" w:type="dxa"/>
            <w:shd w:val="clear" w:color="auto" w:fill="F2F2F2" w:themeFill="background1" w:themeFillShade="F2"/>
          </w:tcPr>
          <w:p w:rsidR="00F87C19" w:rsidRPr="00F53217" w:rsidRDefault="00F87C19" w:rsidP="00554CFB">
            <w:pPr>
              <w:jc w:val="center"/>
              <w:rPr>
                <w:sz w:val="20"/>
                <w:szCs w:val="20"/>
                <w:lang w:val="es-ES_tradnl"/>
              </w:rPr>
            </w:pPr>
          </w:p>
        </w:tc>
        <w:tc>
          <w:tcPr>
            <w:tcW w:w="720" w:type="dxa"/>
            <w:shd w:val="clear" w:color="auto" w:fill="F2F2F2" w:themeFill="background1" w:themeFillShade="F2"/>
          </w:tcPr>
          <w:p w:rsidR="00F87C19" w:rsidRPr="00F53217" w:rsidRDefault="00F87C19" w:rsidP="00554CFB">
            <w:pPr>
              <w:jc w:val="center"/>
              <w:rPr>
                <w:sz w:val="20"/>
                <w:szCs w:val="20"/>
                <w:lang w:val="es-ES_tradnl"/>
              </w:rPr>
            </w:pPr>
          </w:p>
        </w:tc>
        <w:tc>
          <w:tcPr>
            <w:tcW w:w="216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c>
          <w:tcPr>
            <w:tcW w:w="6521" w:type="dxa"/>
            <w:shd w:val="clear" w:color="auto" w:fill="auto"/>
          </w:tcPr>
          <w:p w:rsidR="00F87C19" w:rsidRPr="00F53217" w:rsidRDefault="00F87C19" w:rsidP="007341E9">
            <w:pPr>
              <w:pStyle w:val="ListParagraph"/>
              <w:numPr>
                <w:ilvl w:val="0"/>
                <w:numId w:val="112"/>
              </w:numPr>
              <w:ind w:left="176" w:hanging="250"/>
              <w:rPr>
                <w:sz w:val="20"/>
                <w:szCs w:val="20"/>
                <w:lang w:val="es-ES"/>
              </w:rPr>
            </w:pPr>
            <w:r w:rsidRPr="00F53217">
              <w:rPr>
                <w:sz w:val="20"/>
                <w:szCs w:val="20"/>
                <w:lang w:val="es-ES"/>
              </w:rPr>
              <w:t>Informe de diagnóstico de necesidades de actualización normativa y plan de adecuación a las definiciones estratégicas.</w:t>
            </w:r>
          </w:p>
        </w:tc>
        <w:tc>
          <w:tcPr>
            <w:tcW w:w="993"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Informe/plan</w:t>
            </w:r>
          </w:p>
        </w:tc>
        <w:tc>
          <w:tcPr>
            <w:tcW w:w="810" w:type="dxa"/>
            <w:shd w:val="clear" w:color="auto" w:fill="auto"/>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shd w:val="clear" w:color="auto" w:fill="auto"/>
          </w:tcPr>
          <w:p w:rsidR="00F87C19" w:rsidRPr="00F53217" w:rsidRDefault="00F87C19" w:rsidP="00554CFB">
            <w:pPr>
              <w:jc w:val="center"/>
              <w:rPr>
                <w:sz w:val="20"/>
                <w:szCs w:val="20"/>
                <w:lang w:val="es-ES_tradnl"/>
              </w:rPr>
            </w:pPr>
          </w:p>
        </w:tc>
        <w:tc>
          <w:tcPr>
            <w:tcW w:w="720" w:type="dxa"/>
            <w:shd w:val="clear" w:color="auto" w:fill="auto"/>
          </w:tcPr>
          <w:p w:rsidR="00F87C19" w:rsidRPr="00F53217" w:rsidRDefault="00F87C19" w:rsidP="00554CFB">
            <w:pPr>
              <w:jc w:val="center"/>
              <w:rPr>
                <w:sz w:val="20"/>
                <w:szCs w:val="20"/>
                <w:lang w:val="es-ES_tradnl"/>
              </w:rPr>
            </w:pPr>
          </w:p>
        </w:tc>
        <w:tc>
          <w:tcPr>
            <w:tcW w:w="720" w:type="dxa"/>
            <w:shd w:val="clear" w:color="auto" w:fill="auto"/>
          </w:tcPr>
          <w:p w:rsidR="00F87C19" w:rsidRPr="00F53217" w:rsidRDefault="00F87C19" w:rsidP="00554CFB">
            <w:pPr>
              <w:jc w:val="center"/>
              <w:rPr>
                <w:sz w:val="20"/>
                <w:szCs w:val="20"/>
                <w:lang w:val="es-ES_tradnl"/>
              </w:rPr>
            </w:pPr>
          </w:p>
        </w:tc>
        <w:tc>
          <w:tcPr>
            <w:tcW w:w="2160"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c>
          <w:tcPr>
            <w:tcW w:w="6521" w:type="dxa"/>
            <w:shd w:val="clear" w:color="auto" w:fill="F2F2F2" w:themeFill="background1" w:themeFillShade="F2"/>
          </w:tcPr>
          <w:p w:rsidR="00F87C19" w:rsidRPr="00F53217" w:rsidRDefault="00F87C19" w:rsidP="007341E9">
            <w:pPr>
              <w:pStyle w:val="ListParagraph"/>
              <w:numPr>
                <w:ilvl w:val="0"/>
                <w:numId w:val="112"/>
              </w:numPr>
              <w:ind w:left="176" w:hanging="250"/>
              <w:rPr>
                <w:sz w:val="20"/>
                <w:szCs w:val="20"/>
                <w:lang w:val="es-ES"/>
              </w:rPr>
            </w:pPr>
            <w:r w:rsidRPr="00F53217">
              <w:rPr>
                <w:sz w:val="20"/>
                <w:szCs w:val="20"/>
                <w:lang w:val="es-ES"/>
              </w:rPr>
              <w:t xml:space="preserve">Informe de diseño organizacional de las áreas de planificación, formulación de políticas, y seguimiento y evaluación (objetivos, funciones, procesos sustantivos, productos estratégicos, requerimiento de capital humano) y el plan de implementación organizacional de las nuevas áreas. </w:t>
            </w:r>
          </w:p>
        </w:tc>
        <w:tc>
          <w:tcPr>
            <w:tcW w:w="993"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Informe/plan</w:t>
            </w:r>
          </w:p>
        </w:tc>
        <w:tc>
          <w:tcPr>
            <w:tcW w:w="81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shd w:val="clear" w:color="auto" w:fill="F2F2F2" w:themeFill="background1" w:themeFillShade="F2"/>
          </w:tcPr>
          <w:p w:rsidR="00F87C19" w:rsidRPr="00F53217" w:rsidRDefault="00F87C19" w:rsidP="00554CFB">
            <w:pPr>
              <w:jc w:val="center"/>
              <w:rPr>
                <w:sz w:val="20"/>
                <w:szCs w:val="20"/>
                <w:lang w:val="es-ES_tradnl"/>
              </w:rPr>
            </w:pPr>
          </w:p>
        </w:tc>
        <w:tc>
          <w:tcPr>
            <w:tcW w:w="720" w:type="dxa"/>
            <w:shd w:val="clear" w:color="auto" w:fill="F2F2F2" w:themeFill="background1" w:themeFillShade="F2"/>
          </w:tcPr>
          <w:p w:rsidR="00F87C19" w:rsidRPr="00F53217" w:rsidRDefault="00F87C19" w:rsidP="00554CFB">
            <w:pPr>
              <w:jc w:val="center"/>
              <w:rPr>
                <w:sz w:val="20"/>
                <w:szCs w:val="20"/>
                <w:lang w:val="es-ES_tradnl"/>
              </w:rPr>
            </w:pPr>
          </w:p>
        </w:tc>
        <w:tc>
          <w:tcPr>
            <w:tcW w:w="720" w:type="dxa"/>
            <w:shd w:val="clear" w:color="auto" w:fill="F2F2F2" w:themeFill="background1" w:themeFillShade="F2"/>
          </w:tcPr>
          <w:p w:rsidR="00F87C19" w:rsidRPr="00F53217" w:rsidRDefault="00F87C19" w:rsidP="00554CFB">
            <w:pPr>
              <w:jc w:val="center"/>
              <w:rPr>
                <w:sz w:val="20"/>
                <w:szCs w:val="20"/>
                <w:lang w:val="es-ES_tradnl"/>
              </w:rPr>
            </w:pPr>
          </w:p>
        </w:tc>
        <w:tc>
          <w:tcPr>
            <w:tcW w:w="216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c>
          <w:tcPr>
            <w:tcW w:w="6521" w:type="dxa"/>
            <w:shd w:val="clear" w:color="auto" w:fill="auto"/>
          </w:tcPr>
          <w:p w:rsidR="00F87C19" w:rsidRPr="00F53217" w:rsidRDefault="00F87C19" w:rsidP="007341E9">
            <w:pPr>
              <w:pStyle w:val="ListParagraph"/>
              <w:numPr>
                <w:ilvl w:val="0"/>
                <w:numId w:val="112"/>
              </w:numPr>
              <w:ind w:left="176" w:hanging="250"/>
              <w:rPr>
                <w:sz w:val="20"/>
                <w:szCs w:val="20"/>
                <w:lang w:val="es-ES"/>
              </w:rPr>
            </w:pPr>
            <w:r w:rsidRPr="00F53217">
              <w:rPr>
                <w:sz w:val="20"/>
                <w:szCs w:val="20"/>
                <w:lang w:val="es-ES"/>
              </w:rPr>
              <w:t xml:space="preserve">Informe de diseño de los instrumentos y rutinas (protocolos) de planificación estratégica. </w:t>
            </w:r>
          </w:p>
        </w:tc>
        <w:tc>
          <w:tcPr>
            <w:tcW w:w="993"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Informe</w:t>
            </w:r>
          </w:p>
        </w:tc>
        <w:tc>
          <w:tcPr>
            <w:tcW w:w="810" w:type="dxa"/>
            <w:shd w:val="clear" w:color="auto" w:fill="auto"/>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shd w:val="clear" w:color="auto" w:fill="auto"/>
          </w:tcPr>
          <w:p w:rsidR="00F87C19" w:rsidRPr="00F53217" w:rsidRDefault="00F87C19" w:rsidP="00554CFB">
            <w:pPr>
              <w:jc w:val="center"/>
              <w:rPr>
                <w:sz w:val="20"/>
                <w:szCs w:val="20"/>
                <w:lang w:val="es-ES_tradnl"/>
              </w:rPr>
            </w:pPr>
          </w:p>
        </w:tc>
        <w:tc>
          <w:tcPr>
            <w:tcW w:w="720" w:type="dxa"/>
            <w:shd w:val="clear" w:color="auto" w:fill="auto"/>
          </w:tcPr>
          <w:p w:rsidR="00F87C19" w:rsidRPr="00F53217" w:rsidRDefault="00F87C19" w:rsidP="00554CFB">
            <w:pPr>
              <w:jc w:val="center"/>
              <w:rPr>
                <w:sz w:val="20"/>
                <w:szCs w:val="20"/>
                <w:lang w:val="es-ES_tradnl"/>
              </w:rPr>
            </w:pPr>
          </w:p>
        </w:tc>
        <w:tc>
          <w:tcPr>
            <w:tcW w:w="720" w:type="dxa"/>
            <w:shd w:val="clear" w:color="auto" w:fill="auto"/>
          </w:tcPr>
          <w:p w:rsidR="00F87C19" w:rsidRPr="00F53217" w:rsidRDefault="00F87C19" w:rsidP="00554CFB">
            <w:pPr>
              <w:jc w:val="center"/>
              <w:rPr>
                <w:sz w:val="20"/>
                <w:szCs w:val="20"/>
                <w:lang w:val="es-ES_tradnl"/>
              </w:rPr>
            </w:pPr>
          </w:p>
        </w:tc>
        <w:tc>
          <w:tcPr>
            <w:tcW w:w="2160"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c>
          <w:tcPr>
            <w:tcW w:w="6521" w:type="dxa"/>
            <w:shd w:val="clear" w:color="auto" w:fill="F2F2F2" w:themeFill="background1" w:themeFillShade="F2"/>
          </w:tcPr>
          <w:p w:rsidR="00F87C19" w:rsidRPr="00F53217" w:rsidRDefault="00F87C19" w:rsidP="007341E9">
            <w:pPr>
              <w:pStyle w:val="ListParagraph"/>
              <w:numPr>
                <w:ilvl w:val="0"/>
                <w:numId w:val="112"/>
              </w:numPr>
              <w:ind w:left="176" w:hanging="250"/>
              <w:rPr>
                <w:sz w:val="20"/>
                <w:szCs w:val="20"/>
                <w:lang w:val="es-ES"/>
              </w:rPr>
            </w:pPr>
            <w:r w:rsidRPr="00F53217">
              <w:rPr>
                <w:sz w:val="20"/>
                <w:szCs w:val="20"/>
                <w:lang w:val="es-ES"/>
              </w:rPr>
              <w:t xml:space="preserve">Plan de capacitación en planificación estratégica, formulación de políticas, y seguimiento y evaluación de la planificación. </w:t>
            </w:r>
          </w:p>
        </w:tc>
        <w:tc>
          <w:tcPr>
            <w:tcW w:w="993"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Plan</w:t>
            </w:r>
          </w:p>
        </w:tc>
        <w:tc>
          <w:tcPr>
            <w:tcW w:w="81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1</w:t>
            </w:r>
          </w:p>
        </w:tc>
        <w:tc>
          <w:tcPr>
            <w:tcW w:w="720" w:type="dxa"/>
            <w:shd w:val="clear" w:color="auto" w:fill="F2F2F2" w:themeFill="background1" w:themeFillShade="F2"/>
          </w:tcPr>
          <w:p w:rsidR="00F87C19" w:rsidRPr="00F53217" w:rsidRDefault="00F87C19" w:rsidP="00554CFB">
            <w:pPr>
              <w:jc w:val="center"/>
              <w:rPr>
                <w:sz w:val="20"/>
                <w:szCs w:val="20"/>
                <w:lang w:val="es-ES_tradnl"/>
              </w:rPr>
            </w:pPr>
          </w:p>
        </w:tc>
        <w:tc>
          <w:tcPr>
            <w:tcW w:w="720" w:type="dxa"/>
            <w:shd w:val="clear" w:color="auto" w:fill="F2F2F2" w:themeFill="background1" w:themeFillShade="F2"/>
          </w:tcPr>
          <w:p w:rsidR="00F87C19" w:rsidRPr="00F53217" w:rsidRDefault="00F87C19" w:rsidP="00554CFB">
            <w:pPr>
              <w:jc w:val="center"/>
              <w:rPr>
                <w:sz w:val="20"/>
                <w:szCs w:val="20"/>
                <w:lang w:val="es-ES_tradnl"/>
              </w:rPr>
            </w:pPr>
          </w:p>
        </w:tc>
        <w:tc>
          <w:tcPr>
            <w:tcW w:w="216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2 planes aprobado</w:t>
            </w:r>
          </w:p>
        </w:tc>
      </w:tr>
      <w:tr w:rsidR="00F87C19" w:rsidRPr="00F53217" w:rsidTr="00554CFB">
        <w:tc>
          <w:tcPr>
            <w:tcW w:w="6521" w:type="dxa"/>
            <w:tcBorders>
              <w:bottom w:val="single" w:sz="4" w:space="0" w:color="000000"/>
            </w:tcBorders>
            <w:shd w:val="clear" w:color="auto" w:fill="auto"/>
          </w:tcPr>
          <w:p w:rsidR="00F87C19" w:rsidRPr="00F53217" w:rsidRDefault="00F87C19" w:rsidP="007341E9">
            <w:pPr>
              <w:pStyle w:val="ListParagraph"/>
              <w:numPr>
                <w:ilvl w:val="0"/>
                <w:numId w:val="112"/>
              </w:numPr>
              <w:ind w:left="176" w:hanging="250"/>
              <w:rPr>
                <w:sz w:val="20"/>
                <w:szCs w:val="20"/>
                <w:lang w:val="es-ES"/>
              </w:rPr>
            </w:pPr>
            <w:r w:rsidRPr="00F53217">
              <w:rPr>
                <w:sz w:val="20"/>
                <w:szCs w:val="20"/>
                <w:lang w:val="es-ES"/>
              </w:rPr>
              <w:t>Talleres de intercambio de experiencias con otros institutos de estadísticas de la región</w:t>
            </w:r>
          </w:p>
        </w:tc>
        <w:tc>
          <w:tcPr>
            <w:tcW w:w="993"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Talleres</w:t>
            </w:r>
          </w:p>
        </w:tc>
        <w:tc>
          <w:tcPr>
            <w:tcW w:w="810" w:type="dxa"/>
            <w:tcBorders>
              <w:bottom w:val="single" w:sz="4" w:space="0" w:color="000000"/>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tcBorders>
              <w:bottom w:val="single" w:sz="4" w:space="0" w:color="000000"/>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tcBorders>
              <w:bottom w:val="single" w:sz="4" w:space="0" w:color="000000"/>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720" w:type="dxa"/>
            <w:tcBorders>
              <w:bottom w:val="single" w:sz="4" w:space="0" w:color="000000"/>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720" w:type="dxa"/>
            <w:tcBorders>
              <w:bottom w:val="single" w:sz="4" w:space="0" w:color="000000"/>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2160"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4 talleres</w:t>
            </w:r>
          </w:p>
        </w:tc>
      </w:tr>
    </w:tbl>
    <w:p w:rsidR="00F87C19" w:rsidRPr="00F53217" w:rsidRDefault="00F87C19" w:rsidP="00F87C19">
      <w:pPr>
        <w:jc w:val="center"/>
        <w:rPr>
          <w:b/>
          <w:sz w:val="20"/>
          <w:szCs w:val="20"/>
        </w:rPr>
      </w:pPr>
    </w:p>
    <w:p w:rsidR="00F87C19" w:rsidRPr="00F53217" w:rsidRDefault="00F87C19" w:rsidP="00F87C19">
      <w:pPr>
        <w:jc w:val="center"/>
        <w:rPr>
          <w:b/>
          <w:sz w:val="20"/>
          <w:szCs w:val="20"/>
        </w:rPr>
      </w:pPr>
    </w:p>
    <w:p w:rsidR="00F87C19" w:rsidRPr="00F53217" w:rsidRDefault="00F87C19" w:rsidP="00F87C19">
      <w:pPr>
        <w:jc w:val="center"/>
        <w:rPr>
          <w:b/>
          <w:sz w:val="20"/>
          <w:szCs w:val="20"/>
          <w:lang w:val="es-AR"/>
        </w:rPr>
      </w:pPr>
      <w:r w:rsidRPr="00F53217">
        <w:rPr>
          <w:b/>
          <w:sz w:val="20"/>
          <w:szCs w:val="20"/>
        </w:rPr>
        <w:t>Cuadro N° 8: Productos Componente 2 Gestión estratégica</w:t>
      </w:r>
    </w:p>
    <w:p w:rsidR="00F87C19" w:rsidRPr="00F53217" w:rsidRDefault="00F87C19" w:rsidP="00F87C19"/>
    <w:tbl>
      <w:tblPr>
        <w:tblW w:w="13183" w:type="dxa"/>
        <w:tblInd w:w="108" w:type="dxa"/>
        <w:tblLayout w:type="fixed"/>
        <w:tblLook w:val="04A0" w:firstRow="1" w:lastRow="0" w:firstColumn="1" w:lastColumn="0" w:noHBand="0" w:noVBand="1"/>
      </w:tblPr>
      <w:tblGrid>
        <w:gridCol w:w="6521"/>
        <w:gridCol w:w="992"/>
        <w:gridCol w:w="810"/>
        <w:gridCol w:w="630"/>
        <w:gridCol w:w="630"/>
        <w:gridCol w:w="720"/>
        <w:gridCol w:w="720"/>
        <w:gridCol w:w="2160"/>
      </w:tblGrid>
      <w:tr w:rsidR="00F87C19" w:rsidRPr="00F53217" w:rsidTr="007F1C89">
        <w:trPr>
          <w:tblHeader/>
        </w:trPr>
        <w:tc>
          <w:tcPr>
            <w:tcW w:w="652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Producto</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Línea de base</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2015</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2016</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2017</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2018</w:t>
            </w:r>
          </w:p>
        </w:tc>
        <w:tc>
          <w:tcPr>
            <w:tcW w:w="21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Meta</w:t>
            </w:r>
          </w:p>
        </w:tc>
      </w:tr>
      <w:tr w:rsidR="00F87C19" w:rsidRPr="00F53217" w:rsidTr="00833F80">
        <w:trPr>
          <w:trHeight w:val="153"/>
        </w:trPr>
        <w:tc>
          <w:tcPr>
            <w:tcW w:w="6521" w:type="dxa"/>
            <w:tcBorders>
              <w:top w:val="single" w:sz="4" w:space="0" w:color="auto"/>
            </w:tcBorders>
            <w:shd w:val="clear" w:color="auto" w:fill="auto"/>
          </w:tcPr>
          <w:p w:rsidR="00F87C19" w:rsidRPr="00F53217" w:rsidRDefault="00F87C19" w:rsidP="007341E9">
            <w:pPr>
              <w:pStyle w:val="ListParagraph"/>
              <w:numPr>
                <w:ilvl w:val="0"/>
                <w:numId w:val="113"/>
              </w:numPr>
              <w:ind w:left="176" w:hanging="261"/>
              <w:jc w:val="left"/>
              <w:rPr>
                <w:sz w:val="20"/>
                <w:lang w:val="es-ES"/>
              </w:rPr>
            </w:pPr>
            <w:r w:rsidRPr="00F53217">
              <w:rPr>
                <w:sz w:val="20"/>
                <w:lang w:val="es-ES"/>
              </w:rPr>
              <w:t xml:space="preserve">Informe con diseño de instrumentos de planificación técnica y operativa. </w:t>
            </w:r>
          </w:p>
        </w:tc>
        <w:tc>
          <w:tcPr>
            <w:tcW w:w="992"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Informe</w:t>
            </w:r>
          </w:p>
        </w:tc>
        <w:tc>
          <w:tcPr>
            <w:tcW w:w="810"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p>
        </w:tc>
        <w:tc>
          <w:tcPr>
            <w:tcW w:w="720"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p>
        </w:tc>
        <w:tc>
          <w:tcPr>
            <w:tcW w:w="720"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p>
        </w:tc>
        <w:tc>
          <w:tcPr>
            <w:tcW w:w="2160"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rPr>
          <w:trHeight w:val="293"/>
        </w:trPr>
        <w:tc>
          <w:tcPr>
            <w:tcW w:w="6521" w:type="dxa"/>
            <w:shd w:val="clear" w:color="auto" w:fill="F2F2F2" w:themeFill="background1" w:themeFillShade="F2"/>
          </w:tcPr>
          <w:p w:rsidR="00F87C19" w:rsidRPr="00F53217" w:rsidRDefault="00F87C19" w:rsidP="007341E9">
            <w:pPr>
              <w:pStyle w:val="ListParagraph"/>
              <w:numPr>
                <w:ilvl w:val="0"/>
                <w:numId w:val="113"/>
              </w:numPr>
              <w:ind w:left="176" w:hanging="261"/>
              <w:jc w:val="left"/>
              <w:rPr>
                <w:sz w:val="20"/>
                <w:lang w:val="es-ES"/>
              </w:rPr>
            </w:pPr>
            <w:r w:rsidRPr="00F53217">
              <w:rPr>
                <w:sz w:val="20"/>
                <w:lang w:val="es-ES"/>
              </w:rPr>
              <w:t xml:space="preserve">Informe de análisis de las dimensiones de la calidad institucional y de desarrollo de un sistema integral de indicadores de EFE y EFI que permita medir global y específicamente el desempeño del instituto. </w:t>
            </w:r>
          </w:p>
        </w:tc>
        <w:tc>
          <w:tcPr>
            <w:tcW w:w="992"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Informe</w:t>
            </w:r>
          </w:p>
        </w:tc>
        <w:tc>
          <w:tcPr>
            <w:tcW w:w="81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720" w:type="dxa"/>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720" w:type="dxa"/>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216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c>
          <w:tcPr>
            <w:tcW w:w="6521" w:type="dxa"/>
            <w:shd w:val="clear" w:color="auto" w:fill="auto"/>
          </w:tcPr>
          <w:p w:rsidR="00F87C19" w:rsidRPr="00F53217" w:rsidRDefault="00F87C19" w:rsidP="007341E9">
            <w:pPr>
              <w:pStyle w:val="ListParagraph"/>
              <w:numPr>
                <w:ilvl w:val="0"/>
                <w:numId w:val="113"/>
              </w:numPr>
              <w:ind w:left="176" w:hanging="261"/>
              <w:jc w:val="left"/>
              <w:rPr>
                <w:sz w:val="20"/>
                <w:lang w:val="es-ES"/>
              </w:rPr>
            </w:pPr>
            <w:r w:rsidRPr="00F53217">
              <w:rPr>
                <w:sz w:val="20"/>
                <w:lang w:val="es-ES"/>
              </w:rPr>
              <w:t xml:space="preserve">Informe con protocolos para el proceso de gestión del conocimiento y para la gestión de la base de datos (reservorio). </w:t>
            </w:r>
          </w:p>
        </w:tc>
        <w:tc>
          <w:tcPr>
            <w:tcW w:w="992"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Informe</w:t>
            </w:r>
          </w:p>
        </w:tc>
        <w:tc>
          <w:tcPr>
            <w:tcW w:w="810"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auto"/>
            <w:vAlign w:val="center"/>
          </w:tcPr>
          <w:p w:rsidR="00F87C19" w:rsidRPr="00F53217" w:rsidRDefault="00F87C19" w:rsidP="00554CFB">
            <w:pPr>
              <w:jc w:val="center"/>
              <w:rPr>
                <w:sz w:val="20"/>
                <w:szCs w:val="20"/>
                <w:lang w:val="es-ES_tradnl"/>
              </w:rPr>
            </w:pPr>
          </w:p>
        </w:tc>
        <w:tc>
          <w:tcPr>
            <w:tcW w:w="630"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w:t>
            </w:r>
          </w:p>
        </w:tc>
        <w:tc>
          <w:tcPr>
            <w:tcW w:w="720" w:type="dxa"/>
            <w:shd w:val="clear" w:color="auto" w:fill="auto"/>
            <w:vAlign w:val="center"/>
          </w:tcPr>
          <w:p w:rsidR="00F87C19" w:rsidRPr="00F53217" w:rsidRDefault="00F87C19" w:rsidP="00554CFB">
            <w:pPr>
              <w:jc w:val="center"/>
              <w:rPr>
                <w:sz w:val="20"/>
                <w:szCs w:val="20"/>
                <w:lang w:val="es-ES_tradnl"/>
              </w:rPr>
            </w:pPr>
          </w:p>
        </w:tc>
        <w:tc>
          <w:tcPr>
            <w:tcW w:w="720" w:type="dxa"/>
            <w:shd w:val="clear" w:color="auto" w:fill="auto"/>
            <w:vAlign w:val="center"/>
          </w:tcPr>
          <w:p w:rsidR="00F87C19" w:rsidRPr="00F53217" w:rsidRDefault="00F87C19" w:rsidP="00554CFB">
            <w:pPr>
              <w:jc w:val="center"/>
              <w:rPr>
                <w:sz w:val="20"/>
                <w:szCs w:val="20"/>
                <w:lang w:val="es-ES_tradnl"/>
              </w:rPr>
            </w:pPr>
          </w:p>
        </w:tc>
        <w:tc>
          <w:tcPr>
            <w:tcW w:w="2160"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rPr>
          <w:trHeight w:val="341"/>
        </w:trPr>
        <w:tc>
          <w:tcPr>
            <w:tcW w:w="6521" w:type="dxa"/>
            <w:shd w:val="clear" w:color="auto" w:fill="F2F2F2" w:themeFill="background1" w:themeFillShade="F2"/>
          </w:tcPr>
          <w:p w:rsidR="00F87C19" w:rsidRPr="00F53217" w:rsidRDefault="00F87C19" w:rsidP="007341E9">
            <w:pPr>
              <w:pStyle w:val="ListParagraph"/>
              <w:numPr>
                <w:ilvl w:val="0"/>
                <w:numId w:val="113"/>
              </w:numPr>
              <w:ind w:left="176" w:hanging="261"/>
              <w:jc w:val="left"/>
              <w:rPr>
                <w:sz w:val="20"/>
                <w:lang w:val="es-ES"/>
              </w:rPr>
            </w:pPr>
            <w:r w:rsidRPr="00F53217">
              <w:rPr>
                <w:sz w:val="20"/>
                <w:lang w:val="es-ES"/>
              </w:rPr>
              <w:lastRenderedPageBreak/>
              <w:t>Diseño e implantación del reservorio de conocimiento</w:t>
            </w:r>
          </w:p>
        </w:tc>
        <w:tc>
          <w:tcPr>
            <w:tcW w:w="992"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Sistema</w:t>
            </w:r>
          </w:p>
        </w:tc>
        <w:tc>
          <w:tcPr>
            <w:tcW w:w="81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630" w:type="dxa"/>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72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1</w:t>
            </w:r>
          </w:p>
        </w:tc>
        <w:tc>
          <w:tcPr>
            <w:tcW w:w="720" w:type="dxa"/>
            <w:shd w:val="clear" w:color="auto" w:fill="F2F2F2" w:themeFill="background1" w:themeFillShade="F2"/>
            <w:vAlign w:val="center"/>
          </w:tcPr>
          <w:p w:rsidR="00F87C19" w:rsidRPr="00F53217" w:rsidRDefault="00F87C19" w:rsidP="00554CFB">
            <w:pPr>
              <w:jc w:val="center"/>
              <w:rPr>
                <w:sz w:val="20"/>
                <w:szCs w:val="20"/>
                <w:lang w:val="es-ES_tradnl"/>
              </w:rPr>
            </w:pPr>
          </w:p>
        </w:tc>
        <w:tc>
          <w:tcPr>
            <w:tcW w:w="216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1 sistema aprobado</w:t>
            </w:r>
          </w:p>
        </w:tc>
      </w:tr>
      <w:tr w:rsidR="00F87C19" w:rsidRPr="00F53217" w:rsidTr="00554CFB">
        <w:tc>
          <w:tcPr>
            <w:tcW w:w="6521" w:type="dxa"/>
            <w:tcBorders>
              <w:bottom w:val="single" w:sz="4" w:space="0" w:color="000000"/>
            </w:tcBorders>
            <w:shd w:val="clear" w:color="auto" w:fill="auto"/>
          </w:tcPr>
          <w:p w:rsidR="00F87C19" w:rsidRPr="00F53217" w:rsidRDefault="00F87C19" w:rsidP="007341E9">
            <w:pPr>
              <w:pStyle w:val="ListParagraph"/>
              <w:numPr>
                <w:ilvl w:val="0"/>
                <w:numId w:val="113"/>
              </w:numPr>
              <w:ind w:left="176" w:hanging="261"/>
              <w:rPr>
                <w:sz w:val="20"/>
                <w:szCs w:val="20"/>
                <w:lang w:val="es-ES"/>
              </w:rPr>
            </w:pPr>
            <w:r w:rsidRPr="00F53217">
              <w:rPr>
                <w:sz w:val="20"/>
                <w:szCs w:val="20"/>
                <w:lang w:val="es-ES"/>
              </w:rPr>
              <w:t>Capacitación en gestión estratégica</w:t>
            </w:r>
          </w:p>
          <w:p w:rsidR="00F87C19" w:rsidRPr="00F53217" w:rsidRDefault="00F87C19" w:rsidP="00554CFB">
            <w:pPr>
              <w:pStyle w:val="ListParagraph"/>
              <w:ind w:left="176"/>
              <w:rPr>
                <w:sz w:val="20"/>
                <w:szCs w:val="20"/>
                <w:lang w:val="es-ES"/>
              </w:rPr>
            </w:pPr>
          </w:p>
        </w:tc>
        <w:tc>
          <w:tcPr>
            <w:tcW w:w="992"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Capacitaciones</w:t>
            </w:r>
          </w:p>
        </w:tc>
        <w:tc>
          <w:tcPr>
            <w:tcW w:w="810"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w:t>
            </w:r>
          </w:p>
        </w:tc>
        <w:tc>
          <w:tcPr>
            <w:tcW w:w="720"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w:t>
            </w:r>
          </w:p>
        </w:tc>
        <w:tc>
          <w:tcPr>
            <w:tcW w:w="720"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w:t>
            </w:r>
          </w:p>
        </w:tc>
        <w:tc>
          <w:tcPr>
            <w:tcW w:w="2160"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4 capacitaciones realizadas</w:t>
            </w:r>
          </w:p>
        </w:tc>
      </w:tr>
    </w:tbl>
    <w:p w:rsidR="00F87C19" w:rsidRPr="00F53217" w:rsidRDefault="00F87C19" w:rsidP="00F87C19"/>
    <w:p w:rsidR="00F87C19" w:rsidRPr="00F53217" w:rsidRDefault="00F87C19" w:rsidP="00F87C19"/>
    <w:p w:rsidR="00F87C19" w:rsidRPr="00F53217" w:rsidRDefault="00F87C19" w:rsidP="00F87C19">
      <w:pPr>
        <w:jc w:val="center"/>
      </w:pPr>
      <w:r w:rsidRPr="00F53217">
        <w:rPr>
          <w:b/>
          <w:sz w:val="20"/>
          <w:szCs w:val="20"/>
        </w:rPr>
        <w:t>Cuadro N° 9: Productos Componente 3 Gestión de procesos</w:t>
      </w:r>
    </w:p>
    <w:p w:rsidR="00F87C19" w:rsidRPr="00F53217" w:rsidRDefault="00F87C19" w:rsidP="00F87C19"/>
    <w:tbl>
      <w:tblPr>
        <w:tblW w:w="13041" w:type="dxa"/>
        <w:tblInd w:w="108" w:type="dxa"/>
        <w:tblLayout w:type="fixed"/>
        <w:tblLook w:val="04A0" w:firstRow="1" w:lastRow="0" w:firstColumn="1" w:lastColumn="0" w:noHBand="0" w:noVBand="1"/>
      </w:tblPr>
      <w:tblGrid>
        <w:gridCol w:w="6379"/>
        <w:gridCol w:w="992"/>
        <w:gridCol w:w="810"/>
        <w:gridCol w:w="630"/>
        <w:gridCol w:w="630"/>
        <w:gridCol w:w="720"/>
        <w:gridCol w:w="720"/>
        <w:gridCol w:w="2160"/>
      </w:tblGrid>
      <w:tr w:rsidR="00F87C19" w:rsidRPr="00F53217" w:rsidTr="007F1C89">
        <w:trPr>
          <w:tblHeader/>
        </w:trPr>
        <w:tc>
          <w:tcPr>
            <w:tcW w:w="637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Producto</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Línea de base</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2015</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2016</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2017</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2018</w:t>
            </w:r>
          </w:p>
        </w:tc>
        <w:tc>
          <w:tcPr>
            <w:tcW w:w="21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Meta</w:t>
            </w:r>
          </w:p>
        </w:tc>
      </w:tr>
      <w:tr w:rsidR="00F87C19" w:rsidRPr="00F53217" w:rsidTr="00833F80">
        <w:trPr>
          <w:trHeight w:val="357"/>
        </w:trPr>
        <w:tc>
          <w:tcPr>
            <w:tcW w:w="6379" w:type="dxa"/>
            <w:tcBorders>
              <w:top w:val="single" w:sz="4" w:space="0" w:color="auto"/>
            </w:tcBorders>
            <w:shd w:val="clear" w:color="auto" w:fill="auto"/>
          </w:tcPr>
          <w:p w:rsidR="00F87C19" w:rsidRPr="00F53217" w:rsidRDefault="00F87C19" w:rsidP="007341E9">
            <w:pPr>
              <w:pStyle w:val="ListParagraph"/>
              <w:numPr>
                <w:ilvl w:val="0"/>
                <w:numId w:val="114"/>
              </w:numPr>
              <w:ind w:left="176" w:hanging="261"/>
              <w:rPr>
                <w:sz w:val="20"/>
                <w:lang w:val="es-ES"/>
              </w:rPr>
            </w:pPr>
            <w:r w:rsidRPr="00F53217">
              <w:rPr>
                <w:sz w:val="20"/>
                <w:lang w:val="es-ES"/>
              </w:rPr>
              <w:t>Diagnóstico en profundidad de los procesos sustantivos actuales y propuesta de diseño/rediseño de protocolos</w:t>
            </w:r>
          </w:p>
        </w:tc>
        <w:tc>
          <w:tcPr>
            <w:tcW w:w="992"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Informe/plan</w:t>
            </w:r>
          </w:p>
        </w:tc>
        <w:tc>
          <w:tcPr>
            <w:tcW w:w="810" w:type="dxa"/>
            <w:tcBorders>
              <w:top w:val="single" w:sz="4" w:space="0" w:color="auto"/>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tcBorders>
              <w:top w:val="single" w:sz="4" w:space="0" w:color="auto"/>
            </w:tcBorders>
            <w:shd w:val="clear" w:color="auto" w:fill="auto"/>
          </w:tcPr>
          <w:p w:rsidR="00F87C19" w:rsidRPr="00F53217" w:rsidRDefault="00F87C19" w:rsidP="00554CFB">
            <w:pPr>
              <w:rPr>
                <w:sz w:val="20"/>
                <w:szCs w:val="20"/>
                <w:lang w:val="es-ES_tradnl"/>
              </w:rPr>
            </w:pPr>
            <w:r w:rsidRPr="00F53217">
              <w:rPr>
                <w:sz w:val="20"/>
                <w:szCs w:val="20"/>
                <w:lang w:val="es-ES_tradnl"/>
              </w:rPr>
              <w:t>1</w:t>
            </w:r>
          </w:p>
        </w:tc>
        <w:tc>
          <w:tcPr>
            <w:tcW w:w="630" w:type="dxa"/>
            <w:tcBorders>
              <w:top w:val="single" w:sz="4" w:space="0" w:color="auto"/>
            </w:tcBorders>
            <w:shd w:val="clear" w:color="auto" w:fill="auto"/>
          </w:tcPr>
          <w:p w:rsidR="00F87C19" w:rsidRPr="00F53217" w:rsidRDefault="00F87C19" w:rsidP="00554CFB">
            <w:pPr>
              <w:rPr>
                <w:sz w:val="20"/>
                <w:szCs w:val="20"/>
                <w:lang w:val="es-ES_tradnl"/>
              </w:rPr>
            </w:pPr>
          </w:p>
        </w:tc>
        <w:tc>
          <w:tcPr>
            <w:tcW w:w="720" w:type="dxa"/>
            <w:tcBorders>
              <w:top w:val="single" w:sz="4" w:space="0" w:color="auto"/>
            </w:tcBorders>
            <w:shd w:val="clear" w:color="auto" w:fill="auto"/>
          </w:tcPr>
          <w:p w:rsidR="00F87C19" w:rsidRPr="00F53217" w:rsidRDefault="00F87C19" w:rsidP="00554CFB">
            <w:pPr>
              <w:rPr>
                <w:sz w:val="20"/>
                <w:szCs w:val="20"/>
                <w:lang w:val="es-ES_tradnl"/>
              </w:rPr>
            </w:pPr>
          </w:p>
        </w:tc>
        <w:tc>
          <w:tcPr>
            <w:tcW w:w="720" w:type="dxa"/>
            <w:tcBorders>
              <w:top w:val="single" w:sz="4" w:space="0" w:color="auto"/>
            </w:tcBorders>
            <w:shd w:val="clear" w:color="auto" w:fill="auto"/>
          </w:tcPr>
          <w:p w:rsidR="00F87C19" w:rsidRPr="00F53217" w:rsidRDefault="00F87C19" w:rsidP="00554CFB">
            <w:pPr>
              <w:rPr>
                <w:sz w:val="20"/>
                <w:szCs w:val="20"/>
                <w:lang w:val="es-ES_tradnl"/>
              </w:rPr>
            </w:pPr>
          </w:p>
        </w:tc>
        <w:tc>
          <w:tcPr>
            <w:tcW w:w="2160"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rPr>
          <w:trHeight w:val="293"/>
        </w:trPr>
        <w:tc>
          <w:tcPr>
            <w:tcW w:w="6379" w:type="dxa"/>
            <w:shd w:val="clear" w:color="auto" w:fill="F2F2F2" w:themeFill="background1" w:themeFillShade="F2"/>
          </w:tcPr>
          <w:p w:rsidR="00F87C19" w:rsidRPr="00F53217" w:rsidRDefault="00F87C19" w:rsidP="007341E9">
            <w:pPr>
              <w:pStyle w:val="ListParagraph"/>
              <w:numPr>
                <w:ilvl w:val="0"/>
                <w:numId w:val="114"/>
              </w:numPr>
              <w:ind w:left="176" w:hanging="261"/>
              <w:rPr>
                <w:sz w:val="20"/>
                <w:lang w:val="es-ES"/>
              </w:rPr>
            </w:pPr>
            <w:r w:rsidRPr="00F53217">
              <w:rPr>
                <w:sz w:val="20"/>
                <w:lang w:val="es-ES"/>
              </w:rPr>
              <w:t>Sistema integrado de gestión que permita el desarrollo de los procesos sustantivos más relevantes (incluye el seguimiento)</w:t>
            </w:r>
          </w:p>
        </w:tc>
        <w:tc>
          <w:tcPr>
            <w:tcW w:w="992"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Sistema</w:t>
            </w:r>
          </w:p>
        </w:tc>
        <w:tc>
          <w:tcPr>
            <w:tcW w:w="81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F2F2F2" w:themeFill="background1" w:themeFillShade="F2"/>
          </w:tcPr>
          <w:p w:rsidR="00F87C19" w:rsidRPr="00F53217" w:rsidRDefault="00F87C19" w:rsidP="00554CFB">
            <w:pPr>
              <w:rPr>
                <w:sz w:val="20"/>
                <w:szCs w:val="20"/>
                <w:lang w:val="es-ES_tradnl"/>
              </w:rPr>
            </w:pPr>
          </w:p>
        </w:tc>
        <w:tc>
          <w:tcPr>
            <w:tcW w:w="630" w:type="dxa"/>
            <w:shd w:val="clear" w:color="auto" w:fill="F2F2F2" w:themeFill="background1" w:themeFillShade="F2"/>
          </w:tcPr>
          <w:p w:rsidR="00F87C19" w:rsidRPr="00F53217" w:rsidRDefault="00F87C19" w:rsidP="00554CFB">
            <w:pPr>
              <w:rPr>
                <w:sz w:val="20"/>
                <w:szCs w:val="20"/>
                <w:lang w:val="es-ES_tradnl"/>
              </w:rPr>
            </w:pPr>
            <w:r w:rsidRPr="00F53217">
              <w:rPr>
                <w:sz w:val="20"/>
                <w:szCs w:val="20"/>
                <w:lang w:val="es-ES_tradnl"/>
              </w:rPr>
              <w:t>1</w:t>
            </w:r>
          </w:p>
        </w:tc>
        <w:tc>
          <w:tcPr>
            <w:tcW w:w="720" w:type="dxa"/>
            <w:shd w:val="clear" w:color="auto" w:fill="F2F2F2" w:themeFill="background1" w:themeFillShade="F2"/>
          </w:tcPr>
          <w:p w:rsidR="00F87C19" w:rsidRPr="00F53217" w:rsidRDefault="00F87C19" w:rsidP="00554CFB">
            <w:pPr>
              <w:rPr>
                <w:sz w:val="20"/>
                <w:szCs w:val="20"/>
                <w:lang w:val="es-ES_tradnl"/>
              </w:rPr>
            </w:pPr>
          </w:p>
        </w:tc>
        <w:tc>
          <w:tcPr>
            <w:tcW w:w="720" w:type="dxa"/>
            <w:shd w:val="clear" w:color="auto" w:fill="F2F2F2" w:themeFill="background1" w:themeFillShade="F2"/>
          </w:tcPr>
          <w:p w:rsidR="00F87C19" w:rsidRPr="00F53217" w:rsidRDefault="00F87C19" w:rsidP="00554CFB">
            <w:pPr>
              <w:rPr>
                <w:sz w:val="20"/>
                <w:szCs w:val="20"/>
                <w:lang w:val="es-ES_tradnl"/>
              </w:rPr>
            </w:pPr>
          </w:p>
        </w:tc>
        <w:tc>
          <w:tcPr>
            <w:tcW w:w="216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1 sistema aprobado</w:t>
            </w:r>
          </w:p>
        </w:tc>
      </w:tr>
      <w:tr w:rsidR="00F87C19" w:rsidRPr="00F53217" w:rsidTr="00554CFB">
        <w:trPr>
          <w:trHeight w:val="293"/>
        </w:trPr>
        <w:tc>
          <w:tcPr>
            <w:tcW w:w="6379" w:type="dxa"/>
            <w:shd w:val="clear" w:color="auto" w:fill="auto"/>
          </w:tcPr>
          <w:p w:rsidR="00F87C19" w:rsidRPr="00F53217" w:rsidRDefault="00F87C19" w:rsidP="007341E9">
            <w:pPr>
              <w:pStyle w:val="ListParagraph"/>
              <w:numPr>
                <w:ilvl w:val="0"/>
                <w:numId w:val="114"/>
              </w:numPr>
              <w:ind w:left="176" w:hanging="261"/>
              <w:rPr>
                <w:sz w:val="20"/>
                <w:lang w:val="es-ES"/>
              </w:rPr>
            </w:pPr>
            <w:r w:rsidRPr="00F53217">
              <w:rPr>
                <w:sz w:val="20"/>
                <w:lang w:val="es-ES"/>
              </w:rPr>
              <w:t>Informe de fortalecimiento metodológico del Índice Integrado de Satisfacción del Cliente</w:t>
            </w:r>
          </w:p>
        </w:tc>
        <w:tc>
          <w:tcPr>
            <w:tcW w:w="992"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Informe</w:t>
            </w:r>
          </w:p>
        </w:tc>
        <w:tc>
          <w:tcPr>
            <w:tcW w:w="810" w:type="dxa"/>
            <w:shd w:val="clear" w:color="auto" w:fill="auto"/>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auto"/>
          </w:tcPr>
          <w:p w:rsidR="00F87C19" w:rsidRPr="00F53217" w:rsidRDefault="00F87C19" w:rsidP="00554CFB">
            <w:pPr>
              <w:rPr>
                <w:sz w:val="20"/>
                <w:szCs w:val="20"/>
                <w:lang w:val="es-ES_tradnl"/>
              </w:rPr>
            </w:pPr>
            <w:r w:rsidRPr="00F53217">
              <w:rPr>
                <w:sz w:val="20"/>
                <w:szCs w:val="20"/>
                <w:lang w:val="es-ES_tradnl"/>
              </w:rPr>
              <w:t>1</w:t>
            </w:r>
          </w:p>
        </w:tc>
        <w:tc>
          <w:tcPr>
            <w:tcW w:w="630" w:type="dxa"/>
            <w:shd w:val="clear" w:color="auto" w:fill="auto"/>
          </w:tcPr>
          <w:p w:rsidR="00F87C19" w:rsidRPr="00F53217" w:rsidRDefault="00F87C19" w:rsidP="00554CFB">
            <w:pPr>
              <w:rPr>
                <w:sz w:val="20"/>
                <w:szCs w:val="20"/>
                <w:lang w:val="es-ES_tradnl"/>
              </w:rPr>
            </w:pPr>
          </w:p>
        </w:tc>
        <w:tc>
          <w:tcPr>
            <w:tcW w:w="720" w:type="dxa"/>
            <w:shd w:val="clear" w:color="auto" w:fill="auto"/>
          </w:tcPr>
          <w:p w:rsidR="00F87C19" w:rsidRPr="00F53217" w:rsidRDefault="00F87C19" w:rsidP="00554CFB">
            <w:pPr>
              <w:rPr>
                <w:sz w:val="20"/>
                <w:szCs w:val="20"/>
                <w:lang w:val="es-ES_tradnl"/>
              </w:rPr>
            </w:pPr>
          </w:p>
        </w:tc>
        <w:tc>
          <w:tcPr>
            <w:tcW w:w="720" w:type="dxa"/>
            <w:shd w:val="clear" w:color="auto" w:fill="auto"/>
          </w:tcPr>
          <w:p w:rsidR="00F87C19" w:rsidRPr="00F53217" w:rsidRDefault="00F87C19" w:rsidP="00554CFB">
            <w:pPr>
              <w:rPr>
                <w:sz w:val="20"/>
                <w:szCs w:val="20"/>
                <w:lang w:val="es-ES_tradnl"/>
              </w:rPr>
            </w:pPr>
          </w:p>
        </w:tc>
        <w:tc>
          <w:tcPr>
            <w:tcW w:w="2160"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c>
          <w:tcPr>
            <w:tcW w:w="6379" w:type="dxa"/>
            <w:shd w:val="clear" w:color="auto" w:fill="F2F2F2" w:themeFill="background1" w:themeFillShade="F2"/>
          </w:tcPr>
          <w:p w:rsidR="00F87C19" w:rsidRPr="00F53217" w:rsidRDefault="00F87C19" w:rsidP="007341E9">
            <w:pPr>
              <w:pStyle w:val="ListParagraph"/>
              <w:numPr>
                <w:ilvl w:val="0"/>
                <w:numId w:val="114"/>
              </w:numPr>
              <w:ind w:left="176" w:hanging="261"/>
              <w:rPr>
                <w:sz w:val="20"/>
                <w:lang w:val="es-ES"/>
              </w:rPr>
            </w:pPr>
            <w:r w:rsidRPr="00F53217">
              <w:rPr>
                <w:sz w:val="20"/>
                <w:lang w:val="es-ES"/>
              </w:rPr>
              <w:t xml:space="preserve">Diseño de la estructura funcional del INE, tomando como eje los productos estratégicos pero sin descuidar el mapeo y la protocolarización de los procesos </w:t>
            </w:r>
          </w:p>
        </w:tc>
        <w:tc>
          <w:tcPr>
            <w:tcW w:w="992"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Informe</w:t>
            </w:r>
          </w:p>
        </w:tc>
        <w:tc>
          <w:tcPr>
            <w:tcW w:w="81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F2F2F2" w:themeFill="background1" w:themeFillShade="F2"/>
          </w:tcPr>
          <w:p w:rsidR="00F87C19" w:rsidRPr="00F53217" w:rsidRDefault="00F87C19" w:rsidP="00554CFB">
            <w:pPr>
              <w:rPr>
                <w:sz w:val="20"/>
                <w:szCs w:val="20"/>
                <w:lang w:val="es-ES_tradnl"/>
              </w:rPr>
            </w:pPr>
            <w:r w:rsidRPr="00F53217">
              <w:rPr>
                <w:sz w:val="20"/>
                <w:szCs w:val="20"/>
                <w:lang w:val="es-ES_tradnl"/>
              </w:rPr>
              <w:t>1</w:t>
            </w:r>
          </w:p>
        </w:tc>
        <w:tc>
          <w:tcPr>
            <w:tcW w:w="630" w:type="dxa"/>
            <w:shd w:val="clear" w:color="auto" w:fill="F2F2F2" w:themeFill="background1" w:themeFillShade="F2"/>
          </w:tcPr>
          <w:p w:rsidR="00F87C19" w:rsidRPr="00F53217" w:rsidRDefault="00F87C19" w:rsidP="00554CFB">
            <w:pPr>
              <w:rPr>
                <w:sz w:val="20"/>
                <w:szCs w:val="20"/>
                <w:lang w:val="es-ES_tradnl"/>
              </w:rPr>
            </w:pPr>
          </w:p>
        </w:tc>
        <w:tc>
          <w:tcPr>
            <w:tcW w:w="720" w:type="dxa"/>
            <w:shd w:val="clear" w:color="auto" w:fill="F2F2F2" w:themeFill="background1" w:themeFillShade="F2"/>
          </w:tcPr>
          <w:p w:rsidR="00F87C19" w:rsidRPr="00F53217" w:rsidRDefault="00F87C19" w:rsidP="00554CFB">
            <w:pPr>
              <w:rPr>
                <w:sz w:val="20"/>
                <w:szCs w:val="20"/>
                <w:lang w:val="es-ES_tradnl"/>
              </w:rPr>
            </w:pPr>
          </w:p>
        </w:tc>
        <w:tc>
          <w:tcPr>
            <w:tcW w:w="720" w:type="dxa"/>
            <w:shd w:val="clear" w:color="auto" w:fill="F2F2F2" w:themeFill="background1" w:themeFillShade="F2"/>
          </w:tcPr>
          <w:p w:rsidR="00F87C19" w:rsidRPr="00F53217" w:rsidRDefault="00F87C19" w:rsidP="00554CFB">
            <w:pPr>
              <w:rPr>
                <w:sz w:val="20"/>
                <w:szCs w:val="20"/>
                <w:lang w:val="es-ES_tradnl"/>
              </w:rPr>
            </w:pPr>
          </w:p>
        </w:tc>
        <w:tc>
          <w:tcPr>
            <w:tcW w:w="216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c>
          <w:tcPr>
            <w:tcW w:w="6379" w:type="dxa"/>
            <w:tcBorders>
              <w:bottom w:val="single" w:sz="4" w:space="0" w:color="000000"/>
            </w:tcBorders>
            <w:shd w:val="clear" w:color="auto" w:fill="auto"/>
          </w:tcPr>
          <w:p w:rsidR="00F87C19" w:rsidRPr="00F53217" w:rsidRDefault="00F87C19" w:rsidP="007341E9">
            <w:pPr>
              <w:pStyle w:val="ListParagraph"/>
              <w:numPr>
                <w:ilvl w:val="0"/>
                <w:numId w:val="114"/>
              </w:numPr>
              <w:ind w:left="176" w:hanging="261"/>
              <w:rPr>
                <w:sz w:val="20"/>
                <w:lang w:val="es-ES"/>
              </w:rPr>
            </w:pPr>
            <w:r w:rsidRPr="00F53217">
              <w:rPr>
                <w:sz w:val="20"/>
                <w:lang w:val="es-ES"/>
              </w:rPr>
              <w:t xml:space="preserve">Capacitación en el uso y administración de la herramienta automatizada de gestión </w:t>
            </w:r>
          </w:p>
        </w:tc>
        <w:tc>
          <w:tcPr>
            <w:tcW w:w="992"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Capacitaciones</w:t>
            </w:r>
          </w:p>
        </w:tc>
        <w:tc>
          <w:tcPr>
            <w:tcW w:w="810" w:type="dxa"/>
            <w:tcBorders>
              <w:bottom w:val="single" w:sz="4" w:space="0" w:color="000000"/>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tcBorders>
              <w:bottom w:val="single" w:sz="4" w:space="0" w:color="000000"/>
            </w:tcBorders>
            <w:shd w:val="clear" w:color="auto" w:fill="auto"/>
          </w:tcPr>
          <w:p w:rsidR="00F87C19" w:rsidRPr="00F53217" w:rsidRDefault="00F87C19" w:rsidP="00554CFB">
            <w:pPr>
              <w:rPr>
                <w:sz w:val="20"/>
                <w:szCs w:val="20"/>
                <w:lang w:val="es-ES_tradnl"/>
              </w:rPr>
            </w:pPr>
          </w:p>
        </w:tc>
        <w:tc>
          <w:tcPr>
            <w:tcW w:w="630" w:type="dxa"/>
            <w:tcBorders>
              <w:bottom w:val="single" w:sz="4" w:space="0" w:color="000000"/>
            </w:tcBorders>
            <w:shd w:val="clear" w:color="auto" w:fill="auto"/>
          </w:tcPr>
          <w:p w:rsidR="00F87C19" w:rsidRPr="00F53217" w:rsidRDefault="00F87C19" w:rsidP="00554CFB">
            <w:pPr>
              <w:rPr>
                <w:sz w:val="20"/>
                <w:szCs w:val="20"/>
                <w:lang w:val="es-ES_tradnl"/>
              </w:rPr>
            </w:pPr>
            <w:r w:rsidRPr="00F53217">
              <w:rPr>
                <w:sz w:val="20"/>
                <w:szCs w:val="20"/>
                <w:lang w:val="es-ES_tradnl"/>
              </w:rPr>
              <w:t>1</w:t>
            </w:r>
          </w:p>
        </w:tc>
        <w:tc>
          <w:tcPr>
            <w:tcW w:w="720" w:type="dxa"/>
            <w:tcBorders>
              <w:bottom w:val="single" w:sz="4" w:space="0" w:color="000000"/>
            </w:tcBorders>
            <w:shd w:val="clear" w:color="auto" w:fill="auto"/>
          </w:tcPr>
          <w:p w:rsidR="00F87C19" w:rsidRPr="00F53217" w:rsidRDefault="00F87C19" w:rsidP="00554CFB">
            <w:pPr>
              <w:rPr>
                <w:sz w:val="20"/>
                <w:szCs w:val="20"/>
                <w:lang w:val="es-ES_tradnl"/>
              </w:rPr>
            </w:pPr>
            <w:r w:rsidRPr="00F53217">
              <w:rPr>
                <w:sz w:val="20"/>
                <w:szCs w:val="20"/>
                <w:lang w:val="es-ES_tradnl"/>
              </w:rPr>
              <w:t>1</w:t>
            </w:r>
          </w:p>
        </w:tc>
        <w:tc>
          <w:tcPr>
            <w:tcW w:w="720" w:type="dxa"/>
            <w:tcBorders>
              <w:bottom w:val="single" w:sz="4" w:space="0" w:color="000000"/>
            </w:tcBorders>
            <w:shd w:val="clear" w:color="auto" w:fill="auto"/>
          </w:tcPr>
          <w:p w:rsidR="00F87C19" w:rsidRPr="00F53217" w:rsidRDefault="00F87C19" w:rsidP="00554CFB">
            <w:pPr>
              <w:rPr>
                <w:sz w:val="20"/>
                <w:szCs w:val="20"/>
                <w:lang w:val="es-ES_tradnl"/>
              </w:rPr>
            </w:pPr>
            <w:r w:rsidRPr="00F53217">
              <w:rPr>
                <w:sz w:val="20"/>
                <w:szCs w:val="20"/>
                <w:lang w:val="es-ES_tradnl"/>
              </w:rPr>
              <w:t>1</w:t>
            </w:r>
          </w:p>
        </w:tc>
        <w:tc>
          <w:tcPr>
            <w:tcW w:w="2160"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3 capacitaciones realizadas</w:t>
            </w:r>
          </w:p>
        </w:tc>
      </w:tr>
    </w:tbl>
    <w:p w:rsidR="00F87C19" w:rsidRPr="00F53217" w:rsidRDefault="00F87C19" w:rsidP="00F87C19">
      <w:pPr>
        <w:jc w:val="center"/>
        <w:rPr>
          <w:b/>
          <w:sz w:val="20"/>
          <w:szCs w:val="20"/>
        </w:rPr>
      </w:pPr>
    </w:p>
    <w:p w:rsidR="00F87C19" w:rsidRPr="00F53217" w:rsidRDefault="00F87C19" w:rsidP="00F87C19">
      <w:pPr>
        <w:jc w:val="center"/>
        <w:rPr>
          <w:b/>
          <w:sz w:val="20"/>
          <w:szCs w:val="20"/>
        </w:rPr>
      </w:pPr>
    </w:p>
    <w:p w:rsidR="00F87C19" w:rsidRPr="00F53217" w:rsidRDefault="00F87C19" w:rsidP="00F87C19">
      <w:pPr>
        <w:jc w:val="center"/>
        <w:rPr>
          <w:b/>
          <w:sz w:val="20"/>
          <w:szCs w:val="20"/>
        </w:rPr>
      </w:pPr>
    </w:p>
    <w:p w:rsidR="00F87C19" w:rsidRPr="00F53217" w:rsidRDefault="00F87C19" w:rsidP="00F87C19">
      <w:pPr>
        <w:jc w:val="center"/>
        <w:rPr>
          <w:sz w:val="20"/>
          <w:szCs w:val="20"/>
          <w:lang w:val="es-AR"/>
        </w:rPr>
      </w:pPr>
      <w:r w:rsidRPr="00F53217">
        <w:rPr>
          <w:b/>
          <w:sz w:val="20"/>
          <w:szCs w:val="20"/>
        </w:rPr>
        <w:t xml:space="preserve">Cuadro N° 10: Productos Componente 4 Apoyo administrativo </w:t>
      </w:r>
    </w:p>
    <w:p w:rsidR="00F87C19" w:rsidRPr="00F53217" w:rsidRDefault="00F87C19" w:rsidP="00F87C19">
      <w:pPr>
        <w:rPr>
          <w:lang w:val="es-AR"/>
        </w:rPr>
      </w:pPr>
    </w:p>
    <w:tbl>
      <w:tblPr>
        <w:tblW w:w="13041" w:type="dxa"/>
        <w:tblInd w:w="108" w:type="dxa"/>
        <w:tblLayout w:type="fixed"/>
        <w:tblLook w:val="04A0" w:firstRow="1" w:lastRow="0" w:firstColumn="1" w:lastColumn="0" w:noHBand="0" w:noVBand="1"/>
      </w:tblPr>
      <w:tblGrid>
        <w:gridCol w:w="6379"/>
        <w:gridCol w:w="992"/>
        <w:gridCol w:w="810"/>
        <w:gridCol w:w="630"/>
        <w:gridCol w:w="630"/>
        <w:gridCol w:w="720"/>
        <w:gridCol w:w="720"/>
        <w:gridCol w:w="2160"/>
      </w:tblGrid>
      <w:tr w:rsidR="00F87C19" w:rsidRPr="00F53217" w:rsidTr="007F1C89">
        <w:trPr>
          <w:tblHeader/>
        </w:trPr>
        <w:tc>
          <w:tcPr>
            <w:tcW w:w="637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Producto</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Línea de base</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2015</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2016</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2017</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bCs/>
                <w:color w:val="000000"/>
                <w:sz w:val="20"/>
                <w:szCs w:val="20"/>
                <w:lang w:val="es-ES_tradnl"/>
              </w:rPr>
              <w:t>2018</w:t>
            </w:r>
          </w:p>
        </w:tc>
        <w:tc>
          <w:tcPr>
            <w:tcW w:w="21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lang w:val="es-ES_tradnl"/>
              </w:rPr>
            </w:pPr>
            <w:r w:rsidRPr="00F53217">
              <w:rPr>
                <w:b/>
                <w:sz w:val="20"/>
                <w:szCs w:val="20"/>
                <w:lang w:val="es-ES_tradnl"/>
              </w:rPr>
              <w:t>Meta</w:t>
            </w:r>
          </w:p>
        </w:tc>
      </w:tr>
      <w:tr w:rsidR="00F87C19" w:rsidRPr="00F53217" w:rsidTr="00833F80">
        <w:trPr>
          <w:trHeight w:val="357"/>
        </w:trPr>
        <w:tc>
          <w:tcPr>
            <w:tcW w:w="6379" w:type="dxa"/>
            <w:tcBorders>
              <w:top w:val="single" w:sz="4" w:space="0" w:color="auto"/>
            </w:tcBorders>
            <w:shd w:val="clear" w:color="auto" w:fill="auto"/>
          </w:tcPr>
          <w:p w:rsidR="00F87C19" w:rsidRPr="00F53217" w:rsidRDefault="00F87C19" w:rsidP="007341E9">
            <w:pPr>
              <w:pStyle w:val="ListParagraph"/>
              <w:numPr>
                <w:ilvl w:val="0"/>
                <w:numId w:val="115"/>
              </w:numPr>
              <w:ind w:left="176" w:hanging="261"/>
              <w:rPr>
                <w:sz w:val="20"/>
                <w:lang w:val="es-ES"/>
              </w:rPr>
            </w:pPr>
            <w:r w:rsidRPr="00F53217">
              <w:rPr>
                <w:sz w:val="20"/>
                <w:lang w:val="es-ES"/>
              </w:rPr>
              <w:t>Informe con instrumentos y rutinas de detección de necesidades cuantitativas y cualitativas de recursos humanos</w:t>
            </w:r>
          </w:p>
        </w:tc>
        <w:tc>
          <w:tcPr>
            <w:tcW w:w="992"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Informe</w:t>
            </w:r>
          </w:p>
        </w:tc>
        <w:tc>
          <w:tcPr>
            <w:tcW w:w="810" w:type="dxa"/>
            <w:tcBorders>
              <w:top w:val="single" w:sz="4" w:space="0" w:color="auto"/>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tcBorders>
              <w:top w:val="single" w:sz="4" w:space="0" w:color="auto"/>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tcBorders>
              <w:top w:val="single" w:sz="4" w:space="0" w:color="auto"/>
            </w:tcBorders>
            <w:shd w:val="clear" w:color="auto" w:fill="auto"/>
          </w:tcPr>
          <w:p w:rsidR="00F87C19" w:rsidRPr="00F53217" w:rsidRDefault="00F87C19" w:rsidP="00554CFB">
            <w:pPr>
              <w:jc w:val="center"/>
              <w:rPr>
                <w:sz w:val="20"/>
                <w:szCs w:val="20"/>
                <w:lang w:val="es-ES_tradnl"/>
              </w:rPr>
            </w:pPr>
          </w:p>
        </w:tc>
        <w:tc>
          <w:tcPr>
            <w:tcW w:w="720" w:type="dxa"/>
            <w:tcBorders>
              <w:top w:val="single" w:sz="4" w:space="0" w:color="auto"/>
            </w:tcBorders>
            <w:shd w:val="clear" w:color="auto" w:fill="auto"/>
          </w:tcPr>
          <w:p w:rsidR="00F87C19" w:rsidRPr="00F53217" w:rsidRDefault="00F87C19" w:rsidP="00554CFB">
            <w:pPr>
              <w:jc w:val="center"/>
              <w:rPr>
                <w:sz w:val="20"/>
                <w:szCs w:val="20"/>
                <w:lang w:val="es-ES_tradnl"/>
              </w:rPr>
            </w:pPr>
          </w:p>
        </w:tc>
        <w:tc>
          <w:tcPr>
            <w:tcW w:w="720" w:type="dxa"/>
            <w:tcBorders>
              <w:top w:val="single" w:sz="4" w:space="0" w:color="auto"/>
            </w:tcBorders>
            <w:shd w:val="clear" w:color="auto" w:fill="auto"/>
          </w:tcPr>
          <w:p w:rsidR="00F87C19" w:rsidRPr="00F53217" w:rsidRDefault="00F87C19" w:rsidP="00554CFB">
            <w:pPr>
              <w:jc w:val="center"/>
              <w:rPr>
                <w:sz w:val="20"/>
                <w:szCs w:val="20"/>
                <w:lang w:val="es-ES_tradnl"/>
              </w:rPr>
            </w:pPr>
          </w:p>
        </w:tc>
        <w:tc>
          <w:tcPr>
            <w:tcW w:w="2160" w:type="dxa"/>
            <w:tcBorders>
              <w:top w:val="single" w:sz="4" w:space="0" w:color="auto"/>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rPr>
          <w:trHeight w:val="357"/>
        </w:trPr>
        <w:tc>
          <w:tcPr>
            <w:tcW w:w="6379" w:type="dxa"/>
            <w:shd w:val="clear" w:color="auto" w:fill="F2F2F2" w:themeFill="background1" w:themeFillShade="F2"/>
          </w:tcPr>
          <w:p w:rsidR="00F87C19" w:rsidRPr="00F53217" w:rsidRDefault="00F87C19" w:rsidP="007341E9">
            <w:pPr>
              <w:pStyle w:val="ListParagraph"/>
              <w:numPr>
                <w:ilvl w:val="0"/>
                <w:numId w:val="115"/>
              </w:numPr>
              <w:ind w:left="176" w:hanging="261"/>
              <w:rPr>
                <w:sz w:val="20"/>
                <w:lang w:val="es-ES"/>
              </w:rPr>
            </w:pPr>
            <w:r w:rsidRPr="00F53217">
              <w:rPr>
                <w:sz w:val="20"/>
                <w:lang w:val="es-ES"/>
              </w:rPr>
              <w:t>Sistema informático de gestión de recursos humanos</w:t>
            </w:r>
          </w:p>
        </w:tc>
        <w:tc>
          <w:tcPr>
            <w:tcW w:w="992"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Sistema</w:t>
            </w:r>
          </w:p>
        </w:tc>
        <w:tc>
          <w:tcPr>
            <w:tcW w:w="81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F2F2F2" w:themeFill="background1" w:themeFillShade="F2"/>
          </w:tcPr>
          <w:p w:rsidR="00F87C19" w:rsidRPr="00F53217" w:rsidRDefault="00F87C19" w:rsidP="00554CFB">
            <w:pPr>
              <w:jc w:val="center"/>
              <w:rPr>
                <w:sz w:val="20"/>
                <w:szCs w:val="20"/>
                <w:lang w:val="es-ES_tradnl"/>
              </w:rPr>
            </w:pPr>
          </w:p>
        </w:tc>
        <w:tc>
          <w:tcPr>
            <w:tcW w:w="63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1</w:t>
            </w:r>
          </w:p>
        </w:tc>
        <w:tc>
          <w:tcPr>
            <w:tcW w:w="720" w:type="dxa"/>
            <w:shd w:val="clear" w:color="auto" w:fill="F2F2F2" w:themeFill="background1" w:themeFillShade="F2"/>
          </w:tcPr>
          <w:p w:rsidR="00F87C19" w:rsidRPr="00F53217" w:rsidRDefault="00F87C19" w:rsidP="00554CFB">
            <w:pPr>
              <w:jc w:val="center"/>
              <w:rPr>
                <w:sz w:val="20"/>
                <w:szCs w:val="20"/>
                <w:lang w:val="es-ES_tradnl"/>
              </w:rPr>
            </w:pPr>
          </w:p>
        </w:tc>
        <w:tc>
          <w:tcPr>
            <w:tcW w:w="720" w:type="dxa"/>
            <w:shd w:val="clear" w:color="auto" w:fill="F2F2F2" w:themeFill="background1" w:themeFillShade="F2"/>
          </w:tcPr>
          <w:p w:rsidR="00F87C19" w:rsidRPr="00F53217" w:rsidRDefault="00F87C19" w:rsidP="00554CFB">
            <w:pPr>
              <w:jc w:val="center"/>
              <w:rPr>
                <w:sz w:val="20"/>
                <w:szCs w:val="20"/>
                <w:lang w:val="es-ES_tradnl"/>
              </w:rPr>
            </w:pPr>
          </w:p>
        </w:tc>
        <w:tc>
          <w:tcPr>
            <w:tcW w:w="216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1 sistema aprobado</w:t>
            </w:r>
          </w:p>
        </w:tc>
      </w:tr>
      <w:tr w:rsidR="00F87C19" w:rsidRPr="00F53217" w:rsidTr="00554CFB">
        <w:trPr>
          <w:trHeight w:val="293"/>
        </w:trPr>
        <w:tc>
          <w:tcPr>
            <w:tcW w:w="6379" w:type="dxa"/>
            <w:shd w:val="clear" w:color="auto" w:fill="auto"/>
          </w:tcPr>
          <w:p w:rsidR="00F87C19" w:rsidRPr="00F53217" w:rsidRDefault="00F87C19" w:rsidP="007341E9">
            <w:pPr>
              <w:pStyle w:val="ListParagraph"/>
              <w:numPr>
                <w:ilvl w:val="0"/>
                <w:numId w:val="115"/>
              </w:numPr>
              <w:ind w:left="176" w:hanging="261"/>
              <w:rPr>
                <w:sz w:val="20"/>
                <w:lang w:val="es-ES"/>
              </w:rPr>
            </w:pPr>
            <w:r w:rsidRPr="00F53217">
              <w:rPr>
                <w:sz w:val="20"/>
                <w:lang w:val="es-ES"/>
              </w:rPr>
              <w:t>Informe con metodología de costeo de procesos y productos</w:t>
            </w:r>
          </w:p>
          <w:p w:rsidR="00F87C19" w:rsidRPr="00F53217" w:rsidRDefault="00F87C19" w:rsidP="00554CFB">
            <w:pPr>
              <w:ind w:left="176" w:hanging="261"/>
              <w:rPr>
                <w:sz w:val="20"/>
                <w:szCs w:val="20"/>
              </w:rPr>
            </w:pPr>
          </w:p>
        </w:tc>
        <w:tc>
          <w:tcPr>
            <w:tcW w:w="992"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lastRenderedPageBreak/>
              <w:t>Informe</w:t>
            </w:r>
          </w:p>
        </w:tc>
        <w:tc>
          <w:tcPr>
            <w:tcW w:w="810" w:type="dxa"/>
            <w:shd w:val="clear" w:color="auto" w:fill="auto"/>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shd w:val="clear" w:color="auto" w:fill="auto"/>
          </w:tcPr>
          <w:p w:rsidR="00F87C19" w:rsidRPr="00F53217" w:rsidRDefault="00F87C19" w:rsidP="00554CFB">
            <w:pPr>
              <w:jc w:val="center"/>
              <w:rPr>
                <w:sz w:val="20"/>
                <w:szCs w:val="20"/>
                <w:lang w:val="es-ES_tradnl"/>
              </w:rPr>
            </w:pPr>
          </w:p>
        </w:tc>
        <w:tc>
          <w:tcPr>
            <w:tcW w:w="720" w:type="dxa"/>
            <w:shd w:val="clear" w:color="auto" w:fill="auto"/>
          </w:tcPr>
          <w:p w:rsidR="00F87C19" w:rsidRPr="00F53217" w:rsidRDefault="00F87C19" w:rsidP="00554CFB">
            <w:pPr>
              <w:jc w:val="center"/>
              <w:rPr>
                <w:sz w:val="20"/>
                <w:szCs w:val="20"/>
                <w:lang w:val="es-ES_tradnl"/>
              </w:rPr>
            </w:pPr>
          </w:p>
        </w:tc>
        <w:tc>
          <w:tcPr>
            <w:tcW w:w="720" w:type="dxa"/>
            <w:shd w:val="clear" w:color="auto" w:fill="auto"/>
          </w:tcPr>
          <w:p w:rsidR="00F87C19" w:rsidRPr="00F53217" w:rsidRDefault="00F87C19" w:rsidP="00554CFB">
            <w:pPr>
              <w:jc w:val="center"/>
              <w:rPr>
                <w:sz w:val="20"/>
                <w:szCs w:val="20"/>
                <w:lang w:val="es-ES_tradnl"/>
              </w:rPr>
            </w:pPr>
          </w:p>
        </w:tc>
        <w:tc>
          <w:tcPr>
            <w:tcW w:w="2160" w:type="dxa"/>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c>
          <w:tcPr>
            <w:tcW w:w="6379" w:type="dxa"/>
            <w:shd w:val="clear" w:color="auto" w:fill="F2F2F2" w:themeFill="background1" w:themeFillShade="F2"/>
          </w:tcPr>
          <w:p w:rsidR="00F87C19" w:rsidRPr="00F53217" w:rsidRDefault="00F87C19" w:rsidP="007341E9">
            <w:pPr>
              <w:pStyle w:val="ListParagraph"/>
              <w:numPr>
                <w:ilvl w:val="0"/>
                <w:numId w:val="115"/>
              </w:numPr>
              <w:ind w:left="176" w:hanging="261"/>
              <w:rPr>
                <w:sz w:val="20"/>
                <w:lang w:val="es-ES"/>
              </w:rPr>
            </w:pPr>
            <w:r w:rsidRPr="00F53217">
              <w:rPr>
                <w:sz w:val="20"/>
                <w:lang w:val="es-ES"/>
              </w:rPr>
              <w:lastRenderedPageBreak/>
              <w:t xml:space="preserve">Plan estratégico de sistemas de información y desarrollo de sitio web INE  </w:t>
            </w:r>
          </w:p>
        </w:tc>
        <w:tc>
          <w:tcPr>
            <w:tcW w:w="992"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Informe/plan</w:t>
            </w:r>
          </w:p>
        </w:tc>
        <w:tc>
          <w:tcPr>
            <w:tcW w:w="81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shd w:val="clear" w:color="auto" w:fill="F2F2F2" w:themeFill="background1" w:themeFillShade="F2"/>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shd w:val="clear" w:color="auto" w:fill="F2F2F2" w:themeFill="background1" w:themeFillShade="F2"/>
          </w:tcPr>
          <w:p w:rsidR="00F87C19" w:rsidRPr="00F53217" w:rsidRDefault="00F87C19" w:rsidP="00554CFB">
            <w:pPr>
              <w:jc w:val="center"/>
              <w:rPr>
                <w:sz w:val="20"/>
                <w:szCs w:val="20"/>
                <w:lang w:val="es-ES_tradnl"/>
              </w:rPr>
            </w:pPr>
          </w:p>
        </w:tc>
        <w:tc>
          <w:tcPr>
            <w:tcW w:w="720" w:type="dxa"/>
            <w:shd w:val="clear" w:color="auto" w:fill="F2F2F2" w:themeFill="background1" w:themeFillShade="F2"/>
          </w:tcPr>
          <w:p w:rsidR="00F87C19" w:rsidRPr="00F53217" w:rsidRDefault="00F87C19" w:rsidP="00554CFB">
            <w:pPr>
              <w:jc w:val="center"/>
              <w:rPr>
                <w:sz w:val="20"/>
                <w:szCs w:val="20"/>
                <w:lang w:val="es-ES_tradnl"/>
              </w:rPr>
            </w:pPr>
          </w:p>
        </w:tc>
        <w:tc>
          <w:tcPr>
            <w:tcW w:w="720" w:type="dxa"/>
            <w:shd w:val="clear" w:color="auto" w:fill="F2F2F2" w:themeFill="background1" w:themeFillShade="F2"/>
          </w:tcPr>
          <w:p w:rsidR="00F87C19" w:rsidRPr="00F53217" w:rsidRDefault="00F87C19" w:rsidP="00554CFB">
            <w:pPr>
              <w:jc w:val="center"/>
              <w:rPr>
                <w:sz w:val="20"/>
                <w:szCs w:val="20"/>
                <w:lang w:val="es-ES_tradnl"/>
              </w:rPr>
            </w:pPr>
          </w:p>
        </w:tc>
        <w:tc>
          <w:tcPr>
            <w:tcW w:w="2160" w:type="dxa"/>
            <w:shd w:val="clear" w:color="auto" w:fill="F2F2F2" w:themeFill="background1" w:themeFillShade="F2"/>
            <w:vAlign w:val="center"/>
          </w:tcPr>
          <w:p w:rsidR="00F87C19" w:rsidRPr="00F53217" w:rsidRDefault="00F87C19" w:rsidP="00554CFB">
            <w:pPr>
              <w:jc w:val="center"/>
              <w:rPr>
                <w:sz w:val="20"/>
                <w:szCs w:val="20"/>
                <w:lang w:val="es-ES_tradnl"/>
              </w:rPr>
            </w:pPr>
            <w:r w:rsidRPr="00F53217">
              <w:rPr>
                <w:sz w:val="20"/>
                <w:szCs w:val="20"/>
                <w:lang w:val="es-ES_tradnl"/>
              </w:rPr>
              <w:t>1 informe aprobado</w:t>
            </w:r>
          </w:p>
        </w:tc>
      </w:tr>
      <w:tr w:rsidR="00F87C19" w:rsidRPr="00F53217" w:rsidTr="00554CFB">
        <w:tc>
          <w:tcPr>
            <w:tcW w:w="6379" w:type="dxa"/>
            <w:tcBorders>
              <w:bottom w:val="single" w:sz="4" w:space="0" w:color="000000"/>
            </w:tcBorders>
            <w:shd w:val="clear" w:color="auto" w:fill="auto"/>
          </w:tcPr>
          <w:p w:rsidR="00F87C19" w:rsidRPr="00F53217" w:rsidRDefault="00F87C19" w:rsidP="007341E9">
            <w:pPr>
              <w:pStyle w:val="ListParagraph"/>
              <w:numPr>
                <w:ilvl w:val="0"/>
                <w:numId w:val="115"/>
              </w:numPr>
              <w:ind w:left="176" w:hanging="261"/>
              <w:rPr>
                <w:sz w:val="20"/>
                <w:szCs w:val="20"/>
                <w:lang w:val="es-ES"/>
              </w:rPr>
            </w:pPr>
            <w:r w:rsidRPr="00F53217">
              <w:rPr>
                <w:sz w:val="20"/>
                <w:szCs w:val="20"/>
                <w:lang w:val="es-ES"/>
              </w:rPr>
              <w:t>Capacitación del personal en la aplicación de la metodología de costeo de procesos/productos</w:t>
            </w:r>
          </w:p>
        </w:tc>
        <w:tc>
          <w:tcPr>
            <w:tcW w:w="992"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Capacitaciones</w:t>
            </w:r>
          </w:p>
        </w:tc>
        <w:tc>
          <w:tcPr>
            <w:tcW w:w="810" w:type="dxa"/>
            <w:tcBorders>
              <w:bottom w:val="single" w:sz="4" w:space="0" w:color="000000"/>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0</w:t>
            </w:r>
          </w:p>
        </w:tc>
        <w:tc>
          <w:tcPr>
            <w:tcW w:w="630" w:type="dxa"/>
            <w:tcBorders>
              <w:bottom w:val="single" w:sz="4" w:space="0" w:color="000000"/>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630" w:type="dxa"/>
            <w:tcBorders>
              <w:bottom w:val="single" w:sz="4" w:space="0" w:color="000000"/>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720" w:type="dxa"/>
            <w:tcBorders>
              <w:bottom w:val="single" w:sz="4" w:space="0" w:color="000000"/>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720" w:type="dxa"/>
            <w:tcBorders>
              <w:bottom w:val="single" w:sz="4" w:space="0" w:color="000000"/>
            </w:tcBorders>
            <w:shd w:val="clear" w:color="auto" w:fill="auto"/>
          </w:tcPr>
          <w:p w:rsidR="00F87C19" w:rsidRPr="00F53217" w:rsidRDefault="00F87C19" w:rsidP="00554CFB">
            <w:pPr>
              <w:jc w:val="center"/>
              <w:rPr>
                <w:sz w:val="20"/>
                <w:szCs w:val="20"/>
                <w:lang w:val="es-ES_tradnl"/>
              </w:rPr>
            </w:pPr>
            <w:r w:rsidRPr="00F53217">
              <w:rPr>
                <w:sz w:val="20"/>
                <w:szCs w:val="20"/>
                <w:lang w:val="es-ES_tradnl"/>
              </w:rPr>
              <w:t>1</w:t>
            </w:r>
          </w:p>
        </w:tc>
        <w:tc>
          <w:tcPr>
            <w:tcW w:w="2160" w:type="dxa"/>
            <w:tcBorders>
              <w:bottom w:val="single" w:sz="4" w:space="0" w:color="000000"/>
            </w:tcBorders>
            <w:shd w:val="clear" w:color="auto" w:fill="auto"/>
            <w:vAlign w:val="center"/>
          </w:tcPr>
          <w:p w:rsidR="00F87C19" w:rsidRPr="00F53217" w:rsidRDefault="00F87C19" w:rsidP="00554CFB">
            <w:pPr>
              <w:jc w:val="center"/>
              <w:rPr>
                <w:sz w:val="20"/>
                <w:szCs w:val="20"/>
                <w:lang w:val="es-ES_tradnl"/>
              </w:rPr>
            </w:pPr>
            <w:r w:rsidRPr="00F53217">
              <w:rPr>
                <w:sz w:val="20"/>
                <w:szCs w:val="20"/>
                <w:lang w:val="es-ES_tradnl"/>
              </w:rPr>
              <w:t>2 capacitaciones realizadas</w:t>
            </w:r>
          </w:p>
        </w:tc>
      </w:tr>
    </w:tbl>
    <w:p w:rsidR="00F87C19" w:rsidRPr="00F53217" w:rsidRDefault="00F87C19" w:rsidP="00F87C19"/>
    <w:p w:rsidR="00F87C19" w:rsidRPr="00F53217" w:rsidRDefault="00F87C19" w:rsidP="00F87C19"/>
    <w:p w:rsidR="00F87C19" w:rsidRPr="00F53217" w:rsidRDefault="00F87C19" w:rsidP="004451D1">
      <w:pPr>
        <w:pStyle w:val="Heading2"/>
        <w:numPr>
          <w:ilvl w:val="1"/>
          <w:numId w:val="68"/>
        </w:numPr>
        <w:spacing w:before="0" w:after="0"/>
        <w:ind w:left="567"/>
        <w:rPr>
          <w:sz w:val="22"/>
        </w:rPr>
      </w:pPr>
      <w:bookmarkStart w:id="138" w:name="_Toc393967034"/>
      <w:bookmarkStart w:id="139" w:name="_Toc394485316"/>
      <w:r w:rsidRPr="00F53217">
        <w:rPr>
          <w:sz w:val="22"/>
        </w:rPr>
        <w:t>Presupuesto</w:t>
      </w:r>
      <w:bookmarkEnd w:id="138"/>
      <w:bookmarkEnd w:id="139"/>
    </w:p>
    <w:p w:rsidR="00F87C19" w:rsidRPr="00F53217" w:rsidRDefault="00F87C19" w:rsidP="00F87C19"/>
    <w:p w:rsidR="00F87C19" w:rsidRPr="00F53217" w:rsidRDefault="00F87C19" w:rsidP="007341E9">
      <w:pPr>
        <w:pStyle w:val="ListParagraph"/>
        <w:numPr>
          <w:ilvl w:val="0"/>
          <w:numId w:val="116"/>
        </w:numPr>
        <w:ind w:left="0" w:hanging="567"/>
        <w:rPr>
          <w:lang w:val="es-ES"/>
        </w:rPr>
      </w:pPr>
      <w:r w:rsidRPr="00F53217">
        <w:rPr>
          <w:lang w:val="es-ES"/>
        </w:rPr>
        <w:t xml:space="preserve">El monto total del presupuesto del Plan de Mejora del INE asciende a USD 6.535.685. El cuadro a continuación presenta el detalle por componente, producto y rubro. </w:t>
      </w:r>
    </w:p>
    <w:p w:rsidR="00F87C19" w:rsidRPr="00F53217" w:rsidRDefault="00F87C19" w:rsidP="00F87C19"/>
    <w:p w:rsidR="00F87C19" w:rsidRPr="00F53217" w:rsidRDefault="00F87C19" w:rsidP="00F87C19">
      <w:pPr>
        <w:jc w:val="center"/>
        <w:rPr>
          <w:b/>
          <w:sz w:val="20"/>
          <w:szCs w:val="20"/>
        </w:rPr>
      </w:pPr>
    </w:p>
    <w:p w:rsidR="00F87C19" w:rsidRPr="00F53217" w:rsidRDefault="00F87C19" w:rsidP="00F87C19">
      <w:pPr>
        <w:jc w:val="center"/>
        <w:rPr>
          <w:b/>
          <w:sz w:val="20"/>
          <w:szCs w:val="20"/>
        </w:rPr>
      </w:pPr>
      <w:r w:rsidRPr="00F53217">
        <w:rPr>
          <w:b/>
          <w:sz w:val="20"/>
          <w:szCs w:val="20"/>
        </w:rPr>
        <w:t xml:space="preserve">Cuadro N° 11: </w:t>
      </w:r>
      <w:r w:rsidRPr="00F53217">
        <w:rPr>
          <w:b/>
          <w:sz w:val="20"/>
          <w:szCs w:val="20"/>
          <w:lang w:val="es-AR"/>
        </w:rPr>
        <w:t>Presupuesto</w:t>
      </w:r>
    </w:p>
    <w:p w:rsidR="00F87C19" w:rsidRPr="00F53217" w:rsidRDefault="00F87C19" w:rsidP="00F87C19"/>
    <w:tbl>
      <w:tblPr>
        <w:tblW w:w="13105" w:type="dxa"/>
        <w:tblInd w:w="55" w:type="dxa"/>
        <w:tblCellMar>
          <w:left w:w="70" w:type="dxa"/>
          <w:right w:w="70" w:type="dxa"/>
        </w:tblCellMar>
        <w:tblLook w:val="04A0" w:firstRow="1" w:lastRow="0" w:firstColumn="1" w:lastColumn="0" w:noHBand="0" w:noVBand="1"/>
      </w:tblPr>
      <w:tblGrid>
        <w:gridCol w:w="7245"/>
        <w:gridCol w:w="1020"/>
        <w:gridCol w:w="1020"/>
        <w:gridCol w:w="841"/>
        <w:gridCol w:w="1100"/>
        <w:gridCol w:w="940"/>
        <w:gridCol w:w="960"/>
      </w:tblGrid>
      <w:tr w:rsidR="00F87C19" w:rsidRPr="00F53217" w:rsidTr="007F1C89">
        <w:trPr>
          <w:trHeight w:val="720"/>
        </w:trPr>
        <w:tc>
          <w:tcPr>
            <w:tcW w:w="724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87C19" w:rsidRPr="00F53217" w:rsidRDefault="00F87C19" w:rsidP="00554CFB">
            <w:pPr>
              <w:jc w:val="center"/>
              <w:rPr>
                <w:b/>
                <w:color w:val="000000"/>
                <w:sz w:val="18"/>
                <w:szCs w:val="18"/>
                <w:lang w:val="es-AR" w:eastAsia="es-AR"/>
              </w:rPr>
            </w:pPr>
            <w:r w:rsidRPr="00F53217">
              <w:rPr>
                <w:b/>
                <w:sz w:val="18"/>
                <w:szCs w:val="18"/>
                <w:lang w:val="es-AR"/>
              </w:rPr>
              <w:t>Componente / Actividad</w:t>
            </w:r>
          </w:p>
        </w:tc>
        <w:tc>
          <w:tcPr>
            <w:tcW w:w="10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Total consultoría</w:t>
            </w:r>
          </w:p>
        </w:tc>
        <w:tc>
          <w:tcPr>
            <w:tcW w:w="10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Tipo de contrat</w:t>
            </w:r>
          </w:p>
        </w:tc>
        <w:tc>
          <w:tcPr>
            <w:tcW w:w="8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Total traslados y viáticos</w:t>
            </w:r>
          </w:p>
        </w:tc>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Total capacitación y talleres</w:t>
            </w:r>
          </w:p>
        </w:tc>
        <w:tc>
          <w:tcPr>
            <w:tcW w:w="94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Total TI</w:t>
            </w:r>
          </w:p>
        </w:tc>
        <w:tc>
          <w:tcPr>
            <w:tcW w:w="9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TOTAL GRAL</w:t>
            </w:r>
          </w:p>
        </w:tc>
      </w:tr>
      <w:tr w:rsidR="00F87C19" w:rsidRPr="00F53217" w:rsidTr="00833F80">
        <w:trPr>
          <w:trHeight w:val="240"/>
        </w:trPr>
        <w:tc>
          <w:tcPr>
            <w:tcW w:w="13105" w:type="dxa"/>
            <w:gridSpan w:val="7"/>
            <w:tcBorders>
              <w:top w:val="single" w:sz="4" w:space="0" w:color="auto"/>
              <w:left w:val="nil"/>
              <w:bottom w:val="nil"/>
              <w:right w:val="nil"/>
            </w:tcBorders>
            <w:shd w:val="clear" w:color="auto" w:fill="auto"/>
            <w:hideMark/>
          </w:tcPr>
          <w:p w:rsidR="00F87C19" w:rsidRPr="00F53217" w:rsidRDefault="00F87C19" w:rsidP="00554CFB">
            <w:pPr>
              <w:rPr>
                <w:color w:val="000000"/>
                <w:sz w:val="18"/>
                <w:szCs w:val="18"/>
                <w:lang w:val="es-AR" w:eastAsia="es-AR"/>
              </w:rPr>
            </w:pPr>
            <w:r w:rsidRPr="00F53217">
              <w:rPr>
                <w:b/>
                <w:bCs/>
                <w:color w:val="000000"/>
                <w:sz w:val="18"/>
                <w:szCs w:val="18"/>
                <w:lang w:val="es-AR" w:eastAsia="es-AR"/>
              </w:rPr>
              <w:t>Componente 1: Alineación estratégica</w:t>
            </w:r>
          </w:p>
        </w:tc>
      </w:tr>
      <w:tr w:rsidR="00F87C19" w:rsidRPr="00F53217" w:rsidTr="00554CFB">
        <w:trPr>
          <w:trHeight w:val="683"/>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2"/>
              </w:numPr>
              <w:ind w:left="371"/>
              <w:rPr>
                <w:color w:val="000000"/>
                <w:sz w:val="18"/>
                <w:szCs w:val="18"/>
                <w:lang w:val="es-AR" w:eastAsia="es-AR"/>
              </w:rPr>
            </w:pPr>
            <w:r w:rsidRPr="00F53217">
              <w:rPr>
                <w:color w:val="000000"/>
                <w:sz w:val="18"/>
                <w:szCs w:val="18"/>
                <w:lang w:val="es-AR" w:eastAsia="es-AR"/>
              </w:rPr>
              <w:t>Informe con los insumos para la formulación del proyecto de ley INE (experiencias internacionales, antecedentes locales, análisis organizacional del INE, análisis de la necesidad de coordinación del universo estadístico de la administración central, etc.)</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48.000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Cons ind</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5.500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53.500</w:t>
            </w: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2"/>
              </w:numPr>
              <w:ind w:left="371"/>
              <w:rPr>
                <w:color w:val="000000"/>
                <w:sz w:val="18"/>
                <w:szCs w:val="18"/>
                <w:lang w:val="es-AR" w:eastAsia="es-AR"/>
              </w:rPr>
            </w:pPr>
            <w:r w:rsidRPr="00F53217">
              <w:rPr>
                <w:color w:val="000000"/>
                <w:sz w:val="18"/>
                <w:szCs w:val="18"/>
                <w:lang w:val="es-AR" w:eastAsia="es-AR"/>
              </w:rPr>
              <w:t>Informe con el diseño del macroproceso de rectoría</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48.000</w:t>
            </w:r>
          </w:p>
        </w:tc>
        <w:tc>
          <w:tcPr>
            <w:tcW w:w="1020" w:type="dxa"/>
            <w:vMerge w:val="restart"/>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Cons ind</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48.000</w:t>
            </w:r>
          </w:p>
        </w:tc>
      </w:tr>
      <w:tr w:rsidR="00F87C19" w:rsidRPr="00F53217" w:rsidTr="00554CFB">
        <w:trPr>
          <w:trHeight w:val="48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2"/>
              </w:numPr>
              <w:ind w:left="371"/>
              <w:rPr>
                <w:color w:val="000000"/>
                <w:sz w:val="18"/>
                <w:szCs w:val="18"/>
                <w:lang w:val="es-AR" w:eastAsia="es-AR"/>
              </w:rPr>
            </w:pPr>
            <w:r w:rsidRPr="00F53217">
              <w:rPr>
                <w:color w:val="000000"/>
                <w:sz w:val="18"/>
                <w:szCs w:val="18"/>
                <w:lang w:val="es-AR" w:eastAsia="es-AR"/>
              </w:rPr>
              <w:t>Informe de diagnóstico de necesidades de actualización normativa y plan de adecuación a las definiciones estratégicas</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28.000</w:t>
            </w:r>
          </w:p>
        </w:tc>
        <w:tc>
          <w:tcPr>
            <w:tcW w:w="1020" w:type="dxa"/>
            <w:vMerge/>
            <w:tcBorders>
              <w:top w:val="nil"/>
              <w:left w:val="nil"/>
              <w:bottom w:val="nil"/>
              <w:right w:val="nil"/>
            </w:tcBorders>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28.000</w:t>
            </w:r>
          </w:p>
        </w:tc>
      </w:tr>
      <w:tr w:rsidR="00F87C19" w:rsidRPr="00F53217" w:rsidTr="00554CFB">
        <w:trPr>
          <w:trHeight w:val="789"/>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2"/>
              </w:numPr>
              <w:ind w:left="371"/>
              <w:rPr>
                <w:color w:val="000000"/>
                <w:sz w:val="18"/>
                <w:szCs w:val="18"/>
                <w:lang w:val="es-AR" w:eastAsia="es-AR"/>
              </w:rPr>
            </w:pPr>
            <w:r w:rsidRPr="00F53217">
              <w:rPr>
                <w:color w:val="000000"/>
                <w:sz w:val="18"/>
                <w:szCs w:val="18"/>
                <w:lang w:val="es-AR" w:eastAsia="es-AR"/>
              </w:rPr>
              <w:t>Informe de diseño organizacional de las áreas de planificación, formulación de políticas, y seguimiento y evaluación (objetivos, funciones, procesos sustantivos, productos estratégicos, requerimiento de capital humano) y el plan de implementación organizacional de las nuevas áreas</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72.000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Firma</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72.000</w:t>
            </w:r>
          </w:p>
        </w:tc>
      </w:tr>
      <w:tr w:rsidR="00F87C19" w:rsidRPr="00F53217" w:rsidTr="00554CFB">
        <w:trPr>
          <w:trHeight w:val="263"/>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2"/>
              </w:numPr>
              <w:ind w:left="371"/>
              <w:rPr>
                <w:color w:val="000000"/>
                <w:sz w:val="18"/>
                <w:szCs w:val="18"/>
                <w:lang w:val="es-AR" w:eastAsia="es-AR"/>
              </w:rPr>
            </w:pPr>
            <w:r w:rsidRPr="00F53217">
              <w:rPr>
                <w:color w:val="000000"/>
                <w:sz w:val="18"/>
                <w:szCs w:val="18"/>
                <w:lang w:val="es-AR" w:eastAsia="es-AR"/>
              </w:rPr>
              <w:t>Informe de diseño de los instrumentos y rutinas (protocolos) de planificación estratégica</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72.000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Firma</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72.000</w:t>
            </w:r>
          </w:p>
        </w:tc>
      </w:tr>
      <w:tr w:rsidR="00F87C19" w:rsidRPr="00F53217" w:rsidTr="00554CFB">
        <w:trPr>
          <w:trHeight w:val="483"/>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2"/>
              </w:numPr>
              <w:ind w:left="371"/>
              <w:rPr>
                <w:color w:val="000000"/>
                <w:sz w:val="18"/>
                <w:szCs w:val="18"/>
                <w:lang w:val="es-AR" w:eastAsia="es-AR"/>
              </w:rPr>
            </w:pPr>
            <w:r w:rsidRPr="00F53217">
              <w:rPr>
                <w:color w:val="000000"/>
                <w:sz w:val="18"/>
                <w:szCs w:val="18"/>
                <w:lang w:val="es-AR" w:eastAsia="es-AR"/>
              </w:rPr>
              <w:t>Plan de capacitación en planificación estratégica, formulación de políticas, y seguimiento y evaluación de la planificación. Informe de plan de capacitación en los nuevos procesos</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Cons ind</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60.000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60.000</w:t>
            </w:r>
          </w:p>
        </w:tc>
      </w:tr>
      <w:tr w:rsidR="00F87C19" w:rsidRPr="00F53217" w:rsidTr="00554CFB">
        <w:trPr>
          <w:trHeight w:val="288"/>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2"/>
              </w:numPr>
              <w:ind w:left="371"/>
              <w:rPr>
                <w:color w:val="000000"/>
                <w:sz w:val="18"/>
                <w:szCs w:val="18"/>
                <w:lang w:val="es-AR" w:eastAsia="es-AR"/>
              </w:rPr>
            </w:pPr>
            <w:r w:rsidRPr="00F53217">
              <w:rPr>
                <w:color w:val="000000"/>
                <w:sz w:val="18"/>
                <w:szCs w:val="18"/>
                <w:lang w:val="es-AR" w:eastAsia="es-AR"/>
              </w:rPr>
              <w:t>Talleres de intercambio de experiencias con otros institutos de estadísticas de la región</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Firma</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29.000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60.000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89.000</w:t>
            </w:r>
          </w:p>
        </w:tc>
      </w:tr>
      <w:tr w:rsidR="00F87C19" w:rsidRPr="00F53217" w:rsidTr="00554CFB">
        <w:trPr>
          <w:trHeight w:val="151"/>
        </w:trPr>
        <w:tc>
          <w:tcPr>
            <w:tcW w:w="7245" w:type="dxa"/>
            <w:tcBorders>
              <w:top w:val="nil"/>
              <w:left w:val="nil"/>
              <w:bottom w:val="nil"/>
              <w:right w:val="nil"/>
            </w:tcBorders>
            <w:shd w:val="clear" w:color="auto" w:fill="auto"/>
            <w:hideMark/>
          </w:tcPr>
          <w:p w:rsidR="00F87C19" w:rsidRPr="00F53217" w:rsidRDefault="00F87C19" w:rsidP="00554CFB">
            <w:pPr>
              <w:pStyle w:val="ListParagraph"/>
              <w:ind w:left="371"/>
              <w:rPr>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r>
      <w:tr w:rsidR="00F87C19" w:rsidRPr="00F53217" w:rsidTr="00554CFB">
        <w:trPr>
          <w:trHeight w:val="240"/>
        </w:trPr>
        <w:tc>
          <w:tcPr>
            <w:tcW w:w="7245" w:type="dxa"/>
            <w:tcBorders>
              <w:top w:val="nil"/>
              <w:left w:val="nil"/>
              <w:bottom w:val="nil"/>
              <w:right w:val="nil"/>
            </w:tcBorders>
            <w:shd w:val="clear" w:color="auto" w:fill="F2F2F2" w:themeFill="background1" w:themeFillShade="F2"/>
            <w:hideMark/>
          </w:tcPr>
          <w:p w:rsidR="00F87C19" w:rsidRPr="00F53217" w:rsidRDefault="00F87C19" w:rsidP="00554CFB">
            <w:pPr>
              <w:rPr>
                <w:b/>
                <w:bCs/>
                <w:color w:val="000000"/>
                <w:sz w:val="18"/>
                <w:szCs w:val="18"/>
                <w:lang w:val="es-AR" w:eastAsia="es-AR"/>
              </w:rPr>
            </w:pPr>
            <w:r w:rsidRPr="00F53217">
              <w:rPr>
                <w:b/>
                <w:bCs/>
                <w:color w:val="000000"/>
                <w:sz w:val="18"/>
                <w:szCs w:val="18"/>
                <w:lang w:val="es-AR" w:eastAsia="es-AR"/>
              </w:rPr>
              <w:t>Total</w:t>
            </w:r>
          </w:p>
        </w:tc>
        <w:tc>
          <w:tcPr>
            <w:tcW w:w="102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268.000</w:t>
            </w:r>
          </w:p>
        </w:tc>
        <w:tc>
          <w:tcPr>
            <w:tcW w:w="102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p>
        </w:tc>
        <w:tc>
          <w:tcPr>
            <w:tcW w:w="84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34.500</w:t>
            </w:r>
          </w:p>
        </w:tc>
        <w:tc>
          <w:tcPr>
            <w:tcW w:w="108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120.000</w:t>
            </w:r>
          </w:p>
        </w:tc>
        <w:tc>
          <w:tcPr>
            <w:tcW w:w="94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0</w:t>
            </w:r>
          </w:p>
        </w:tc>
        <w:tc>
          <w:tcPr>
            <w:tcW w:w="96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422.500</w:t>
            </w:r>
          </w:p>
        </w:tc>
      </w:tr>
      <w:tr w:rsidR="00F87C19" w:rsidRPr="00F53217" w:rsidTr="00554CFB">
        <w:trPr>
          <w:trHeight w:val="240"/>
        </w:trPr>
        <w:tc>
          <w:tcPr>
            <w:tcW w:w="13105" w:type="dxa"/>
            <w:gridSpan w:val="7"/>
            <w:tcBorders>
              <w:top w:val="nil"/>
              <w:left w:val="nil"/>
              <w:bottom w:val="nil"/>
              <w:right w:val="nil"/>
            </w:tcBorders>
            <w:shd w:val="clear" w:color="auto" w:fill="auto"/>
            <w:hideMark/>
          </w:tcPr>
          <w:p w:rsidR="00F87C19" w:rsidRPr="00F53217" w:rsidRDefault="00F87C19" w:rsidP="00554CFB">
            <w:pPr>
              <w:rPr>
                <w:color w:val="000000"/>
                <w:sz w:val="18"/>
                <w:szCs w:val="18"/>
                <w:lang w:val="es-AR" w:eastAsia="es-AR"/>
              </w:rPr>
            </w:pPr>
            <w:r w:rsidRPr="00F53217">
              <w:rPr>
                <w:b/>
                <w:bCs/>
                <w:color w:val="000000"/>
                <w:sz w:val="18"/>
                <w:szCs w:val="18"/>
                <w:lang w:val="es-AR" w:eastAsia="es-AR"/>
              </w:rPr>
              <w:t>Componente 2: Gestión estratégica</w:t>
            </w: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3"/>
              </w:numPr>
              <w:ind w:left="371"/>
              <w:rPr>
                <w:color w:val="000000"/>
                <w:sz w:val="18"/>
                <w:szCs w:val="18"/>
                <w:lang w:val="es-AR" w:eastAsia="es-AR"/>
              </w:rPr>
            </w:pPr>
            <w:r w:rsidRPr="00F53217">
              <w:rPr>
                <w:color w:val="000000"/>
                <w:sz w:val="18"/>
                <w:szCs w:val="18"/>
                <w:lang w:val="es-AR" w:eastAsia="es-AR"/>
              </w:rPr>
              <w:t>Informe con diseño de instrumentos de planificación técnica y operativa</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96.000</w:t>
            </w:r>
          </w:p>
        </w:tc>
        <w:tc>
          <w:tcPr>
            <w:tcW w:w="1020" w:type="dxa"/>
            <w:vMerge w:val="restart"/>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Firma</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96.000</w:t>
            </w:r>
          </w:p>
        </w:tc>
      </w:tr>
      <w:tr w:rsidR="00F87C19" w:rsidRPr="00F53217" w:rsidTr="00554CFB">
        <w:trPr>
          <w:trHeight w:val="618"/>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3"/>
              </w:numPr>
              <w:ind w:left="371"/>
              <w:rPr>
                <w:color w:val="000000"/>
                <w:sz w:val="18"/>
                <w:szCs w:val="18"/>
                <w:lang w:val="es-AR" w:eastAsia="es-AR"/>
              </w:rPr>
            </w:pPr>
            <w:r w:rsidRPr="00F53217">
              <w:rPr>
                <w:color w:val="000000"/>
                <w:sz w:val="18"/>
                <w:szCs w:val="18"/>
                <w:lang w:val="es-AR" w:eastAsia="es-AR"/>
              </w:rPr>
              <w:t xml:space="preserve">Informe de análisis de las dimensiones de la calidad institucional y de desarrollo de un sistema integral de indicadores de EFE y EFI que permita medir global y específicamente el desempeño del instituto. </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96.000</w:t>
            </w:r>
          </w:p>
        </w:tc>
        <w:tc>
          <w:tcPr>
            <w:tcW w:w="1020" w:type="dxa"/>
            <w:vMerge/>
            <w:tcBorders>
              <w:top w:val="nil"/>
              <w:left w:val="nil"/>
              <w:bottom w:val="nil"/>
              <w:right w:val="nil"/>
            </w:tcBorders>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96.000</w:t>
            </w: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3"/>
              </w:numPr>
              <w:ind w:left="371"/>
              <w:rPr>
                <w:color w:val="000000"/>
                <w:sz w:val="18"/>
                <w:szCs w:val="18"/>
                <w:lang w:val="es-AR" w:eastAsia="es-AR"/>
              </w:rPr>
            </w:pPr>
            <w:r w:rsidRPr="00F53217">
              <w:rPr>
                <w:color w:val="000000"/>
                <w:sz w:val="18"/>
                <w:szCs w:val="18"/>
                <w:lang w:val="es-AR" w:eastAsia="es-AR"/>
              </w:rPr>
              <w:t>Informe con protocolos para el proceso de gestión del conocimiento</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48.000</w:t>
            </w:r>
          </w:p>
        </w:tc>
        <w:tc>
          <w:tcPr>
            <w:tcW w:w="1020" w:type="dxa"/>
            <w:vMerge/>
            <w:tcBorders>
              <w:top w:val="nil"/>
              <w:left w:val="nil"/>
              <w:bottom w:val="nil"/>
              <w:right w:val="nil"/>
            </w:tcBorders>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48.000</w:t>
            </w: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3"/>
              </w:numPr>
              <w:ind w:left="371"/>
              <w:rPr>
                <w:color w:val="000000"/>
                <w:sz w:val="18"/>
                <w:szCs w:val="18"/>
                <w:lang w:val="es-AR" w:eastAsia="es-AR"/>
              </w:rPr>
            </w:pPr>
            <w:r w:rsidRPr="00F53217">
              <w:rPr>
                <w:color w:val="000000"/>
                <w:sz w:val="18"/>
                <w:szCs w:val="18"/>
                <w:lang w:val="es-AR" w:eastAsia="es-AR"/>
              </w:rPr>
              <w:t>Diseño e implantación de reservorio de conocimiento</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144.000</w:t>
            </w:r>
          </w:p>
        </w:tc>
        <w:tc>
          <w:tcPr>
            <w:tcW w:w="1020" w:type="dxa"/>
            <w:vMerge/>
            <w:tcBorders>
              <w:top w:val="nil"/>
              <w:left w:val="nil"/>
              <w:bottom w:val="nil"/>
              <w:right w:val="nil"/>
            </w:tcBorders>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10.500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500.000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654.500</w:t>
            </w: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3"/>
              </w:numPr>
              <w:ind w:left="371"/>
              <w:rPr>
                <w:color w:val="000000"/>
                <w:sz w:val="18"/>
                <w:szCs w:val="18"/>
                <w:lang w:val="es-AR" w:eastAsia="es-AR"/>
              </w:rPr>
            </w:pPr>
            <w:r w:rsidRPr="00F53217">
              <w:rPr>
                <w:color w:val="000000"/>
                <w:sz w:val="18"/>
                <w:szCs w:val="18"/>
                <w:lang w:val="es-AR" w:eastAsia="es-AR"/>
              </w:rPr>
              <w:t>Capacitación del personal en gestión estratégica</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20" w:type="dxa"/>
            <w:vMerge/>
            <w:tcBorders>
              <w:top w:val="nil"/>
              <w:left w:val="nil"/>
              <w:bottom w:val="nil"/>
              <w:right w:val="nil"/>
            </w:tcBorders>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22.000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60.000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82.000</w:t>
            </w: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554CFB">
            <w:pPr>
              <w:rPr>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20" w:type="dxa"/>
            <w:tcBorders>
              <w:top w:val="nil"/>
              <w:left w:val="nil"/>
              <w:bottom w:val="nil"/>
              <w:right w:val="nil"/>
            </w:tcBorders>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r>
      <w:tr w:rsidR="00F87C19" w:rsidRPr="00F53217" w:rsidTr="00554CFB">
        <w:trPr>
          <w:trHeight w:val="240"/>
        </w:trPr>
        <w:tc>
          <w:tcPr>
            <w:tcW w:w="7245" w:type="dxa"/>
            <w:tcBorders>
              <w:top w:val="nil"/>
              <w:left w:val="nil"/>
              <w:bottom w:val="nil"/>
              <w:right w:val="nil"/>
            </w:tcBorders>
            <w:shd w:val="clear" w:color="auto" w:fill="F2F2F2" w:themeFill="background1" w:themeFillShade="F2"/>
            <w:hideMark/>
          </w:tcPr>
          <w:p w:rsidR="00F87C19" w:rsidRPr="00F53217" w:rsidRDefault="00F87C19" w:rsidP="00554CFB">
            <w:pPr>
              <w:rPr>
                <w:b/>
                <w:bCs/>
                <w:color w:val="000000"/>
                <w:sz w:val="18"/>
                <w:szCs w:val="18"/>
                <w:lang w:val="es-AR" w:eastAsia="es-AR"/>
              </w:rPr>
            </w:pPr>
            <w:r w:rsidRPr="00F53217">
              <w:rPr>
                <w:b/>
                <w:bCs/>
                <w:color w:val="000000"/>
                <w:sz w:val="18"/>
                <w:szCs w:val="18"/>
                <w:lang w:val="es-AR" w:eastAsia="es-AR"/>
              </w:rPr>
              <w:t>Total</w:t>
            </w:r>
          </w:p>
        </w:tc>
        <w:tc>
          <w:tcPr>
            <w:tcW w:w="102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384.000</w:t>
            </w:r>
          </w:p>
        </w:tc>
        <w:tc>
          <w:tcPr>
            <w:tcW w:w="102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p>
        </w:tc>
        <w:tc>
          <w:tcPr>
            <w:tcW w:w="84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32.500</w:t>
            </w:r>
          </w:p>
        </w:tc>
        <w:tc>
          <w:tcPr>
            <w:tcW w:w="108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60.000</w:t>
            </w:r>
          </w:p>
        </w:tc>
        <w:tc>
          <w:tcPr>
            <w:tcW w:w="94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500.000</w:t>
            </w:r>
          </w:p>
        </w:tc>
        <w:tc>
          <w:tcPr>
            <w:tcW w:w="96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976.500</w:t>
            </w: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554CFB">
            <w:pPr>
              <w:rPr>
                <w:b/>
                <w:bCs/>
                <w:color w:val="000000"/>
                <w:sz w:val="18"/>
                <w:szCs w:val="18"/>
                <w:lang w:val="es-AR" w:eastAsia="es-AR"/>
              </w:rPr>
            </w:pPr>
            <w:r w:rsidRPr="00F53217">
              <w:rPr>
                <w:b/>
                <w:bCs/>
                <w:color w:val="000000"/>
                <w:sz w:val="18"/>
                <w:szCs w:val="18"/>
                <w:lang w:val="es-AR" w:eastAsia="es-AR"/>
              </w:rPr>
              <w:t>Co</w:t>
            </w:r>
            <w:r w:rsidR="00A00477">
              <w:rPr>
                <w:b/>
                <w:bCs/>
                <w:color w:val="000000"/>
                <w:sz w:val="18"/>
                <w:szCs w:val="18"/>
                <w:lang w:val="es-AR" w:eastAsia="es-AR"/>
              </w:rPr>
              <w:t>mponente 3: Gestión de procesos</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r>
      <w:tr w:rsidR="00F87C19" w:rsidRPr="00F53217" w:rsidTr="00554CFB">
        <w:trPr>
          <w:trHeight w:val="27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4"/>
              </w:numPr>
              <w:ind w:left="371"/>
              <w:rPr>
                <w:color w:val="000000"/>
                <w:sz w:val="18"/>
                <w:szCs w:val="18"/>
                <w:lang w:val="es-AR" w:eastAsia="es-AR"/>
              </w:rPr>
            </w:pPr>
            <w:r w:rsidRPr="00F53217">
              <w:rPr>
                <w:color w:val="000000"/>
                <w:sz w:val="18"/>
                <w:szCs w:val="18"/>
                <w:lang w:val="es-AR" w:eastAsia="es-AR"/>
              </w:rPr>
              <w:t>Diagnóstico en profundidad de los procesos sustantivos actuales y propuesta de diseño/rediseño de protocolos</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192.000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Firma</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192.000</w:t>
            </w:r>
          </w:p>
        </w:tc>
      </w:tr>
      <w:tr w:rsidR="00F87C19" w:rsidRPr="00F53217" w:rsidTr="00554CFB">
        <w:trPr>
          <w:trHeight w:val="48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4"/>
              </w:numPr>
              <w:ind w:left="371"/>
              <w:rPr>
                <w:color w:val="000000"/>
                <w:sz w:val="18"/>
                <w:szCs w:val="18"/>
                <w:lang w:val="es-AR" w:eastAsia="es-AR"/>
              </w:rPr>
            </w:pPr>
            <w:r w:rsidRPr="00F53217">
              <w:rPr>
                <w:color w:val="000000"/>
                <w:sz w:val="18"/>
                <w:szCs w:val="18"/>
                <w:lang w:val="es-AR" w:eastAsia="es-AR"/>
              </w:rPr>
              <w:t>Sistema integrado de gestión que permita el desarrollo de los procesos sustantivos más relevantes (incluye el seguimiento)</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240.000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Firma</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1.000.000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1.240.000</w:t>
            </w:r>
          </w:p>
        </w:tc>
      </w:tr>
      <w:tr w:rsidR="00F87C19" w:rsidRPr="00F53217" w:rsidTr="00554CFB">
        <w:trPr>
          <w:trHeight w:val="232"/>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4"/>
              </w:numPr>
              <w:ind w:left="371"/>
              <w:rPr>
                <w:color w:val="000000"/>
                <w:sz w:val="18"/>
                <w:szCs w:val="18"/>
                <w:lang w:val="es-AR" w:eastAsia="es-AR"/>
              </w:rPr>
            </w:pPr>
            <w:r w:rsidRPr="00F53217">
              <w:rPr>
                <w:color w:val="000000"/>
                <w:sz w:val="18"/>
                <w:szCs w:val="18"/>
                <w:lang w:val="es-AR" w:eastAsia="es-AR"/>
              </w:rPr>
              <w:t>Informe de fortalecimiento metodológico del Índice Integrado de Satisfacción del Cliente</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120.000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Cons ind</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17.000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137.000</w:t>
            </w: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4"/>
              </w:numPr>
              <w:ind w:left="371"/>
              <w:rPr>
                <w:color w:val="000000"/>
                <w:sz w:val="18"/>
                <w:szCs w:val="18"/>
                <w:lang w:val="es-AR" w:eastAsia="es-AR"/>
              </w:rPr>
            </w:pPr>
            <w:r w:rsidRPr="00F53217">
              <w:rPr>
                <w:color w:val="000000"/>
                <w:sz w:val="18"/>
                <w:szCs w:val="18"/>
                <w:lang w:val="es-AR" w:eastAsia="es-AR"/>
              </w:rPr>
              <w:t xml:space="preserve">Diseño de la estructura funcional del INE </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32.000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Firma</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32.000</w:t>
            </w:r>
          </w:p>
        </w:tc>
      </w:tr>
      <w:tr w:rsidR="00F87C19" w:rsidRPr="00F53217" w:rsidTr="00554CFB">
        <w:trPr>
          <w:trHeight w:val="27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4"/>
              </w:numPr>
              <w:ind w:left="371"/>
              <w:rPr>
                <w:color w:val="000000"/>
                <w:sz w:val="18"/>
                <w:szCs w:val="18"/>
                <w:lang w:val="es-AR" w:eastAsia="es-AR"/>
              </w:rPr>
            </w:pPr>
            <w:r w:rsidRPr="00F53217">
              <w:rPr>
                <w:color w:val="000000"/>
                <w:sz w:val="18"/>
                <w:szCs w:val="18"/>
                <w:lang w:val="es-AR" w:eastAsia="es-AR"/>
              </w:rPr>
              <w:t>Capacitación en el uso del sistema integrado de gestión</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45.000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45.000</w:t>
            </w:r>
          </w:p>
        </w:tc>
      </w:tr>
      <w:tr w:rsidR="00F87C19" w:rsidRPr="00F53217" w:rsidTr="00554CFB">
        <w:trPr>
          <w:trHeight w:val="95"/>
        </w:trPr>
        <w:tc>
          <w:tcPr>
            <w:tcW w:w="7245" w:type="dxa"/>
            <w:tcBorders>
              <w:top w:val="nil"/>
              <w:left w:val="nil"/>
              <w:bottom w:val="nil"/>
              <w:right w:val="nil"/>
            </w:tcBorders>
            <w:shd w:val="clear" w:color="auto" w:fill="auto"/>
            <w:hideMark/>
          </w:tcPr>
          <w:p w:rsidR="00F87C19" w:rsidRPr="00F53217" w:rsidRDefault="00F87C19" w:rsidP="00554CFB">
            <w:pPr>
              <w:rPr>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r>
      <w:tr w:rsidR="00F87C19" w:rsidRPr="00F53217" w:rsidTr="00554CFB">
        <w:trPr>
          <w:trHeight w:val="240"/>
        </w:trPr>
        <w:tc>
          <w:tcPr>
            <w:tcW w:w="7245" w:type="dxa"/>
            <w:tcBorders>
              <w:top w:val="nil"/>
              <w:left w:val="nil"/>
              <w:bottom w:val="nil"/>
              <w:right w:val="nil"/>
            </w:tcBorders>
            <w:shd w:val="clear" w:color="auto" w:fill="F2F2F2" w:themeFill="background1" w:themeFillShade="F2"/>
            <w:hideMark/>
          </w:tcPr>
          <w:p w:rsidR="00F87C19" w:rsidRPr="00F53217" w:rsidRDefault="00F87C19" w:rsidP="00554CFB">
            <w:pPr>
              <w:rPr>
                <w:b/>
                <w:bCs/>
                <w:color w:val="000000"/>
                <w:sz w:val="18"/>
                <w:szCs w:val="18"/>
                <w:lang w:val="es-AR" w:eastAsia="es-AR"/>
              </w:rPr>
            </w:pPr>
            <w:r w:rsidRPr="00F53217">
              <w:rPr>
                <w:b/>
                <w:bCs/>
                <w:color w:val="000000"/>
                <w:sz w:val="18"/>
                <w:szCs w:val="18"/>
                <w:lang w:val="es-AR" w:eastAsia="es-AR"/>
              </w:rPr>
              <w:t>Total</w:t>
            </w:r>
          </w:p>
        </w:tc>
        <w:tc>
          <w:tcPr>
            <w:tcW w:w="102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584.000</w:t>
            </w:r>
          </w:p>
        </w:tc>
        <w:tc>
          <w:tcPr>
            <w:tcW w:w="102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p>
        </w:tc>
        <w:tc>
          <w:tcPr>
            <w:tcW w:w="84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17.000</w:t>
            </w:r>
          </w:p>
        </w:tc>
        <w:tc>
          <w:tcPr>
            <w:tcW w:w="108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0</w:t>
            </w:r>
          </w:p>
        </w:tc>
        <w:tc>
          <w:tcPr>
            <w:tcW w:w="94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1.000.000</w:t>
            </w:r>
          </w:p>
        </w:tc>
        <w:tc>
          <w:tcPr>
            <w:tcW w:w="96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1.601.000</w:t>
            </w:r>
          </w:p>
        </w:tc>
      </w:tr>
      <w:tr w:rsidR="00F87C19" w:rsidRPr="00F53217" w:rsidTr="00554CFB">
        <w:trPr>
          <w:trHeight w:val="270"/>
        </w:trPr>
        <w:tc>
          <w:tcPr>
            <w:tcW w:w="7245" w:type="dxa"/>
            <w:tcBorders>
              <w:top w:val="nil"/>
              <w:left w:val="nil"/>
              <w:bottom w:val="nil"/>
              <w:right w:val="nil"/>
            </w:tcBorders>
            <w:shd w:val="clear" w:color="auto" w:fill="auto"/>
            <w:hideMark/>
          </w:tcPr>
          <w:p w:rsidR="00F87C19" w:rsidRPr="00F53217" w:rsidRDefault="00F87C19" w:rsidP="00554CFB">
            <w:pPr>
              <w:rPr>
                <w:b/>
                <w:bCs/>
                <w:color w:val="000000"/>
                <w:sz w:val="18"/>
                <w:szCs w:val="18"/>
                <w:lang w:val="es-AR" w:eastAsia="es-AR"/>
              </w:rPr>
            </w:pPr>
            <w:r w:rsidRPr="00F53217">
              <w:rPr>
                <w:b/>
                <w:bCs/>
                <w:color w:val="000000"/>
                <w:sz w:val="18"/>
                <w:szCs w:val="18"/>
                <w:lang w:val="es-AR" w:eastAsia="es-AR"/>
              </w:rPr>
              <w:t>Componente 4: Apoyo administrativo</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r>
      <w:tr w:rsidR="00F87C19" w:rsidRPr="00F53217" w:rsidTr="00554CFB">
        <w:trPr>
          <w:trHeight w:val="27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5"/>
              </w:numPr>
              <w:ind w:left="371"/>
              <w:rPr>
                <w:color w:val="000000"/>
                <w:sz w:val="18"/>
                <w:szCs w:val="18"/>
                <w:lang w:val="es-AR" w:eastAsia="es-AR"/>
              </w:rPr>
            </w:pPr>
            <w:r w:rsidRPr="00F53217">
              <w:rPr>
                <w:color w:val="000000"/>
                <w:sz w:val="18"/>
                <w:szCs w:val="18"/>
                <w:lang w:val="es-AR" w:eastAsia="es-AR"/>
              </w:rPr>
              <w:t>Informe con instrumentos y rutinas de detección de necesidades cuantitativas y cualitativas de recursos humanos</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48.000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Firma</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13.000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61.000</w:t>
            </w:r>
          </w:p>
        </w:tc>
      </w:tr>
      <w:tr w:rsidR="00F87C19" w:rsidRPr="00F53217" w:rsidTr="00554CFB">
        <w:trPr>
          <w:trHeight w:val="27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5"/>
              </w:numPr>
              <w:ind w:left="371"/>
              <w:rPr>
                <w:color w:val="000000"/>
                <w:sz w:val="18"/>
                <w:szCs w:val="18"/>
                <w:lang w:val="es-AR" w:eastAsia="es-AR"/>
              </w:rPr>
            </w:pPr>
            <w:r w:rsidRPr="00F53217">
              <w:rPr>
                <w:color w:val="000000"/>
                <w:sz w:val="18"/>
                <w:szCs w:val="18"/>
                <w:lang w:val="es-AR" w:eastAsia="es-AR"/>
              </w:rPr>
              <w:t>Sistema informático de gestión de recursos humanos</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96.000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Firma</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400.000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496.000</w:t>
            </w:r>
          </w:p>
        </w:tc>
      </w:tr>
      <w:tr w:rsidR="00F87C19" w:rsidRPr="00F53217" w:rsidTr="00554CFB">
        <w:trPr>
          <w:trHeight w:val="27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5"/>
              </w:numPr>
              <w:ind w:left="371"/>
              <w:rPr>
                <w:color w:val="000000"/>
                <w:sz w:val="18"/>
                <w:szCs w:val="18"/>
                <w:lang w:val="es-AR" w:eastAsia="es-AR"/>
              </w:rPr>
            </w:pPr>
            <w:r w:rsidRPr="00F53217">
              <w:rPr>
                <w:color w:val="000000"/>
                <w:sz w:val="18"/>
                <w:szCs w:val="18"/>
                <w:lang w:val="es-AR" w:eastAsia="es-AR"/>
              </w:rPr>
              <w:t>Informe con metodología de costeo de procesos y productos</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48.000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Firma</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48.000</w:t>
            </w:r>
          </w:p>
        </w:tc>
      </w:tr>
      <w:tr w:rsidR="00F87C19" w:rsidRPr="00F53217" w:rsidTr="00554CFB">
        <w:trPr>
          <w:trHeight w:val="27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5"/>
              </w:numPr>
              <w:ind w:left="371"/>
              <w:rPr>
                <w:color w:val="000000"/>
                <w:sz w:val="18"/>
                <w:szCs w:val="18"/>
                <w:lang w:val="es-AR" w:eastAsia="es-AR"/>
              </w:rPr>
            </w:pPr>
            <w:r w:rsidRPr="00F53217">
              <w:rPr>
                <w:color w:val="000000"/>
                <w:sz w:val="18"/>
                <w:szCs w:val="18"/>
                <w:lang w:val="es-AR" w:eastAsia="es-AR"/>
              </w:rPr>
              <w:t xml:space="preserve">Plan estratégico de sistemas de información y desarrollo e implantación de sitio web INE  </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432.000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Cons ind</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37.500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1.500.000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1.969.500</w:t>
            </w:r>
          </w:p>
        </w:tc>
      </w:tr>
      <w:tr w:rsidR="00F87C19" w:rsidRPr="00F53217" w:rsidTr="00554CFB">
        <w:trPr>
          <w:trHeight w:val="270"/>
        </w:trPr>
        <w:tc>
          <w:tcPr>
            <w:tcW w:w="7245" w:type="dxa"/>
            <w:tcBorders>
              <w:top w:val="nil"/>
              <w:left w:val="nil"/>
              <w:bottom w:val="nil"/>
              <w:right w:val="nil"/>
            </w:tcBorders>
            <w:shd w:val="clear" w:color="auto" w:fill="auto"/>
            <w:hideMark/>
          </w:tcPr>
          <w:p w:rsidR="00F87C19" w:rsidRPr="00F53217" w:rsidRDefault="00F87C19" w:rsidP="007341E9">
            <w:pPr>
              <w:pStyle w:val="ListParagraph"/>
              <w:numPr>
                <w:ilvl w:val="0"/>
                <w:numId w:val="125"/>
              </w:numPr>
              <w:ind w:left="371"/>
              <w:rPr>
                <w:color w:val="000000"/>
                <w:sz w:val="18"/>
                <w:szCs w:val="18"/>
                <w:lang w:val="es-AR" w:eastAsia="es-AR"/>
              </w:rPr>
            </w:pPr>
            <w:r w:rsidRPr="00F53217">
              <w:rPr>
                <w:color w:val="000000"/>
                <w:sz w:val="18"/>
                <w:szCs w:val="18"/>
                <w:lang w:val="es-AR" w:eastAsia="es-AR"/>
              </w:rPr>
              <w:t>Capacitación del personal en la aplicación de la metodología de costeo de procesos/productos</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Firma</w:t>
            </w: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50.000</w:t>
            </w: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0</w:t>
            </w: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50.000</w:t>
            </w:r>
          </w:p>
        </w:tc>
      </w:tr>
      <w:tr w:rsidR="00F87C19" w:rsidRPr="00F53217" w:rsidTr="00554CFB">
        <w:trPr>
          <w:trHeight w:val="95"/>
        </w:trPr>
        <w:tc>
          <w:tcPr>
            <w:tcW w:w="7245" w:type="dxa"/>
            <w:tcBorders>
              <w:top w:val="nil"/>
              <w:left w:val="nil"/>
              <w:bottom w:val="nil"/>
              <w:right w:val="nil"/>
            </w:tcBorders>
            <w:shd w:val="clear" w:color="auto" w:fill="auto"/>
            <w:hideMark/>
          </w:tcPr>
          <w:p w:rsidR="00F87C19" w:rsidRPr="00F53217" w:rsidRDefault="00F87C19" w:rsidP="00554CFB">
            <w:pPr>
              <w:rPr>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r>
      <w:tr w:rsidR="00F87C19" w:rsidRPr="00F53217" w:rsidTr="00554CFB">
        <w:trPr>
          <w:trHeight w:val="240"/>
        </w:trPr>
        <w:tc>
          <w:tcPr>
            <w:tcW w:w="7245" w:type="dxa"/>
            <w:tcBorders>
              <w:top w:val="nil"/>
              <w:left w:val="nil"/>
              <w:bottom w:val="nil"/>
              <w:right w:val="nil"/>
            </w:tcBorders>
            <w:shd w:val="clear" w:color="auto" w:fill="F2F2F2" w:themeFill="background1" w:themeFillShade="F2"/>
            <w:hideMark/>
          </w:tcPr>
          <w:p w:rsidR="00F87C19" w:rsidRPr="00F53217" w:rsidRDefault="00F87C19" w:rsidP="00554CFB">
            <w:pPr>
              <w:rPr>
                <w:b/>
                <w:bCs/>
                <w:color w:val="000000"/>
                <w:sz w:val="18"/>
                <w:szCs w:val="18"/>
                <w:lang w:val="es-AR" w:eastAsia="es-AR"/>
              </w:rPr>
            </w:pPr>
            <w:r w:rsidRPr="00F53217">
              <w:rPr>
                <w:b/>
                <w:bCs/>
                <w:color w:val="000000"/>
                <w:sz w:val="18"/>
                <w:szCs w:val="18"/>
                <w:lang w:val="es-AR" w:eastAsia="es-AR"/>
              </w:rPr>
              <w:t>Total</w:t>
            </w:r>
          </w:p>
        </w:tc>
        <w:tc>
          <w:tcPr>
            <w:tcW w:w="102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624.000</w:t>
            </w:r>
          </w:p>
        </w:tc>
        <w:tc>
          <w:tcPr>
            <w:tcW w:w="102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p>
        </w:tc>
        <w:tc>
          <w:tcPr>
            <w:tcW w:w="84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50.500</w:t>
            </w:r>
          </w:p>
        </w:tc>
        <w:tc>
          <w:tcPr>
            <w:tcW w:w="108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50.000</w:t>
            </w:r>
          </w:p>
        </w:tc>
        <w:tc>
          <w:tcPr>
            <w:tcW w:w="94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1.900.000</w:t>
            </w:r>
          </w:p>
        </w:tc>
        <w:tc>
          <w:tcPr>
            <w:tcW w:w="96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2.624.500</w:t>
            </w:r>
          </w:p>
        </w:tc>
      </w:tr>
      <w:tr w:rsidR="00F87C19" w:rsidRPr="00F53217" w:rsidTr="00554CFB">
        <w:trPr>
          <w:trHeight w:val="156"/>
        </w:trPr>
        <w:tc>
          <w:tcPr>
            <w:tcW w:w="7245" w:type="dxa"/>
            <w:tcBorders>
              <w:top w:val="nil"/>
              <w:left w:val="nil"/>
              <w:bottom w:val="nil"/>
              <w:right w:val="nil"/>
            </w:tcBorders>
            <w:shd w:val="clear" w:color="auto" w:fill="auto"/>
            <w:hideMark/>
          </w:tcPr>
          <w:p w:rsidR="00F87C19" w:rsidRPr="00F53217" w:rsidRDefault="00F87C19" w:rsidP="00554CFB">
            <w:pPr>
              <w:rPr>
                <w:b/>
                <w:bCs/>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554CFB">
            <w:pPr>
              <w:rPr>
                <w:b/>
                <w:bCs/>
                <w:color w:val="000000"/>
                <w:sz w:val="18"/>
                <w:szCs w:val="18"/>
                <w:lang w:val="es-AR" w:eastAsia="es-AR"/>
              </w:rPr>
            </w:pPr>
            <w:r w:rsidRPr="00F53217">
              <w:rPr>
                <w:b/>
                <w:bCs/>
                <w:color w:val="000000"/>
                <w:sz w:val="18"/>
                <w:szCs w:val="18"/>
                <w:lang w:val="es-AR" w:eastAsia="es-AR"/>
              </w:rPr>
              <w:t>Total proyectos</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5.624.500</w:t>
            </w:r>
          </w:p>
        </w:tc>
      </w:tr>
      <w:tr w:rsidR="00F87C19" w:rsidRPr="00F53217" w:rsidTr="00554CFB">
        <w:trPr>
          <w:trHeight w:val="80"/>
        </w:trPr>
        <w:tc>
          <w:tcPr>
            <w:tcW w:w="7245" w:type="dxa"/>
            <w:tcBorders>
              <w:top w:val="nil"/>
              <w:left w:val="nil"/>
              <w:bottom w:val="nil"/>
              <w:right w:val="nil"/>
            </w:tcBorders>
            <w:shd w:val="clear" w:color="auto" w:fill="auto"/>
            <w:hideMark/>
          </w:tcPr>
          <w:p w:rsidR="00F87C19" w:rsidRPr="00F53217" w:rsidRDefault="00F87C19" w:rsidP="00554CFB">
            <w:pPr>
              <w:rPr>
                <w:b/>
                <w:bCs/>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102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b/>
                <w:bCs/>
                <w:color w:val="000000"/>
                <w:sz w:val="18"/>
                <w:szCs w:val="18"/>
                <w:lang w:val="es-AR" w:eastAsia="es-AR"/>
              </w:rPr>
            </w:pP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554CFB">
            <w:pPr>
              <w:rPr>
                <w:color w:val="000000"/>
                <w:sz w:val="18"/>
                <w:szCs w:val="18"/>
                <w:lang w:val="es-AR" w:eastAsia="es-AR"/>
              </w:rPr>
            </w:pPr>
            <w:r w:rsidRPr="00F53217">
              <w:rPr>
                <w:color w:val="000000"/>
                <w:sz w:val="18"/>
                <w:szCs w:val="18"/>
                <w:lang w:val="es-AR" w:eastAsia="es-AR"/>
              </w:rPr>
              <w:t>Gastos de gestión del proyecto</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449.960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449.960</w:t>
            </w: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554CFB">
            <w:pPr>
              <w:rPr>
                <w:color w:val="000000"/>
                <w:sz w:val="18"/>
                <w:szCs w:val="18"/>
                <w:lang w:val="es-AR" w:eastAsia="es-AR"/>
              </w:rPr>
            </w:pPr>
            <w:r w:rsidRPr="00F53217">
              <w:rPr>
                <w:color w:val="000000"/>
                <w:sz w:val="18"/>
                <w:szCs w:val="18"/>
                <w:lang w:val="es-AR" w:eastAsia="es-AR"/>
              </w:rPr>
              <w:t>Evaluación intermedia y final</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180.000</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180.000</w:t>
            </w:r>
          </w:p>
        </w:tc>
      </w:tr>
      <w:tr w:rsidR="00F87C19" w:rsidRPr="00F53217" w:rsidTr="00554CFB">
        <w:trPr>
          <w:trHeight w:val="240"/>
        </w:trPr>
        <w:tc>
          <w:tcPr>
            <w:tcW w:w="7245" w:type="dxa"/>
            <w:tcBorders>
              <w:top w:val="nil"/>
              <w:left w:val="nil"/>
              <w:bottom w:val="nil"/>
              <w:right w:val="nil"/>
            </w:tcBorders>
            <w:shd w:val="clear" w:color="auto" w:fill="auto"/>
            <w:hideMark/>
          </w:tcPr>
          <w:p w:rsidR="00F87C19" w:rsidRPr="00F53217" w:rsidRDefault="00F87C19" w:rsidP="00554CFB">
            <w:pPr>
              <w:rPr>
                <w:color w:val="000000"/>
                <w:sz w:val="18"/>
                <w:szCs w:val="18"/>
                <w:lang w:val="es-AR" w:eastAsia="es-AR"/>
              </w:rPr>
            </w:pPr>
            <w:r w:rsidRPr="00F53217">
              <w:rPr>
                <w:color w:val="000000"/>
                <w:sz w:val="18"/>
                <w:szCs w:val="18"/>
                <w:lang w:val="es-AR" w:eastAsia="es-AR"/>
              </w:rPr>
              <w:t>Imprevistos</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281.225</w:t>
            </w:r>
          </w:p>
        </w:tc>
        <w:tc>
          <w:tcPr>
            <w:tcW w:w="102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8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108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4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p>
        </w:tc>
        <w:tc>
          <w:tcPr>
            <w:tcW w:w="960" w:type="dxa"/>
            <w:tcBorders>
              <w:top w:val="nil"/>
              <w:left w:val="nil"/>
              <w:bottom w:val="nil"/>
              <w:right w:val="nil"/>
            </w:tcBorders>
            <w:shd w:val="clear" w:color="auto" w:fill="auto"/>
            <w:noWrap/>
            <w:hideMark/>
          </w:tcPr>
          <w:p w:rsidR="00F87C19" w:rsidRPr="00F53217" w:rsidRDefault="00F87C19" w:rsidP="00554CFB">
            <w:pPr>
              <w:jc w:val="center"/>
              <w:rPr>
                <w:color w:val="000000"/>
                <w:sz w:val="18"/>
                <w:szCs w:val="18"/>
                <w:lang w:val="es-AR" w:eastAsia="es-AR"/>
              </w:rPr>
            </w:pPr>
            <w:r w:rsidRPr="00F53217">
              <w:rPr>
                <w:color w:val="000000"/>
                <w:sz w:val="18"/>
                <w:szCs w:val="18"/>
                <w:lang w:val="es-AR" w:eastAsia="es-AR"/>
              </w:rPr>
              <w:t>281.225</w:t>
            </w:r>
          </w:p>
        </w:tc>
      </w:tr>
      <w:tr w:rsidR="00F87C19" w:rsidRPr="00F53217" w:rsidTr="00554CFB">
        <w:trPr>
          <w:trHeight w:val="240"/>
        </w:trPr>
        <w:tc>
          <w:tcPr>
            <w:tcW w:w="7245" w:type="dxa"/>
            <w:tcBorders>
              <w:top w:val="nil"/>
              <w:left w:val="nil"/>
              <w:bottom w:val="nil"/>
              <w:right w:val="nil"/>
            </w:tcBorders>
            <w:shd w:val="clear" w:color="auto" w:fill="F2F2F2" w:themeFill="background1" w:themeFillShade="F2"/>
            <w:hideMark/>
          </w:tcPr>
          <w:p w:rsidR="00F87C19" w:rsidRPr="00F53217" w:rsidRDefault="00F87C19" w:rsidP="00554CFB">
            <w:pPr>
              <w:rPr>
                <w:b/>
                <w:bCs/>
                <w:color w:val="000000"/>
                <w:sz w:val="18"/>
                <w:szCs w:val="18"/>
                <w:lang w:val="es-AR" w:eastAsia="es-AR"/>
              </w:rPr>
            </w:pPr>
            <w:r w:rsidRPr="00F53217">
              <w:rPr>
                <w:b/>
                <w:bCs/>
                <w:color w:val="000000"/>
                <w:sz w:val="18"/>
                <w:szCs w:val="18"/>
                <w:lang w:val="es-AR" w:eastAsia="es-AR"/>
              </w:rPr>
              <w:t>TOTAL</w:t>
            </w:r>
          </w:p>
        </w:tc>
        <w:tc>
          <w:tcPr>
            <w:tcW w:w="102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p>
        </w:tc>
        <w:tc>
          <w:tcPr>
            <w:tcW w:w="102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p>
        </w:tc>
        <w:tc>
          <w:tcPr>
            <w:tcW w:w="84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p>
        </w:tc>
        <w:tc>
          <w:tcPr>
            <w:tcW w:w="108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p>
        </w:tc>
        <w:tc>
          <w:tcPr>
            <w:tcW w:w="94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p>
        </w:tc>
        <w:tc>
          <w:tcPr>
            <w:tcW w:w="960" w:type="dxa"/>
            <w:tcBorders>
              <w:top w:val="nil"/>
              <w:left w:val="nil"/>
              <w:bottom w:val="nil"/>
              <w:right w:val="nil"/>
            </w:tcBorders>
            <w:shd w:val="clear" w:color="auto" w:fill="F2F2F2" w:themeFill="background1" w:themeFillShade="F2"/>
            <w:noWrap/>
            <w:hideMark/>
          </w:tcPr>
          <w:p w:rsidR="00F87C19" w:rsidRPr="00F53217" w:rsidRDefault="00F87C19" w:rsidP="00554CFB">
            <w:pPr>
              <w:jc w:val="center"/>
              <w:rPr>
                <w:b/>
                <w:bCs/>
                <w:color w:val="000000"/>
                <w:sz w:val="18"/>
                <w:szCs w:val="18"/>
                <w:lang w:val="es-AR" w:eastAsia="es-AR"/>
              </w:rPr>
            </w:pPr>
            <w:r w:rsidRPr="00F53217">
              <w:rPr>
                <w:b/>
                <w:bCs/>
                <w:color w:val="000000"/>
                <w:sz w:val="18"/>
                <w:szCs w:val="18"/>
                <w:lang w:val="es-AR" w:eastAsia="es-AR"/>
              </w:rPr>
              <w:t>6.535.685</w:t>
            </w:r>
          </w:p>
        </w:tc>
      </w:tr>
    </w:tbl>
    <w:p w:rsidR="00F87C19" w:rsidRPr="00F53217" w:rsidRDefault="00F87C19" w:rsidP="00F87C19">
      <w:pPr>
        <w:sectPr w:rsidR="00F87C19" w:rsidRPr="00F53217" w:rsidSect="00554CFB">
          <w:pgSz w:w="15840" w:h="12240" w:orient="landscape"/>
          <w:pgMar w:top="1701" w:right="1418" w:bottom="1701" w:left="1418" w:header="709" w:footer="709" w:gutter="0"/>
          <w:cols w:space="708"/>
          <w:titlePg/>
          <w:docGrid w:linePitch="360"/>
        </w:sectPr>
      </w:pPr>
    </w:p>
    <w:p w:rsidR="00F87C19" w:rsidRPr="00F53217" w:rsidRDefault="00F87C19" w:rsidP="00F87C19"/>
    <w:p w:rsidR="00F87C19" w:rsidRPr="00F53217" w:rsidRDefault="00F87C19" w:rsidP="007341E9">
      <w:pPr>
        <w:pStyle w:val="Heading2"/>
        <w:numPr>
          <w:ilvl w:val="1"/>
          <w:numId w:val="68"/>
        </w:numPr>
        <w:spacing w:before="0" w:after="0"/>
        <w:ind w:left="567"/>
        <w:rPr>
          <w:sz w:val="22"/>
        </w:rPr>
      </w:pPr>
      <w:bookmarkStart w:id="140" w:name="_Toc393967035"/>
      <w:bookmarkStart w:id="141" w:name="_Toc394485317"/>
      <w:r w:rsidRPr="00F53217">
        <w:rPr>
          <w:sz w:val="22"/>
        </w:rPr>
        <w:t>Esquema de ejecución</w:t>
      </w:r>
      <w:bookmarkEnd w:id="140"/>
      <w:bookmarkEnd w:id="141"/>
    </w:p>
    <w:p w:rsidR="00F87C19" w:rsidRPr="00F53217" w:rsidRDefault="00F87C19" w:rsidP="00F87C19"/>
    <w:p w:rsidR="00F87C19" w:rsidRPr="00F53217" w:rsidRDefault="00F87C19" w:rsidP="00AC7D72">
      <w:pPr>
        <w:pStyle w:val="ListParagraph"/>
        <w:ind w:left="0"/>
        <w:rPr>
          <w:lang w:val="es-ES"/>
        </w:rPr>
      </w:pPr>
      <w:r w:rsidRPr="00F53217">
        <w:rPr>
          <w:lang w:val="es-ES"/>
        </w:rPr>
        <w:t xml:space="preserve">El mecanismo de ejecución se establecerá mediante la creación de una unidad técnica en la entidad, que se vinculará directamente con la Unidad Ejecutora de DIPRES. Habrá un coordinador técnico que responda al Directivo máximo de la entidad. </w:t>
      </w:r>
    </w:p>
    <w:p w:rsidR="00F87C19" w:rsidRPr="00F53217" w:rsidRDefault="00F87C19" w:rsidP="00F87C19">
      <w:pPr>
        <w:pStyle w:val="ListParagraph"/>
        <w:ind w:left="0"/>
        <w:rPr>
          <w:lang w:val="es-ES"/>
        </w:rPr>
      </w:pPr>
    </w:p>
    <w:p w:rsidR="00F87C19" w:rsidRPr="00F53217" w:rsidRDefault="00F87C19" w:rsidP="00AC7D72">
      <w:pPr>
        <w:pStyle w:val="ParrafosBID"/>
        <w:numPr>
          <w:ilvl w:val="0"/>
          <w:numId w:val="0"/>
        </w:numPr>
      </w:pPr>
      <w:r w:rsidRPr="00F53217">
        <w:t xml:space="preserve">La ejecución del programa incluirá una evaluación intermedia y final. </w:t>
      </w:r>
    </w:p>
    <w:p w:rsidR="00F87C19" w:rsidRPr="00F53217" w:rsidRDefault="00F87C19" w:rsidP="00F87C19">
      <w:pPr>
        <w:pStyle w:val="ParrafosBID"/>
        <w:numPr>
          <w:ilvl w:val="0"/>
          <w:numId w:val="0"/>
        </w:numPr>
      </w:pPr>
    </w:p>
    <w:p w:rsidR="00F87C19" w:rsidRPr="00F53217" w:rsidRDefault="00F87C19" w:rsidP="00F87C19">
      <w:pPr>
        <w:pStyle w:val="ParrafosBID"/>
        <w:numPr>
          <w:ilvl w:val="0"/>
          <w:numId w:val="0"/>
        </w:numPr>
      </w:pPr>
    </w:p>
    <w:p w:rsidR="00F87C19" w:rsidRPr="00F53217" w:rsidRDefault="00F87C19" w:rsidP="00F87C19">
      <w:pPr>
        <w:pStyle w:val="ParrafosBID"/>
        <w:numPr>
          <w:ilvl w:val="0"/>
          <w:numId w:val="0"/>
        </w:numPr>
      </w:pPr>
    </w:p>
    <w:p w:rsidR="00F87C19" w:rsidRPr="00F53217" w:rsidRDefault="00F87C19" w:rsidP="00F87C19">
      <w:pPr>
        <w:pStyle w:val="ParrafosBID"/>
        <w:numPr>
          <w:ilvl w:val="0"/>
          <w:numId w:val="0"/>
        </w:numPr>
      </w:pPr>
    </w:p>
    <w:p w:rsidR="00F87C19" w:rsidRPr="00F53217" w:rsidRDefault="00F87C19" w:rsidP="00F87C19">
      <w:pPr>
        <w:pStyle w:val="ParrafosBID"/>
        <w:numPr>
          <w:ilvl w:val="0"/>
          <w:numId w:val="0"/>
        </w:numPr>
      </w:pPr>
    </w:p>
    <w:p w:rsidR="00F87C19" w:rsidRPr="00F53217" w:rsidRDefault="00F87C19" w:rsidP="00F87C19">
      <w:pPr>
        <w:pStyle w:val="ParrafosBID"/>
        <w:numPr>
          <w:ilvl w:val="0"/>
          <w:numId w:val="0"/>
        </w:numPr>
      </w:pPr>
    </w:p>
    <w:p w:rsidR="00F87C19" w:rsidRPr="00F53217" w:rsidRDefault="00F87C19" w:rsidP="007341E9">
      <w:pPr>
        <w:pStyle w:val="Heading2"/>
        <w:numPr>
          <w:ilvl w:val="1"/>
          <w:numId w:val="68"/>
        </w:numPr>
        <w:spacing w:before="0" w:after="0"/>
        <w:rPr>
          <w:sz w:val="22"/>
        </w:rPr>
        <w:sectPr w:rsidR="00F87C19" w:rsidRPr="00F53217" w:rsidSect="00554CFB">
          <w:pgSz w:w="12240" w:h="15840"/>
          <w:pgMar w:top="1418" w:right="1701" w:bottom="1418" w:left="1701" w:header="709" w:footer="709" w:gutter="0"/>
          <w:cols w:space="708"/>
          <w:titlePg/>
          <w:docGrid w:linePitch="360"/>
        </w:sectPr>
      </w:pPr>
    </w:p>
    <w:p w:rsidR="00F87C19" w:rsidRPr="00F53217" w:rsidRDefault="00F87C19" w:rsidP="007341E9">
      <w:pPr>
        <w:pStyle w:val="Heading2"/>
        <w:numPr>
          <w:ilvl w:val="1"/>
          <w:numId w:val="68"/>
        </w:numPr>
        <w:spacing w:before="0" w:after="0"/>
        <w:ind w:left="567"/>
        <w:rPr>
          <w:sz w:val="22"/>
        </w:rPr>
      </w:pPr>
      <w:bookmarkStart w:id="142" w:name="_Toc393967036"/>
      <w:bookmarkStart w:id="143" w:name="_Toc394485318"/>
      <w:r w:rsidRPr="00F53217">
        <w:rPr>
          <w:sz w:val="22"/>
        </w:rPr>
        <w:lastRenderedPageBreak/>
        <w:t>Cronograma</w:t>
      </w:r>
      <w:bookmarkEnd w:id="142"/>
      <w:bookmarkEnd w:id="143"/>
    </w:p>
    <w:p w:rsidR="00F87C19" w:rsidRPr="00F53217" w:rsidRDefault="00F87C19" w:rsidP="00F87C19">
      <w:pPr>
        <w:rPr>
          <w:highlight w:val="yellow"/>
          <w:lang w:val="es-ES_tradnl"/>
        </w:rPr>
      </w:pPr>
    </w:p>
    <w:p w:rsidR="00F87C19" w:rsidRPr="00F53217" w:rsidRDefault="00F87C19" w:rsidP="00AC7D72">
      <w:pPr>
        <w:pStyle w:val="ListParagraph"/>
        <w:ind w:left="0"/>
        <w:rPr>
          <w:lang w:val="es-ES"/>
        </w:rPr>
      </w:pPr>
      <w:r w:rsidRPr="00F53217">
        <w:rPr>
          <w:lang w:val="es-ES"/>
        </w:rPr>
        <w:t xml:space="preserve">A continuación se presenta el cronograma de actividades y productos del plan de mejora del INE:  </w:t>
      </w:r>
    </w:p>
    <w:p w:rsidR="00F87C19" w:rsidRPr="00F53217" w:rsidRDefault="00F87C19" w:rsidP="00F87C19"/>
    <w:p w:rsidR="00F87C19" w:rsidRPr="00F53217" w:rsidRDefault="00F87C19" w:rsidP="00F87C19">
      <w:pPr>
        <w:jc w:val="center"/>
        <w:rPr>
          <w:b/>
          <w:sz w:val="20"/>
          <w:szCs w:val="20"/>
        </w:rPr>
      </w:pPr>
    </w:p>
    <w:p w:rsidR="00F87C19" w:rsidRPr="00F53217" w:rsidRDefault="00F87C19" w:rsidP="00F87C19">
      <w:pPr>
        <w:jc w:val="center"/>
        <w:rPr>
          <w:b/>
          <w:sz w:val="20"/>
          <w:szCs w:val="20"/>
        </w:rPr>
      </w:pPr>
      <w:r w:rsidRPr="00F53217">
        <w:rPr>
          <w:b/>
          <w:sz w:val="20"/>
          <w:szCs w:val="20"/>
        </w:rPr>
        <w:t>Cuadro N° 12: Cronograma de ejecución de productos</w:t>
      </w:r>
    </w:p>
    <w:p w:rsidR="00F87C19" w:rsidRPr="00F53217" w:rsidRDefault="00F87C19" w:rsidP="00F87C19"/>
    <w:tbl>
      <w:tblPr>
        <w:tblStyle w:val="TableGrid"/>
        <w:tblW w:w="12991"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72"/>
        <w:gridCol w:w="567"/>
        <w:gridCol w:w="567"/>
        <w:gridCol w:w="567"/>
        <w:gridCol w:w="567"/>
        <w:gridCol w:w="567"/>
        <w:gridCol w:w="579"/>
        <w:gridCol w:w="555"/>
        <w:gridCol w:w="550"/>
      </w:tblGrid>
      <w:tr w:rsidR="00F87C19" w:rsidRPr="00F53217" w:rsidTr="007F1C89">
        <w:trPr>
          <w:tblHeader/>
        </w:trPr>
        <w:tc>
          <w:tcPr>
            <w:tcW w:w="8472"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87C19" w:rsidRPr="00F53217" w:rsidRDefault="00F87C19" w:rsidP="00554CFB">
            <w:pPr>
              <w:jc w:val="center"/>
              <w:rPr>
                <w:b/>
                <w:sz w:val="20"/>
                <w:szCs w:val="20"/>
              </w:rPr>
            </w:pPr>
            <w:r w:rsidRPr="00F53217">
              <w:rPr>
                <w:b/>
                <w:sz w:val="20"/>
                <w:szCs w:val="20"/>
              </w:rPr>
              <w:t>Producto</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87C19" w:rsidRPr="00F53217" w:rsidRDefault="00F87C19" w:rsidP="00554CFB">
            <w:pPr>
              <w:jc w:val="center"/>
              <w:rPr>
                <w:b/>
                <w:sz w:val="20"/>
                <w:szCs w:val="20"/>
              </w:rPr>
            </w:pPr>
            <w:r w:rsidRPr="00F53217">
              <w:rPr>
                <w:b/>
                <w:sz w:val="20"/>
                <w:szCs w:val="20"/>
              </w:rPr>
              <w:t>2015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87C19" w:rsidRPr="00F53217" w:rsidRDefault="00F87C19" w:rsidP="00554CFB">
            <w:pPr>
              <w:jc w:val="center"/>
              <w:rPr>
                <w:b/>
                <w:sz w:val="20"/>
                <w:szCs w:val="20"/>
              </w:rPr>
            </w:pPr>
            <w:r w:rsidRPr="00F53217">
              <w:rPr>
                <w:b/>
                <w:sz w:val="20"/>
                <w:szCs w:val="20"/>
              </w:rPr>
              <w:t>2016</w:t>
            </w:r>
          </w:p>
        </w:tc>
        <w:tc>
          <w:tcPr>
            <w:tcW w:w="1146"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87C19" w:rsidRPr="00F53217" w:rsidRDefault="00F87C19" w:rsidP="00554CFB">
            <w:pPr>
              <w:jc w:val="center"/>
              <w:rPr>
                <w:b/>
                <w:sz w:val="20"/>
                <w:szCs w:val="20"/>
              </w:rPr>
            </w:pPr>
            <w:r w:rsidRPr="00F53217">
              <w:rPr>
                <w:b/>
                <w:sz w:val="20"/>
                <w:szCs w:val="20"/>
              </w:rPr>
              <w:t>2017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87C19" w:rsidRPr="00F53217" w:rsidRDefault="00F87C19" w:rsidP="00554CFB">
            <w:pPr>
              <w:jc w:val="center"/>
              <w:rPr>
                <w:b/>
                <w:sz w:val="20"/>
                <w:szCs w:val="20"/>
              </w:rPr>
            </w:pPr>
            <w:r w:rsidRPr="00F53217">
              <w:rPr>
                <w:b/>
                <w:sz w:val="20"/>
                <w:szCs w:val="20"/>
              </w:rPr>
              <w:t>2018</w:t>
            </w:r>
          </w:p>
        </w:tc>
      </w:tr>
      <w:tr w:rsidR="00F87C19" w:rsidRPr="00F53217" w:rsidTr="00833F80">
        <w:trPr>
          <w:tblHeader/>
        </w:trPr>
        <w:tc>
          <w:tcPr>
            <w:tcW w:w="847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7C19" w:rsidRPr="00F53217" w:rsidRDefault="00F87C19" w:rsidP="00554CFB">
            <w:pPr>
              <w:rPr>
                <w:b/>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87C19" w:rsidRPr="00F53217" w:rsidRDefault="00F87C19" w:rsidP="00554CFB">
            <w:pPr>
              <w:jc w:val="center"/>
              <w:rPr>
                <w:b/>
                <w:sz w:val="20"/>
                <w:szCs w:val="20"/>
              </w:rPr>
            </w:pPr>
            <w:r w:rsidRPr="00F53217">
              <w:rPr>
                <w:b/>
                <w:sz w:val="20"/>
                <w:szCs w:val="20"/>
              </w:rPr>
              <w:t>S1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87C19" w:rsidRPr="00F53217" w:rsidRDefault="00F87C19" w:rsidP="00554CFB">
            <w:pPr>
              <w:jc w:val="center"/>
              <w:rPr>
                <w:b/>
                <w:sz w:val="20"/>
                <w:szCs w:val="20"/>
              </w:rPr>
            </w:pPr>
            <w:r w:rsidRPr="00F53217">
              <w:rPr>
                <w:b/>
                <w:sz w:val="20"/>
                <w:szCs w:val="20"/>
              </w:rPr>
              <w:t>S2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87C19" w:rsidRPr="00F53217" w:rsidRDefault="00F87C19" w:rsidP="00554CFB">
            <w:pPr>
              <w:jc w:val="center"/>
              <w:rPr>
                <w:b/>
                <w:sz w:val="20"/>
                <w:szCs w:val="20"/>
              </w:rPr>
            </w:pPr>
            <w:r w:rsidRPr="00F53217">
              <w:rPr>
                <w:b/>
                <w:sz w:val="20"/>
                <w:szCs w:val="20"/>
              </w:rPr>
              <w:t>S1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87C19" w:rsidRPr="00F53217" w:rsidRDefault="00F87C19" w:rsidP="00554CFB">
            <w:pPr>
              <w:jc w:val="center"/>
              <w:rPr>
                <w:b/>
                <w:sz w:val="20"/>
                <w:szCs w:val="20"/>
              </w:rPr>
            </w:pPr>
            <w:r w:rsidRPr="00F53217">
              <w:rPr>
                <w:b/>
                <w:sz w:val="20"/>
                <w:szCs w:val="20"/>
              </w:rPr>
              <w:t>S2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87C19" w:rsidRPr="00F53217" w:rsidRDefault="00F87C19" w:rsidP="00554CFB">
            <w:pPr>
              <w:jc w:val="center"/>
              <w:rPr>
                <w:b/>
                <w:sz w:val="20"/>
                <w:szCs w:val="20"/>
              </w:rPr>
            </w:pPr>
            <w:r w:rsidRPr="00F53217">
              <w:rPr>
                <w:b/>
                <w:sz w:val="20"/>
                <w:szCs w:val="20"/>
              </w:rPr>
              <w:t>S1</w:t>
            </w: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F87C19" w:rsidRPr="00F53217" w:rsidRDefault="00F87C19" w:rsidP="00554CFB">
            <w:pPr>
              <w:jc w:val="center"/>
              <w:rPr>
                <w:b/>
                <w:sz w:val="20"/>
                <w:szCs w:val="20"/>
              </w:rPr>
            </w:pPr>
            <w:r w:rsidRPr="00F53217">
              <w:rPr>
                <w:b/>
                <w:sz w:val="20"/>
                <w:szCs w:val="20"/>
              </w:rPr>
              <w:t>S2</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F87C19" w:rsidRPr="00F53217" w:rsidRDefault="00F87C19" w:rsidP="00554CFB">
            <w:pPr>
              <w:jc w:val="center"/>
              <w:rPr>
                <w:b/>
                <w:sz w:val="20"/>
                <w:szCs w:val="20"/>
              </w:rPr>
            </w:pPr>
            <w:r w:rsidRPr="00F53217">
              <w:rPr>
                <w:b/>
                <w:sz w:val="20"/>
                <w:szCs w:val="20"/>
              </w:rPr>
              <w:t>S1</w:t>
            </w:r>
          </w:p>
        </w:tc>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F87C19" w:rsidRPr="00F53217" w:rsidRDefault="00F87C19" w:rsidP="00554CFB">
            <w:pPr>
              <w:jc w:val="center"/>
              <w:rPr>
                <w:b/>
                <w:sz w:val="20"/>
                <w:szCs w:val="20"/>
              </w:rPr>
            </w:pPr>
            <w:r w:rsidRPr="00F53217">
              <w:rPr>
                <w:b/>
                <w:sz w:val="20"/>
                <w:szCs w:val="20"/>
              </w:rPr>
              <w:t>S2</w:t>
            </w:r>
          </w:p>
        </w:tc>
      </w:tr>
      <w:tr w:rsidR="00F87C19" w:rsidRPr="00F53217" w:rsidTr="00833F80">
        <w:tc>
          <w:tcPr>
            <w:tcW w:w="12991" w:type="dxa"/>
            <w:gridSpan w:val="9"/>
            <w:tcBorders>
              <w:top w:val="single" w:sz="4" w:space="0" w:color="auto"/>
            </w:tcBorders>
            <w:shd w:val="clear" w:color="auto" w:fill="auto"/>
            <w:vAlign w:val="center"/>
          </w:tcPr>
          <w:p w:rsidR="00F87C19" w:rsidRPr="00F53217" w:rsidRDefault="00F87C19" w:rsidP="00554CFB">
            <w:pPr>
              <w:pStyle w:val="ListParagraph"/>
              <w:ind w:left="317"/>
              <w:jc w:val="left"/>
              <w:rPr>
                <w:b/>
                <w:sz w:val="20"/>
                <w:szCs w:val="20"/>
                <w:lang w:val="es-ES"/>
              </w:rPr>
            </w:pPr>
          </w:p>
        </w:tc>
      </w:tr>
      <w:tr w:rsidR="00F87C19" w:rsidRPr="00F53217" w:rsidTr="00554CFB">
        <w:tc>
          <w:tcPr>
            <w:tcW w:w="12991" w:type="dxa"/>
            <w:gridSpan w:val="9"/>
            <w:tcBorders>
              <w:top w:val="nil"/>
            </w:tcBorders>
            <w:shd w:val="clear" w:color="auto" w:fill="auto"/>
            <w:vAlign w:val="center"/>
          </w:tcPr>
          <w:p w:rsidR="00F87C19" w:rsidRPr="00F53217" w:rsidRDefault="00F87C19" w:rsidP="00554CFB">
            <w:pPr>
              <w:pStyle w:val="ListParagraph"/>
              <w:ind w:left="317"/>
              <w:jc w:val="left"/>
              <w:rPr>
                <w:b/>
                <w:sz w:val="20"/>
                <w:szCs w:val="20"/>
                <w:lang w:val="es-ES"/>
              </w:rPr>
            </w:pPr>
            <w:r w:rsidRPr="00F53217">
              <w:rPr>
                <w:b/>
                <w:sz w:val="20"/>
                <w:szCs w:val="20"/>
                <w:lang w:val="es-ES"/>
              </w:rPr>
              <w:t>Componente 1: Alineación estratégica</w:t>
            </w:r>
          </w:p>
        </w:tc>
      </w:tr>
      <w:tr w:rsidR="00F87C19" w:rsidRPr="00F53217" w:rsidTr="00554CFB">
        <w:tc>
          <w:tcPr>
            <w:tcW w:w="8472" w:type="dxa"/>
            <w:shd w:val="clear" w:color="auto" w:fill="F2F2F2" w:themeFill="background1" w:themeFillShade="F2"/>
          </w:tcPr>
          <w:p w:rsidR="00F87C19" w:rsidRPr="00F53217" w:rsidRDefault="00F87C19" w:rsidP="007341E9">
            <w:pPr>
              <w:pStyle w:val="ListParagraph"/>
              <w:numPr>
                <w:ilvl w:val="0"/>
                <w:numId w:val="118"/>
              </w:numPr>
              <w:ind w:left="317"/>
              <w:rPr>
                <w:sz w:val="20"/>
                <w:szCs w:val="20"/>
                <w:lang w:val="es-ES"/>
              </w:rPr>
            </w:pPr>
            <w:r w:rsidRPr="00F53217">
              <w:rPr>
                <w:sz w:val="20"/>
                <w:szCs w:val="20"/>
                <w:lang w:val="es-ES"/>
              </w:rPr>
              <w:t>Informe con los insumos para la formulación del proyecto de ley INE (experiencias internacionales, antecedentes locales, análisis organizacional del INE, análisis de la necesidad de coordinación del universo estadístico de la administración central, etc.)</w:t>
            </w: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79" w:type="dxa"/>
            <w:shd w:val="clear" w:color="auto" w:fill="F2F2F2" w:themeFill="background1" w:themeFillShade="F2"/>
          </w:tcPr>
          <w:p w:rsidR="00F87C19" w:rsidRPr="00F53217" w:rsidRDefault="00F87C19" w:rsidP="00554CFB">
            <w:pPr>
              <w:jc w:val="center"/>
              <w:rPr>
                <w:sz w:val="20"/>
                <w:szCs w:val="20"/>
              </w:rPr>
            </w:pPr>
          </w:p>
        </w:tc>
        <w:tc>
          <w:tcPr>
            <w:tcW w:w="555" w:type="dxa"/>
            <w:shd w:val="clear" w:color="auto" w:fill="F2F2F2" w:themeFill="background1" w:themeFillShade="F2"/>
          </w:tcPr>
          <w:p w:rsidR="00F87C19" w:rsidRPr="00F53217" w:rsidRDefault="00F87C19" w:rsidP="00554CFB">
            <w:pPr>
              <w:jc w:val="center"/>
              <w:rPr>
                <w:sz w:val="20"/>
                <w:szCs w:val="20"/>
              </w:rPr>
            </w:pP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c>
          <w:tcPr>
            <w:tcW w:w="8472" w:type="dxa"/>
          </w:tcPr>
          <w:p w:rsidR="00F87C19" w:rsidRPr="00F53217" w:rsidRDefault="00F87C19" w:rsidP="007341E9">
            <w:pPr>
              <w:pStyle w:val="ListParagraph"/>
              <w:numPr>
                <w:ilvl w:val="0"/>
                <w:numId w:val="118"/>
              </w:numPr>
              <w:ind w:left="317"/>
              <w:rPr>
                <w:sz w:val="20"/>
                <w:szCs w:val="20"/>
                <w:lang w:val="es-ES"/>
              </w:rPr>
            </w:pPr>
            <w:r w:rsidRPr="00F53217">
              <w:rPr>
                <w:sz w:val="20"/>
                <w:szCs w:val="20"/>
                <w:lang w:val="es-ES"/>
              </w:rPr>
              <w:t>Informe con el diseño del macroproceso de rectoría (según el alcance definido)</w:t>
            </w:r>
          </w:p>
        </w:tc>
        <w:tc>
          <w:tcPr>
            <w:tcW w:w="567" w:type="dxa"/>
          </w:tcPr>
          <w:p w:rsidR="00F87C19" w:rsidRPr="00F53217" w:rsidRDefault="00F87C19" w:rsidP="00554CFB">
            <w:pPr>
              <w:jc w:val="center"/>
              <w:rPr>
                <w:sz w:val="20"/>
                <w:szCs w:val="20"/>
              </w:rPr>
            </w:pPr>
            <w:r w:rsidRPr="00F53217">
              <w:rPr>
                <w:sz w:val="20"/>
                <w:szCs w:val="20"/>
              </w:rPr>
              <w:t>x</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c>
          <w:tcPr>
            <w:tcW w:w="8472" w:type="dxa"/>
            <w:shd w:val="clear" w:color="auto" w:fill="F2F2F2" w:themeFill="background1" w:themeFillShade="F2"/>
          </w:tcPr>
          <w:p w:rsidR="00F87C19" w:rsidRPr="00F53217" w:rsidRDefault="00F87C19" w:rsidP="007341E9">
            <w:pPr>
              <w:pStyle w:val="ListParagraph"/>
              <w:numPr>
                <w:ilvl w:val="0"/>
                <w:numId w:val="118"/>
              </w:numPr>
              <w:ind w:left="317"/>
              <w:rPr>
                <w:sz w:val="20"/>
                <w:szCs w:val="20"/>
                <w:lang w:val="es-ES"/>
              </w:rPr>
            </w:pPr>
            <w:r w:rsidRPr="00F53217">
              <w:rPr>
                <w:sz w:val="20"/>
                <w:szCs w:val="20"/>
                <w:lang w:val="es-ES"/>
              </w:rPr>
              <w:t>Informe de diagnóstico de necesidades de actualización normativa y plan de adecuación a las definiciones estratégicas</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79" w:type="dxa"/>
            <w:shd w:val="clear" w:color="auto" w:fill="F2F2F2" w:themeFill="background1" w:themeFillShade="F2"/>
          </w:tcPr>
          <w:p w:rsidR="00F87C19" w:rsidRPr="00F53217" w:rsidRDefault="00F87C19" w:rsidP="00554CFB">
            <w:pPr>
              <w:jc w:val="center"/>
              <w:rPr>
                <w:sz w:val="20"/>
                <w:szCs w:val="20"/>
              </w:rPr>
            </w:pPr>
          </w:p>
        </w:tc>
        <w:tc>
          <w:tcPr>
            <w:tcW w:w="555" w:type="dxa"/>
            <w:shd w:val="clear" w:color="auto" w:fill="F2F2F2" w:themeFill="background1" w:themeFillShade="F2"/>
          </w:tcPr>
          <w:p w:rsidR="00F87C19" w:rsidRPr="00F53217" w:rsidRDefault="00F87C19" w:rsidP="00554CFB">
            <w:pPr>
              <w:jc w:val="center"/>
              <w:rPr>
                <w:sz w:val="20"/>
                <w:szCs w:val="20"/>
              </w:rPr>
            </w:pP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c>
          <w:tcPr>
            <w:tcW w:w="8472" w:type="dxa"/>
          </w:tcPr>
          <w:p w:rsidR="00F87C19" w:rsidRPr="00F53217" w:rsidRDefault="00F87C19" w:rsidP="007341E9">
            <w:pPr>
              <w:pStyle w:val="ListParagraph"/>
              <w:numPr>
                <w:ilvl w:val="0"/>
                <w:numId w:val="118"/>
              </w:numPr>
              <w:ind w:left="317"/>
              <w:rPr>
                <w:sz w:val="20"/>
                <w:szCs w:val="20"/>
                <w:lang w:val="es-ES"/>
              </w:rPr>
            </w:pPr>
            <w:r w:rsidRPr="00F53217">
              <w:rPr>
                <w:sz w:val="20"/>
                <w:szCs w:val="20"/>
                <w:lang w:val="es-ES"/>
              </w:rPr>
              <w:t>Informe de diseño organizacional de las áreas de planificación, formulación de políticas, y seguimiento y evaluación (objetivos, funciones, procesos sustantivos, productos estratégicos, requerimiento de capital humano) y el plan de implementación organizacional de las nuevas áreas</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r w:rsidRPr="00F53217">
              <w:rPr>
                <w:sz w:val="20"/>
                <w:szCs w:val="20"/>
              </w:rPr>
              <w:t>x</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c>
          <w:tcPr>
            <w:tcW w:w="8472" w:type="dxa"/>
            <w:shd w:val="clear" w:color="auto" w:fill="F2F2F2" w:themeFill="background1" w:themeFillShade="F2"/>
          </w:tcPr>
          <w:p w:rsidR="00F87C19" w:rsidRPr="00F53217" w:rsidRDefault="00F87C19" w:rsidP="007341E9">
            <w:pPr>
              <w:pStyle w:val="ListParagraph"/>
              <w:numPr>
                <w:ilvl w:val="0"/>
                <w:numId w:val="118"/>
              </w:numPr>
              <w:ind w:left="317"/>
              <w:rPr>
                <w:sz w:val="20"/>
                <w:szCs w:val="20"/>
                <w:lang w:val="es-ES"/>
              </w:rPr>
            </w:pPr>
            <w:r w:rsidRPr="00F53217">
              <w:rPr>
                <w:sz w:val="20"/>
                <w:szCs w:val="20"/>
                <w:lang w:val="es-ES"/>
              </w:rPr>
              <w:t>Informe de diseño de los instrumentos y rutinas (protocolos) de planificación estratégica</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79" w:type="dxa"/>
            <w:shd w:val="clear" w:color="auto" w:fill="F2F2F2" w:themeFill="background1" w:themeFillShade="F2"/>
          </w:tcPr>
          <w:p w:rsidR="00F87C19" w:rsidRPr="00F53217" w:rsidRDefault="00F87C19" w:rsidP="00554CFB">
            <w:pPr>
              <w:jc w:val="center"/>
              <w:rPr>
                <w:sz w:val="20"/>
                <w:szCs w:val="20"/>
              </w:rPr>
            </w:pPr>
          </w:p>
        </w:tc>
        <w:tc>
          <w:tcPr>
            <w:tcW w:w="555" w:type="dxa"/>
            <w:shd w:val="clear" w:color="auto" w:fill="F2F2F2" w:themeFill="background1" w:themeFillShade="F2"/>
          </w:tcPr>
          <w:p w:rsidR="00F87C19" w:rsidRPr="00F53217" w:rsidRDefault="00F87C19" w:rsidP="00554CFB">
            <w:pPr>
              <w:jc w:val="center"/>
              <w:rPr>
                <w:sz w:val="20"/>
                <w:szCs w:val="20"/>
              </w:rPr>
            </w:pP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c>
          <w:tcPr>
            <w:tcW w:w="8472" w:type="dxa"/>
          </w:tcPr>
          <w:p w:rsidR="00F87C19" w:rsidRPr="00F53217" w:rsidRDefault="00F87C19" w:rsidP="007341E9">
            <w:pPr>
              <w:pStyle w:val="ListParagraph"/>
              <w:numPr>
                <w:ilvl w:val="0"/>
                <w:numId w:val="118"/>
              </w:numPr>
              <w:ind w:left="317"/>
              <w:rPr>
                <w:sz w:val="20"/>
                <w:szCs w:val="20"/>
                <w:lang w:val="es-ES"/>
              </w:rPr>
            </w:pPr>
            <w:r w:rsidRPr="00F53217">
              <w:rPr>
                <w:sz w:val="20"/>
                <w:szCs w:val="20"/>
                <w:lang w:val="es-ES"/>
              </w:rPr>
              <w:t>Plan de capacitación en planificación estratégica, formulación de políticas, y seguimiento y evaluación de la planificación</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r w:rsidRPr="00F53217">
              <w:rPr>
                <w:sz w:val="20"/>
                <w:szCs w:val="20"/>
              </w:rPr>
              <w:t>x</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r w:rsidRPr="00F53217">
              <w:rPr>
                <w:sz w:val="20"/>
                <w:szCs w:val="20"/>
              </w:rPr>
              <w:t>x</w:t>
            </w:r>
          </w:p>
        </w:tc>
        <w:tc>
          <w:tcPr>
            <w:tcW w:w="567" w:type="dxa"/>
          </w:tcPr>
          <w:p w:rsidR="00F87C19" w:rsidRPr="00F53217" w:rsidRDefault="00F87C19" w:rsidP="00554CFB">
            <w:pPr>
              <w:jc w:val="center"/>
              <w:rPr>
                <w:sz w:val="20"/>
                <w:szCs w:val="20"/>
              </w:rPr>
            </w:pP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rPr>
          <w:trHeight w:val="311"/>
        </w:trPr>
        <w:tc>
          <w:tcPr>
            <w:tcW w:w="8472" w:type="dxa"/>
            <w:shd w:val="clear" w:color="auto" w:fill="F2F2F2" w:themeFill="background1" w:themeFillShade="F2"/>
          </w:tcPr>
          <w:p w:rsidR="00F87C19" w:rsidRPr="00F53217" w:rsidRDefault="00F87C19" w:rsidP="007341E9">
            <w:pPr>
              <w:pStyle w:val="ListParagraph"/>
              <w:numPr>
                <w:ilvl w:val="0"/>
                <w:numId w:val="118"/>
              </w:numPr>
              <w:ind w:left="317"/>
              <w:rPr>
                <w:sz w:val="20"/>
                <w:szCs w:val="20"/>
                <w:lang w:val="es-ES"/>
              </w:rPr>
            </w:pPr>
            <w:r w:rsidRPr="00F53217">
              <w:rPr>
                <w:sz w:val="20"/>
                <w:szCs w:val="20"/>
                <w:lang w:val="es-ES"/>
              </w:rPr>
              <w:t xml:space="preserve">Talleres de intercambio de experiencias con otros institutos de estadísticas de la región </w:t>
            </w: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79" w:type="dxa"/>
            <w:shd w:val="clear" w:color="auto" w:fill="F2F2F2" w:themeFill="background1" w:themeFillShade="F2"/>
          </w:tcPr>
          <w:p w:rsidR="00F87C19" w:rsidRPr="00F53217" w:rsidRDefault="00F87C19" w:rsidP="00554CFB">
            <w:pPr>
              <w:jc w:val="center"/>
              <w:rPr>
                <w:sz w:val="20"/>
                <w:szCs w:val="20"/>
              </w:rPr>
            </w:pPr>
          </w:p>
        </w:tc>
        <w:tc>
          <w:tcPr>
            <w:tcW w:w="555"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rPr>
          <w:trHeight w:val="95"/>
        </w:trPr>
        <w:tc>
          <w:tcPr>
            <w:tcW w:w="8472" w:type="dxa"/>
          </w:tcPr>
          <w:p w:rsidR="00F87C19" w:rsidRPr="00F53217" w:rsidRDefault="00F87C19" w:rsidP="00554CFB">
            <w:pP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c>
          <w:tcPr>
            <w:tcW w:w="12991" w:type="dxa"/>
            <w:gridSpan w:val="9"/>
            <w:shd w:val="clear" w:color="auto" w:fill="auto"/>
          </w:tcPr>
          <w:p w:rsidR="00F87C19" w:rsidRPr="00F53217" w:rsidRDefault="00F87C19" w:rsidP="00554CFB">
            <w:pPr>
              <w:rPr>
                <w:sz w:val="20"/>
                <w:szCs w:val="20"/>
              </w:rPr>
            </w:pPr>
            <w:r w:rsidRPr="00F53217">
              <w:rPr>
                <w:b/>
                <w:sz w:val="20"/>
                <w:szCs w:val="20"/>
              </w:rPr>
              <w:t>Componente 2: Gestión estratégica</w:t>
            </w:r>
          </w:p>
        </w:tc>
      </w:tr>
      <w:tr w:rsidR="00F87C19" w:rsidRPr="00F53217" w:rsidTr="00554CFB">
        <w:tc>
          <w:tcPr>
            <w:tcW w:w="8472" w:type="dxa"/>
            <w:shd w:val="clear" w:color="auto" w:fill="F2F2F2" w:themeFill="background1" w:themeFillShade="F2"/>
          </w:tcPr>
          <w:p w:rsidR="00F87C19" w:rsidRPr="00F53217" w:rsidRDefault="00F87C19" w:rsidP="007341E9">
            <w:pPr>
              <w:pStyle w:val="ListParagraph"/>
              <w:numPr>
                <w:ilvl w:val="0"/>
                <w:numId w:val="119"/>
              </w:numPr>
              <w:ind w:left="317"/>
              <w:rPr>
                <w:sz w:val="20"/>
                <w:szCs w:val="20"/>
                <w:lang w:val="es-ES"/>
              </w:rPr>
            </w:pPr>
            <w:r w:rsidRPr="00F53217">
              <w:rPr>
                <w:sz w:val="20"/>
                <w:szCs w:val="20"/>
                <w:lang w:val="es-ES"/>
              </w:rPr>
              <w:t>Informe con diseño de instrumentos de planificación técnica y operativa</w:t>
            </w: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79" w:type="dxa"/>
            <w:shd w:val="clear" w:color="auto" w:fill="F2F2F2" w:themeFill="background1" w:themeFillShade="F2"/>
          </w:tcPr>
          <w:p w:rsidR="00F87C19" w:rsidRPr="00F53217" w:rsidRDefault="00F87C19" w:rsidP="00554CFB">
            <w:pPr>
              <w:jc w:val="center"/>
              <w:rPr>
                <w:sz w:val="20"/>
                <w:szCs w:val="20"/>
              </w:rPr>
            </w:pPr>
          </w:p>
        </w:tc>
        <w:tc>
          <w:tcPr>
            <w:tcW w:w="555" w:type="dxa"/>
            <w:shd w:val="clear" w:color="auto" w:fill="F2F2F2" w:themeFill="background1" w:themeFillShade="F2"/>
          </w:tcPr>
          <w:p w:rsidR="00F87C19" w:rsidRPr="00F53217" w:rsidRDefault="00F87C19" w:rsidP="00554CFB">
            <w:pPr>
              <w:jc w:val="center"/>
              <w:rPr>
                <w:sz w:val="20"/>
                <w:szCs w:val="20"/>
              </w:rPr>
            </w:pP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c>
          <w:tcPr>
            <w:tcW w:w="8472" w:type="dxa"/>
          </w:tcPr>
          <w:p w:rsidR="00F87C19" w:rsidRPr="00F53217" w:rsidRDefault="00F87C19" w:rsidP="007341E9">
            <w:pPr>
              <w:pStyle w:val="ListParagraph"/>
              <w:numPr>
                <w:ilvl w:val="0"/>
                <w:numId w:val="119"/>
              </w:numPr>
              <w:ind w:left="317"/>
              <w:rPr>
                <w:sz w:val="20"/>
                <w:szCs w:val="20"/>
                <w:lang w:val="es-ES"/>
              </w:rPr>
            </w:pPr>
            <w:r w:rsidRPr="00F53217">
              <w:rPr>
                <w:sz w:val="20"/>
                <w:szCs w:val="20"/>
                <w:lang w:val="es-ES"/>
              </w:rPr>
              <w:t>Informe de análisis de las dimensiones de la calidad institucional y de desarrollo de un sistema integral de indicadores de EFE y EFI que permita medir global y específicamente el desempeño del instituto</w:t>
            </w:r>
          </w:p>
        </w:tc>
        <w:tc>
          <w:tcPr>
            <w:tcW w:w="567" w:type="dxa"/>
          </w:tcPr>
          <w:p w:rsidR="00F87C19" w:rsidRPr="00F53217" w:rsidRDefault="00F87C19" w:rsidP="00554CFB">
            <w:pPr>
              <w:jc w:val="center"/>
              <w:rPr>
                <w:sz w:val="20"/>
                <w:szCs w:val="20"/>
              </w:rPr>
            </w:pPr>
            <w:r w:rsidRPr="00F53217">
              <w:rPr>
                <w:sz w:val="20"/>
                <w:szCs w:val="20"/>
              </w:rPr>
              <w:t>x</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c>
          <w:tcPr>
            <w:tcW w:w="8472" w:type="dxa"/>
            <w:shd w:val="clear" w:color="auto" w:fill="F2F2F2" w:themeFill="background1" w:themeFillShade="F2"/>
          </w:tcPr>
          <w:p w:rsidR="00F87C19" w:rsidRPr="00F53217" w:rsidRDefault="00F87C19" w:rsidP="007341E9">
            <w:pPr>
              <w:pStyle w:val="ListParagraph"/>
              <w:numPr>
                <w:ilvl w:val="0"/>
                <w:numId w:val="119"/>
              </w:numPr>
              <w:ind w:left="317"/>
              <w:rPr>
                <w:sz w:val="20"/>
                <w:szCs w:val="20"/>
                <w:lang w:val="es-ES"/>
              </w:rPr>
            </w:pPr>
            <w:r w:rsidRPr="00F53217">
              <w:rPr>
                <w:sz w:val="20"/>
                <w:szCs w:val="20"/>
                <w:lang w:val="es-ES"/>
              </w:rPr>
              <w:t>Informe con protocolos para el proceso de gestión del conocimiento y para la gestión de la base de datos (reservorio)</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79" w:type="dxa"/>
            <w:shd w:val="clear" w:color="auto" w:fill="F2F2F2" w:themeFill="background1" w:themeFillShade="F2"/>
          </w:tcPr>
          <w:p w:rsidR="00F87C19" w:rsidRPr="00F53217" w:rsidRDefault="00F87C19" w:rsidP="00554CFB">
            <w:pPr>
              <w:jc w:val="center"/>
              <w:rPr>
                <w:sz w:val="20"/>
                <w:szCs w:val="20"/>
              </w:rPr>
            </w:pPr>
          </w:p>
        </w:tc>
        <w:tc>
          <w:tcPr>
            <w:tcW w:w="555" w:type="dxa"/>
            <w:shd w:val="clear" w:color="auto" w:fill="F2F2F2" w:themeFill="background1" w:themeFillShade="F2"/>
          </w:tcPr>
          <w:p w:rsidR="00F87C19" w:rsidRPr="00F53217" w:rsidRDefault="00F87C19" w:rsidP="00554CFB">
            <w:pPr>
              <w:jc w:val="center"/>
              <w:rPr>
                <w:sz w:val="20"/>
                <w:szCs w:val="20"/>
              </w:rPr>
            </w:pP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c>
          <w:tcPr>
            <w:tcW w:w="8472" w:type="dxa"/>
          </w:tcPr>
          <w:p w:rsidR="00F87C19" w:rsidRPr="00F53217" w:rsidRDefault="00F87C19" w:rsidP="007341E9">
            <w:pPr>
              <w:pStyle w:val="ListParagraph"/>
              <w:numPr>
                <w:ilvl w:val="0"/>
                <w:numId w:val="119"/>
              </w:numPr>
              <w:ind w:left="317"/>
              <w:rPr>
                <w:sz w:val="20"/>
                <w:szCs w:val="20"/>
                <w:lang w:val="es-ES"/>
              </w:rPr>
            </w:pPr>
            <w:r w:rsidRPr="00F53217">
              <w:rPr>
                <w:sz w:val="20"/>
                <w:szCs w:val="20"/>
                <w:lang w:val="es-ES"/>
              </w:rPr>
              <w:t>Reservorio de conocimiento</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r w:rsidRPr="00F53217">
              <w:rPr>
                <w:sz w:val="20"/>
                <w:szCs w:val="20"/>
              </w:rPr>
              <w:t>x</w:t>
            </w: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rPr>
          <w:trHeight w:val="274"/>
        </w:trPr>
        <w:tc>
          <w:tcPr>
            <w:tcW w:w="8472" w:type="dxa"/>
            <w:shd w:val="clear" w:color="auto" w:fill="F2F2F2" w:themeFill="background1" w:themeFillShade="F2"/>
          </w:tcPr>
          <w:p w:rsidR="00F87C19" w:rsidRPr="00F53217" w:rsidRDefault="00F87C19" w:rsidP="007341E9">
            <w:pPr>
              <w:pStyle w:val="ListParagraph"/>
              <w:numPr>
                <w:ilvl w:val="0"/>
                <w:numId w:val="119"/>
              </w:numPr>
              <w:ind w:left="317"/>
              <w:rPr>
                <w:sz w:val="20"/>
                <w:szCs w:val="20"/>
                <w:lang w:val="es-ES"/>
              </w:rPr>
            </w:pPr>
            <w:r w:rsidRPr="00F53217">
              <w:rPr>
                <w:sz w:val="20"/>
                <w:szCs w:val="20"/>
                <w:lang w:val="es-ES"/>
              </w:rPr>
              <w:t>Capacitación del personal en gestión estratégica</w:t>
            </w: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79" w:type="dxa"/>
            <w:shd w:val="clear" w:color="auto" w:fill="F2F2F2" w:themeFill="background1" w:themeFillShade="F2"/>
          </w:tcPr>
          <w:p w:rsidR="00F87C19" w:rsidRPr="00F53217" w:rsidRDefault="00F87C19" w:rsidP="00554CFB">
            <w:pPr>
              <w:jc w:val="center"/>
              <w:rPr>
                <w:sz w:val="20"/>
                <w:szCs w:val="20"/>
              </w:rPr>
            </w:pPr>
          </w:p>
        </w:tc>
        <w:tc>
          <w:tcPr>
            <w:tcW w:w="555"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rPr>
          <w:trHeight w:val="148"/>
        </w:trPr>
        <w:tc>
          <w:tcPr>
            <w:tcW w:w="8472" w:type="dxa"/>
          </w:tcPr>
          <w:p w:rsidR="00F87C19" w:rsidRPr="00F53217" w:rsidRDefault="00F87C19" w:rsidP="00554CFB">
            <w:pP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c>
          <w:tcPr>
            <w:tcW w:w="12991" w:type="dxa"/>
            <w:gridSpan w:val="9"/>
            <w:shd w:val="clear" w:color="auto" w:fill="auto"/>
          </w:tcPr>
          <w:p w:rsidR="00F87C19" w:rsidRPr="00F53217" w:rsidRDefault="00F87C19" w:rsidP="00554CFB">
            <w:pPr>
              <w:rPr>
                <w:sz w:val="20"/>
                <w:szCs w:val="20"/>
              </w:rPr>
            </w:pPr>
            <w:r w:rsidRPr="00F53217">
              <w:rPr>
                <w:b/>
                <w:sz w:val="20"/>
                <w:szCs w:val="20"/>
              </w:rPr>
              <w:t>Componente 3: Gestión de procesos</w:t>
            </w:r>
          </w:p>
        </w:tc>
      </w:tr>
      <w:tr w:rsidR="00F87C19" w:rsidRPr="00F53217" w:rsidTr="00554CFB">
        <w:tc>
          <w:tcPr>
            <w:tcW w:w="8472" w:type="dxa"/>
            <w:shd w:val="clear" w:color="auto" w:fill="F2F2F2" w:themeFill="background1" w:themeFillShade="F2"/>
          </w:tcPr>
          <w:p w:rsidR="00F87C19" w:rsidRPr="00F53217" w:rsidRDefault="00F87C19" w:rsidP="007341E9">
            <w:pPr>
              <w:pStyle w:val="ListParagraph"/>
              <w:numPr>
                <w:ilvl w:val="0"/>
                <w:numId w:val="120"/>
              </w:numPr>
              <w:ind w:left="317"/>
              <w:rPr>
                <w:sz w:val="20"/>
                <w:szCs w:val="20"/>
                <w:lang w:val="es-ES"/>
              </w:rPr>
            </w:pPr>
            <w:r w:rsidRPr="00F53217">
              <w:rPr>
                <w:sz w:val="20"/>
                <w:szCs w:val="20"/>
                <w:lang w:val="es-ES"/>
              </w:rPr>
              <w:t xml:space="preserve">Diagnóstico en profundidad de los procesos sustantivos actuales y propuesta de diseño/rediseño de </w:t>
            </w:r>
            <w:r w:rsidRPr="00F53217">
              <w:rPr>
                <w:sz w:val="20"/>
                <w:szCs w:val="20"/>
                <w:lang w:val="es-ES"/>
              </w:rPr>
              <w:lastRenderedPageBreak/>
              <w:t>protocolos</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79" w:type="dxa"/>
            <w:shd w:val="clear" w:color="auto" w:fill="F2F2F2" w:themeFill="background1" w:themeFillShade="F2"/>
          </w:tcPr>
          <w:p w:rsidR="00F87C19" w:rsidRPr="00F53217" w:rsidRDefault="00F87C19" w:rsidP="00554CFB">
            <w:pPr>
              <w:jc w:val="center"/>
              <w:rPr>
                <w:sz w:val="20"/>
                <w:szCs w:val="20"/>
              </w:rPr>
            </w:pPr>
          </w:p>
        </w:tc>
        <w:tc>
          <w:tcPr>
            <w:tcW w:w="555" w:type="dxa"/>
            <w:shd w:val="clear" w:color="auto" w:fill="F2F2F2" w:themeFill="background1" w:themeFillShade="F2"/>
          </w:tcPr>
          <w:p w:rsidR="00F87C19" w:rsidRPr="00F53217" w:rsidRDefault="00F87C19" w:rsidP="00554CFB">
            <w:pPr>
              <w:jc w:val="center"/>
              <w:rPr>
                <w:sz w:val="20"/>
                <w:szCs w:val="20"/>
              </w:rPr>
            </w:pP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c>
          <w:tcPr>
            <w:tcW w:w="8472" w:type="dxa"/>
          </w:tcPr>
          <w:p w:rsidR="00F87C19" w:rsidRPr="00F53217" w:rsidRDefault="00F87C19" w:rsidP="007341E9">
            <w:pPr>
              <w:pStyle w:val="ListParagraph"/>
              <w:numPr>
                <w:ilvl w:val="0"/>
                <w:numId w:val="120"/>
              </w:numPr>
              <w:ind w:left="317"/>
              <w:rPr>
                <w:sz w:val="20"/>
                <w:szCs w:val="20"/>
                <w:lang w:val="es-ES"/>
              </w:rPr>
            </w:pPr>
            <w:r w:rsidRPr="00F53217">
              <w:rPr>
                <w:sz w:val="20"/>
                <w:szCs w:val="20"/>
                <w:lang w:val="es-ES"/>
              </w:rPr>
              <w:lastRenderedPageBreak/>
              <w:t>Sistema integrado de gestión que permita el desarrollo de los procesos sustantivos más relevantes (incluye el seguimiento)</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r w:rsidRPr="00F53217">
              <w:rPr>
                <w:sz w:val="20"/>
                <w:szCs w:val="20"/>
              </w:rPr>
              <w:t>x</w:t>
            </w:r>
          </w:p>
        </w:tc>
        <w:tc>
          <w:tcPr>
            <w:tcW w:w="567" w:type="dxa"/>
          </w:tcPr>
          <w:p w:rsidR="00F87C19" w:rsidRPr="00F53217" w:rsidRDefault="00F87C19" w:rsidP="00554CFB">
            <w:pPr>
              <w:jc w:val="center"/>
              <w:rPr>
                <w:sz w:val="20"/>
                <w:szCs w:val="20"/>
              </w:rPr>
            </w:pP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c>
          <w:tcPr>
            <w:tcW w:w="8472" w:type="dxa"/>
            <w:shd w:val="clear" w:color="auto" w:fill="F2F2F2" w:themeFill="background1" w:themeFillShade="F2"/>
          </w:tcPr>
          <w:p w:rsidR="00F87C19" w:rsidRPr="00F53217" w:rsidRDefault="00F87C19" w:rsidP="007341E9">
            <w:pPr>
              <w:pStyle w:val="ListParagraph"/>
              <w:numPr>
                <w:ilvl w:val="0"/>
                <w:numId w:val="120"/>
              </w:numPr>
              <w:ind w:left="317"/>
              <w:rPr>
                <w:sz w:val="20"/>
                <w:szCs w:val="20"/>
                <w:lang w:val="es-ES"/>
              </w:rPr>
            </w:pPr>
            <w:r w:rsidRPr="00F53217">
              <w:rPr>
                <w:sz w:val="20"/>
                <w:lang w:val="es-ES"/>
              </w:rPr>
              <w:t>Informe de fortalecimiento metodológico del Índice Integrado de Satisfacción del Cliente</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79" w:type="dxa"/>
            <w:shd w:val="clear" w:color="auto" w:fill="F2F2F2" w:themeFill="background1" w:themeFillShade="F2"/>
          </w:tcPr>
          <w:p w:rsidR="00F87C19" w:rsidRPr="00F53217" w:rsidRDefault="00F87C19" w:rsidP="00554CFB">
            <w:pPr>
              <w:jc w:val="center"/>
              <w:rPr>
                <w:sz w:val="20"/>
                <w:szCs w:val="20"/>
              </w:rPr>
            </w:pPr>
          </w:p>
        </w:tc>
        <w:tc>
          <w:tcPr>
            <w:tcW w:w="555" w:type="dxa"/>
            <w:shd w:val="clear" w:color="auto" w:fill="F2F2F2" w:themeFill="background1" w:themeFillShade="F2"/>
          </w:tcPr>
          <w:p w:rsidR="00F87C19" w:rsidRPr="00F53217" w:rsidRDefault="00F87C19" w:rsidP="00554CFB">
            <w:pPr>
              <w:jc w:val="center"/>
              <w:rPr>
                <w:sz w:val="20"/>
                <w:szCs w:val="20"/>
              </w:rPr>
            </w:pP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c>
          <w:tcPr>
            <w:tcW w:w="8472" w:type="dxa"/>
          </w:tcPr>
          <w:p w:rsidR="00F87C19" w:rsidRPr="00F53217" w:rsidRDefault="00F87C19" w:rsidP="007341E9">
            <w:pPr>
              <w:pStyle w:val="ListParagraph"/>
              <w:numPr>
                <w:ilvl w:val="0"/>
                <w:numId w:val="120"/>
              </w:numPr>
              <w:ind w:left="317"/>
              <w:rPr>
                <w:sz w:val="20"/>
                <w:szCs w:val="20"/>
                <w:lang w:val="es-ES"/>
              </w:rPr>
            </w:pPr>
            <w:r w:rsidRPr="00F53217">
              <w:rPr>
                <w:sz w:val="20"/>
                <w:szCs w:val="20"/>
                <w:lang w:val="es-ES"/>
              </w:rPr>
              <w:t>Diseño de la estructura funcional del INE, tomando como eje los productos estratégicos pero sin descuidar el mapeo y la protocolarización de los procesos</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r w:rsidRPr="00F53217">
              <w:rPr>
                <w:sz w:val="20"/>
                <w:szCs w:val="20"/>
              </w:rPr>
              <w:t>x</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c>
          <w:tcPr>
            <w:tcW w:w="8472" w:type="dxa"/>
            <w:shd w:val="clear" w:color="auto" w:fill="F2F2F2" w:themeFill="background1" w:themeFillShade="F2"/>
          </w:tcPr>
          <w:p w:rsidR="00F87C19" w:rsidRPr="00F53217" w:rsidRDefault="00F87C19" w:rsidP="007341E9">
            <w:pPr>
              <w:pStyle w:val="ListParagraph"/>
              <w:numPr>
                <w:ilvl w:val="0"/>
                <w:numId w:val="120"/>
              </w:numPr>
              <w:ind w:left="317"/>
              <w:rPr>
                <w:sz w:val="20"/>
                <w:szCs w:val="20"/>
                <w:lang w:val="es-ES"/>
              </w:rPr>
            </w:pPr>
            <w:r w:rsidRPr="00F53217">
              <w:rPr>
                <w:sz w:val="20"/>
                <w:lang w:val="es-ES"/>
              </w:rPr>
              <w:t>Capacitación en el uso y administración de la herramienta automatizada de gestión</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79"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55"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rPr>
          <w:trHeight w:val="95"/>
        </w:trPr>
        <w:tc>
          <w:tcPr>
            <w:tcW w:w="8472" w:type="dxa"/>
          </w:tcPr>
          <w:p w:rsidR="00F87C19" w:rsidRPr="00F53217" w:rsidRDefault="00F87C19" w:rsidP="00554CFB">
            <w:pPr>
              <w:rPr>
                <w:sz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c>
          <w:tcPr>
            <w:tcW w:w="12991" w:type="dxa"/>
            <w:gridSpan w:val="9"/>
            <w:shd w:val="clear" w:color="auto" w:fill="auto"/>
          </w:tcPr>
          <w:p w:rsidR="00F87C19" w:rsidRPr="00F53217" w:rsidRDefault="00F87C19" w:rsidP="00554CFB">
            <w:pPr>
              <w:rPr>
                <w:sz w:val="20"/>
                <w:szCs w:val="20"/>
              </w:rPr>
            </w:pPr>
            <w:r w:rsidRPr="00F53217">
              <w:rPr>
                <w:b/>
                <w:sz w:val="20"/>
                <w:szCs w:val="20"/>
              </w:rPr>
              <w:t>Componente 4: Apoyo administrativo</w:t>
            </w:r>
          </w:p>
        </w:tc>
      </w:tr>
      <w:tr w:rsidR="00F87C19" w:rsidRPr="00F53217" w:rsidTr="00554CFB">
        <w:tc>
          <w:tcPr>
            <w:tcW w:w="8472" w:type="dxa"/>
            <w:shd w:val="clear" w:color="auto" w:fill="F2F2F2" w:themeFill="background1" w:themeFillShade="F2"/>
          </w:tcPr>
          <w:p w:rsidR="00F87C19" w:rsidRPr="00F53217" w:rsidRDefault="00F87C19" w:rsidP="007341E9">
            <w:pPr>
              <w:pStyle w:val="ListParagraph"/>
              <w:numPr>
                <w:ilvl w:val="0"/>
                <w:numId w:val="121"/>
              </w:numPr>
              <w:ind w:left="317"/>
              <w:rPr>
                <w:sz w:val="20"/>
                <w:szCs w:val="20"/>
                <w:lang w:val="es-ES"/>
              </w:rPr>
            </w:pPr>
            <w:r w:rsidRPr="00F53217">
              <w:rPr>
                <w:sz w:val="20"/>
                <w:szCs w:val="20"/>
                <w:lang w:val="es-ES"/>
              </w:rPr>
              <w:t>Informe con instrumentos y rutinas de detección de necesidades cuantitativas y cualitativas de recursos humanos</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79" w:type="dxa"/>
            <w:shd w:val="clear" w:color="auto" w:fill="F2F2F2" w:themeFill="background1" w:themeFillShade="F2"/>
          </w:tcPr>
          <w:p w:rsidR="00F87C19" w:rsidRPr="00F53217" w:rsidRDefault="00F87C19" w:rsidP="00554CFB">
            <w:pPr>
              <w:jc w:val="center"/>
              <w:rPr>
                <w:sz w:val="20"/>
                <w:szCs w:val="20"/>
              </w:rPr>
            </w:pPr>
          </w:p>
        </w:tc>
        <w:tc>
          <w:tcPr>
            <w:tcW w:w="555" w:type="dxa"/>
            <w:shd w:val="clear" w:color="auto" w:fill="F2F2F2" w:themeFill="background1" w:themeFillShade="F2"/>
          </w:tcPr>
          <w:p w:rsidR="00F87C19" w:rsidRPr="00F53217" w:rsidRDefault="00F87C19" w:rsidP="00554CFB">
            <w:pPr>
              <w:jc w:val="center"/>
              <w:rPr>
                <w:sz w:val="20"/>
                <w:szCs w:val="20"/>
              </w:rPr>
            </w:pP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rPr>
          <w:trHeight w:val="246"/>
        </w:trPr>
        <w:tc>
          <w:tcPr>
            <w:tcW w:w="8472" w:type="dxa"/>
          </w:tcPr>
          <w:p w:rsidR="00F87C19" w:rsidRPr="00F53217" w:rsidRDefault="00F87C19" w:rsidP="007341E9">
            <w:pPr>
              <w:pStyle w:val="ListParagraph"/>
              <w:numPr>
                <w:ilvl w:val="0"/>
                <w:numId w:val="121"/>
              </w:numPr>
              <w:ind w:left="317"/>
              <w:rPr>
                <w:sz w:val="20"/>
                <w:szCs w:val="20"/>
                <w:lang w:val="es-ES"/>
              </w:rPr>
            </w:pPr>
            <w:r w:rsidRPr="00F53217">
              <w:rPr>
                <w:sz w:val="20"/>
                <w:szCs w:val="20"/>
                <w:lang w:val="es-ES"/>
              </w:rPr>
              <w:t>Sistema informático de gestión de recursos humanos</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r w:rsidRPr="00F53217">
              <w:rPr>
                <w:sz w:val="20"/>
                <w:szCs w:val="20"/>
              </w:rPr>
              <w:t>x</w:t>
            </w:r>
          </w:p>
        </w:tc>
        <w:tc>
          <w:tcPr>
            <w:tcW w:w="567" w:type="dxa"/>
          </w:tcPr>
          <w:p w:rsidR="00F87C19" w:rsidRPr="00F53217" w:rsidRDefault="00F87C19" w:rsidP="00554CFB">
            <w:pPr>
              <w:jc w:val="center"/>
              <w:rPr>
                <w:sz w:val="20"/>
                <w:szCs w:val="20"/>
              </w:rPr>
            </w:pP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c>
          <w:tcPr>
            <w:tcW w:w="8472" w:type="dxa"/>
            <w:shd w:val="clear" w:color="auto" w:fill="F2F2F2" w:themeFill="background1" w:themeFillShade="F2"/>
          </w:tcPr>
          <w:p w:rsidR="00F87C19" w:rsidRPr="00F53217" w:rsidRDefault="00F87C19" w:rsidP="007341E9">
            <w:pPr>
              <w:pStyle w:val="ListParagraph"/>
              <w:numPr>
                <w:ilvl w:val="0"/>
                <w:numId w:val="121"/>
              </w:numPr>
              <w:ind w:left="317"/>
              <w:rPr>
                <w:sz w:val="20"/>
                <w:szCs w:val="20"/>
                <w:lang w:val="es-ES"/>
              </w:rPr>
            </w:pPr>
            <w:r w:rsidRPr="00F53217">
              <w:rPr>
                <w:sz w:val="20"/>
                <w:szCs w:val="20"/>
                <w:lang w:val="es-ES"/>
              </w:rPr>
              <w:t>Informe con metodología de costeo de procesos y productos</w:t>
            </w:r>
          </w:p>
          <w:p w:rsidR="00F87C19" w:rsidRPr="00F53217" w:rsidRDefault="00F87C19" w:rsidP="00554CFB">
            <w:pPr>
              <w:ind w:left="317"/>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p>
        </w:tc>
        <w:tc>
          <w:tcPr>
            <w:tcW w:w="579" w:type="dxa"/>
            <w:shd w:val="clear" w:color="auto" w:fill="F2F2F2" w:themeFill="background1" w:themeFillShade="F2"/>
          </w:tcPr>
          <w:p w:rsidR="00F87C19" w:rsidRPr="00F53217" w:rsidRDefault="00F87C19" w:rsidP="00554CFB">
            <w:pPr>
              <w:jc w:val="center"/>
              <w:rPr>
                <w:sz w:val="20"/>
                <w:szCs w:val="20"/>
              </w:rPr>
            </w:pPr>
          </w:p>
        </w:tc>
        <w:tc>
          <w:tcPr>
            <w:tcW w:w="555" w:type="dxa"/>
            <w:shd w:val="clear" w:color="auto" w:fill="F2F2F2" w:themeFill="background1" w:themeFillShade="F2"/>
          </w:tcPr>
          <w:p w:rsidR="00F87C19" w:rsidRPr="00F53217" w:rsidRDefault="00F87C19" w:rsidP="00554CFB">
            <w:pPr>
              <w:jc w:val="center"/>
              <w:rPr>
                <w:sz w:val="20"/>
                <w:szCs w:val="20"/>
              </w:rPr>
            </w:pPr>
          </w:p>
        </w:tc>
        <w:tc>
          <w:tcPr>
            <w:tcW w:w="550" w:type="dxa"/>
            <w:shd w:val="clear" w:color="auto" w:fill="F2F2F2" w:themeFill="background1" w:themeFillShade="F2"/>
          </w:tcPr>
          <w:p w:rsidR="00F87C19" w:rsidRPr="00F53217" w:rsidRDefault="00F87C19" w:rsidP="00554CFB">
            <w:pPr>
              <w:jc w:val="center"/>
              <w:rPr>
                <w:sz w:val="20"/>
                <w:szCs w:val="20"/>
              </w:rPr>
            </w:pPr>
          </w:p>
        </w:tc>
      </w:tr>
      <w:tr w:rsidR="00F87C19" w:rsidRPr="00F53217" w:rsidTr="00554CFB">
        <w:tc>
          <w:tcPr>
            <w:tcW w:w="8472" w:type="dxa"/>
          </w:tcPr>
          <w:p w:rsidR="00F87C19" w:rsidRPr="00F53217" w:rsidRDefault="00F87C19" w:rsidP="007341E9">
            <w:pPr>
              <w:pStyle w:val="ListParagraph"/>
              <w:numPr>
                <w:ilvl w:val="0"/>
                <w:numId w:val="121"/>
              </w:numPr>
              <w:ind w:left="317"/>
              <w:rPr>
                <w:sz w:val="20"/>
                <w:szCs w:val="20"/>
                <w:lang w:val="es-ES"/>
              </w:rPr>
            </w:pPr>
            <w:r w:rsidRPr="00F53217">
              <w:rPr>
                <w:sz w:val="20"/>
                <w:szCs w:val="20"/>
                <w:lang w:val="es-ES"/>
              </w:rPr>
              <w:t xml:space="preserve">Diagnóstico de necesidades de fortalecimiento de los sistemas de información y plan estratégico de implantación  </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r w:rsidRPr="00F53217">
              <w:rPr>
                <w:sz w:val="20"/>
                <w:szCs w:val="20"/>
              </w:rPr>
              <w:t>x</w:t>
            </w: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67" w:type="dxa"/>
          </w:tcPr>
          <w:p w:rsidR="00F87C19" w:rsidRPr="00F53217" w:rsidRDefault="00F87C19" w:rsidP="00554CFB">
            <w:pPr>
              <w:jc w:val="center"/>
              <w:rPr>
                <w:sz w:val="20"/>
                <w:szCs w:val="20"/>
              </w:rPr>
            </w:pPr>
          </w:p>
        </w:tc>
        <w:tc>
          <w:tcPr>
            <w:tcW w:w="579" w:type="dxa"/>
          </w:tcPr>
          <w:p w:rsidR="00F87C19" w:rsidRPr="00F53217" w:rsidRDefault="00F87C19" w:rsidP="00554CFB">
            <w:pPr>
              <w:jc w:val="center"/>
              <w:rPr>
                <w:sz w:val="20"/>
                <w:szCs w:val="20"/>
              </w:rPr>
            </w:pPr>
          </w:p>
        </w:tc>
        <w:tc>
          <w:tcPr>
            <w:tcW w:w="555" w:type="dxa"/>
          </w:tcPr>
          <w:p w:rsidR="00F87C19" w:rsidRPr="00F53217" w:rsidRDefault="00F87C19" w:rsidP="00554CFB">
            <w:pPr>
              <w:jc w:val="center"/>
              <w:rPr>
                <w:sz w:val="20"/>
                <w:szCs w:val="20"/>
              </w:rPr>
            </w:pPr>
          </w:p>
        </w:tc>
        <w:tc>
          <w:tcPr>
            <w:tcW w:w="550" w:type="dxa"/>
          </w:tcPr>
          <w:p w:rsidR="00F87C19" w:rsidRPr="00F53217" w:rsidRDefault="00F87C19" w:rsidP="00554CFB">
            <w:pPr>
              <w:jc w:val="center"/>
              <w:rPr>
                <w:sz w:val="20"/>
                <w:szCs w:val="20"/>
              </w:rPr>
            </w:pPr>
          </w:p>
        </w:tc>
      </w:tr>
      <w:tr w:rsidR="00F87C19" w:rsidRPr="00F53217" w:rsidTr="00554CFB">
        <w:trPr>
          <w:trHeight w:val="226"/>
        </w:trPr>
        <w:tc>
          <w:tcPr>
            <w:tcW w:w="8472" w:type="dxa"/>
            <w:shd w:val="clear" w:color="auto" w:fill="F2F2F2" w:themeFill="background1" w:themeFillShade="F2"/>
          </w:tcPr>
          <w:p w:rsidR="00F87C19" w:rsidRPr="00F53217" w:rsidRDefault="00F87C19" w:rsidP="007341E9">
            <w:pPr>
              <w:pStyle w:val="ListParagraph"/>
              <w:numPr>
                <w:ilvl w:val="0"/>
                <w:numId w:val="121"/>
              </w:numPr>
              <w:ind w:left="317"/>
              <w:rPr>
                <w:sz w:val="20"/>
                <w:szCs w:val="20"/>
                <w:lang w:val="es-ES"/>
              </w:rPr>
            </w:pPr>
            <w:r w:rsidRPr="00F53217">
              <w:rPr>
                <w:sz w:val="20"/>
                <w:szCs w:val="20"/>
                <w:lang w:val="es-ES"/>
              </w:rPr>
              <w:t>Capacitación del personal en la aplicación de la metodología de costeo de procesos/productos</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67"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67" w:type="dxa"/>
            <w:shd w:val="clear" w:color="auto" w:fill="F2F2F2" w:themeFill="background1" w:themeFillShade="F2"/>
          </w:tcPr>
          <w:p w:rsidR="00F87C19" w:rsidRPr="00F53217" w:rsidRDefault="00F87C19" w:rsidP="00554CFB">
            <w:pPr>
              <w:jc w:val="center"/>
              <w:rPr>
                <w:sz w:val="20"/>
                <w:szCs w:val="20"/>
              </w:rPr>
            </w:pPr>
          </w:p>
        </w:tc>
        <w:tc>
          <w:tcPr>
            <w:tcW w:w="579"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c>
          <w:tcPr>
            <w:tcW w:w="555" w:type="dxa"/>
            <w:shd w:val="clear" w:color="auto" w:fill="F2F2F2" w:themeFill="background1" w:themeFillShade="F2"/>
          </w:tcPr>
          <w:p w:rsidR="00F87C19" w:rsidRPr="00F53217" w:rsidRDefault="00F87C19" w:rsidP="00554CFB">
            <w:pPr>
              <w:jc w:val="center"/>
              <w:rPr>
                <w:sz w:val="20"/>
                <w:szCs w:val="20"/>
              </w:rPr>
            </w:pPr>
          </w:p>
        </w:tc>
        <w:tc>
          <w:tcPr>
            <w:tcW w:w="550" w:type="dxa"/>
            <w:shd w:val="clear" w:color="auto" w:fill="F2F2F2" w:themeFill="background1" w:themeFillShade="F2"/>
          </w:tcPr>
          <w:p w:rsidR="00F87C19" w:rsidRPr="00F53217" w:rsidRDefault="00F87C19" w:rsidP="00554CFB">
            <w:pPr>
              <w:jc w:val="center"/>
              <w:rPr>
                <w:sz w:val="20"/>
                <w:szCs w:val="20"/>
              </w:rPr>
            </w:pPr>
            <w:r w:rsidRPr="00F53217">
              <w:rPr>
                <w:sz w:val="20"/>
                <w:szCs w:val="20"/>
              </w:rPr>
              <w:t>x</w:t>
            </w:r>
          </w:p>
        </w:tc>
      </w:tr>
    </w:tbl>
    <w:p w:rsidR="00F87C19" w:rsidRPr="00F53217" w:rsidRDefault="00F87C19" w:rsidP="00F87C19"/>
    <w:p w:rsidR="00F87C19" w:rsidRPr="00F53217" w:rsidRDefault="00F87C19" w:rsidP="00F87C19"/>
    <w:p w:rsidR="00F87C19" w:rsidRPr="00F53217" w:rsidRDefault="00F87C19" w:rsidP="007341E9">
      <w:pPr>
        <w:pStyle w:val="Heading2"/>
        <w:numPr>
          <w:ilvl w:val="1"/>
          <w:numId w:val="68"/>
        </w:numPr>
        <w:spacing w:before="0" w:after="0"/>
        <w:ind w:left="567"/>
        <w:rPr>
          <w:sz w:val="22"/>
        </w:rPr>
      </w:pPr>
      <w:bookmarkStart w:id="144" w:name="_Toc393967037"/>
      <w:bookmarkStart w:id="145" w:name="_Toc394485319"/>
      <w:r w:rsidRPr="00F53217">
        <w:rPr>
          <w:sz w:val="22"/>
        </w:rPr>
        <w:t>Plan de adquisiciones</w:t>
      </w:r>
      <w:bookmarkEnd w:id="144"/>
      <w:bookmarkEnd w:id="145"/>
    </w:p>
    <w:p w:rsidR="00F87C19" w:rsidRDefault="00F87C19" w:rsidP="00F87C19"/>
    <w:p w:rsidR="00FF4402" w:rsidRDefault="00FF4402" w:rsidP="00F87C19"/>
    <w:p w:rsidR="00FF4402" w:rsidRDefault="00FF4402" w:rsidP="00FF4402">
      <w:pPr>
        <w:jc w:val="center"/>
        <w:rPr>
          <w:b/>
          <w:sz w:val="20"/>
          <w:szCs w:val="20"/>
        </w:rPr>
      </w:pPr>
      <w:r>
        <w:rPr>
          <w:b/>
          <w:sz w:val="20"/>
          <w:szCs w:val="20"/>
        </w:rPr>
        <w:t>Cuadro N° 13</w:t>
      </w:r>
      <w:r w:rsidRPr="0019607F">
        <w:rPr>
          <w:b/>
          <w:sz w:val="20"/>
          <w:szCs w:val="20"/>
        </w:rPr>
        <w:t xml:space="preserve">: </w:t>
      </w:r>
      <w:r>
        <w:rPr>
          <w:b/>
          <w:sz w:val="20"/>
          <w:szCs w:val="20"/>
        </w:rPr>
        <w:t>Plan de adquisiciones</w:t>
      </w:r>
    </w:p>
    <w:p w:rsidR="00FF4402" w:rsidRPr="00F53217" w:rsidRDefault="00FF4402" w:rsidP="00F87C19"/>
    <w:tbl>
      <w:tblPr>
        <w:tblW w:w="11660" w:type="dxa"/>
        <w:tblInd w:w="637" w:type="dxa"/>
        <w:tblCellMar>
          <w:left w:w="70" w:type="dxa"/>
          <w:right w:w="70" w:type="dxa"/>
        </w:tblCellMar>
        <w:tblLook w:val="04A0" w:firstRow="1" w:lastRow="0" w:firstColumn="1" w:lastColumn="0" w:noHBand="0" w:noVBand="1"/>
      </w:tblPr>
      <w:tblGrid>
        <w:gridCol w:w="4440"/>
        <w:gridCol w:w="3700"/>
        <w:gridCol w:w="3520"/>
      </w:tblGrid>
      <w:tr w:rsidR="00F87C19" w:rsidRPr="00F53217"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1. Cobertura del Plan de Adquisiciones</w:t>
            </w:r>
          </w:p>
        </w:tc>
      </w:tr>
      <w:tr w:rsidR="00F87C19" w:rsidRPr="00F53217" w:rsidTr="00554CFB">
        <w:trPr>
          <w:trHeight w:val="315"/>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Dato</w:t>
            </w:r>
          </w:p>
        </w:tc>
        <w:tc>
          <w:tcPr>
            <w:tcW w:w="3700" w:type="dxa"/>
            <w:tcBorders>
              <w:top w:val="nil"/>
              <w:left w:val="nil"/>
              <w:bottom w:val="single" w:sz="4" w:space="0" w:color="auto"/>
              <w:right w:val="single" w:sz="4" w:space="0" w:color="auto"/>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Desde</w:t>
            </w:r>
          </w:p>
        </w:tc>
        <w:tc>
          <w:tcPr>
            <w:tcW w:w="3520" w:type="dxa"/>
            <w:tcBorders>
              <w:top w:val="nil"/>
              <w:left w:val="nil"/>
              <w:bottom w:val="single" w:sz="4" w:space="0" w:color="auto"/>
              <w:right w:val="single" w:sz="8" w:space="0" w:color="auto"/>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Hasta</w:t>
            </w:r>
          </w:p>
        </w:tc>
      </w:tr>
      <w:tr w:rsidR="00F87C19" w:rsidRPr="00F53217" w:rsidTr="00554CFB">
        <w:trPr>
          <w:trHeight w:val="315"/>
        </w:trPr>
        <w:tc>
          <w:tcPr>
            <w:tcW w:w="4440" w:type="dxa"/>
            <w:tcBorders>
              <w:top w:val="nil"/>
              <w:left w:val="single" w:sz="8" w:space="0" w:color="auto"/>
              <w:bottom w:val="single" w:sz="8" w:space="0" w:color="auto"/>
              <w:right w:val="single" w:sz="4" w:space="0" w:color="auto"/>
            </w:tcBorders>
            <w:shd w:val="clear" w:color="auto" w:fill="auto"/>
            <w:vAlign w:val="center"/>
            <w:hideMark/>
          </w:tcPr>
          <w:p w:rsidR="00F87C19" w:rsidRPr="00F53217" w:rsidRDefault="00F87C19" w:rsidP="00554CFB">
            <w:pPr>
              <w:rPr>
                <w:b/>
                <w:bCs/>
                <w:sz w:val="20"/>
                <w:szCs w:val="20"/>
                <w:lang w:val="es-AR" w:eastAsia="es-AR"/>
              </w:rPr>
            </w:pPr>
            <w:r w:rsidRPr="00F53217">
              <w:rPr>
                <w:b/>
                <w:bCs/>
                <w:sz w:val="20"/>
                <w:szCs w:val="20"/>
                <w:lang w:val="es-AR" w:eastAsia="es-AR"/>
              </w:rPr>
              <w:t>Cobertura del Plan de Adquisiciones:</w:t>
            </w:r>
          </w:p>
        </w:tc>
        <w:tc>
          <w:tcPr>
            <w:tcW w:w="3700" w:type="dxa"/>
            <w:tcBorders>
              <w:top w:val="nil"/>
              <w:left w:val="nil"/>
              <w:bottom w:val="single" w:sz="8" w:space="0" w:color="auto"/>
              <w:right w:val="single" w:sz="4" w:space="0" w:color="auto"/>
            </w:tcBorders>
            <w:shd w:val="clear" w:color="auto" w:fill="auto"/>
            <w:vAlign w:val="center"/>
            <w:hideMark/>
          </w:tcPr>
          <w:p w:rsidR="00F87C19" w:rsidRPr="00F53217" w:rsidRDefault="00F87C19" w:rsidP="00554CFB">
            <w:pPr>
              <w:jc w:val="center"/>
              <w:rPr>
                <w:sz w:val="20"/>
                <w:szCs w:val="20"/>
                <w:lang w:val="es-AR" w:eastAsia="es-AR"/>
              </w:rPr>
            </w:pPr>
            <w:r w:rsidRPr="00F53217">
              <w:rPr>
                <w:sz w:val="20"/>
                <w:szCs w:val="20"/>
                <w:lang w:val="es-AR" w:eastAsia="es-AR"/>
              </w:rPr>
              <w:t>1/Enero/2015</w:t>
            </w:r>
          </w:p>
        </w:tc>
        <w:tc>
          <w:tcPr>
            <w:tcW w:w="3520" w:type="dxa"/>
            <w:tcBorders>
              <w:top w:val="nil"/>
              <w:left w:val="nil"/>
              <w:bottom w:val="single" w:sz="8" w:space="0" w:color="auto"/>
              <w:right w:val="single" w:sz="8" w:space="0" w:color="auto"/>
            </w:tcBorders>
            <w:shd w:val="clear" w:color="auto" w:fill="auto"/>
            <w:vAlign w:val="center"/>
            <w:hideMark/>
          </w:tcPr>
          <w:p w:rsidR="00F87C19" w:rsidRPr="00F53217" w:rsidRDefault="00F87C19" w:rsidP="00554CFB">
            <w:pPr>
              <w:jc w:val="center"/>
              <w:rPr>
                <w:sz w:val="20"/>
                <w:szCs w:val="20"/>
                <w:lang w:val="es-AR" w:eastAsia="es-AR"/>
              </w:rPr>
            </w:pPr>
            <w:r w:rsidRPr="00F53217">
              <w:rPr>
                <w:sz w:val="20"/>
                <w:szCs w:val="20"/>
                <w:lang w:val="es-AR" w:eastAsia="es-AR"/>
              </w:rPr>
              <w:t>30/Junio/2016</w:t>
            </w:r>
          </w:p>
        </w:tc>
      </w:tr>
      <w:tr w:rsidR="00F87C19" w:rsidRPr="00F53217" w:rsidTr="00554CFB">
        <w:trPr>
          <w:trHeight w:val="315"/>
        </w:trPr>
        <w:tc>
          <w:tcPr>
            <w:tcW w:w="11660" w:type="dxa"/>
            <w:gridSpan w:val="3"/>
            <w:tcBorders>
              <w:top w:val="nil"/>
              <w:left w:val="single" w:sz="4" w:space="0" w:color="auto"/>
              <w:bottom w:val="nil"/>
              <w:right w:val="single" w:sz="4" w:space="0" w:color="auto"/>
            </w:tcBorders>
            <w:shd w:val="clear" w:color="auto" w:fill="auto"/>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 </w:t>
            </w:r>
          </w:p>
        </w:tc>
      </w:tr>
      <w:tr w:rsidR="00F87C19" w:rsidRPr="00F53217"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2. Versión del Plan de Adquisiciones</w:t>
            </w:r>
          </w:p>
        </w:tc>
      </w:tr>
      <w:tr w:rsidR="00F87C19" w:rsidRPr="00F53217" w:rsidTr="00554CFB">
        <w:trPr>
          <w:trHeight w:val="315"/>
        </w:trPr>
        <w:tc>
          <w:tcPr>
            <w:tcW w:w="4440" w:type="dxa"/>
            <w:tcBorders>
              <w:top w:val="nil"/>
              <w:left w:val="single" w:sz="8" w:space="0" w:color="auto"/>
              <w:bottom w:val="single" w:sz="8" w:space="0" w:color="auto"/>
              <w:right w:val="single" w:sz="4" w:space="0" w:color="auto"/>
            </w:tcBorders>
            <w:shd w:val="clear" w:color="auto" w:fill="auto"/>
            <w:vAlign w:val="center"/>
            <w:hideMark/>
          </w:tcPr>
          <w:p w:rsidR="00F87C19" w:rsidRPr="00F53217" w:rsidRDefault="00F87C19" w:rsidP="00554CFB">
            <w:pPr>
              <w:rPr>
                <w:b/>
                <w:bCs/>
                <w:sz w:val="20"/>
                <w:szCs w:val="20"/>
                <w:lang w:val="es-AR" w:eastAsia="es-AR"/>
              </w:rPr>
            </w:pPr>
            <w:r w:rsidRPr="00F53217">
              <w:rPr>
                <w:b/>
                <w:bCs/>
                <w:sz w:val="20"/>
                <w:szCs w:val="20"/>
                <w:lang w:val="es-AR" w:eastAsia="es-AR"/>
              </w:rPr>
              <w:t>Versión ( 1-xxxx -Incluir Año-) :</w:t>
            </w:r>
          </w:p>
        </w:tc>
        <w:tc>
          <w:tcPr>
            <w:tcW w:w="7220" w:type="dxa"/>
            <w:gridSpan w:val="2"/>
            <w:tcBorders>
              <w:top w:val="single" w:sz="4" w:space="0" w:color="auto"/>
              <w:left w:val="nil"/>
              <w:bottom w:val="single" w:sz="8" w:space="0" w:color="auto"/>
              <w:right w:val="single" w:sz="8" w:space="0" w:color="000000"/>
            </w:tcBorders>
            <w:shd w:val="clear" w:color="auto" w:fill="auto"/>
            <w:vAlign w:val="center"/>
            <w:hideMark/>
          </w:tcPr>
          <w:p w:rsidR="00F87C19" w:rsidRPr="00F53217" w:rsidRDefault="00F87C19" w:rsidP="00554CFB">
            <w:pPr>
              <w:jc w:val="center"/>
              <w:rPr>
                <w:sz w:val="20"/>
                <w:szCs w:val="20"/>
                <w:lang w:val="es-AR" w:eastAsia="es-AR"/>
              </w:rPr>
            </w:pPr>
            <w:r w:rsidRPr="00F53217">
              <w:rPr>
                <w:sz w:val="20"/>
                <w:szCs w:val="20"/>
                <w:lang w:val="es-AR" w:eastAsia="es-AR"/>
              </w:rPr>
              <w:t>21-07-2014</w:t>
            </w:r>
          </w:p>
        </w:tc>
      </w:tr>
      <w:tr w:rsidR="00F87C19" w:rsidRPr="00F53217" w:rsidTr="00554CFB">
        <w:trPr>
          <w:trHeight w:val="315"/>
        </w:trPr>
        <w:tc>
          <w:tcPr>
            <w:tcW w:w="11660" w:type="dxa"/>
            <w:gridSpan w:val="3"/>
            <w:tcBorders>
              <w:top w:val="nil"/>
              <w:left w:val="single" w:sz="4" w:space="0" w:color="auto"/>
              <w:bottom w:val="nil"/>
              <w:right w:val="single" w:sz="4" w:space="0" w:color="auto"/>
            </w:tcBorders>
            <w:shd w:val="clear" w:color="auto" w:fill="auto"/>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 </w:t>
            </w:r>
          </w:p>
        </w:tc>
      </w:tr>
      <w:tr w:rsidR="00F87C19" w:rsidRPr="00F53217"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3. Tipos de Gasto</w:t>
            </w:r>
          </w:p>
        </w:tc>
      </w:tr>
      <w:tr w:rsidR="00F87C19" w:rsidRPr="00F53217" w:rsidTr="00554CFB">
        <w:trPr>
          <w:trHeight w:val="630"/>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lastRenderedPageBreak/>
              <w:t>Categoría de Adquisición</w:t>
            </w:r>
          </w:p>
        </w:tc>
        <w:tc>
          <w:tcPr>
            <w:tcW w:w="3700" w:type="dxa"/>
            <w:tcBorders>
              <w:top w:val="nil"/>
              <w:left w:val="nil"/>
              <w:bottom w:val="single" w:sz="4" w:space="0" w:color="auto"/>
              <w:right w:val="single" w:sz="4" w:space="0" w:color="auto"/>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Monto Financiado por el Banco</w:t>
            </w:r>
          </w:p>
        </w:tc>
        <w:tc>
          <w:tcPr>
            <w:tcW w:w="3520" w:type="dxa"/>
            <w:tcBorders>
              <w:top w:val="nil"/>
              <w:left w:val="nil"/>
              <w:bottom w:val="single" w:sz="4" w:space="0" w:color="auto"/>
              <w:right w:val="single" w:sz="8" w:space="0" w:color="auto"/>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Monto Total Proyecto (Incluyendo Contraparte)</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Obras</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Bienes</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750.000,00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750.000,00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Servicios de No Consultoría</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Capacitación</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64.000,00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64.000,00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Gastos Operativos</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84.368,00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84.368,00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Consultoría (firmas + individuos)</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750.500,00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750.500,00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Transferencias</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Subproyectos Comunitarios</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No asignados</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r>
      <w:tr w:rsidR="00F87C19" w:rsidRPr="00F53217" w:rsidTr="00554CFB">
        <w:trPr>
          <w:trHeight w:val="330"/>
        </w:trPr>
        <w:tc>
          <w:tcPr>
            <w:tcW w:w="4440" w:type="dxa"/>
            <w:tcBorders>
              <w:top w:val="nil"/>
              <w:left w:val="single" w:sz="8" w:space="0" w:color="auto"/>
              <w:bottom w:val="single" w:sz="8" w:space="0" w:color="auto"/>
              <w:right w:val="single" w:sz="4" w:space="0" w:color="auto"/>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Total</w:t>
            </w:r>
          </w:p>
        </w:tc>
        <w:tc>
          <w:tcPr>
            <w:tcW w:w="3700" w:type="dxa"/>
            <w:tcBorders>
              <w:top w:val="nil"/>
              <w:left w:val="nil"/>
              <w:bottom w:val="single" w:sz="8" w:space="0" w:color="auto"/>
              <w:right w:val="single" w:sz="4" w:space="0" w:color="auto"/>
            </w:tcBorders>
            <w:shd w:val="clear" w:color="000000" w:fill="F2F2F2"/>
            <w:vAlign w:val="center"/>
            <w:hideMark/>
          </w:tcPr>
          <w:p w:rsidR="00F87C19" w:rsidRPr="00F53217" w:rsidRDefault="00F87C19" w:rsidP="00554CFB">
            <w:pPr>
              <w:jc w:val="right"/>
              <w:rPr>
                <w:b/>
                <w:bCs/>
                <w:sz w:val="20"/>
                <w:szCs w:val="20"/>
                <w:lang w:val="es-AR" w:eastAsia="es-AR"/>
              </w:rPr>
            </w:pPr>
            <w:r w:rsidRPr="00F53217">
              <w:rPr>
                <w:b/>
                <w:bCs/>
                <w:sz w:val="20"/>
                <w:szCs w:val="20"/>
                <w:lang w:val="es-AR" w:eastAsia="es-AR"/>
              </w:rPr>
              <w:t>USD 1.648.868,00</w:t>
            </w:r>
          </w:p>
        </w:tc>
        <w:tc>
          <w:tcPr>
            <w:tcW w:w="3520" w:type="dxa"/>
            <w:tcBorders>
              <w:top w:val="nil"/>
              <w:left w:val="nil"/>
              <w:bottom w:val="single" w:sz="8" w:space="0" w:color="auto"/>
              <w:right w:val="single" w:sz="8" w:space="0" w:color="auto"/>
            </w:tcBorders>
            <w:shd w:val="clear" w:color="000000" w:fill="F2F2F2"/>
            <w:vAlign w:val="center"/>
            <w:hideMark/>
          </w:tcPr>
          <w:p w:rsidR="00F87C19" w:rsidRPr="00F53217" w:rsidRDefault="00F87C19" w:rsidP="00554CFB">
            <w:pPr>
              <w:jc w:val="right"/>
              <w:rPr>
                <w:b/>
                <w:bCs/>
                <w:sz w:val="20"/>
                <w:szCs w:val="20"/>
                <w:lang w:val="es-AR" w:eastAsia="es-AR"/>
              </w:rPr>
            </w:pPr>
            <w:r w:rsidRPr="00F53217">
              <w:rPr>
                <w:b/>
                <w:bCs/>
                <w:sz w:val="20"/>
                <w:szCs w:val="20"/>
                <w:lang w:val="es-AR" w:eastAsia="es-AR"/>
              </w:rPr>
              <w:t>USD 1.648.868,00</w:t>
            </w:r>
          </w:p>
        </w:tc>
      </w:tr>
      <w:tr w:rsidR="00F87C19" w:rsidRPr="00F53217" w:rsidTr="00554CFB">
        <w:trPr>
          <w:trHeight w:val="315"/>
        </w:trPr>
        <w:tc>
          <w:tcPr>
            <w:tcW w:w="4440" w:type="dxa"/>
            <w:tcBorders>
              <w:top w:val="nil"/>
              <w:left w:val="nil"/>
              <w:bottom w:val="nil"/>
              <w:right w:val="nil"/>
            </w:tcBorders>
            <w:shd w:val="clear" w:color="auto" w:fill="auto"/>
            <w:noWrap/>
            <w:vAlign w:val="bottom"/>
            <w:hideMark/>
          </w:tcPr>
          <w:p w:rsidR="00F87C19" w:rsidRPr="00F53217" w:rsidRDefault="00F87C19" w:rsidP="00554CFB">
            <w:pPr>
              <w:rPr>
                <w:color w:val="000000"/>
                <w:sz w:val="20"/>
                <w:szCs w:val="20"/>
                <w:lang w:val="es-AR" w:eastAsia="es-AR"/>
              </w:rPr>
            </w:pPr>
          </w:p>
        </w:tc>
        <w:tc>
          <w:tcPr>
            <w:tcW w:w="3700" w:type="dxa"/>
            <w:tcBorders>
              <w:top w:val="nil"/>
              <w:left w:val="nil"/>
              <w:bottom w:val="nil"/>
              <w:right w:val="nil"/>
            </w:tcBorders>
            <w:shd w:val="clear" w:color="auto" w:fill="auto"/>
            <w:noWrap/>
            <w:vAlign w:val="bottom"/>
            <w:hideMark/>
          </w:tcPr>
          <w:p w:rsidR="00F87C19" w:rsidRPr="00F53217" w:rsidRDefault="00F87C19" w:rsidP="00554CFB">
            <w:pPr>
              <w:rPr>
                <w:color w:val="000000"/>
                <w:sz w:val="20"/>
                <w:szCs w:val="20"/>
                <w:lang w:val="es-AR" w:eastAsia="es-AR"/>
              </w:rPr>
            </w:pPr>
          </w:p>
        </w:tc>
        <w:tc>
          <w:tcPr>
            <w:tcW w:w="3520" w:type="dxa"/>
            <w:tcBorders>
              <w:top w:val="nil"/>
              <w:left w:val="nil"/>
              <w:bottom w:val="nil"/>
              <w:right w:val="nil"/>
            </w:tcBorders>
            <w:shd w:val="clear" w:color="auto" w:fill="auto"/>
            <w:noWrap/>
            <w:vAlign w:val="bottom"/>
            <w:hideMark/>
          </w:tcPr>
          <w:p w:rsidR="00F87C19" w:rsidRPr="00F53217" w:rsidRDefault="00F87C19" w:rsidP="00554CFB">
            <w:pPr>
              <w:rPr>
                <w:color w:val="000000"/>
                <w:sz w:val="20"/>
                <w:szCs w:val="20"/>
                <w:lang w:val="es-AR" w:eastAsia="es-AR"/>
              </w:rPr>
            </w:pPr>
          </w:p>
        </w:tc>
      </w:tr>
      <w:tr w:rsidR="00F87C19" w:rsidRPr="00F53217"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4. Componentes</w:t>
            </w:r>
          </w:p>
        </w:tc>
      </w:tr>
      <w:tr w:rsidR="00F87C19" w:rsidRPr="00F53217" w:rsidTr="00554CFB">
        <w:trPr>
          <w:trHeight w:val="630"/>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Componente de Inversión</w:t>
            </w:r>
          </w:p>
        </w:tc>
        <w:tc>
          <w:tcPr>
            <w:tcW w:w="3700" w:type="dxa"/>
            <w:tcBorders>
              <w:top w:val="nil"/>
              <w:left w:val="nil"/>
              <w:bottom w:val="single" w:sz="4" w:space="0" w:color="auto"/>
              <w:right w:val="single" w:sz="4" w:space="0" w:color="auto"/>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Monto Financiado por el Banco</w:t>
            </w:r>
          </w:p>
        </w:tc>
        <w:tc>
          <w:tcPr>
            <w:tcW w:w="3520" w:type="dxa"/>
            <w:tcBorders>
              <w:top w:val="nil"/>
              <w:left w:val="nil"/>
              <w:bottom w:val="single" w:sz="4" w:space="0" w:color="auto"/>
              <w:right w:val="single" w:sz="8" w:space="0" w:color="auto"/>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Monto Total Proyecto (Incluyendo Contraparte)</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 xml:space="preserve">Componente 1 - </w:t>
            </w:r>
            <w:r w:rsidR="00A00477" w:rsidRPr="00F53217">
              <w:rPr>
                <w:sz w:val="20"/>
                <w:szCs w:val="20"/>
                <w:lang w:val="es-AR" w:eastAsia="es-AR"/>
              </w:rPr>
              <w:t>Alineación</w:t>
            </w:r>
            <w:r w:rsidR="00A00477">
              <w:rPr>
                <w:sz w:val="20"/>
                <w:szCs w:val="20"/>
                <w:lang w:val="es-AR" w:eastAsia="es-AR"/>
              </w:rPr>
              <w:t xml:space="preserve"> Estratégica</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198.000,00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396.000,00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 xml:space="preserve">Componente 2 - </w:t>
            </w:r>
            <w:r w:rsidR="00A00477" w:rsidRPr="00F53217">
              <w:rPr>
                <w:sz w:val="20"/>
                <w:szCs w:val="20"/>
                <w:lang w:val="es-AR" w:eastAsia="es-AR"/>
              </w:rPr>
              <w:t>Gestión</w:t>
            </w:r>
            <w:r w:rsidR="00A00477">
              <w:rPr>
                <w:sz w:val="20"/>
                <w:szCs w:val="20"/>
                <w:lang w:val="es-AR" w:eastAsia="es-AR"/>
              </w:rPr>
              <w:t xml:space="preserve"> Estratégica</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140.500,00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281.000,00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Com</w:t>
            </w:r>
            <w:r w:rsidR="00A00477">
              <w:rPr>
                <w:sz w:val="20"/>
                <w:szCs w:val="20"/>
                <w:lang w:val="es-AR" w:eastAsia="es-AR"/>
              </w:rPr>
              <w:t>ponente 3 - Gestión de Procesos</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180.500,00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361.000,00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Comp</w:t>
            </w:r>
            <w:r w:rsidR="00A00477">
              <w:rPr>
                <w:sz w:val="20"/>
                <w:szCs w:val="20"/>
                <w:lang w:val="es-AR" w:eastAsia="es-AR"/>
              </w:rPr>
              <w:t>onente 4 - Apoyo Administrativo</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1.045.500,00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2.091.000,00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 xml:space="preserve">Gastos de </w:t>
            </w:r>
            <w:r w:rsidR="00A00477" w:rsidRPr="00F53217">
              <w:rPr>
                <w:sz w:val="20"/>
                <w:szCs w:val="20"/>
                <w:lang w:val="es-AR" w:eastAsia="es-AR"/>
              </w:rPr>
              <w:t>Gestión</w:t>
            </w:r>
            <w:r w:rsidRPr="00F53217">
              <w:rPr>
                <w:sz w:val="20"/>
                <w:szCs w:val="20"/>
                <w:lang w:val="es-AR" w:eastAsia="es-AR"/>
              </w:rPr>
              <w:t xml:space="preserve"> del Proyecto</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84.368,00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168.736,00</w:t>
            </w:r>
          </w:p>
        </w:tc>
      </w:tr>
      <w:tr w:rsidR="00F87C19" w:rsidRPr="00F53217"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F87C19" w:rsidRPr="00F53217" w:rsidRDefault="00F87C19" w:rsidP="00554CFB">
            <w:pPr>
              <w:rPr>
                <w:sz w:val="20"/>
                <w:szCs w:val="20"/>
                <w:lang w:val="es-AR" w:eastAsia="es-AR"/>
              </w:rPr>
            </w:pPr>
            <w:r w:rsidRPr="00F53217">
              <w:rPr>
                <w:sz w:val="20"/>
                <w:szCs w:val="20"/>
                <w:lang w:val="es-AR" w:eastAsia="es-AR"/>
              </w:rPr>
              <w:t> </w:t>
            </w:r>
          </w:p>
        </w:tc>
        <w:tc>
          <w:tcPr>
            <w:tcW w:w="3700" w:type="dxa"/>
            <w:tcBorders>
              <w:top w:val="nil"/>
              <w:left w:val="nil"/>
              <w:bottom w:val="single" w:sz="4" w:space="0" w:color="auto"/>
              <w:right w:val="single" w:sz="4"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F87C19" w:rsidRPr="00F53217" w:rsidRDefault="00F87C19" w:rsidP="00554CFB">
            <w:pPr>
              <w:jc w:val="right"/>
              <w:rPr>
                <w:sz w:val="20"/>
                <w:szCs w:val="20"/>
                <w:lang w:val="es-AR" w:eastAsia="es-AR"/>
              </w:rPr>
            </w:pPr>
            <w:r w:rsidRPr="00F53217">
              <w:rPr>
                <w:sz w:val="20"/>
                <w:szCs w:val="20"/>
                <w:lang w:val="es-AR" w:eastAsia="es-AR"/>
              </w:rPr>
              <w:t>USD 0,00</w:t>
            </w:r>
          </w:p>
        </w:tc>
      </w:tr>
      <w:tr w:rsidR="00F87C19" w:rsidRPr="00F53217" w:rsidTr="00554CFB">
        <w:trPr>
          <w:trHeight w:val="330"/>
        </w:trPr>
        <w:tc>
          <w:tcPr>
            <w:tcW w:w="4440" w:type="dxa"/>
            <w:tcBorders>
              <w:top w:val="nil"/>
              <w:left w:val="single" w:sz="8" w:space="0" w:color="auto"/>
              <w:bottom w:val="single" w:sz="8" w:space="0" w:color="auto"/>
              <w:right w:val="single" w:sz="4" w:space="0" w:color="auto"/>
            </w:tcBorders>
            <w:shd w:val="clear" w:color="000000" w:fill="F2F2F2"/>
            <w:vAlign w:val="center"/>
            <w:hideMark/>
          </w:tcPr>
          <w:p w:rsidR="00F87C19" w:rsidRPr="00F53217" w:rsidRDefault="00F87C19" w:rsidP="00554CFB">
            <w:pPr>
              <w:jc w:val="center"/>
              <w:rPr>
                <w:b/>
                <w:bCs/>
                <w:sz w:val="20"/>
                <w:szCs w:val="20"/>
                <w:lang w:val="es-AR" w:eastAsia="es-AR"/>
              </w:rPr>
            </w:pPr>
            <w:r w:rsidRPr="00F53217">
              <w:rPr>
                <w:b/>
                <w:bCs/>
                <w:sz w:val="20"/>
                <w:szCs w:val="20"/>
                <w:lang w:val="es-AR" w:eastAsia="es-AR"/>
              </w:rPr>
              <w:t>Total</w:t>
            </w:r>
          </w:p>
        </w:tc>
        <w:tc>
          <w:tcPr>
            <w:tcW w:w="3700" w:type="dxa"/>
            <w:tcBorders>
              <w:top w:val="nil"/>
              <w:left w:val="nil"/>
              <w:bottom w:val="single" w:sz="8" w:space="0" w:color="auto"/>
              <w:right w:val="single" w:sz="8" w:space="0" w:color="auto"/>
            </w:tcBorders>
            <w:shd w:val="clear" w:color="000000" w:fill="F2F2F2"/>
            <w:vAlign w:val="center"/>
            <w:hideMark/>
          </w:tcPr>
          <w:p w:rsidR="00F87C19" w:rsidRPr="00F53217" w:rsidRDefault="00F87C19" w:rsidP="00554CFB">
            <w:pPr>
              <w:jc w:val="right"/>
              <w:rPr>
                <w:b/>
                <w:bCs/>
                <w:sz w:val="20"/>
                <w:szCs w:val="20"/>
                <w:lang w:val="es-AR" w:eastAsia="es-AR"/>
              </w:rPr>
            </w:pPr>
            <w:r w:rsidRPr="00F53217">
              <w:rPr>
                <w:b/>
                <w:bCs/>
                <w:sz w:val="20"/>
                <w:szCs w:val="20"/>
                <w:lang w:val="es-AR" w:eastAsia="es-AR"/>
              </w:rPr>
              <w:t>USD 1.648.868,00</w:t>
            </w:r>
          </w:p>
        </w:tc>
        <w:tc>
          <w:tcPr>
            <w:tcW w:w="3520" w:type="dxa"/>
            <w:tcBorders>
              <w:top w:val="nil"/>
              <w:left w:val="single" w:sz="4" w:space="0" w:color="auto"/>
              <w:bottom w:val="single" w:sz="8" w:space="0" w:color="auto"/>
              <w:right w:val="single" w:sz="8" w:space="0" w:color="auto"/>
            </w:tcBorders>
            <w:shd w:val="clear" w:color="000000" w:fill="F2F2F2"/>
            <w:vAlign w:val="center"/>
            <w:hideMark/>
          </w:tcPr>
          <w:p w:rsidR="00F87C19" w:rsidRPr="00F53217" w:rsidRDefault="00F87C19" w:rsidP="00554CFB">
            <w:pPr>
              <w:jc w:val="right"/>
              <w:rPr>
                <w:b/>
                <w:bCs/>
                <w:sz w:val="20"/>
                <w:szCs w:val="20"/>
                <w:lang w:val="es-AR" w:eastAsia="es-AR"/>
              </w:rPr>
            </w:pPr>
            <w:r w:rsidRPr="00F53217">
              <w:rPr>
                <w:b/>
                <w:bCs/>
                <w:sz w:val="20"/>
                <w:szCs w:val="20"/>
                <w:lang w:val="es-AR" w:eastAsia="es-AR"/>
              </w:rPr>
              <w:t>USD 3.297.736,00</w:t>
            </w:r>
          </w:p>
        </w:tc>
      </w:tr>
    </w:tbl>
    <w:p w:rsidR="00F87C19" w:rsidRDefault="00F87C19" w:rsidP="00712EF1">
      <w:pPr>
        <w:rPr>
          <w:lang w:val="es-AR"/>
        </w:rPr>
        <w:sectPr w:rsidR="00F87C19" w:rsidSect="00F87C19">
          <w:pgSz w:w="15840" w:h="12240" w:orient="landscape"/>
          <w:pgMar w:top="1701" w:right="1418" w:bottom="1701" w:left="1418" w:header="709" w:footer="709" w:gutter="0"/>
          <w:cols w:space="708"/>
          <w:docGrid w:linePitch="360"/>
        </w:sectPr>
      </w:pPr>
    </w:p>
    <w:p w:rsidR="00712EF1" w:rsidRPr="00B63584" w:rsidRDefault="00712EF1" w:rsidP="00712EF1">
      <w:pPr>
        <w:rPr>
          <w:lang w:val="es-AR"/>
        </w:rPr>
      </w:pPr>
    </w:p>
    <w:p w:rsidR="00712EF1" w:rsidRPr="00B63584" w:rsidRDefault="00712EF1" w:rsidP="00712EF1">
      <w:pPr>
        <w:rPr>
          <w:lang w:val="es-AR"/>
        </w:rPr>
      </w:pPr>
    </w:p>
    <w:p w:rsidR="00712EF1" w:rsidRPr="00B63584" w:rsidRDefault="00712EF1" w:rsidP="00712EF1">
      <w:pPr>
        <w:rPr>
          <w:lang w:val="es-AR"/>
        </w:rPr>
      </w:pPr>
    </w:p>
    <w:p w:rsidR="00712EF1" w:rsidRPr="00B63584" w:rsidRDefault="00712EF1" w:rsidP="00712EF1">
      <w:pPr>
        <w:pStyle w:val="Heading2"/>
        <w:numPr>
          <w:ilvl w:val="0"/>
          <w:numId w:val="0"/>
        </w:numPr>
        <w:shd w:val="clear" w:color="auto" w:fill="auto"/>
        <w:spacing w:before="0" w:after="0"/>
        <w:jc w:val="center"/>
        <w:rPr>
          <w:sz w:val="40"/>
          <w:lang w:val="es-AR"/>
        </w:rPr>
      </w:pPr>
    </w:p>
    <w:p w:rsidR="00712EF1" w:rsidRPr="00B63584" w:rsidRDefault="00712EF1" w:rsidP="00712EF1">
      <w:pPr>
        <w:pStyle w:val="Heading2"/>
        <w:numPr>
          <w:ilvl w:val="0"/>
          <w:numId w:val="0"/>
        </w:numPr>
        <w:shd w:val="clear" w:color="auto" w:fill="auto"/>
        <w:spacing w:before="0" w:after="0"/>
        <w:jc w:val="center"/>
        <w:rPr>
          <w:sz w:val="40"/>
          <w:lang w:val="es-AR"/>
        </w:rPr>
      </w:pPr>
    </w:p>
    <w:p w:rsidR="00712EF1" w:rsidRPr="00B63584" w:rsidRDefault="00712EF1" w:rsidP="00712EF1">
      <w:pPr>
        <w:pStyle w:val="Heading2"/>
        <w:numPr>
          <w:ilvl w:val="0"/>
          <w:numId w:val="0"/>
        </w:numPr>
        <w:shd w:val="clear" w:color="auto" w:fill="auto"/>
        <w:spacing w:before="0" w:after="0"/>
        <w:jc w:val="center"/>
        <w:rPr>
          <w:sz w:val="40"/>
          <w:lang w:val="es-AR"/>
        </w:rPr>
      </w:pPr>
    </w:p>
    <w:p w:rsidR="00BE6821" w:rsidRDefault="00BE6821" w:rsidP="00BE6821">
      <w:pPr>
        <w:spacing w:after="200" w:line="276" w:lineRule="auto"/>
        <w:jc w:val="center"/>
        <w:rPr>
          <w:b/>
          <w:sz w:val="40"/>
          <w:lang w:val="es-AR"/>
        </w:rPr>
      </w:pPr>
    </w:p>
    <w:p w:rsidR="00BE6821" w:rsidRDefault="00BE6821" w:rsidP="00BE6821">
      <w:pPr>
        <w:spacing w:after="200" w:line="276" w:lineRule="auto"/>
        <w:jc w:val="center"/>
        <w:rPr>
          <w:b/>
          <w:sz w:val="40"/>
          <w:lang w:val="es-AR"/>
        </w:rPr>
      </w:pPr>
    </w:p>
    <w:p w:rsidR="00BE6821" w:rsidRDefault="00BE6821" w:rsidP="00BE6821">
      <w:pPr>
        <w:spacing w:after="200" w:line="276" w:lineRule="auto"/>
        <w:jc w:val="center"/>
        <w:rPr>
          <w:b/>
          <w:sz w:val="40"/>
          <w:lang w:val="es-AR"/>
        </w:rPr>
      </w:pPr>
    </w:p>
    <w:p w:rsidR="00E77A16" w:rsidRDefault="00E77A16" w:rsidP="003F307F">
      <w:pPr>
        <w:pStyle w:val="Heading2"/>
        <w:numPr>
          <w:ilvl w:val="0"/>
          <w:numId w:val="0"/>
        </w:numPr>
        <w:shd w:val="clear" w:color="auto" w:fill="auto"/>
        <w:ind w:left="576" w:hanging="576"/>
        <w:jc w:val="center"/>
        <w:rPr>
          <w:sz w:val="40"/>
          <w:lang w:val="es-AR"/>
        </w:rPr>
      </w:pPr>
    </w:p>
    <w:p w:rsidR="00712EF1" w:rsidRPr="003F307F" w:rsidRDefault="00712EF1" w:rsidP="00F448CE">
      <w:pPr>
        <w:pStyle w:val="Heading2"/>
        <w:numPr>
          <w:ilvl w:val="0"/>
          <w:numId w:val="0"/>
        </w:numPr>
        <w:shd w:val="clear" w:color="auto" w:fill="auto"/>
        <w:spacing w:before="0" w:after="0"/>
        <w:ind w:left="578" w:hanging="578"/>
        <w:jc w:val="center"/>
        <w:rPr>
          <w:sz w:val="40"/>
          <w:lang w:val="es-AR"/>
        </w:rPr>
      </w:pPr>
      <w:bookmarkStart w:id="146" w:name="_Toc394485320"/>
      <w:r w:rsidRPr="003F307F">
        <w:rPr>
          <w:sz w:val="40"/>
          <w:lang w:val="es-AR"/>
        </w:rPr>
        <w:t>Proyecto P4:</w:t>
      </w:r>
      <w:r w:rsidR="003F307F" w:rsidRPr="003F307F">
        <w:rPr>
          <w:sz w:val="40"/>
          <w:lang w:val="es-AR"/>
        </w:rPr>
        <w:t xml:space="preserve"> </w:t>
      </w:r>
      <w:r w:rsidRPr="003F307F">
        <w:rPr>
          <w:sz w:val="40"/>
          <w:lang w:val="es-AR"/>
        </w:rPr>
        <w:t>Servicio Nacional de Protección de Menores (SNPM)</w:t>
      </w:r>
      <w:bookmarkEnd w:id="146"/>
    </w:p>
    <w:p w:rsidR="00170201" w:rsidRPr="00B63584" w:rsidRDefault="00170201" w:rsidP="00170201">
      <w:pPr>
        <w:jc w:val="left"/>
        <w:rPr>
          <w:lang w:val="es-AR"/>
        </w:rPr>
      </w:pPr>
      <w:r w:rsidRPr="00B63584">
        <w:rPr>
          <w:lang w:val="es-AR"/>
        </w:rPr>
        <w:br w:type="page"/>
      </w:r>
    </w:p>
    <w:p w:rsidR="008B5431" w:rsidRPr="00B63584" w:rsidRDefault="008B5431" w:rsidP="00BE6821">
      <w:pPr>
        <w:pStyle w:val="Heading3"/>
        <w:numPr>
          <w:ilvl w:val="0"/>
          <w:numId w:val="0"/>
        </w:numPr>
        <w:rPr>
          <w:rFonts w:cs="Times New Roman"/>
        </w:rPr>
        <w:sectPr w:rsidR="008B5431" w:rsidRPr="00B63584" w:rsidSect="00A55AAB">
          <w:pgSz w:w="12240" w:h="15840"/>
          <w:pgMar w:top="1417" w:right="1701" w:bottom="1417" w:left="1701" w:header="708" w:footer="708" w:gutter="0"/>
          <w:cols w:space="708"/>
          <w:docGrid w:linePitch="360"/>
        </w:sectPr>
      </w:pPr>
    </w:p>
    <w:p w:rsidR="008B5431" w:rsidRPr="00B63584" w:rsidRDefault="008B5431" w:rsidP="00BE6821">
      <w:pPr>
        <w:pStyle w:val="Heading3"/>
        <w:numPr>
          <w:ilvl w:val="0"/>
          <w:numId w:val="0"/>
        </w:numPr>
        <w:rPr>
          <w:rFonts w:cs="Times New Roman"/>
        </w:rPr>
      </w:pPr>
      <w:bookmarkStart w:id="147" w:name="_Toc394485321"/>
      <w:r w:rsidRPr="00B63584">
        <w:rPr>
          <w:rFonts w:cs="Times New Roman"/>
        </w:rPr>
        <w:lastRenderedPageBreak/>
        <w:t>Tabla resumen SNPM</w:t>
      </w:r>
      <w:bookmarkEnd w:id="147"/>
    </w:p>
    <w:p w:rsidR="008B5431" w:rsidRPr="00B63584" w:rsidRDefault="008B5431" w:rsidP="008B5431">
      <w:pPr>
        <w:rPr>
          <w:lang w:val="es-AR"/>
        </w:rPr>
      </w:pPr>
    </w:p>
    <w:p w:rsidR="008B5431" w:rsidRPr="00B63584" w:rsidRDefault="008B5431" w:rsidP="008B5431">
      <w:pPr>
        <w:rPr>
          <w:lang w:val="es-AR"/>
        </w:rPr>
      </w:pPr>
    </w:p>
    <w:p w:rsidR="008B5431" w:rsidRPr="00B63584" w:rsidRDefault="008B5431" w:rsidP="008B5431">
      <w:pPr>
        <w:rPr>
          <w:lang w:val="es-AR"/>
        </w:rPr>
      </w:pPr>
    </w:p>
    <w:tbl>
      <w:tblPr>
        <w:tblW w:w="12900" w:type="dxa"/>
        <w:tblInd w:w="108" w:type="dxa"/>
        <w:tblLayout w:type="fixed"/>
        <w:tblLook w:val="04A0" w:firstRow="1" w:lastRow="0" w:firstColumn="1" w:lastColumn="0" w:noHBand="0" w:noVBand="1"/>
      </w:tblPr>
      <w:tblGrid>
        <w:gridCol w:w="1844"/>
        <w:gridCol w:w="2125"/>
        <w:gridCol w:w="2268"/>
        <w:gridCol w:w="2127"/>
        <w:gridCol w:w="2127"/>
        <w:gridCol w:w="2409"/>
      </w:tblGrid>
      <w:tr w:rsidR="008B5431" w:rsidRPr="00B63584" w:rsidTr="007E73B7">
        <w:tc>
          <w:tcPr>
            <w:tcW w:w="1844" w:type="dxa"/>
            <w:tcBorders>
              <w:top w:val="single" w:sz="4" w:space="0" w:color="auto"/>
              <w:bottom w:val="single" w:sz="4" w:space="0" w:color="auto"/>
              <w:right w:val="single" w:sz="4" w:space="0" w:color="auto"/>
            </w:tcBorders>
          </w:tcPr>
          <w:p w:rsidR="008B5431" w:rsidRPr="00B63584" w:rsidRDefault="008B5431" w:rsidP="00B63584">
            <w:pPr>
              <w:tabs>
                <w:tab w:val="left" w:pos="1465"/>
              </w:tabs>
              <w:jc w:val="center"/>
              <w:rPr>
                <w:b/>
                <w:sz w:val="18"/>
                <w:szCs w:val="18"/>
                <w:lang w:val="es-AR"/>
              </w:rPr>
            </w:pPr>
            <w:r w:rsidRPr="00B63584">
              <w:rPr>
                <w:b/>
                <w:sz w:val="18"/>
                <w:szCs w:val="18"/>
                <w:lang w:val="es-AR"/>
              </w:rPr>
              <w:t>Nivel 3</w:t>
            </w:r>
          </w:p>
          <w:p w:rsidR="008B5431" w:rsidRPr="00B63584" w:rsidRDefault="008B5431" w:rsidP="00B63584">
            <w:pPr>
              <w:tabs>
                <w:tab w:val="left" w:pos="1465"/>
              </w:tabs>
              <w:jc w:val="center"/>
              <w:rPr>
                <w:b/>
                <w:sz w:val="18"/>
                <w:szCs w:val="18"/>
                <w:lang w:val="es-AR"/>
              </w:rPr>
            </w:pPr>
            <w:r w:rsidRPr="00B63584">
              <w:rPr>
                <w:b/>
                <w:sz w:val="18"/>
                <w:szCs w:val="18"/>
                <w:lang w:val="es-AR"/>
              </w:rPr>
              <w:t>Resultados finales</w:t>
            </w:r>
          </w:p>
        </w:tc>
        <w:tc>
          <w:tcPr>
            <w:tcW w:w="8647" w:type="dxa"/>
            <w:gridSpan w:val="4"/>
            <w:tcBorders>
              <w:top w:val="single" w:sz="4" w:space="0" w:color="auto"/>
              <w:left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Nivel 2</w:t>
            </w:r>
          </w:p>
          <w:p w:rsidR="008B5431" w:rsidRPr="00B63584" w:rsidRDefault="008B5431" w:rsidP="00B63584">
            <w:pPr>
              <w:tabs>
                <w:tab w:val="left" w:pos="1465"/>
              </w:tabs>
              <w:jc w:val="center"/>
              <w:rPr>
                <w:b/>
                <w:sz w:val="18"/>
                <w:szCs w:val="18"/>
                <w:lang w:val="es-AR"/>
              </w:rPr>
            </w:pPr>
            <w:r w:rsidRPr="00B63584">
              <w:rPr>
                <w:b/>
                <w:sz w:val="18"/>
                <w:szCs w:val="18"/>
                <w:lang w:val="es-AR"/>
              </w:rPr>
              <w:t>Resultados intermedios</w:t>
            </w:r>
          </w:p>
        </w:tc>
        <w:tc>
          <w:tcPr>
            <w:tcW w:w="2409" w:type="dxa"/>
            <w:tcBorders>
              <w:top w:val="single" w:sz="4" w:space="0" w:color="auto"/>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Nivel 1</w:t>
            </w:r>
          </w:p>
          <w:p w:rsidR="008B5431" w:rsidRPr="00B63584" w:rsidRDefault="008B5431" w:rsidP="00B63584">
            <w:pPr>
              <w:tabs>
                <w:tab w:val="left" w:pos="1465"/>
              </w:tabs>
              <w:jc w:val="center"/>
              <w:rPr>
                <w:b/>
                <w:sz w:val="18"/>
                <w:szCs w:val="18"/>
                <w:lang w:val="es-AR"/>
              </w:rPr>
            </w:pPr>
            <w:r w:rsidRPr="00B63584">
              <w:rPr>
                <w:b/>
                <w:sz w:val="18"/>
                <w:szCs w:val="18"/>
                <w:lang w:val="es-AR"/>
              </w:rPr>
              <w:t>Productos/entregables</w:t>
            </w:r>
          </w:p>
        </w:tc>
      </w:tr>
      <w:tr w:rsidR="008B5431" w:rsidRPr="00B63584" w:rsidTr="007E73B7">
        <w:tc>
          <w:tcPr>
            <w:tcW w:w="1844" w:type="dxa"/>
            <w:vMerge w:val="restart"/>
            <w:tcBorders>
              <w:top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Indicadores EFE y EFI</w:t>
            </w:r>
          </w:p>
        </w:tc>
        <w:tc>
          <w:tcPr>
            <w:tcW w:w="8647" w:type="dxa"/>
            <w:gridSpan w:val="4"/>
            <w:tcBorders>
              <w:top w:val="single" w:sz="4" w:space="0" w:color="auto"/>
              <w:left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Diagnóstico de las capacidades de gestión</w:t>
            </w:r>
          </w:p>
          <w:p w:rsidR="008B5431" w:rsidRPr="00B63584" w:rsidRDefault="008B5431" w:rsidP="00B63584">
            <w:pPr>
              <w:tabs>
                <w:tab w:val="left" w:pos="1465"/>
              </w:tabs>
              <w:jc w:val="center"/>
              <w:rPr>
                <w:b/>
                <w:sz w:val="18"/>
                <w:szCs w:val="18"/>
                <w:lang w:val="es-AR"/>
              </w:rPr>
            </w:pPr>
          </w:p>
        </w:tc>
        <w:tc>
          <w:tcPr>
            <w:tcW w:w="2409" w:type="dxa"/>
            <w:vMerge w:val="restart"/>
            <w:tcBorders>
              <w:top w:val="single" w:sz="4" w:space="0" w:color="auto"/>
              <w:lef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Plan de mejora/implantación</w:t>
            </w:r>
          </w:p>
        </w:tc>
      </w:tr>
      <w:tr w:rsidR="008B5431" w:rsidRPr="00B63584" w:rsidTr="007E73B7">
        <w:tc>
          <w:tcPr>
            <w:tcW w:w="1844" w:type="dxa"/>
            <w:vMerge/>
            <w:tcBorders>
              <w:bottom w:val="single" w:sz="4" w:space="0" w:color="auto"/>
              <w:right w:val="single" w:sz="4" w:space="0" w:color="auto"/>
            </w:tcBorders>
          </w:tcPr>
          <w:p w:rsidR="008B5431" w:rsidRPr="00B63584" w:rsidRDefault="008B5431" w:rsidP="00B63584">
            <w:pPr>
              <w:tabs>
                <w:tab w:val="left" w:pos="1465"/>
              </w:tabs>
              <w:jc w:val="center"/>
              <w:rPr>
                <w:b/>
                <w:sz w:val="18"/>
                <w:szCs w:val="18"/>
                <w:lang w:val="es-AR"/>
              </w:rPr>
            </w:pPr>
          </w:p>
        </w:tc>
        <w:tc>
          <w:tcPr>
            <w:tcW w:w="2125" w:type="dxa"/>
            <w:tcBorders>
              <w:top w:val="single" w:sz="4" w:space="0" w:color="auto"/>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Alineación estratégica</w:t>
            </w:r>
          </w:p>
        </w:tc>
        <w:tc>
          <w:tcPr>
            <w:tcW w:w="2268" w:type="dxa"/>
            <w:tcBorders>
              <w:top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Gestión estratégica</w:t>
            </w:r>
          </w:p>
        </w:tc>
        <w:tc>
          <w:tcPr>
            <w:tcW w:w="2127" w:type="dxa"/>
            <w:tcBorders>
              <w:top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Gestión de procesos</w:t>
            </w:r>
          </w:p>
        </w:tc>
        <w:tc>
          <w:tcPr>
            <w:tcW w:w="2127" w:type="dxa"/>
            <w:tcBorders>
              <w:top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Apoyo administrativo</w:t>
            </w:r>
          </w:p>
        </w:tc>
        <w:tc>
          <w:tcPr>
            <w:tcW w:w="2409" w:type="dxa"/>
            <w:vMerge/>
            <w:tcBorders>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p>
        </w:tc>
      </w:tr>
      <w:tr w:rsidR="00A00477" w:rsidRPr="00B63584" w:rsidTr="007E73B7">
        <w:trPr>
          <w:cantSplit/>
          <w:trHeight w:val="2622"/>
        </w:trPr>
        <w:tc>
          <w:tcPr>
            <w:tcW w:w="1844" w:type="dxa"/>
            <w:vMerge w:val="restart"/>
            <w:tcBorders>
              <w:top w:val="single" w:sz="4" w:space="0" w:color="auto"/>
              <w:bottom w:val="single" w:sz="4" w:space="0" w:color="auto"/>
              <w:right w:val="single" w:sz="4" w:space="0" w:color="auto"/>
            </w:tcBorders>
          </w:tcPr>
          <w:p w:rsidR="00A00477" w:rsidRPr="00F10B14" w:rsidRDefault="00A00477"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1 de EFE y 1 de EFI</w:t>
            </w:r>
          </w:p>
          <w:p w:rsidR="00A00477" w:rsidRPr="00F10B14" w:rsidRDefault="00A00477"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El de EFE presenta nivel alto</w:t>
            </w:r>
          </w:p>
          <w:p w:rsidR="00A00477" w:rsidRPr="00F10B14" w:rsidRDefault="00A00477"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El de EFI nivel medio</w:t>
            </w:r>
          </w:p>
        </w:tc>
        <w:tc>
          <w:tcPr>
            <w:tcW w:w="2125" w:type="dxa"/>
            <w:tcBorders>
              <w:top w:val="single" w:sz="4" w:space="0" w:color="auto"/>
              <w:left w:val="single" w:sz="4" w:space="0" w:color="auto"/>
            </w:tcBorders>
          </w:tcPr>
          <w:p w:rsidR="00A00477" w:rsidRPr="00F10B14" w:rsidRDefault="00A00477" w:rsidP="00F448CE">
            <w:pPr>
              <w:pStyle w:val="ListParagraph"/>
              <w:ind w:left="33"/>
              <w:jc w:val="center"/>
              <w:rPr>
                <w:b/>
                <w:sz w:val="20"/>
                <w:szCs w:val="20"/>
                <w:lang w:val="es-ES"/>
              </w:rPr>
            </w:pPr>
            <w:r w:rsidRPr="00F10B14">
              <w:rPr>
                <w:b/>
                <w:sz w:val="20"/>
                <w:szCs w:val="20"/>
                <w:lang w:val="es-ES"/>
              </w:rPr>
              <w:t>7,62 puntos</w:t>
            </w:r>
          </w:p>
          <w:p w:rsidR="00A00477" w:rsidRPr="00A00477" w:rsidRDefault="00A00477" w:rsidP="007341E9">
            <w:pPr>
              <w:pStyle w:val="ListParagraph"/>
              <w:numPr>
                <w:ilvl w:val="0"/>
                <w:numId w:val="261"/>
              </w:numPr>
              <w:ind w:left="316"/>
              <w:jc w:val="left"/>
              <w:rPr>
                <w:sz w:val="20"/>
                <w:szCs w:val="20"/>
              </w:rPr>
            </w:pPr>
            <w:r w:rsidRPr="00A00477">
              <w:rPr>
                <w:sz w:val="20"/>
                <w:szCs w:val="20"/>
              </w:rPr>
              <w:t xml:space="preserve">correspondencia parcial entre la normativa y los procesos que actualmente desarrolla el departamento, </w:t>
            </w:r>
          </w:p>
          <w:p w:rsidR="00A00477" w:rsidRPr="00A00477" w:rsidRDefault="00A00477" w:rsidP="007341E9">
            <w:pPr>
              <w:pStyle w:val="ListParagraph"/>
              <w:numPr>
                <w:ilvl w:val="0"/>
                <w:numId w:val="261"/>
              </w:numPr>
              <w:ind w:left="316"/>
              <w:jc w:val="left"/>
              <w:rPr>
                <w:sz w:val="20"/>
                <w:szCs w:val="20"/>
                <w:lang w:val="es-AR"/>
              </w:rPr>
            </w:pPr>
            <w:r w:rsidRPr="00A00477">
              <w:rPr>
                <w:sz w:val="20"/>
                <w:szCs w:val="20"/>
              </w:rPr>
              <w:t>falta de actualización de la normativa</w:t>
            </w:r>
          </w:p>
        </w:tc>
        <w:tc>
          <w:tcPr>
            <w:tcW w:w="2268" w:type="dxa"/>
            <w:tcBorders>
              <w:top w:val="single" w:sz="4" w:space="0" w:color="auto"/>
            </w:tcBorders>
          </w:tcPr>
          <w:p w:rsidR="00A00477" w:rsidRPr="00F10B14" w:rsidRDefault="00A00477" w:rsidP="00F448CE">
            <w:pPr>
              <w:pStyle w:val="ListParagraph"/>
              <w:ind w:left="33"/>
              <w:jc w:val="center"/>
              <w:rPr>
                <w:b/>
                <w:sz w:val="20"/>
                <w:szCs w:val="20"/>
                <w:lang w:val="es-AR"/>
              </w:rPr>
            </w:pPr>
            <w:r w:rsidRPr="00F10B14">
              <w:rPr>
                <w:b/>
                <w:sz w:val="20"/>
                <w:szCs w:val="20"/>
                <w:lang w:val="es-AR"/>
              </w:rPr>
              <w:t>5,57 puntos</w:t>
            </w:r>
          </w:p>
          <w:p w:rsidR="00A00477" w:rsidRPr="00A00477" w:rsidRDefault="00A00477" w:rsidP="007341E9">
            <w:pPr>
              <w:pStyle w:val="ListParagraph"/>
              <w:numPr>
                <w:ilvl w:val="0"/>
                <w:numId w:val="262"/>
              </w:numPr>
              <w:ind w:left="318"/>
              <w:jc w:val="left"/>
              <w:rPr>
                <w:sz w:val="20"/>
                <w:szCs w:val="20"/>
              </w:rPr>
            </w:pPr>
            <w:r w:rsidRPr="00A00477">
              <w:rPr>
                <w:sz w:val="20"/>
                <w:szCs w:val="20"/>
              </w:rPr>
              <w:t xml:space="preserve">Baja integración de la planificación </w:t>
            </w:r>
          </w:p>
          <w:p w:rsidR="00A00477" w:rsidRPr="00A00477" w:rsidRDefault="00A00477" w:rsidP="007341E9">
            <w:pPr>
              <w:pStyle w:val="ListParagraph"/>
              <w:numPr>
                <w:ilvl w:val="0"/>
                <w:numId w:val="262"/>
              </w:numPr>
              <w:ind w:left="318"/>
              <w:jc w:val="left"/>
              <w:rPr>
                <w:sz w:val="20"/>
                <w:szCs w:val="20"/>
              </w:rPr>
            </w:pPr>
            <w:r w:rsidRPr="00A00477">
              <w:rPr>
                <w:sz w:val="20"/>
                <w:szCs w:val="20"/>
              </w:rPr>
              <w:t xml:space="preserve">Falta de sistematización de la gestión del conocimiento </w:t>
            </w:r>
          </w:p>
          <w:p w:rsidR="00A00477" w:rsidRPr="00A00477" w:rsidRDefault="00A00477" w:rsidP="007341E9">
            <w:pPr>
              <w:pStyle w:val="ListParagraph"/>
              <w:numPr>
                <w:ilvl w:val="0"/>
                <w:numId w:val="262"/>
              </w:numPr>
              <w:ind w:left="318"/>
              <w:jc w:val="left"/>
              <w:rPr>
                <w:sz w:val="20"/>
                <w:szCs w:val="20"/>
              </w:rPr>
            </w:pPr>
            <w:r w:rsidRPr="00A00477">
              <w:rPr>
                <w:sz w:val="20"/>
                <w:szCs w:val="20"/>
              </w:rPr>
              <w:t>Ausencia de un sistema integral de indicadores de resultado final y baja realimentación de la gestión estratégica</w:t>
            </w:r>
          </w:p>
          <w:p w:rsidR="00A00477" w:rsidRPr="00A00477" w:rsidRDefault="00A00477" w:rsidP="007341E9">
            <w:pPr>
              <w:pStyle w:val="ListParagraph"/>
              <w:numPr>
                <w:ilvl w:val="0"/>
                <w:numId w:val="262"/>
              </w:numPr>
              <w:ind w:left="318"/>
              <w:jc w:val="left"/>
              <w:rPr>
                <w:sz w:val="20"/>
                <w:szCs w:val="20"/>
              </w:rPr>
            </w:pPr>
            <w:r w:rsidRPr="00A00477">
              <w:rPr>
                <w:sz w:val="20"/>
                <w:szCs w:val="20"/>
              </w:rPr>
              <w:t>Reducida profesionalización de la alta dirección pública</w:t>
            </w:r>
          </w:p>
          <w:p w:rsidR="00A00477" w:rsidRPr="00F10B14" w:rsidRDefault="00A00477" w:rsidP="00F448CE">
            <w:pPr>
              <w:pStyle w:val="ListParagraph"/>
              <w:ind w:left="153"/>
              <w:jc w:val="left"/>
              <w:rPr>
                <w:sz w:val="20"/>
                <w:szCs w:val="20"/>
                <w:lang w:val="es-ES"/>
              </w:rPr>
            </w:pPr>
            <w:r w:rsidRPr="00F10B14">
              <w:rPr>
                <w:sz w:val="20"/>
                <w:szCs w:val="20"/>
                <w:lang w:val="es-ES"/>
              </w:rPr>
              <w:t xml:space="preserve"> </w:t>
            </w:r>
          </w:p>
        </w:tc>
        <w:tc>
          <w:tcPr>
            <w:tcW w:w="2127" w:type="dxa"/>
            <w:tcBorders>
              <w:top w:val="single" w:sz="4" w:space="0" w:color="auto"/>
            </w:tcBorders>
          </w:tcPr>
          <w:p w:rsidR="00A00477" w:rsidRPr="00F10B14" w:rsidRDefault="00A00477" w:rsidP="00F448CE">
            <w:pPr>
              <w:pStyle w:val="ListParagraph"/>
              <w:ind w:left="0"/>
              <w:jc w:val="center"/>
              <w:rPr>
                <w:b/>
                <w:sz w:val="20"/>
                <w:szCs w:val="20"/>
                <w:lang w:val="es-ES"/>
              </w:rPr>
            </w:pPr>
            <w:r w:rsidRPr="00F10B14">
              <w:rPr>
                <w:b/>
                <w:sz w:val="20"/>
                <w:szCs w:val="20"/>
                <w:lang w:val="es-ES"/>
              </w:rPr>
              <w:t>2,71 puntos</w:t>
            </w:r>
          </w:p>
          <w:p w:rsidR="00A00477" w:rsidRPr="00A00477" w:rsidRDefault="00A00477" w:rsidP="007341E9">
            <w:pPr>
              <w:pStyle w:val="ListParagraph"/>
              <w:numPr>
                <w:ilvl w:val="0"/>
                <w:numId w:val="263"/>
              </w:numPr>
              <w:ind w:left="318"/>
              <w:jc w:val="left"/>
              <w:rPr>
                <w:sz w:val="20"/>
                <w:szCs w:val="20"/>
              </w:rPr>
            </w:pPr>
            <w:r w:rsidRPr="00A00477">
              <w:rPr>
                <w:sz w:val="20"/>
                <w:szCs w:val="20"/>
              </w:rPr>
              <w:t>Falta de instrumentos técnicos de gestión de productos</w:t>
            </w:r>
            <w:r w:rsidR="00E04116">
              <w:rPr>
                <w:sz w:val="20"/>
                <w:szCs w:val="20"/>
              </w:rPr>
              <w:t xml:space="preserve"> y procesos</w:t>
            </w:r>
          </w:p>
          <w:p w:rsidR="00A00477" w:rsidRPr="00A00477" w:rsidRDefault="00A00477" w:rsidP="007341E9">
            <w:pPr>
              <w:pStyle w:val="ListParagraph"/>
              <w:numPr>
                <w:ilvl w:val="0"/>
                <w:numId w:val="263"/>
              </w:numPr>
              <w:ind w:left="318"/>
              <w:jc w:val="left"/>
              <w:rPr>
                <w:sz w:val="20"/>
                <w:szCs w:val="20"/>
              </w:rPr>
            </w:pPr>
            <w:r w:rsidRPr="00A00477">
              <w:rPr>
                <w:sz w:val="20"/>
                <w:szCs w:val="20"/>
              </w:rPr>
              <w:t>Ausencia de instrumentos de monitoreo de procesos</w:t>
            </w:r>
          </w:p>
          <w:p w:rsidR="00A00477" w:rsidRPr="00A00477" w:rsidRDefault="00A00477" w:rsidP="007341E9">
            <w:pPr>
              <w:pStyle w:val="ListParagraph"/>
              <w:numPr>
                <w:ilvl w:val="0"/>
                <w:numId w:val="263"/>
              </w:numPr>
              <w:ind w:left="318"/>
              <w:jc w:val="left"/>
              <w:rPr>
                <w:sz w:val="20"/>
                <w:szCs w:val="20"/>
              </w:rPr>
            </w:pPr>
            <w:r w:rsidRPr="00A00477">
              <w:rPr>
                <w:sz w:val="20"/>
                <w:szCs w:val="20"/>
              </w:rPr>
              <w:t>Falta de estándares de calidad</w:t>
            </w:r>
          </w:p>
          <w:p w:rsidR="00A00477" w:rsidRPr="00A00477" w:rsidRDefault="00A00477" w:rsidP="007341E9">
            <w:pPr>
              <w:pStyle w:val="ListParagraph"/>
              <w:numPr>
                <w:ilvl w:val="0"/>
                <w:numId w:val="263"/>
              </w:numPr>
              <w:ind w:left="318"/>
              <w:jc w:val="left"/>
              <w:rPr>
                <w:sz w:val="20"/>
                <w:szCs w:val="20"/>
              </w:rPr>
            </w:pPr>
            <w:r w:rsidRPr="00A00477">
              <w:rPr>
                <w:sz w:val="20"/>
                <w:szCs w:val="20"/>
              </w:rPr>
              <w:t>Debilidades en cuanto a estructura organizativa, recursos humanos y presupuestación de productos</w:t>
            </w:r>
          </w:p>
        </w:tc>
        <w:tc>
          <w:tcPr>
            <w:tcW w:w="2127" w:type="dxa"/>
            <w:tcBorders>
              <w:top w:val="single" w:sz="4" w:space="0" w:color="auto"/>
              <w:right w:val="single" w:sz="4" w:space="0" w:color="auto"/>
            </w:tcBorders>
          </w:tcPr>
          <w:p w:rsidR="00A00477" w:rsidRPr="00F10B14" w:rsidRDefault="00A00477" w:rsidP="00F448CE">
            <w:pPr>
              <w:pStyle w:val="ListParagraph"/>
              <w:ind w:left="175"/>
              <w:jc w:val="center"/>
              <w:rPr>
                <w:b/>
                <w:sz w:val="20"/>
                <w:szCs w:val="20"/>
                <w:lang w:val="es-ES"/>
              </w:rPr>
            </w:pPr>
            <w:r w:rsidRPr="00F10B14">
              <w:rPr>
                <w:b/>
                <w:sz w:val="20"/>
                <w:szCs w:val="20"/>
                <w:lang w:val="es-ES"/>
              </w:rPr>
              <w:t>4,44 puntos</w:t>
            </w:r>
          </w:p>
          <w:p w:rsidR="00A00477" w:rsidRPr="00A00477" w:rsidRDefault="00A00477" w:rsidP="007341E9">
            <w:pPr>
              <w:pStyle w:val="ListParagraph"/>
              <w:numPr>
                <w:ilvl w:val="0"/>
                <w:numId w:val="264"/>
              </w:numPr>
              <w:ind w:left="317"/>
              <w:jc w:val="left"/>
              <w:rPr>
                <w:sz w:val="20"/>
                <w:szCs w:val="20"/>
              </w:rPr>
            </w:pPr>
            <w:r w:rsidRPr="00A00477">
              <w:rPr>
                <w:sz w:val="20"/>
                <w:szCs w:val="20"/>
              </w:rPr>
              <w:t>Débil gestión de los recursos humanos</w:t>
            </w:r>
          </w:p>
          <w:p w:rsidR="00A00477" w:rsidRPr="00A00477" w:rsidRDefault="00A00477" w:rsidP="007341E9">
            <w:pPr>
              <w:pStyle w:val="ListParagraph"/>
              <w:numPr>
                <w:ilvl w:val="0"/>
                <w:numId w:val="264"/>
              </w:numPr>
              <w:ind w:left="317"/>
              <w:jc w:val="left"/>
              <w:rPr>
                <w:sz w:val="20"/>
                <w:szCs w:val="20"/>
              </w:rPr>
            </w:pPr>
            <w:r w:rsidRPr="00A00477">
              <w:rPr>
                <w:sz w:val="20"/>
                <w:szCs w:val="20"/>
              </w:rPr>
              <w:t>No disponibilidad de costos detallados para nutrir la formulación presupuestaria</w:t>
            </w:r>
          </w:p>
          <w:p w:rsidR="00A00477" w:rsidRPr="00A00477" w:rsidRDefault="00A00477" w:rsidP="007341E9">
            <w:pPr>
              <w:pStyle w:val="ListParagraph"/>
              <w:numPr>
                <w:ilvl w:val="0"/>
                <w:numId w:val="264"/>
              </w:numPr>
              <w:ind w:left="317"/>
              <w:jc w:val="left"/>
              <w:rPr>
                <w:sz w:val="20"/>
                <w:szCs w:val="20"/>
              </w:rPr>
            </w:pPr>
            <w:r w:rsidRPr="00A00477">
              <w:rPr>
                <w:sz w:val="20"/>
                <w:szCs w:val="20"/>
              </w:rPr>
              <w:t>Falta de un plan estratégico de sistemas de información</w:t>
            </w:r>
          </w:p>
          <w:p w:rsidR="00A00477" w:rsidRPr="00A00477" w:rsidRDefault="00A00477" w:rsidP="007341E9">
            <w:pPr>
              <w:pStyle w:val="ListParagraph"/>
              <w:numPr>
                <w:ilvl w:val="0"/>
                <w:numId w:val="264"/>
              </w:numPr>
              <w:ind w:left="317"/>
              <w:jc w:val="left"/>
              <w:rPr>
                <w:sz w:val="20"/>
                <w:szCs w:val="20"/>
              </w:rPr>
            </w:pPr>
            <w:r w:rsidRPr="00A00477">
              <w:rPr>
                <w:sz w:val="20"/>
                <w:szCs w:val="20"/>
              </w:rPr>
              <w:t>Ausencia de aplicación oportuna de las medidas de mitigación de riesgos</w:t>
            </w:r>
          </w:p>
        </w:tc>
        <w:tc>
          <w:tcPr>
            <w:tcW w:w="2409" w:type="dxa"/>
            <w:vMerge w:val="restart"/>
            <w:tcBorders>
              <w:top w:val="single" w:sz="4" w:space="0" w:color="auto"/>
              <w:left w:val="single" w:sz="4" w:space="0" w:color="auto"/>
              <w:bottom w:val="single" w:sz="4" w:space="0" w:color="auto"/>
            </w:tcBorders>
          </w:tcPr>
          <w:p w:rsidR="00A00477" w:rsidRPr="00F10B14" w:rsidRDefault="00A00477" w:rsidP="00F448CE">
            <w:pPr>
              <w:pStyle w:val="ListParagraph"/>
              <w:ind w:left="176"/>
              <w:jc w:val="center"/>
              <w:rPr>
                <w:b/>
                <w:sz w:val="20"/>
                <w:szCs w:val="20"/>
                <w:lang w:val="es-AR"/>
              </w:rPr>
            </w:pPr>
            <w:r w:rsidRPr="00F10B14">
              <w:rPr>
                <w:b/>
                <w:sz w:val="20"/>
                <w:szCs w:val="20"/>
                <w:lang w:val="es-AR"/>
              </w:rPr>
              <w:t>Implantación</w:t>
            </w:r>
          </w:p>
          <w:p w:rsidR="00A00477" w:rsidRPr="00A00477" w:rsidRDefault="00A00477" w:rsidP="007341E9">
            <w:pPr>
              <w:pStyle w:val="ListParagraph"/>
              <w:numPr>
                <w:ilvl w:val="0"/>
                <w:numId w:val="265"/>
              </w:numPr>
              <w:ind w:left="316"/>
              <w:jc w:val="left"/>
              <w:rPr>
                <w:sz w:val="20"/>
                <w:szCs w:val="20"/>
                <w:lang w:val="es-AR"/>
              </w:rPr>
            </w:pPr>
            <w:r w:rsidRPr="00A00477">
              <w:rPr>
                <w:sz w:val="20"/>
                <w:szCs w:val="20"/>
                <w:lang w:val="es-AR"/>
              </w:rPr>
              <w:t>4 componentes</w:t>
            </w:r>
          </w:p>
          <w:p w:rsidR="00A00477" w:rsidRPr="00A00477" w:rsidRDefault="00A00477" w:rsidP="007341E9">
            <w:pPr>
              <w:pStyle w:val="ListParagraph"/>
              <w:numPr>
                <w:ilvl w:val="0"/>
                <w:numId w:val="265"/>
              </w:numPr>
              <w:ind w:left="316"/>
              <w:jc w:val="left"/>
              <w:rPr>
                <w:sz w:val="20"/>
                <w:szCs w:val="20"/>
                <w:lang w:val="es-AR"/>
              </w:rPr>
            </w:pPr>
            <w:r w:rsidRPr="00A00477">
              <w:rPr>
                <w:sz w:val="20"/>
                <w:szCs w:val="20"/>
                <w:lang w:val="es-AR"/>
              </w:rPr>
              <w:t>37 productos entregables (informes, planes, sistemas y capacitaciones)</w:t>
            </w:r>
          </w:p>
          <w:p w:rsidR="00A00477" w:rsidRPr="00A00477" w:rsidRDefault="00A00477" w:rsidP="007341E9">
            <w:pPr>
              <w:pStyle w:val="ListParagraph"/>
              <w:numPr>
                <w:ilvl w:val="0"/>
                <w:numId w:val="265"/>
              </w:numPr>
              <w:ind w:left="316"/>
              <w:jc w:val="left"/>
              <w:rPr>
                <w:sz w:val="20"/>
                <w:szCs w:val="20"/>
                <w:lang w:val="es-AR"/>
              </w:rPr>
            </w:pPr>
            <w:r w:rsidRPr="00A00477">
              <w:rPr>
                <w:sz w:val="20"/>
                <w:szCs w:val="20"/>
                <w:lang w:val="es-AR"/>
              </w:rPr>
              <w:t xml:space="preserve">Mejoras escalonadas en los las 4 dimensiones de gestión y los 2 indicadores EFE y EFI </w:t>
            </w:r>
          </w:p>
          <w:p w:rsidR="00A00477" w:rsidRPr="00A00477" w:rsidRDefault="00A00477" w:rsidP="007341E9">
            <w:pPr>
              <w:pStyle w:val="ListParagraph"/>
              <w:numPr>
                <w:ilvl w:val="0"/>
                <w:numId w:val="265"/>
              </w:numPr>
              <w:ind w:left="316"/>
              <w:jc w:val="left"/>
              <w:rPr>
                <w:sz w:val="20"/>
                <w:szCs w:val="20"/>
                <w:lang w:val="es-AR"/>
              </w:rPr>
            </w:pPr>
            <w:r w:rsidRPr="00A00477">
              <w:rPr>
                <w:sz w:val="20"/>
                <w:szCs w:val="20"/>
                <w:lang w:val="es-AR"/>
              </w:rPr>
              <w:t>4 años de ejecución (organizados en semestres)</w:t>
            </w:r>
          </w:p>
          <w:p w:rsidR="00A00477" w:rsidRPr="00A00477" w:rsidRDefault="00A00477" w:rsidP="007341E9">
            <w:pPr>
              <w:pStyle w:val="ListParagraph"/>
              <w:numPr>
                <w:ilvl w:val="0"/>
                <w:numId w:val="265"/>
              </w:numPr>
              <w:tabs>
                <w:tab w:val="left" w:pos="1465"/>
              </w:tabs>
              <w:ind w:left="316"/>
              <w:jc w:val="left"/>
              <w:rPr>
                <w:sz w:val="20"/>
                <w:szCs w:val="20"/>
                <w:lang w:val="es-AR"/>
              </w:rPr>
            </w:pPr>
            <w:r w:rsidRPr="00A00477">
              <w:rPr>
                <w:sz w:val="20"/>
                <w:szCs w:val="20"/>
                <w:lang w:val="es-AR"/>
              </w:rPr>
              <w:t>USD 7.082.025</w:t>
            </w:r>
          </w:p>
        </w:tc>
      </w:tr>
      <w:tr w:rsidR="00A00477" w:rsidRPr="00B63584" w:rsidTr="007E73B7">
        <w:trPr>
          <w:cantSplit/>
          <w:trHeight w:val="273"/>
        </w:trPr>
        <w:tc>
          <w:tcPr>
            <w:tcW w:w="1844" w:type="dxa"/>
            <w:vMerge/>
            <w:tcBorders>
              <w:bottom w:val="single" w:sz="4" w:space="0" w:color="auto"/>
              <w:right w:val="single" w:sz="4" w:space="0" w:color="auto"/>
            </w:tcBorders>
          </w:tcPr>
          <w:p w:rsidR="00A00477" w:rsidRPr="00B63584" w:rsidRDefault="00A00477" w:rsidP="00B63584">
            <w:pPr>
              <w:rPr>
                <w:sz w:val="18"/>
                <w:szCs w:val="18"/>
                <w:lang w:val="es-AR"/>
              </w:rPr>
            </w:pPr>
          </w:p>
        </w:tc>
        <w:tc>
          <w:tcPr>
            <w:tcW w:w="8647" w:type="dxa"/>
            <w:gridSpan w:val="4"/>
            <w:tcBorders>
              <w:left w:val="single" w:sz="4" w:space="0" w:color="auto"/>
              <w:bottom w:val="single" w:sz="4" w:space="0" w:color="auto"/>
              <w:right w:val="single" w:sz="4" w:space="0" w:color="auto"/>
            </w:tcBorders>
          </w:tcPr>
          <w:p w:rsidR="00A00477" w:rsidRPr="00B63584" w:rsidRDefault="00A00477" w:rsidP="00B63584">
            <w:pPr>
              <w:jc w:val="center"/>
              <w:rPr>
                <w:sz w:val="18"/>
                <w:szCs w:val="18"/>
                <w:lang w:val="es-AR"/>
              </w:rPr>
            </w:pPr>
            <w:r>
              <w:rPr>
                <w:b/>
                <w:sz w:val="18"/>
                <w:szCs w:val="18"/>
                <w:lang w:val="es-AR"/>
              </w:rPr>
              <w:t>INDICE AGREGADO: 4,93</w:t>
            </w:r>
            <w:r w:rsidRPr="00B63584">
              <w:rPr>
                <w:b/>
                <w:sz w:val="18"/>
                <w:szCs w:val="18"/>
                <w:lang w:val="es-AR"/>
              </w:rPr>
              <w:t xml:space="preserve"> puntos (sobre máximo de 10)</w:t>
            </w:r>
          </w:p>
        </w:tc>
        <w:tc>
          <w:tcPr>
            <w:tcW w:w="2409" w:type="dxa"/>
            <w:vMerge/>
            <w:tcBorders>
              <w:left w:val="single" w:sz="4" w:space="0" w:color="auto"/>
              <w:bottom w:val="single" w:sz="4" w:space="0" w:color="auto"/>
            </w:tcBorders>
          </w:tcPr>
          <w:p w:rsidR="00A00477" w:rsidRPr="00B63584" w:rsidRDefault="00A00477" w:rsidP="00B63584">
            <w:pPr>
              <w:tabs>
                <w:tab w:val="left" w:pos="1465"/>
              </w:tabs>
              <w:rPr>
                <w:sz w:val="18"/>
                <w:szCs w:val="18"/>
                <w:lang w:val="es-AR"/>
              </w:rPr>
            </w:pPr>
          </w:p>
        </w:tc>
      </w:tr>
    </w:tbl>
    <w:p w:rsidR="008B5431" w:rsidRPr="00B63584" w:rsidRDefault="008B5431" w:rsidP="008B5431">
      <w:pPr>
        <w:rPr>
          <w:lang w:val="es-AR"/>
        </w:rPr>
      </w:pPr>
    </w:p>
    <w:p w:rsidR="00712EF1" w:rsidRPr="00B63584" w:rsidRDefault="00712EF1" w:rsidP="00712EF1">
      <w:pPr>
        <w:pStyle w:val="Heading2"/>
        <w:numPr>
          <w:ilvl w:val="0"/>
          <w:numId w:val="0"/>
        </w:numPr>
        <w:shd w:val="clear" w:color="auto" w:fill="auto"/>
        <w:spacing w:before="0" w:after="0"/>
        <w:jc w:val="center"/>
        <w:rPr>
          <w:sz w:val="40"/>
          <w:lang w:val="es-AR"/>
        </w:rPr>
      </w:pPr>
    </w:p>
    <w:p w:rsidR="008B5431" w:rsidRPr="00B63584" w:rsidRDefault="008B5431" w:rsidP="00712EF1">
      <w:pPr>
        <w:pStyle w:val="Heading2"/>
        <w:numPr>
          <w:ilvl w:val="0"/>
          <w:numId w:val="0"/>
        </w:numPr>
        <w:shd w:val="clear" w:color="auto" w:fill="auto"/>
        <w:spacing w:before="0" w:after="0"/>
        <w:jc w:val="center"/>
        <w:rPr>
          <w:sz w:val="40"/>
          <w:lang w:val="es-AR"/>
        </w:rPr>
        <w:sectPr w:rsidR="008B5431" w:rsidRPr="00B63584" w:rsidSect="008B5431">
          <w:pgSz w:w="15840" w:h="12240" w:orient="landscape"/>
          <w:pgMar w:top="1701" w:right="1418" w:bottom="1701" w:left="1418" w:header="709" w:footer="709" w:gutter="0"/>
          <w:cols w:space="708"/>
          <w:titlePg/>
          <w:docGrid w:linePitch="360"/>
        </w:sectPr>
      </w:pPr>
    </w:p>
    <w:p w:rsidR="00560CC6" w:rsidRPr="00DA218D" w:rsidRDefault="00560CC6" w:rsidP="00560CC6">
      <w:pPr>
        <w:pStyle w:val="Heading1"/>
        <w:numPr>
          <w:ilvl w:val="0"/>
          <w:numId w:val="0"/>
        </w:numPr>
        <w:spacing w:before="0" w:after="0"/>
      </w:pPr>
      <w:bookmarkStart w:id="148" w:name="_Toc393967308"/>
      <w:bookmarkStart w:id="149" w:name="_Toc394485322"/>
      <w:r>
        <w:lastRenderedPageBreak/>
        <w:t>Introducción</w:t>
      </w:r>
      <w:bookmarkEnd w:id="148"/>
      <w:bookmarkEnd w:id="149"/>
    </w:p>
    <w:p w:rsidR="00560CC6" w:rsidRDefault="00560CC6" w:rsidP="00560CC6">
      <w:pPr>
        <w:pStyle w:val="ListParagraph"/>
        <w:ind w:left="0"/>
        <w:rPr>
          <w:lang w:val="es-ES"/>
        </w:rPr>
      </w:pPr>
    </w:p>
    <w:p w:rsidR="00560CC6" w:rsidRPr="005C4200" w:rsidRDefault="00560CC6" w:rsidP="00560CC6">
      <w:pPr>
        <w:pStyle w:val="ListParagraph"/>
        <w:ind w:left="0"/>
        <w:rPr>
          <w:rStyle w:val="A7"/>
          <w:sz w:val="22"/>
          <w:szCs w:val="22"/>
        </w:rPr>
      </w:pPr>
      <w:r w:rsidRPr="005C4200">
        <w:rPr>
          <w:lang w:val="es-ES"/>
        </w:rPr>
        <w:t>El Programa de Gobierno 2014-2018 establece que en el marco de un nuevo “</w:t>
      </w:r>
      <w:r w:rsidRPr="005C4200">
        <w:rPr>
          <w:rStyle w:val="A7"/>
          <w:sz w:val="22"/>
          <w:szCs w:val="22"/>
        </w:rPr>
        <w:t xml:space="preserve">proyecto de Ley de Protección Integral a los Derechos de la Infancia y la Adolescencia </w:t>
      </w:r>
      <w:r w:rsidRPr="005C4200">
        <w:rPr>
          <w:rStyle w:val="A7"/>
          <w:sz w:val="22"/>
          <w:szCs w:val="22"/>
          <w:lang w:val="es-AR"/>
        </w:rPr>
        <w:t xml:space="preserve">[…] se fortalecerán las competencias del Estado </w:t>
      </w:r>
      <w:r w:rsidRPr="005C4200">
        <w:rPr>
          <w:rStyle w:val="A7"/>
          <w:sz w:val="22"/>
          <w:szCs w:val="22"/>
        </w:rPr>
        <w:t xml:space="preserve">para una actuación efectiva y eficaz en materia de protección especial, </w:t>
      </w:r>
      <w:r w:rsidRPr="005C4200">
        <w:rPr>
          <w:rStyle w:val="A7"/>
          <w:sz w:val="22"/>
          <w:szCs w:val="22"/>
          <w:lang w:val="es-AR"/>
        </w:rPr>
        <w:t>[entre otras cosas]</w:t>
      </w:r>
      <w:r w:rsidRPr="005C4200">
        <w:rPr>
          <w:rStyle w:val="A7"/>
          <w:sz w:val="22"/>
          <w:szCs w:val="22"/>
        </w:rPr>
        <w:t xml:space="preserve"> transformado al Servicio Nacional de Menores (SENAME) en el Servicio Nacional de Protección de Menores”.</w:t>
      </w:r>
      <w:r w:rsidRPr="005C4200">
        <w:rPr>
          <w:rStyle w:val="FootnoteReference"/>
          <w:rFonts w:eastAsiaTheme="majorEastAsia" w:cs="Merriweather"/>
          <w:color w:val="000000"/>
        </w:rPr>
        <w:footnoteReference w:id="41"/>
      </w:r>
      <w:r w:rsidRPr="005C4200">
        <w:rPr>
          <w:rStyle w:val="A7"/>
          <w:sz w:val="22"/>
          <w:szCs w:val="22"/>
        </w:rPr>
        <w:t xml:space="preserve"> </w:t>
      </w:r>
    </w:p>
    <w:p w:rsidR="00560CC6" w:rsidRPr="005C4200" w:rsidRDefault="00560CC6" w:rsidP="00560CC6">
      <w:pPr>
        <w:pStyle w:val="ListParagraph"/>
        <w:ind w:left="0"/>
      </w:pPr>
    </w:p>
    <w:p w:rsidR="00560CC6" w:rsidRPr="005C4200" w:rsidRDefault="00560CC6" w:rsidP="00560CC6">
      <w:pPr>
        <w:pStyle w:val="ListParagraph"/>
        <w:ind w:left="0"/>
        <w:rPr>
          <w:lang w:val="es-ES"/>
        </w:rPr>
      </w:pPr>
      <w:r w:rsidRPr="005C4200">
        <w:rPr>
          <w:lang w:val="es-ES"/>
        </w:rPr>
        <w:t xml:space="preserve">En ese contexto de prioridad política del nuevo gobierno, el presente documento contiene, por un lado, el diagnóstico institucional del Departamento de Protección de Derechos (DEPRODE), unidad sustantiva del SENAME encargada de la protección de menores. El diagnóstico tiene como objetivo detectar debilidades institucionales que ofrezcan oportunidades de mejora y </w:t>
      </w:r>
      <w:r>
        <w:rPr>
          <w:lang w:val="es-ES"/>
        </w:rPr>
        <w:t xml:space="preserve">sirvan de insumo </w:t>
      </w:r>
      <w:r w:rsidRPr="005C4200">
        <w:rPr>
          <w:lang w:val="es-ES"/>
        </w:rPr>
        <w:t xml:space="preserve">para </w:t>
      </w:r>
      <w:r>
        <w:rPr>
          <w:lang w:val="es-ES"/>
        </w:rPr>
        <w:t>el diseño y puesta en marcha de la nueva institucionalidad comprometida</w:t>
      </w:r>
      <w:r w:rsidRPr="005C4200">
        <w:rPr>
          <w:lang w:val="es-ES"/>
        </w:rPr>
        <w:t xml:space="preserve"> en el Programa de Gobierno 2014-2018. </w:t>
      </w:r>
    </w:p>
    <w:p w:rsidR="00560CC6" w:rsidRPr="005C4200" w:rsidRDefault="00560CC6" w:rsidP="00560CC6">
      <w:pPr>
        <w:pStyle w:val="ListParagraph"/>
        <w:ind w:left="0"/>
        <w:rPr>
          <w:lang w:val="es-ES"/>
        </w:rPr>
      </w:pPr>
    </w:p>
    <w:p w:rsidR="00560CC6" w:rsidRDefault="00560CC6" w:rsidP="00560CC6">
      <w:pPr>
        <w:pStyle w:val="ListParagraph"/>
        <w:ind w:left="0"/>
        <w:rPr>
          <w:lang w:val="es-ES"/>
        </w:rPr>
      </w:pPr>
      <w:r>
        <w:rPr>
          <w:lang w:val="es-ES"/>
        </w:rPr>
        <w:t>Sobre la base del diagnóstico</w:t>
      </w:r>
      <w:r w:rsidRPr="005C4200">
        <w:rPr>
          <w:lang w:val="es-ES"/>
        </w:rPr>
        <w:t xml:space="preserve">, la segunda parte del documento </w:t>
      </w:r>
      <w:r>
        <w:rPr>
          <w:lang w:val="es-ES"/>
        </w:rPr>
        <w:t>desarrolla</w:t>
      </w:r>
      <w:r w:rsidRPr="005C4200">
        <w:rPr>
          <w:lang w:val="es-ES"/>
        </w:rPr>
        <w:t xml:space="preserve"> un </w:t>
      </w:r>
      <w:r>
        <w:rPr>
          <w:lang w:val="es-ES"/>
        </w:rPr>
        <w:t>“</w:t>
      </w:r>
      <w:r w:rsidRPr="005C4200">
        <w:rPr>
          <w:lang w:val="es-ES"/>
        </w:rPr>
        <w:t>Plan de Implantación</w:t>
      </w:r>
      <w:r>
        <w:rPr>
          <w:lang w:val="es-ES"/>
        </w:rPr>
        <w:t>”</w:t>
      </w:r>
      <w:r w:rsidRPr="005C4200">
        <w:rPr>
          <w:lang w:val="es-ES"/>
        </w:rPr>
        <w:t xml:space="preserve"> del nuevo Servicio Nacional de Protección de Menores</w:t>
      </w:r>
      <w:r>
        <w:rPr>
          <w:lang w:val="es-ES"/>
        </w:rPr>
        <w:t xml:space="preserve">, cuya finalidad es presentar los aspectos fundamentales del nuevo Servicio y detallar una ruta crítica de implantación. </w:t>
      </w:r>
    </w:p>
    <w:p w:rsidR="00560CC6" w:rsidRDefault="00560CC6" w:rsidP="00560CC6">
      <w:pPr>
        <w:pStyle w:val="ListParagraph"/>
        <w:ind w:left="0"/>
        <w:rPr>
          <w:lang w:val="es-ES"/>
        </w:rPr>
      </w:pPr>
    </w:p>
    <w:p w:rsidR="00560CC6" w:rsidRPr="00466258" w:rsidRDefault="00560CC6" w:rsidP="00560CC6">
      <w:pPr>
        <w:pStyle w:val="ListParagraph"/>
        <w:ind w:left="0"/>
        <w:rPr>
          <w:lang w:val="es-ES"/>
        </w:rPr>
      </w:pPr>
      <w:r w:rsidRPr="005C4200">
        <w:rPr>
          <w:lang w:val="es-ES"/>
        </w:rPr>
        <w:t>E</w:t>
      </w:r>
      <w:r>
        <w:rPr>
          <w:lang w:val="es-ES"/>
        </w:rPr>
        <w:t>ste plan se nutre de cuatro</w:t>
      </w:r>
      <w:r w:rsidRPr="005C4200">
        <w:rPr>
          <w:lang w:val="es-ES"/>
        </w:rPr>
        <w:t xml:space="preserve"> insumos </w:t>
      </w:r>
      <w:r>
        <w:rPr>
          <w:lang w:val="es-ES"/>
        </w:rPr>
        <w:t>centrales</w:t>
      </w:r>
      <w:r w:rsidRPr="005C4200">
        <w:rPr>
          <w:lang w:val="es-ES"/>
        </w:rPr>
        <w:t xml:space="preserve">. </w:t>
      </w:r>
      <w:r>
        <w:rPr>
          <w:lang w:val="es-ES"/>
        </w:rPr>
        <w:t>En primer término, y como marco general, del ya mencionado Programa de Gobierno 2014-2018. Luego,</w:t>
      </w:r>
      <w:r w:rsidRPr="005C4200">
        <w:rPr>
          <w:lang w:val="es-ES"/>
        </w:rPr>
        <w:t xml:space="preserve"> </w:t>
      </w:r>
      <w:r>
        <w:rPr>
          <w:lang w:val="es-ES"/>
        </w:rPr>
        <w:t xml:space="preserve">de los lineamientos estratégicos generados por las autoridades de la entidad de cara a la nueva etapa. En tercer lugar, del marco normativo que rige los procesos y productos estratégicos de la institución. Por último, de </w:t>
      </w:r>
      <w:r w:rsidRPr="005C4200">
        <w:rPr>
          <w:lang w:val="es-ES"/>
        </w:rPr>
        <w:t>los hallazgos del diagnóstico</w:t>
      </w:r>
      <w:r>
        <w:rPr>
          <w:lang w:val="es-ES"/>
        </w:rPr>
        <w:t xml:space="preserve"> institucional presentado a continuación.  </w:t>
      </w:r>
    </w:p>
    <w:p w:rsidR="00560CC6" w:rsidRDefault="00560CC6" w:rsidP="00560CC6">
      <w:pPr>
        <w:pStyle w:val="ListParagraph"/>
        <w:ind w:left="0"/>
        <w:rPr>
          <w:lang w:val="es-ES"/>
        </w:rPr>
      </w:pPr>
    </w:p>
    <w:p w:rsidR="00560CC6" w:rsidRPr="00833F80" w:rsidRDefault="00560CC6" w:rsidP="007341E9">
      <w:pPr>
        <w:pStyle w:val="Heading1"/>
        <w:numPr>
          <w:ilvl w:val="0"/>
          <w:numId w:val="159"/>
        </w:numPr>
        <w:spacing w:line="276" w:lineRule="auto"/>
        <w:rPr>
          <w:sz w:val="22"/>
        </w:rPr>
      </w:pPr>
      <w:bookmarkStart w:id="150" w:name="_Toc393967309"/>
      <w:bookmarkStart w:id="151" w:name="_Toc394485323"/>
      <w:r w:rsidRPr="00833F80">
        <w:rPr>
          <w:sz w:val="22"/>
        </w:rPr>
        <w:t>Diagnóstico del Departamento de Protección de Derechos (DEPRODE)</w:t>
      </w:r>
      <w:bookmarkEnd w:id="150"/>
      <w:bookmarkEnd w:id="151"/>
    </w:p>
    <w:p w:rsidR="00560CC6" w:rsidRPr="005C4200" w:rsidRDefault="00560CC6" w:rsidP="00321FB2">
      <w:pPr>
        <w:pStyle w:val="ListParagraph"/>
        <w:ind w:left="0"/>
        <w:rPr>
          <w:lang w:val="es-ES"/>
        </w:rPr>
      </w:pPr>
      <w:r w:rsidRPr="005C4200">
        <w:rPr>
          <w:lang w:val="es-ES"/>
        </w:rPr>
        <w:t xml:space="preserve">A continuación se </w:t>
      </w:r>
      <w:r>
        <w:rPr>
          <w:lang w:val="es-ES"/>
        </w:rPr>
        <w:t>desarrolla</w:t>
      </w:r>
      <w:r w:rsidRPr="005C4200">
        <w:rPr>
          <w:lang w:val="es-ES"/>
        </w:rPr>
        <w:t xml:space="preserve"> el diagnóstico institucional del DEPRODE</w:t>
      </w:r>
      <w:r>
        <w:rPr>
          <w:lang w:val="es-ES"/>
        </w:rPr>
        <w:t xml:space="preserve"> del SENAME</w:t>
      </w:r>
      <w:r w:rsidRPr="005C4200">
        <w:rPr>
          <w:lang w:val="es-ES"/>
        </w:rPr>
        <w:t>. El diagnóstico se divide en tres partes. En la primera se descri</w:t>
      </w:r>
      <w:r>
        <w:rPr>
          <w:lang w:val="es-ES"/>
        </w:rPr>
        <w:t>ben la misión institucional,</w:t>
      </w:r>
      <w:r w:rsidRPr="005C4200">
        <w:rPr>
          <w:lang w:val="es-ES"/>
        </w:rPr>
        <w:t xml:space="preserve"> los productos estratégicos del</w:t>
      </w:r>
      <w:r>
        <w:rPr>
          <w:lang w:val="es-ES"/>
        </w:rPr>
        <w:t xml:space="preserve"> departamento y datos básicos de estructura, despliegue territorial y presupuesto</w:t>
      </w:r>
      <w:r w:rsidRPr="005C4200">
        <w:rPr>
          <w:lang w:val="es-ES"/>
        </w:rPr>
        <w:t>. En la segunda se analiza el problema principal de la institución a la luz de</w:t>
      </w:r>
      <w:r>
        <w:rPr>
          <w:lang w:val="es-ES"/>
        </w:rPr>
        <w:t xml:space="preserve"> un conjunto de </w:t>
      </w:r>
      <w:r w:rsidRPr="005C4200">
        <w:rPr>
          <w:lang w:val="es-ES"/>
        </w:rPr>
        <w:t>indicadores de efectividad (EFE) y eficiencia (EFI) vinculados a los productos estratégicos. En la tercera parte se presentan los</w:t>
      </w:r>
      <w:r>
        <w:rPr>
          <w:lang w:val="es-ES"/>
        </w:rPr>
        <w:t xml:space="preserve"> factores explicativos del problema principal a partir de ev</w:t>
      </w:r>
      <w:r w:rsidRPr="005C4200">
        <w:rPr>
          <w:lang w:val="es-ES"/>
        </w:rPr>
        <w:t>aluación de las capacidades de gestión</w:t>
      </w:r>
      <w:r>
        <w:rPr>
          <w:lang w:val="es-ES"/>
        </w:rPr>
        <w:t xml:space="preserve"> del departamento. </w:t>
      </w:r>
      <w:r w:rsidRPr="005C4200">
        <w:rPr>
          <w:lang w:val="es-ES"/>
        </w:rPr>
        <w:t>Para todo ello el diagnóstico se</w:t>
      </w:r>
      <w:r>
        <w:rPr>
          <w:lang w:val="es-ES"/>
        </w:rPr>
        <w:t xml:space="preserve"> basó en fuentes </w:t>
      </w:r>
      <w:r w:rsidRPr="005C4200">
        <w:rPr>
          <w:lang w:val="es-ES"/>
        </w:rPr>
        <w:t>documentales (normativas y técnicas)</w:t>
      </w:r>
      <w:r>
        <w:rPr>
          <w:lang w:val="es-ES"/>
        </w:rPr>
        <w:t>,</w:t>
      </w:r>
      <w:r w:rsidRPr="005C4200">
        <w:rPr>
          <w:lang w:val="es-ES"/>
        </w:rPr>
        <w:t xml:space="preserve"> y </w:t>
      </w:r>
      <w:r>
        <w:rPr>
          <w:lang w:val="es-ES"/>
        </w:rPr>
        <w:t>en</w:t>
      </w:r>
      <w:r w:rsidRPr="005C4200">
        <w:rPr>
          <w:lang w:val="es-ES"/>
        </w:rPr>
        <w:t xml:space="preserve"> taller</w:t>
      </w:r>
      <w:r>
        <w:rPr>
          <w:lang w:val="es-ES"/>
        </w:rPr>
        <w:t>es</w:t>
      </w:r>
      <w:r w:rsidRPr="005C4200">
        <w:rPr>
          <w:lang w:val="es-ES"/>
        </w:rPr>
        <w:t xml:space="preserve"> de</w:t>
      </w:r>
      <w:r>
        <w:rPr>
          <w:lang w:val="es-ES"/>
        </w:rPr>
        <w:t xml:space="preserve"> trabajo y reuniones con funcionarios de las distintas áreas de la entidad</w:t>
      </w:r>
      <w:r w:rsidRPr="005C4200">
        <w:rPr>
          <w:lang w:val="es-ES"/>
        </w:rPr>
        <w:t xml:space="preserve">. </w:t>
      </w:r>
    </w:p>
    <w:p w:rsidR="00560CC6" w:rsidRDefault="00560CC6" w:rsidP="00560CC6"/>
    <w:p w:rsidR="00560CC6" w:rsidRPr="00833F80" w:rsidRDefault="00560CC6" w:rsidP="004451D1">
      <w:pPr>
        <w:pStyle w:val="Heading2"/>
        <w:ind w:left="567"/>
        <w:rPr>
          <w:sz w:val="22"/>
        </w:rPr>
      </w:pPr>
      <w:bookmarkStart w:id="152" w:name="_Toc393967310"/>
      <w:bookmarkStart w:id="153" w:name="_Toc394485324"/>
      <w:r w:rsidRPr="00833F80">
        <w:rPr>
          <w:sz w:val="22"/>
        </w:rPr>
        <w:t>Misión organizacional y productos estratégicos</w:t>
      </w:r>
      <w:bookmarkEnd w:id="152"/>
      <w:bookmarkEnd w:id="153"/>
      <w:r w:rsidRPr="00833F80">
        <w:rPr>
          <w:sz w:val="22"/>
        </w:rPr>
        <w:t xml:space="preserve"> </w:t>
      </w:r>
    </w:p>
    <w:p w:rsidR="00560CC6" w:rsidRPr="00466258" w:rsidRDefault="00560CC6" w:rsidP="00321FB2">
      <w:pPr>
        <w:pStyle w:val="ListParagraph"/>
        <w:ind w:left="0"/>
        <w:rPr>
          <w:lang w:val="es-ES"/>
        </w:rPr>
      </w:pPr>
      <w:r w:rsidRPr="00466258">
        <w:rPr>
          <w:lang w:val="es-ES"/>
        </w:rPr>
        <w:t xml:space="preserve">El SENAME tiene como misión “Contribuir a la promoción, protección y restitución de derechos de niños, niñas y adolescentes, vulnerados/as, así como a la responsabilización y reinserción social de los adolescentes infractores/as de ley, a través de programas ejecutados directamente o por organismos colaboradores del servicio”. </w:t>
      </w:r>
    </w:p>
    <w:p w:rsidR="00560CC6" w:rsidRDefault="00560CC6" w:rsidP="00560CC6">
      <w:pPr>
        <w:ind w:hanging="567"/>
      </w:pPr>
    </w:p>
    <w:p w:rsidR="00560CC6" w:rsidRPr="00466258" w:rsidRDefault="00560CC6" w:rsidP="00321FB2">
      <w:pPr>
        <w:pStyle w:val="ListParagraph"/>
        <w:ind w:left="0"/>
        <w:rPr>
          <w:lang w:val="es-ES"/>
        </w:rPr>
      </w:pPr>
      <w:r w:rsidRPr="00466258">
        <w:rPr>
          <w:lang w:val="es-ES"/>
        </w:rPr>
        <w:t>Dentro de ese marco, y de acuerdo al Decreto-Ley N° 2</w:t>
      </w:r>
      <w:r>
        <w:rPr>
          <w:lang w:val="es-ES"/>
        </w:rPr>
        <w:t>.</w:t>
      </w:r>
      <w:r w:rsidRPr="00466258">
        <w:rPr>
          <w:lang w:val="es-ES"/>
        </w:rPr>
        <w:t>465</w:t>
      </w:r>
      <w:r>
        <w:rPr>
          <w:lang w:val="es-ES"/>
        </w:rPr>
        <w:t xml:space="preserve"> de 1979</w:t>
      </w:r>
      <w:r w:rsidRPr="00466258">
        <w:rPr>
          <w:lang w:val="es-ES"/>
        </w:rPr>
        <w:t xml:space="preserve">, el </w:t>
      </w:r>
      <w:r>
        <w:rPr>
          <w:lang w:val="es-ES"/>
        </w:rPr>
        <w:t>DEPRODE</w:t>
      </w:r>
      <w:r w:rsidRPr="00466258">
        <w:rPr>
          <w:lang w:val="es-ES"/>
        </w:rPr>
        <w:t xml:space="preserve"> tiene las siguientes funciones: </w:t>
      </w:r>
    </w:p>
    <w:p w:rsidR="00560CC6" w:rsidRDefault="00560CC6" w:rsidP="00560CC6"/>
    <w:p w:rsidR="00560CC6" w:rsidRPr="000B6638" w:rsidRDefault="00560CC6" w:rsidP="007341E9">
      <w:pPr>
        <w:pStyle w:val="ListParagraph"/>
        <w:numPr>
          <w:ilvl w:val="0"/>
          <w:numId w:val="161"/>
        </w:numPr>
        <w:rPr>
          <w:shd w:val="clear" w:color="auto" w:fill="FFFFFF"/>
          <w:lang w:val="es-AR"/>
        </w:rPr>
      </w:pPr>
      <w:r w:rsidRPr="000B6638">
        <w:rPr>
          <w:shd w:val="clear" w:color="auto" w:fill="FFFFFF"/>
          <w:lang w:val="es-AR"/>
        </w:rPr>
        <w:lastRenderedPageBreak/>
        <w:t>Estudiar y elaborar proyectos de planes y programas de atención de menores, de sistemas asistenciales y de las normas señaladas en el número 8 del artículo 3°</w:t>
      </w:r>
      <w:r>
        <w:rPr>
          <w:shd w:val="clear" w:color="auto" w:fill="FFFFFF"/>
          <w:lang w:val="es-AR"/>
        </w:rPr>
        <w:t xml:space="preserve"> del Decreto-Ley N° 2.465</w:t>
      </w:r>
      <w:r w:rsidRPr="000B6638">
        <w:rPr>
          <w:shd w:val="clear" w:color="auto" w:fill="FFFFFF"/>
          <w:lang w:val="es-AR"/>
        </w:rPr>
        <w:t xml:space="preserve"> y someterlos a la consideración del Director Nacional (art. 8, punto 1). </w:t>
      </w:r>
    </w:p>
    <w:p w:rsidR="00560CC6" w:rsidRPr="000B6638" w:rsidRDefault="00560CC6" w:rsidP="007341E9">
      <w:pPr>
        <w:pStyle w:val="ListParagraph"/>
        <w:numPr>
          <w:ilvl w:val="0"/>
          <w:numId w:val="161"/>
        </w:numPr>
        <w:rPr>
          <w:shd w:val="clear" w:color="auto" w:fill="FFFFFF"/>
          <w:lang w:val="es-AR"/>
        </w:rPr>
      </w:pPr>
      <w:r w:rsidRPr="000B6638">
        <w:rPr>
          <w:shd w:val="clear" w:color="auto" w:fill="FFFFFF"/>
          <w:lang w:val="es-AR"/>
        </w:rPr>
        <w:t xml:space="preserve">Pronunciarse sobre la asistencia técnica, material o financiera que proceda prestar a las instituciones coadyuvantes del Servicio para que el Director Nacional resuelva al respecto (art. 8, punto 2). </w:t>
      </w:r>
    </w:p>
    <w:p w:rsidR="00560CC6" w:rsidRPr="000B6638" w:rsidRDefault="00560CC6" w:rsidP="007341E9">
      <w:pPr>
        <w:pStyle w:val="ListParagraph"/>
        <w:numPr>
          <w:ilvl w:val="0"/>
          <w:numId w:val="161"/>
        </w:numPr>
        <w:rPr>
          <w:shd w:val="clear" w:color="auto" w:fill="FFFFFF"/>
          <w:lang w:val="es-AR"/>
        </w:rPr>
      </w:pPr>
      <w:r w:rsidRPr="000B6638">
        <w:rPr>
          <w:shd w:val="clear" w:color="auto" w:fill="FFFFFF"/>
          <w:lang w:val="es-AR"/>
        </w:rPr>
        <w:t xml:space="preserve">Proporcionar al Departamento de Administración y Finanzas los antecedentes necesarios para confeccionar los proyectos de programa financiero y de presupuesto anual del Servicio (art. 8, punto 4). </w:t>
      </w:r>
    </w:p>
    <w:p w:rsidR="00560CC6" w:rsidRPr="000B6638" w:rsidRDefault="00560CC6" w:rsidP="007341E9">
      <w:pPr>
        <w:pStyle w:val="ListParagraph"/>
        <w:numPr>
          <w:ilvl w:val="0"/>
          <w:numId w:val="161"/>
        </w:numPr>
        <w:rPr>
          <w:shd w:val="clear" w:color="auto" w:fill="FFFFFF"/>
          <w:lang w:val="es-AR"/>
        </w:rPr>
      </w:pPr>
      <w:r w:rsidRPr="000B6638">
        <w:rPr>
          <w:shd w:val="clear" w:color="auto" w:fill="FFFFFF"/>
          <w:lang w:val="es-AR"/>
        </w:rPr>
        <w:t>Elaborar programas y proyectos de investigación, cursos, congresos y seminarios sobre materias de la competencia del Servicio, sometiéndolos a la decisión del Director Nacional y ejecutarlos cuando éste así lo resolviere (art. 8, punto 5).</w:t>
      </w:r>
    </w:p>
    <w:p w:rsidR="00560CC6" w:rsidRPr="000B6638" w:rsidRDefault="00560CC6" w:rsidP="007341E9">
      <w:pPr>
        <w:pStyle w:val="ListParagraph"/>
        <w:numPr>
          <w:ilvl w:val="0"/>
          <w:numId w:val="161"/>
        </w:numPr>
        <w:rPr>
          <w:shd w:val="clear" w:color="auto" w:fill="FFFFFF"/>
          <w:lang w:val="es-AR"/>
        </w:rPr>
      </w:pPr>
      <w:r w:rsidRPr="000B6638">
        <w:rPr>
          <w:shd w:val="clear" w:color="auto" w:fill="FFFFFF"/>
          <w:lang w:val="es-AR"/>
        </w:rPr>
        <w:t xml:space="preserve">Evaluar los avances de los planes técnicos en ejecución, recomendando al Director Nacional las medidas que se estimen necesarias para su continuidad o modificación, sin perjuicio de las facultades del Departamento de Auditoría (art. 8, punto 6). </w:t>
      </w:r>
    </w:p>
    <w:p w:rsidR="00560CC6" w:rsidRPr="000B6638" w:rsidRDefault="00560CC6" w:rsidP="007341E9">
      <w:pPr>
        <w:pStyle w:val="ListParagraph"/>
        <w:numPr>
          <w:ilvl w:val="0"/>
          <w:numId w:val="161"/>
        </w:numPr>
        <w:rPr>
          <w:shd w:val="clear" w:color="auto" w:fill="FFFFFF"/>
          <w:lang w:val="es-AR"/>
        </w:rPr>
      </w:pPr>
      <w:r w:rsidRPr="000B6638">
        <w:rPr>
          <w:shd w:val="clear" w:color="auto" w:fill="FFFFFF"/>
          <w:lang w:val="es-AR"/>
        </w:rPr>
        <w:t xml:space="preserve">Integrar, a requerimiento del Director Nacional, equipos profesionales o técnicos que participen en la supervigilancia de las actividades que se desarrollen en favor de los menores, en coordinación con el Departamento de Auditoría (art. 8, punto 7). </w:t>
      </w:r>
    </w:p>
    <w:p w:rsidR="00560CC6" w:rsidRPr="000B6638" w:rsidRDefault="00560CC6" w:rsidP="007341E9">
      <w:pPr>
        <w:pStyle w:val="ListParagraph"/>
        <w:numPr>
          <w:ilvl w:val="0"/>
          <w:numId w:val="161"/>
        </w:numPr>
        <w:rPr>
          <w:shd w:val="clear" w:color="auto" w:fill="FFFFFF"/>
          <w:lang w:val="es-AR"/>
        </w:rPr>
      </w:pPr>
      <w:r w:rsidRPr="000B6638">
        <w:rPr>
          <w:shd w:val="clear" w:color="auto" w:fill="FFFFFF"/>
          <w:lang w:val="es-AR"/>
        </w:rPr>
        <w:t xml:space="preserve">Asesorar al Director Nacional en todas aquellas materias sobre las cuales solicite su pronunciamiento (art. 8, punto 8). </w:t>
      </w:r>
    </w:p>
    <w:p w:rsidR="00560CC6" w:rsidRPr="009644BB" w:rsidRDefault="00560CC6" w:rsidP="00560CC6">
      <w:pPr>
        <w:rPr>
          <w:lang w:val="es-AR"/>
        </w:rPr>
      </w:pPr>
    </w:p>
    <w:p w:rsidR="00560CC6" w:rsidRPr="00466258" w:rsidRDefault="00560CC6" w:rsidP="00321FB2">
      <w:pPr>
        <w:pStyle w:val="ListParagraph"/>
        <w:ind w:left="0"/>
        <w:rPr>
          <w:lang w:val="es-ES"/>
        </w:rPr>
      </w:pPr>
      <w:r w:rsidRPr="00466258">
        <w:rPr>
          <w:lang w:val="es-ES"/>
        </w:rPr>
        <w:t xml:space="preserve">De los cuatro productos estratégicos del SENAME establecidos en el Formulario A1, tres corresponden al </w:t>
      </w:r>
      <w:r>
        <w:rPr>
          <w:lang w:val="es-ES"/>
        </w:rPr>
        <w:t>DEPRODE</w:t>
      </w:r>
      <w:r w:rsidRPr="00466258">
        <w:rPr>
          <w:lang w:val="es-ES"/>
        </w:rPr>
        <w:t>:</w:t>
      </w:r>
    </w:p>
    <w:p w:rsidR="00560CC6" w:rsidRDefault="00560CC6" w:rsidP="00560CC6"/>
    <w:p w:rsidR="00560CC6" w:rsidRDefault="00560CC6" w:rsidP="00560CC6">
      <w:pPr>
        <w:jc w:val="center"/>
      </w:pPr>
      <w:r w:rsidRPr="00C608EB">
        <w:rPr>
          <w:b/>
          <w:sz w:val="20"/>
        </w:rPr>
        <w:t xml:space="preserve">Cuadro 1: </w:t>
      </w:r>
      <w:r>
        <w:rPr>
          <w:b/>
          <w:sz w:val="20"/>
        </w:rPr>
        <w:t xml:space="preserve">Productos estratégicos del DEPRODE </w:t>
      </w:r>
    </w:p>
    <w:p w:rsidR="00560CC6" w:rsidRDefault="00560CC6" w:rsidP="00560CC6"/>
    <w:tbl>
      <w:tblPr>
        <w:tblStyle w:val="TableGrid"/>
        <w:tblW w:w="0" w:type="auto"/>
        <w:tblInd w:w="250" w:type="dxa"/>
        <w:tblLook w:val="04A0" w:firstRow="1" w:lastRow="0" w:firstColumn="1" w:lastColumn="0" w:noHBand="0" w:noVBand="1"/>
      </w:tblPr>
      <w:tblGrid>
        <w:gridCol w:w="3969"/>
        <w:gridCol w:w="4678"/>
      </w:tblGrid>
      <w:tr w:rsidR="00560CC6" w:rsidRPr="001907BE" w:rsidTr="00554CFB">
        <w:tc>
          <w:tcPr>
            <w:tcW w:w="3969" w:type="dxa"/>
            <w:tcBorders>
              <w:left w:val="nil"/>
              <w:bottom w:val="single" w:sz="4" w:space="0" w:color="auto"/>
              <w:right w:val="nil"/>
            </w:tcBorders>
            <w:vAlign w:val="center"/>
          </w:tcPr>
          <w:p w:rsidR="00560CC6" w:rsidRPr="001907BE" w:rsidRDefault="00560CC6" w:rsidP="00554CFB">
            <w:pPr>
              <w:jc w:val="center"/>
              <w:rPr>
                <w:b/>
                <w:sz w:val="20"/>
              </w:rPr>
            </w:pPr>
            <w:r>
              <w:rPr>
                <w:b/>
                <w:sz w:val="20"/>
              </w:rPr>
              <w:t>Producto estratégico</w:t>
            </w:r>
          </w:p>
        </w:tc>
        <w:tc>
          <w:tcPr>
            <w:tcW w:w="4678" w:type="dxa"/>
            <w:tcBorders>
              <w:left w:val="nil"/>
              <w:bottom w:val="single" w:sz="4" w:space="0" w:color="auto"/>
              <w:right w:val="nil"/>
            </w:tcBorders>
            <w:vAlign w:val="center"/>
          </w:tcPr>
          <w:p w:rsidR="00560CC6" w:rsidRPr="001907BE" w:rsidRDefault="00560CC6" w:rsidP="00554CFB">
            <w:pPr>
              <w:jc w:val="center"/>
              <w:rPr>
                <w:b/>
                <w:sz w:val="20"/>
              </w:rPr>
            </w:pPr>
            <w:r>
              <w:rPr>
                <w:b/>
                <w:sz w:val="20"/>
              </w:rPr>
              <w:t>Descripción</w:t>
            </w:r>
          </w:p>
        </w:tc>
      </w:tr>
      <w:tr w:rsidR="00560CC6" w:rsidRPr="00DA6D29" w:rsidTr="00554CFB">
        <w:tc>
          <w:tcPr>
            <w:tcW w:w="3969" w:type="dxa"/>
            <w:tcBorders>
              <w:left w:val="nil"/>
              <w:bottom w:val="nil"/>
              <w:right w:val="nil"/>
            </w:tcBorders>
            <w:shd w:val="clear" w:color="auto" w:fill="F2F2F2" w:themeFill="background1" w:themeFillShade="F2"/>
          </w:tcPr>
          <w:p w:rsidR="00560CC6" w:rsidRPr="00F458BC" w:rsidRDefault="00560CC6" w:rsidP="007341E9">
            <w:pPr>
              <w:pStyle w:val="ListParagraph"/>
              <w:numPr>
                <w:ilvl w:val="0"/>
                <w:numId w:val="162"/>
              </w:numPr>
              <w:ind w:left="317" w:hanging="283"/>
              <w:jc w:val="left"/>
              <w:rPr>
                <w:sz w:val="20"/>
                <w:szCs w:val="20"/>
                <w:lang w:val="es-ES"/>
              </w:rPr>
            </w:pPr>
            <w:r w:rsidRPr="00F458BC">
              <w:rPr>
                <w:sz w:val="20"/>
                <w:szCs w:val="20"/>
                <w:lang w:val="es-ES"/>
              </w:rPr>
              <w:t xml:space="preserve">Prestaciones de </w:t>
            </w:r>
            <w:r w:rsidRPr="00E927A3">
              <w:rPr>
                <w:i/>
                <w:sz w:val="20"/>
                <w:szCs w:val="20"/>
                <w:lang w:val="es-ES"/>
              </w:rPr>
              <w:t>promoción</w:t>
            </w:r>
            <w:r w:rsidRPr="00F458BC">
              <w:rPr>
                <w:sz w:val="20"/>
                <w:szCs w:val="20"/>
                <w:lang w:val="es-ES"/>
              </w:rPr>
              <w:t xml:space="preserve"> de derechos y prevención  de la vulneración de los mismos para niños, niñas y adolescentes</w:t>
            </w:r>
            <w:r>
              <w:rPr>
                <w:sz w:val="20"/>
                <w:szCs w:val="20"/>
                <w:lang w:val="es-ES"/>
              </w:rPr>
              <w:t>.</w:t>
            </w:r>
          </w:p>
        </w:tc>
        <w:tc>
          <w:tcPr>
            <w:tcW w:w="4678" w:type="dxa"/>
            <w:tcBorders>
              <w:left w:val="nil"/>
              <w:bottom w:val="nil"/>
              <w:right w:val="nil"/>
            </w:tcBorders>
            <w:shd w:val="clear" w:color="auto" w:fill="F2F2F2" w:themeFill="background1" w:themeFillShade="F2"/>
          </w:tcPr>
          <w:p w:rsidR="00560CC6" w:rsidRPr="000C4737" w:rsidRDefault="00560CC6" w:rsidP="00560CC6">
            <w:pPr>
              <w:pStyle w:val="ListParagraph"/>
              <w:numPr>
                <w:ilvl w:val="0"/>
                <w:numId w:val="12"/>
              </w:numPr>
              <w:ind w:left="317" w:hanging="261"/>
              <w:rPr>
                <w:sz w:val="20"/>
                <w:szCs w:val="20"/>
                <w:lang w:val="es-ES"/>
              </w:rPr>
            </w:pPr>
            <w:r w:rsidRPr="000C4737">
              <w:rPr>
                <w:sz w:val="20"/>
                <w:szCs w:val="20"/>
                <w:lang w:val="es-ES"/>
              </w:rPr>
              <w:t xml:space="preserve">Producto referido a la oferta programática cuyos objetivos tienden a  realizar acciones de promoción de derechos y prevención de  vulneración de los mismos. </w:t>
            </w:r>
          </w:p>
        </w:tc>
      </w:tr>
      <w:tr w:rsidR="00560CC6" w:rsidRPr="00DA6D29" w:rsidTr="00554CFB">
        <w:tc>
          <w:tcPr>
            <w:tcW w:w="3969" w:type="dxa"/>
            <w:tcBorders>
              <w:top w:val="nil"/>
              <w:left w:val="nil"/>
              <w:bottom w:val="nil"/>
              <w:right w:val="nil"/>
            </w:tcBorders>
          </w:tcPr>
          <w:p w:rsidR="00560CC6" w:rsidRPr="00F458BC" w:rsidRDefault="00560CC6" w:rsidP="007341E9">
            <w:pPr>
              <w:pStyle w:val="ListParagraph"/>
              <w:numPr>
                <w:ilvl w:val="0"/>
                <w:numId w:val="162"/>
              </w:numPr>
              <w:ind w:left="317" w:hanging="261"/>
              <w:rPr>
                <w:sz w:val="20"/>
                <w:szCs w:val="20"/>
                <w:lang w:val="es-ES"/>
              </w:rPr>
            </w:pPr>
            <w:r w:rsidRPr="00F458BC">
              <w:rPr>
                <w:sz w:val="20"/>
                <w:szCs w:val="20"/>
                <w:lang w:val="es-ES"/>
              </w:rPr>
              <w:t xml:space="preserve">Prestaciones de </w:t>
            </w:r>
            <w:r w:rsidRPr="00E927A3">
              <w:rPr>
                <w:i/>
                <w:sz w:val="20"/>
                <w:szCs w:val="20"/>
                <w:lang w:val="es-ES"/>
              </w:rPr>
              <w:t>protección y restitución</w:t>
            </w:r>
            <w:r w:rsidRPr="00F458BC">
              <w:rPr>
                <w:sz w:val="20"/>
                <w:szCs w:val="20"/>
                <w:lang w:val="es-ES"/>
              </w:rPr>
              <w:t xml:space="preserve"> de derechos para niños, niñas y adolescentes vulnerados en sus derechos</w:t>
            </w:r>
            <w:r>
              <w:rPr>
                <w:sz w:val="20"/>
                <w:szCs w:val="20"/>
                <w:lang w:val="es-ES"/>
              </w:rPr>
              <w:t>.</w:t>
            </w:r>
          </w:p>
        </w:tc>
        <w:tc>
          <w:tcPr>
            <w:tcW w:w="4678" w:type="dxa"/>
            <w:tcBorders>
              <w:top w:val="nil"/>
              <w:left w:val="nil"/>
              <w:bottom w:val="nil"/>
              <w:right w:val="nil"/>
            </w:tcBorders>
          </w:tcPr>
          <w:p w:rsidR="00560CC6" w:rsidRPr="000C4737" w:rsidRDefault="00560CC6" w:rsidP="00560CC6">
            <w:pPr>
              <w:pStyle w:val="ListParagraph"/>
              <w:numPr>
                <w:ilvl w:val="0"/>
                <w:numId w:val="12"/>
              </w:numPr>
              <w:ind w:left="317" w:hanging="261"/>
              <w:rPr>
                <w:sz w:val="20"/>
                <w:szCs w:val="20"/>
                <w:lang w:val="es-ES"/>
              </w:rPr>
            </w:pPr>
            <w:r w:rsidRPr="000C4737">
              <w:rPr>
                <w:sz w:val="20"/>
                <w:szCs w:val="20"/>
                <w:lang w:val="es-ES"/>
              </w:rPr>
              <w:t xml:space="preserve">Producto referido a la oferta programática cuyos objetivos tienden a realizar acciones de reparación de los daños ocasionados en niños, niñas y adolescentes y restitución de los derechos vulnerados de los mismos. </w:t>
            </w:r>
          </w:p>
        </w:tc>
      </w:tr>
      <w:tr w:rsidR="00560CC6" w:rsidRPr="00DA6D29" w:rsidTr="00554CFB">
        <w:tc>
          <w:tcPr>
            <w:tcW w:w="3969" w:type="dxa"/>
            <w:tcBorders>
              <w:top w:val="nil"/>
              <w:left w:val="nil"/>
              <w:bottom w:val="single" w:sz="4" w:space="0" w:color="auto"/>
              <w:right w:val="nil"/>
            </w:tcBorders>
            <w:shd w:val="clear" w:color="auto" w:fill="F2F2F2" w:themeFill="background1" w:themeFillShade="F2"/>
          </w:tcPr>
          <w:p w:rsidR="00560CC6" w:rsidRPr="00F458BC" w:rsidRDefault="00560CC6" w:rsidP="007341E9">
            <w:pPr>
              <w:pStyle w:val="ListParagraph"/>
              <w:numPr>
                <w:ilvl w:val="0"/>
                <w:numId w:val="162"/>
              </w:numPr>
              <w:ind w:left="317" w:hanging="261"/>
              <w:rPr>
                <w:sz w:val="20"/>
                <w:szCs w:val="20"/>
                <w:lang w:val="es-ES"/>
              </w:rPr>
            </w:pPr>
            <w:r w:rsidRPr="00F458BC">
              <w:rPr>
                <w:sz w:val="20"/>
                <w:szCs w:val="20"/>
                <w:lang w:val="es-ES"/>
              </w:rPr>
              <w:t>Conocimiento para el desarrollo de la oferta programática de SENAME</w:t>
            </w:r>
            <w:r>
              <w:rPr>
                <w:sz w:val="20"/>
                <w:szCs w:val="20"/>
                <w:lang w:val="es-ES"/>
              </w:rPr>
              <w:t>.</w:t>
            </w:r>
          </w:p>
        </w:tc>
        <w:tc>
          <w:tcPr>
            <w:tcW w:w="4678" w:type="dxa"/>
            <w:tcBorders>
              <w:top w:val="nil"/>
              <w:left w:val="nil"/>
              <w:bottom w:val="single" w:sz="4" w:space="0" w:color="auto"/>
              <w:right w:val="nil"/>
            </w:tcBorders>
            <w:shd w:val="clear" w:color="auto" w:fill="F2F2F2" w:themeFill="background1" w:themeFillShade="F2"/>
          </w:tcPr>
          <w:p w:rsidR="00560CC6" w:rsidRPr="000C4737" w:rsidRDefault="00560CC6" w:rsidP="00560CC6">
            <w:pPr>
              <w:pStyle w:val="ListParagraph"/>
              <w:numPr>
                <w:ilvl w:val="0"/>
                <w:numId w:val="12"/>
              </w:numPr>
              <w:ind w:left="317" w:hanging="261"/>
              <w:rPr>
                <w:sz w:val="20"/>
                <w:szCs w:val="20"/>
                <w:lang w:val="es-ES"/>
              </w:rPr>
            </w:pPr>
            <w:r w:rsidRPr="000C4737">
              <w:rPr>
                <w:sz w:val="20"/>
                <w:szCs w:val="20"/>
                <w:lang w:val="es-ES"/>
              </w:rPr>
              <w:t>Producto referido a la investigación y desarrollo que el Servicio debe realizar para responder adecuadamente a las dinámicas necesidades de los usuarios</w:t>
            </w:r>
            <w:r>
              <w:rPr>
                <w:sz w:val="20"/>
                <w:szCs w:val="20"/>
                <w:lang w:val="es-ES"/>
              </w:rPr>
              <w:t>.</w:t>
            </w:r>
          </w:p>
        </w:tc>
      </w:tr>
    </w:tbl>
    <w:p w:rsidR="00560CC6" w:rsidRDefault="00560CC6" w:rsidP="00560CC6">
      <w:pPr>
        <w:ind w:left="284"/>
      </w:pPr>
      <w:r w:rsidRPr="00F458BC">
        <w:rPr>
          <w:sz w:val="18"/>
        </w:rPr>
        <w:t>Fuente: Formulario A1.</w:t>
      </w:r>
    </w:p>
    <w:p w:rsidR="00560CC6" w:rsidRDefault="00560CC6" w:rsidP="00560CC6"/>
    <w:p w:rsidR="00560CC6" w:rsidRPr="00162D14" w:rsidRDefault="00560CC6" w:rsidP="00321FB2">
      <w:pPr>
        <w:pStyle w:val="ListParagraph"/>
        <w:ind w:left="0"/>
        <w:rPr>
          <w:lang w:val="es-ES"/>
        </w:rPr>
      </w:pPr>
      <w:r>
        <w:rPr>
          <w:lang w:val="es-ES"/>
        </w:rPr>
        <w:t xml:space="preserve">El SENAME está encabezado por </w:t>
      </w:r>
      <w:r w:rsidRPr="00162D14">
        <w:rPr>
          <w:lang w:val="es-ES"/>
        </w:rPr>
        <w:t>una Dirección Nacional de la cual dependen</w:t>
      </w:r>
      <w:r>
        <w:rPr>
          <w:lang w:val="es-ES"/>
        </w:rPr>
        <w:t xml:space="preserve"> tres departamentos sustantivos y otros cinco departamentos de apoyo. Las oficinas centrales del servicio se encuentran en Santiago pero tiene representaciones en las quince regiones, cada una a cargo de un director. Una de las áreas sustantivas es el DEPRODE (las otras son el Departamento de Reinserción Social Juvenil y el Departamento de Adopción). </w:t>
      </w:r>
    </w:p>
    <w:p w:rsidR="00560CC6" w:rsidRPr="00162D14" w:rsidRDefault="00560CC6" w:rsidP="00560CC6">
      <w:pPr>
        <w:pStyle w:val="ListParagraph"/>
        <w:rPr>
          <w:lang w:val="es-ES"/>
        </w:rPr>
      </w:pPr>
    </w:p>
    <w:p w:rsidR="00560CC6" w:rsidRPr="00897F58" w:rsidRDefault="00560CC6" w:rsidP="00321FB2">
      <w:pPr>
        <w:pStyle w:val="ListParagraph"/>
        <w:ind w:left="0"/>
        <w:rPr>
          <w:lang w:val="es-ES"/>
        </w:rPr>
      </w:pPr>
      <w:r w:rsidRPr="00897F58">
        <w:rPr>
          <w:lang w:val="es-ES"/>
        </w:rPr>
        <w:t xml:space="preserve">Actualmente la dotación de personal de la DEPRODE que realizan funciones relacionadas con la protección de los derechos de los menores </w:t>
      </w:r>
      <w:r w:rsidRPr="00897F58">
        <w:rPr>
          <w:lang w:val="es-AR"/>
        </w:rPr>
        <w:t xml:space="preserve">se compone de 922 servidores, de los cuales 32 son de planta permanente y 892 están bajo el régimen de contrata. </w:t>
      </w:r>
    </w:p>
    <w:p w:rsidR="00560CC6" w:rsidRPr="00897F58" w:rsidRDefault="00560CC6" w:rsidP="00560CC6">
      <w:pPr>
        <w:pStyle w:val="ListParagraph"/>
        <w:rPr>
          <w:lang w:val="es-ES"/>
        </w:rPr>
      </w:pPr>
    </w:p>
    <w:p w:rsidR="00560CC6" w:rsidRPr="00897F58" w:rsidRDefault="00560CC6" w:rsidP="00321FB2">
      <w:pPr>
        <w:pStyle w:val="ListParagraph"/>
        <w:ind w:left="0"/>
        <w:rPr>
          <w:lang w:val="es-ES"/>
        </w:rPr>
      </w:pPr>
      <w:r w:rsidRPr="00897F58">
        <w:rPr>
          <w:lang w:val="es-ES"/>
        </w:rPr>
        <w:lastRenderedPageBreak/>
        <w:t>El presupuesto 2014 del Departamento de Protección de Derechos del Menor del SENAME es de CHP 35.926 millones, que al tipo de cambio actual suponen casi USD 65,3 millones</w:t>
      </w:r>
    </w:p>
    <w:p w:rsidR="00560CC6" w:rsidRDefault="00560CC6" w:rsidP="00560CC6"/>
    <w:p w:rsidR="00560CC6" w:rsidRPr="00833F80" w:rsidRDefault="00560CC6" w:rsidP="004451D1">
      <w:pPr>
        <w:pStyle w:val="Heading2"/>
        <w:ind w:left="567"/>
        <w:rPr>
          <w:sz w:val="22"/>
        </w:rPr>
      </w:pPr>
      <w:bookmarkStart w:id="154" w:name="_Toc393967311"/>
      <w:bookmarkStart w:id="155" w:name="_Toc394485325"/>
      <w:r w:rsidRPr="00833F80">
        <w:rPr>
          <w:sz w:val="22"/>
        </w:rPr>
        <w:t>Problema principal</w:t>
      </w:r>
      <w:bookmarkEnd w:id="154"/>
      <w:bookmarkEnd w:id="155"/>
      <w:r w:rsidRPr="00833F80">
        <w:rPr>
          <w:sz w:val="22"/>
        </w:rPr>
        <w:t xml:space="preserve"> </w:t>
      </w:r>
    </w:p>
    <w:p w:rsidR="00560CC6" w:rsidRPr="000D2378" w:rsidRDefault="00560CC6" w:rsidP="00321FB2">
      <w:pPr>
        <w:pStyle w:val="ListParagraph"/>
        <w:ind w:left="0"/>
        <w:rPr>
          <w:lang w:val="es-ES"/>
        </w:rPr>
      </w:pPr>
      <w:r w:rsidRPr="000D2378">
        <w:rPr>
          <w:lang w:val="es-ES"/>
        </w:rPr>
        <w:t xml:space="preserve">El problema principal del DEPRODE radica en que si bien los indicadores actuales de efectividad (EFE) y eficiencia (EFI) muestran un buen comportamiento, sin embargo se muestran insuficientes en un contexto de implementación de nuevas políticas y programas de protección de menores en el marco del proyecto de ley antes mencionado. El cuadro a continuación muestra los indicadores de EFE y EFI y su grado de avance a la fecha (tomado como línea de base en el Plan de Implantación). </w:t>
      </w:r>
    </w:p>
    <w:p w:rsidR="00560CC6" w:rsidRDefault="00560CC6" w:rsidP="00560CC6">
      <w:pPr>
        <w:pStyle w:val="ListParagraph"/>
        <w:ind w:left="0"/>
        <w:rPr>
          <w:lang w:val="es-ES"/>
        </w:rPr>
      </w:pPr>
    </w:p>
    <w:p w:rsidR="00560CC6" w:rsidRDefault="00560CC6" w:rsidP="00560CC6">
      <w:pPr>
        <w:jc w:val="center"/>
        <w:rPr>
          <w:b/>
          <w:sz w:val="20"/>
        </w:rPr>
      </w:pPr>
      <w:r>
        <w:rPr>
          <w:b/>
          <w:sz w:val="20"/>
        </w:rPr>
        <w:t>Cuadro 2</w:t>
      </w:r>
      <w:r w:rsidRPr="00C608EB">
        <w:rPr>
          <w:b/>
          <w:sz w:val="20"/>
        </w:rPr>
        <w:t xml:space="preserve">: </w:t>
      </w:r>
      <w:r>
        <w:rPr>
          <w:b/>
          <w:sz w:val="20"/>
        </w:rPr>
        <w:t>Indicadores de EFE y EFI</w:t>
      </w:r>
    </w:p>
    <w:p w:rsidR="00560CC6" w:rsidRDefault="00560CC6" w:rsidP="00560CC6">
      <w:pPr>
        <w:jc w:val="center"/>
      </w:pPr>
    </w:p>
    <w:tbl>
      <w:tblPr>
        <w:tblStyle w:val="TableGrid"/>
        <w:tblW w:w="8788" w:type="dxa"/>
        <w:tblInd w:w="108" w:type="dxa"/>
        <w:tblLayout w:type="fixed"/>
        <w:tblLook w:val="04A0" w:firstRow="1" w:lastRow="0" w:firstColumn="1" w:lastColumn="0" w:noHBand="0" w:noVBand="1"/>
      </w:tblPr>
      <w:tblGrid>
        <w:gridCol w:w="5103"/>
        <w:gridCol w:w="1134"/>
        <w:gridCol w:w="1417"/>
        <w:gridCol w:w="1134"/>
      </w:tblGrid>
      <w:tr w:rsidR="00560CC6" w:rsidRPr="001907BE" w:rsidTr="00554CFB">
        <w:tc>
          <w:tcPr>
            <w:tcW w:w="5103" w:type="dxa"/>
            <w:tcBorders>
              <w:left w:val="nil"/>
              <w:bottom w:val="single" w:sz="4" w:space="0" w:color="auto"/>
              <w:right w:val="nil"/>
            </w:tcBorders>
          </w:tcPr>
          <w:p w:rsidR="00560CC6" w:rsidRDefault="00560CC6" w:rsidP="00554CFB">
            <w:pPr>
              <w:jc w:val="center"/>
              <w:rPr>
                <w:b/>
                <w:sz w:val="20"/>
              </w:rPr>
            </w:pPr>
            <w:r>
              <w:rPr>
                <w:b/>
                <w:sz w:val="20"/>
              </w:rPr>
              <w:t>Indicador</w:t>
            </w:r>
          </w:p>
        </w:tc>
        <w:tc>
          <w:tcPr>
            <w:tcW w:w="1134" w:type="dxa"/>
            <w:tcBorders>
              <w:left w:val="nil"/>
              <w:bottom w:val="single" w:sz="4" w:space="0" w:color="auto"/>
              <w:right w:val="nil"/>
            </w:tcBorders>
          </w:tcPr>
          <w:p w:rsidR="00560CC6" w:rsidRDefault="00560CC6" w:rsidP="00554CFB">
            <w:pPr>
              <w:jc w:val="center"/>
              <w:rPr>
                <w:b/>
                <w:sz w:val="20"/>
              </w:rPr>
            </w:pPr>
            <w:r>
              <w:rPr>
                <w:b/>
                <w:sz w:val="20"/>
              </w:rPr>
              <w:t>Indicador de</w:t>
            </w:r>
          </w:p>
        </w:tc>
        <w:tc>
          <w:tcPr>
            <w:tcW w:w="1417" w:type="dxa"/>
            <w:tcBorders>
              <w:left w:val="nil"/>
              <w:bottom w:val="single" w:sz="4" w:space="0" w:color="auto"/>
              <w:right w:val="nil"/>
            </w:tcBorders>
          </w:tcPr>
          <w:p w:rsidR="00560CC6" w:rsidRDefault="00560CC6" w:rsidP="00554CFB">
            <w:pPr>
              <w:jc w:val="center"/>
              <w:rPr>
                <w:b/>
                <w:sz w:val="20"/>
              </w:rPr>
            </w:pPr>
            <w:r>
              <w:rPr>
                <w:b/>
                <w:sz w:val="20"/>
              </w:rPr>
              <w:t>Avance/Línea de base</w:t>
            </w:r>
          </w:p>
        </w:tc>
        <w:tc>
          <w:tcPr>
            <w:tcW w:w="1134" w:type="dxa"/>
            <w:tcBorders>
              <w:left w:val="nil"/>
              <w:bottom w:val="single" w:sz="4" w:space="0" w:color="auto"/>
              <w:right w:val="nil"/>
            </w:tcBorders>
          </w:tcPr>
          <w:p w:rsidR="00560CC6" w:rsidRDefault="00560CC6" w:rsidP="00554CFB">
            <w:pPr>
              <w:jc w:val="center"/>
              <w:rPr>
                <w:b/>
                <w:sz w:val="20"/>
              </w:rPr>
            </w:pPr>
            <w:r>
              <w:rPr>
                <w:b/>
                <w:sz w:val="20"/>
              </w:rPr>
              <w:t>Nivel de indicador</w:t>
            </w:r>
          </w:p>
        </w:tc>
      </w:tr>
      <w:tr w:rsidR="00560CC6" w:rsidRPr="00310D42" w:rsidTr="00554CFB">
        <w:trPr>
          <w:trHeight w:val="478"/>
        </w:trPr>
        <w:tc>
          <w:tcPr>
            <w:tcW w:w="5103" w:type="dxa"/>
            <w:tcBorders>
              <w:left w:val="nil"/>
              <w:bottom w:val="nil"/>
              <w:right w:val="nil"/>
            </w:tcBorders>
            <w:shd w:val="clear" w:color="auto" w:fill="F2F2F2" w:themeFill="background1" w:themeFillShade="F2"/>
          </w:tcPr>
          <w:p w:rsidR="00560CC6" w:rsidRPr="00FB6DE1" w:rsidRDefault="00560CC6" w:rsidP="007341E9">
            <w:pPr>
              <w:pStyle w:val="ListParagraph"/>
              <w:numPr>
                <w:ilvl w:val="0"/>
                <w:numId w:val="163"/>
              </w:numPr>
              <w:ind w:left="318" w:hanging="284"/>
              <w:jc w:val="left"/>
              <w:rPr>
                <w:sz w:val="20"/>
                <w:szCs w:val="20"/>
                <w:lang w:val="es-ES"/>
              </w:rPr>
            </w:pPr>
            <w:r w:rsidRPr="00FB6DE1">
              <w:rPr>
                <w:sz w:val="20"/>
              </w:rPr>
              <w:t>% de niños y adolescentes egresados del Sistema de Protección por causales asociadas a la intervención, que no reingresan en un período de 24 meses a ninguna línea de atención del SPM (restituidos en su derecho)</w:t>
            </w:r>
            <w:r>
              <w:rPr>
                <w:sz w:val="20"/>
              </w:rPr>
              <w:t>.</w:t>
            </w:r>
          </w:p>
        </w:tc>
        <w:tc>
          <w:tcPr>
            <w:tcW w:w="1134" w:type="dxa"/>
            <w:tcBorders>
              <w:left w:val="nil"/>
              <w:bottom w:val="nil"/>
              <w:right w:val="nil"/>
            </w:tcBorders>
            <w:shd w:val="clear" w:color="auto" w:fill="F2F2F2" w:themeFill="background1" w:themeFillShade="F2"/>
          </w:tcPr>
          <w:p w:rsidR="00560CC6" w:rsidRPr="00311A2D" w:rsidRDefault="00560CC6" w:rsidP="00554CFB">
            <w:pPr>
              <w:jc w:val="center"/>
              <w:rPr>
                <w:sz w:val="20"/>
                <w:szCs w:val="20"/>
              </w:rPr>
            </w:pPr>
            <w:r w:rsidRPr="00311A2D">
              <w:rPr>
                <w:sz w:val="20"/>
                <w:szCs w:val="20"/>
              </w:rPr>
              <w:t>EFE</w:t>
            </w:r>
          </w:p>
        </w:tc>
        <w:tc>
          <w:tcPr>
            <w:tcW w:w="1417" w:type="dxa"/>
            <w:tcBorders>
              <w:left w:val="nil"/>
              <w:bottom w:val="nil"/>
              <w:right w:val="nil"/>
            </w:tcBorders>
            <w:shd w:val="clear" w:color="auto" w:fill="F2F2F2" w:themeFill="background1" w:themeFillShade="F2"/>
          </w:tcPr>
          <w:p w:rsidR="00560CC6" w:rsidRPr="00FB6DE1" w:rsidRDefault="00560CC6" w:rsidP="00554CFB">
            <w:pPr>
              <w:pStyle w:val="ListParagraph"/>
              <w:ind w:left="34"/>
              <w:jc w:val="center"/>
              <w:rPr>
                <w:sz w:val="20"/>
                <w:szCs w:val="20"/>
                <w:lang w:val="es-ES"/>
              </w:rPr>
            </w:pPr>
            <w:r>
              <w:rPr>
                <w:sz w:val="20"/>
                <w:szCs w:val="20"/>
                <w:lang w:val="es-ES"/>
              </w:rPr>
              <w:t>82</w:t>
            </w:r>
          </w:p>
        </w:tc>
        <w:tc>
          <w:tcPr>
            <w:tcW w:w="1134" w:type="dxa"/>
            <w:tcBorders>
              <w:left w:val="nil"/>
              <w:bottom w:val="nil"/>
              <w:right w:val="nil"/>
            </w:tcBorders>
            <w:shd w:val="clear" w:color="auto" w:fill="F2F2F2" w:themeFill="background1" w:themeFillShade="F2"/>
          </w:tcPr>
          <w:p w:rsidR="00560CC6" w:rsidRPr="00FB6DE1" w:rsidRDefault="00560CC6" w:rsidP="00554CFB">
            <w:pPr>
              <w:jc w:val="center"/>
              <w:rPr>
                <w:sz w:val="20"/>
                <w:szCs w:val="20"/>
              </w:rPr>
            </w:pPr>
            <w:r>
              <w:rPr>
                <w:sz w:val="20"/>
                <w:szCs w:val="20"/>
              </w:rPr>
              <w:t>Resultado final</w:t>
            </w:r>
          </w:p>
        </w:tc>
      </w:tr>
      <w:tr w:rsidR="00560CC6" w:rsidRPr="00FB6DE1" w:rsidTr="00554CFB">
        <w:tc>
          <w:tcPr>
            <w:tcW w:w="5103" w:type="dxa"/>
            <w:tcBorders>
              <w:top w:val="nil"/>
              <w:left w:val="nil"/>
              <w:bottom w:val="single" w:sz="4" w:space="0" w:color="auto"/>
              <w:right w:val="nil"/>
            </w:tcBorders>
          </w:tcPr>
          <w:p w:rsidR="00560CC6" w:rsidRPr="00FB6DE1" w:rsidRDefault="00560CC6" w:rsidP="007341E9">
            <w:pPr>
              <w:pStyle w:val="ListParagraph"/>
              <w:numPr>
                <w:ilvl w:val="0"/>
                <w:numId w:val="163"/>
              </w:numPr>
              <w:ind w:left="318"/>
              <w:jc w:val="left"/>
              <w:rPr>
                <w:sz w:val="20"/>
                <w:szCs w:val="20"/>
                <w:lang w:val="es-ES"/>
              </w:rPr>
            </w:pPr>
            <w:r w:rsidRPr="00FB6DE1">
              <w:rPr>
                <w:sz w:val="20"/>
              </w:rPr>
              <w:t>Tiempo promedio de espera del niño/adolescente para recibir el diagnóstico individualizado (diagnóstico del SENAME a petición del juez)</w:t>
            </w:r>
            <w:r>
              <w:rPr>
                <w:sz w:val="20"/>
              </w:rPr>
              <w:t>.</w:t>
            </w:r>
          </w:p>
        </w:tc>
        <w:tc>
          <w:tcPr>
            <w:tcW w:w="1134" w:type="dxa"/>
            <w:tcBorders>
              <w:top w:val="nil"/>
              <w:left w:val="nil"/>
              <w:bottom w:val="single" w:sz="4" w:space="0" w:color="auto"/>
              <w:right w:val="nil"/>
            </w:tcBorders>
          </w:tcPr>
          <w:p w:rsidR="00560CC6" w:rsidRPr="00311A2D" w:rsidRDefault="00560CC6" w:rsidP="00554CFB">
            <w:pPr>
              <w:jc w:val="center"/>
              <w:rPr>
                <w:sz w:val="20"/>
                <w:szCs w:val="20"/>
              </w:rPr>
            </w:pPr>
            <w:r w:rsidRPr="00311A2D">
              <w:rPr>
                <w:sz w:val="20"/>
                <w:szCs w:val="20"/>
              </w:rPr>
              <w:t>EFI</w:t>
            </w:r>
          </w:p>
        </w:tc>
        <w:tc>
          <w:tcPr>
            <w:tcW w:w="1417" w:type="dxa"/>
            <w:tcBorders>
              <w:top w:val="nil"/>
              <w:left w:val="nil"/>
              <w:bottom w:val="single" w:sz="4" w:space="0" w:color="auto"/>
              <w:right w:val="nil"/>
            </w:tcBorders>
          </w:tcPr>
          <w:p w:rsidR="00560CC6" w:rsidRDefault="00560CC6" w:rsidP="00554CFB">
            <w:pPr>
              <w:pStyle w:val="ListParagraph"/>
              <w:ind w:left="34"/>
              <w:jc w:val="center"/>
              <w:rPr>
                <w:sz w:val="20"/>
                <w:szCs w:val="20"/>
                <w:lang w:val="es-ES"/>
              </w:rPr>
            </w:pPr>
            <w:r>
              <w:rPr>
                <w:sz w:val="20"/>
                <w:szCs w:val="20"/>
                <w:lang w:val="es-ES"/>
              </w:rPr>
              <w:t xml:space="preserve">43 </w:t>
            </w:r>
          </w:p>
          <w:p w:rsidR="00560CC6" w:rsidRPr="00FB6DE1" w:rsidRDefault="00560CC6" w:rsidP="00554CFB">
            <w:pPr>
              <w:pStyle w:val="ListParagraph"/>
              <w:ind w:left="34"/>
              <w:jc w:val="center"/>
              <w:rPr>
                <w:sz w:val="20"/>
                <w:szCs w:val="20"/>
                <w:lang w:val="es-ES"/>
              </w:rPr>
            </w:pPr>
            <w:r>
              <w:rPr>
                <w:sz w:val="20"/>
                <w:szCs w:val="20"/>
                <w:lang w:val="es-ES"/>
              </w:rPr>
              <w:t>días</w:t>
            </w:r>
          </w:p>
        </w:tc>
        <w:tc>
          <w:tcPr>
            <w:tcW w:w="1134" w:type="dxa"/>
            <w:tcBorders>
              <w:top w:val="nil"/>
              <w:left w:val="nil"/>
              <w:bottom w:val="single" w:sz="4" w:space="0" w:color="auto"/>
              <w:right w:val="nil"/>
            </w:tcBorders>
          </w:tcPr>
          <w:p w:rsidR="00560CC6" w:rsidRPr="00FB6DE1" w:rsidRDefault="00560CC6" w:rsidP="00554CFB">
            <w:pPr>
              <w:jc w:val="center"/>
              <w:rPr>
                <w:sz w:val="20"/>
                <w:szCs w:val="20"/>
              </w:rPr>
            </w:pPr>
            <w:r>
              <w:rPr>
                <w:sz w:val="20"/>
                <w:szCs w:val="20"/>
              </w:rPr>
              <w:t>Resultado final</w:t>
            </w:r>
          </w:p>
        </w:tc>
      </w:tr>
    </w:tbl>
    <w:p w:rsidR="00560CC6" w:rsidRPr="00863330" w:rsidRDefault="00560CC6" w:rsidP="00560CC6">
      <w:pPr>
        <w:rPr>
          <w:sz w:val="18"/>
        </w:rPr>
      </w:pPr>
      <w:r w:rsidRPr="00863330">
        <w:rPr>
          <w:sz w:val="18"/>
        </w:rPr>
        <w:t xml:space="preserve">Fuente: Cuadro de Mando Integral SENAME. </w:t>
      </w:r>
    </w:p>
    <w:p w:rsidR="00560CC6" w:rsidRDefault="00560CC6" w:rsidP="00560CC6"/>
    <w:p w:rsidR="00560CC6" w:rsidRDefault="00560CC6" w:rsidP="00321FB2">
      <w:pPr>
        <w:pStyle w:val="ListParagraph"/>
        <w:ind w:left="0"/>
        <w:rPr>
          <w:lang w:val="es-ES"/>
        </w:rPr>
      </w:pPr>
      <w:r w:rsidRPr="003B339F">
        <w:rPr>
          <w:lang w:val="es-ES"/>
        </w:rPr>
        <w:t xml:space="preserve">En relación a la </w:t>
      </w:r>
      <w:r>
        <w:rPr>
          <w:lang w:val="es-ES"/>
        </w:rPr>
        <w:t>efectividad (</w:t>
      </w:r>
      <w:r w:rsidRPr="003B339F">
        <w:rPr>
          <w:lang w:val="es-ES"/>
        </w:rPr>
        <w:t>EFE</w:t>
      </w:r>
      <w:r>
        <w:rPr>
          <w:lang w:val="es-ES"/>
        </w:rPr>
        <w:t>)</w:t>
      </w:r>
      <w:r w:rsidRPr="003B339F">
        <w:rPr>
          <w:lang w:val="es-ES"/>
        </w:rPr>
        <w:t xml:space="preserve">, el indicador 1 muestra que más de un </w:t>
      </w:r>
      <w:r>
        <w:rPr>
          <w:lang w:val="es-ES"/>
        </w:rPr>
        <w:t>82</w:t>
      </w:r>
      <w:r w:rsidRPr="003B339F">
        <w:rPr>
          <w:lang w:val="es-ES"/>
        </w:rPr>
        <w:t xml:space="preserve">% de los adolescentes egresados de sanciones administradas por el SENAME </w:t>
      </w:r>
      <w:r>
        <w:rPr>
          <w:lang w:val="es-ES"/>
        </w:rPr>
        <w:t xml:space="preserve">no </w:t>
      </w:r>
      <w:r w:rsidRPr="003B339F">
        <w:rPr>
          <w:lang w:val="es-ES"/>
        </w:rPr>
        <w:t xml:space="preserve">reingresan </w:t>
      </w:r>
      <w:r>
        <w:rPr>
          <w:lang w:val="es-ES"/>
        </w:rPr>
        <w:t xml:space="preserve">al cabo de 24 </w:t>
      </w:r>
      <w:r w:rsidRPr="003B339F">
        <w:rPr>
          <w:lang w:val="es-ES"/>
        </w:rPr>
        <w:t xml:space="preserve">al sistema de </w:t>
      </w:r>
      <w:r>
        <w:rPr>
          <w:lang w:val="es-ES"/>
        </w:rPr>
        <w:t>protección de menores</w:t>
      </w:r>
      <w:r w:rsidRPr="003B339F">
        <w:rPr>
          <w:lang w:val="es-ES"/>
        </w:rPr>
        <w:t xml:space="preserve">. Esta medida, que es de resultado final, demuestra que en una proporción importante de adolescentes, el </w:t>
      </w:r>
      <w:r w:rsidRPr="003B339F">
        <w:rPr>
          <w:i/>
          <w:lang w:val="es-ES"/>
        </w:rPr>
        <w:t>egreso</w:t>
      </w:r>
      <w:r w:rsidRPr="003B339F">
        <w:rPr>
          <w:lang w:val="es-ES"/>
        </w:rPr>
        <w:t xml:space="preserve"> es sostenible en el tiempo. </w:t>
      </w:r>
      <w:r>
        <w:rPr>
          <w:lang w:val="es-ES"/>
        </w:rPr>
        <w:t>Sin embargo, existe el riesgo de que este resultado pueda debilitarse de manera significativa en un contexto de transformación institucional, tal y como está previsto en el proyecto de ley actualmente en tramitación en el Congreso Nacional.</w:t>
      </w:r>
    </w:p>
    <w:p w:rsidR="00560CC6" w:rsidRDefault="00560CC6" w:rsidP="00560CC6">
      <w:pPr>
        <w:pStyle w:val="ListParagraph"/>
        <w:ind w:left="0"/>
        <w:rPr>
          <w:lang w:val="es-ES"/>
        </w:rPr>
      </w:pPr>
    </w:p>
    <w:p w:rsidR="00560CC6" w:rsidRDefault="00560CC6" w:rsidP="00321FB2">
      <w:pPr>
        <w:pStyle w:val="ListParagraph"/>
        <w:ind w:left="0"/>
        <w:rPr>
          <w:lang w:val="es-ES"/>
        </w:rPr>
      </w:pPr>
      <w:r>
        <w:rPr>
          <w:lang w:val="es-ES"/>
        </w:rPr>
        <w:t xml:space="preserve">En relación con el indicador de eficiencia, los espacios de mejora son más evidentes. Actualmente el tiempo </w:t>
      </w:r>
      <w:r w:rsidRPr="00E41FBF">
        <w:rPr>
          <w:lang w:val="es-ES"/>
        </w:rPr>
        <w:t xml:space="preserve">promedio de espera del niño/adolescente para recibir el diagnóstico individualizado (diagnóstico </w:t>
      </w:r>
      <w:r>
        <w:rPr>
          <w:lang w:val="es-ES"/>
        </w:rPr>
        <w:t>del SENAME a petición del juez) es de 43 días. Este plazo es demasiado largo y es consecuencia de una cadena de ineficiencias en los procesos de trabajo de la DEPRODE.</w:t>
      </w:r>
    </w:p>
    <w:p w:rsidR="00560CC6" w:rsidRDefault="00560CC6" w:rsidP="00560CC6"/>
    <w:p w:rsidR="00560CC6" w:rsidRPr="00833F80" w:rsidRDefault="00560CC6" w:rsidP="004451D1">
      <w:pPr>
        <w:pStyle w:val="Heading2"/>
        <w:ind w:left="567"/>
        <w:rPr>
          <w:sz w:val="22"/>
        </w:rPr>
      </w:pPr>
      <w:bookmarkStart w:id="156" w:name="_Toc393967312"/>
      <w:bookmarkStart w:id="157" w:name="_Toc394485326"/>
      <w:r w:rsidRPr="00833F80">
        <w:rPr>
          <w:sz w:val="22"/>
        </w:rPr>
        <w:t>Factores explicativos: evaluación de las capacidades de gestión</w:t>
      </w:r>
      <w:bookmarkEnd w:id="156"/>
      <w:bookmarkEnd w:id="157"/>
      <w:r w:rsidRPr="00833F80">
        <w:rPr>
          <w:sz w:val="22"/>
        </w:rPr>
        <w:t xml:space="preserve"> </w:t>
      </w:r>
    </w:p>
    <w:p w:rsidR="00560CC6" w:rsidRPr="00E1420B" w:rsidRDefault="00560CC6" w:rsidP="00321FB2">
      <w:pPr>
        <w:pStyle w:val="ListParagraph"/>
        <w:ind w:left="0"/>
        <w:rPr>
          <w:lang w:val="es-ES"/>
        </w:rPr>
      </w:pPr>
      <w:r w:rsidRPr="00E1420B">
        <w:rPr>
          <w:lang w:val="es-ES"/>
        </w:rPr>
        <w:t>A continuación se presentan los resultados de los cinco índices que miden las capacidades de gestión del departamento, cuatro de ellos corresponden a las dimensiones de gestión y uno agregado que resume la capacidad integral.</w:t>
      </w:r>
      <w:r>
        <w:rPr>
          <w:rStyle w:val="FootnoteReference"/>
          <w:rFonts w:eastAsiaTheme="majorEastAsia"/>
        </w:rPr>
        <w:footnoteReference w:id="42"/>
      </w:r>
      <w:r w:rsidRPr="00E1420B">
        <w:rPr>
          <w:lang w:val="es-ES"/>
        </w:rPr>
        <w:t xml:space="preserve"> </w:t>
      </w:r>
    </w:p>
    <w:p w:rsidR="00560CC6" w:rsidRDefault="00560CC6" w:rsidP="00560CC6"/>
    <w:p w:rsidR="00560CC6" w:rsidRPr="00375931" w:rsidRDefault="00560CC6" w:rsidP="00996B5E">
      <w:pPr>
        <w:pStyle w:val="Heading3"/>
      </w:pPr>
      <w:bookmarkStart w:id="158" w:name="_Toc393279589"/>
      <w:bookmarkStart w:id="159" w:name="_Toc393967313"/>
      <w:bookmarkStart w:id="160" w:name="_Toc394485327"/>
      <w:r w:rsidRPr="00375931">
        <w:lastRenderedPageBreak/>
        <w:t>Resultados de la evaluación global</w:t>
      </w:r>
      <w:bookmarkEnd w:id="158"/>
      <w:bookmarkEnd w:id="159"/>
      <w:bookmarkEnd w:id="160"/>
      <w:r w:rsidRPr="00375931">
        <w:t xml:space="preserve"> </w:t>
      </w:r>
    </w:p>
    <w:p w:rsidR="00375931" w:rsidRDefault="00375931" w:rsidP="00321FB2">
      <w:pPr>
        <w:pStyle w:val="ListParagraph"/>
        <w:ind w:left="0"/>
        <w:rPr>
          <w:lang w:val="es-ES"/>
        </w:rPr>
      </w:pPr>
    </w:p>
    <w:p w:rsidR="00560CC6" w:rsidRPr="006C18D1" w:rsidRDefault="00560CC6" w:rsidP="00321FB2">
      <w:pPr>
        <w:pStyle w:val="ListParagraph"/>
        <w:ind w:left="0"/>
        <w:rPr>
          <w:lang w:val="es-ES"/>
        </w:rPr>
      </w:pPr>
      <w:r w:rsidRPr="006C18D1">
        <w:rPr>
          <w:lang w:val="es-ES"/>
        </w:rPr>
        <w:t>El Departamento de Protección de Derechos</w:t>
      </w:r>
      <w:r>
        <w:rPr>
          <w:lang w:val="es-ES"/>
        </w:rPr>
        <w:t xml:space="preserve"> del SENAME</w:t>
      </w:r>
      <w:r w:rsidRPr="006C18D1">
        <w:rPr>
          <w:lang w:val="es-ES"/>
        </w:rPr>
        <w:t xml:space="preserve"> presenta un índice de Capacidad Integral de Gestión de </w:t>
      </w:r>
      <w:r>
        <w:rPr>
          <w:b/>
          <w:lang w:val="es-ES"/>
        </w:rPr>
        <w:t>4,93</w:t>
      </w:r>
      <w:r w:rsidRPr="006C18D1">
        <w:rPr>
          <w:b/>
          <w:lang w:val="es-ES"/>
        </w:rPr>
        <w:t xml:space="preserve"> puntos</w:t>
      </w:r>
      <w:r>
        <w:rPr>
          <w:lang w:val="es-ES"/>
        </w:rPr>
        <w:t xml:space="preserve"> (sobre un máximo posible de 10 puntos). </w:t>
      </w:r>
    </w:p>
    <w:p w:rsidR="00560CC6" w:rsidRDefault="00560CC6" w:rsidP="00560CC6">
      <w:pPr>
        <w:ind w:hanging="567"/>
      </w:pPr>
    </w:p>
    <w:p w:rsidR="00560CC6" w:rsidRPr="00C608EB" w:rsidRDefault="00560CC6" w:rsidP="00560CC6">
      <w:pPr>
        <w:ind w:left="1134"/>
        <w:rPr>
          <w:b/>
          <w:sz w:val="20"/>
        </w:rPr>
      </w:pPr>
      <w:r>
        <w:rPr>
          <w:b/>
          <w:sz w:val="20"/>
        </w:rPr>
        <w:t>Cuadro 3</w:t>
      </w:r>
      <w:r w:rsidRPr="00C608EB">
        <w:rPr>
          <w:b/>
          <w:sz w:val="20"/>
        </w:rPr>
        <w:t>: Resultados de evaluación de las capacidades de gestión</w:t>
      </w:r>
      <w:r>
        <w:rPr>
          <w:b/>
          <w:sz w:val="20"/>
        </w:rPr>
        <w:t xml:space="preserve"> (escala 0-10)</w:t>
      </w:r>
    </w:p>
    <w:p w:rsidR="00560CC6" w:rsidRDefault="00560CC6" w:rsidP="00560CC6"/>
    <w:tbl>
      <w:tblPr>
        <w:tblStyle w:val="TableGrid"/>
        <w:tblW w:w="0" w:type="auto"/>
        <w:tblInd w:w="1242" w:type="dxa"/>
        <w:tblLook w:val="04A0" w:firstRow="1" w:lastRow="0" w:firstColumn="1" w:lastColumn="0" w:noHBand="0" w:noVBand="1"/>
      </w:tblPr>
      <w:tblGrid>
        <w:gridCol w:w="4252"/>
        <w:gridCol w:w="1985"/>
      </w:tblGrid>
      <w:tr w:rsidR="00560CC6" w:rsidRPr="001907BE" w:rsidTr="00554CFB">
        <w:tc>
          <w:tcPr>
            <w:tcW w:w="4252" w:type="dxa"/>
            <w:tcBorders>
              <w:left w:val="nil"/>
              <w:bottom w:val="single" w:sz="4" w:space="0" w:color="auto"/>
              <w:right w:val="nil"/>
            </w:tcBorders>
            <w:vAlign w:val="center"/>
          </w:tcPr>
          <w:p w:rsidR="00560CC6" w:rsidRPr="001907BE" w:rsidRDefault="00560CC6" w:rsidP="00554CFB">
            <w:pPr>
              <w:jc w:val="center"/>
              <w:rPr>
                <w:b/>
                <w:sz w:val="20"/>
              </w:rPr>
            </w:pPr>
            <w:r>
              <w:rPr>
                <w:b/>
                <w:sz w:val="20"/>
              </w:rPr>
              <w:t>Índice/</w:t>
            </w:r>
            <w:r w:rsidRPr="001907BE">
              <w:rPr>
                <w:b/>
                <w:sz w:val="20"/>
              </w:rPr>
              <w:t>Dimensión</w:t>
            </w:r>
          </w:p>
        </w:tc>
        <w:tc>
          <w:tcPr>
            <w:tcW w:w="1985" w:type="dxa"/>
            <w:tcBorders>
              <w:left w:val="nil"/>
              <w:bottom w:val="single" w:sz="4" w:space="0" w:color="auto"/>
              <w:right w:val="nil"/>
            </w:tcBorders>
            <w:vAlign w:val="center"/>
          </w:tcPr>
          <w:p w:rsidR="00560CC6" w:rsidRPr="001907BE" w:rsidRDefault="00560CC6" w:rsidP="00554CFB">
            <w:pPr>
              <w:jc w:val="center"/>
              <w:rPr>
                <w:b/>
                <w:sz w:val="20"/>
              </w:rPr>
            </w:pPr>
            <w:r>
              <w:rPr>
                <w:b/>
                <w:sz w:val="20"/>
              </w:rPr>
              <w:t>Resultado índice</w:t>
            </w:r>
          </w:p>
        </w:tc>
      </w:tr>
      <w:tr w:rsidR="00560CC6" w:rsidRPr="001907BE" w:rsidTr="00554CFB">
        <w:tc>
          <w:tcPr>
            <w:tcW w:w="4252" w:type="dxa"/>
            <w:tcBorders>
              <w:left w:val="nil"/>
              <w:bottom w:val="nil"/>
              <w:right w:val="nil"/>
            </w:tcBorders>
            <w:shd w:val="clear" w:color="auto" w:fill="F2F2F2" w:themeFill="background1" w:themeFillShade="F2"/>
          </w:tcPr>
          <w:p w:rsidR="00560CC6" w:rsidRPr="001907BE" w:rsidRDefault="00560CC6" w:rsidP="007341E9">
            <w:pPr>
              <w:pStyle w:val="ListParagraph"/>
              <w:numPr>
                <w:ilvl w:val="0"/>
                <w:numId w:val="164"/>
              </w:numPr>
              <w:ind w:left="318" w:hanging="284"/>
              <w:jc w:val="left"/>
              <w:rPr>
                <w:sz w:val="20"/>
                <w:lang w:val="es-ES"/>
              </w:rPr>
            </w:pPr>
            <w:r w:rsidRPr="001907BE">
              <w:rPr>
                <w:sz w:val="20"/>
                <w:lang w:val="es-ES"/>
              </w:rPr>
              <w:t>Alineación estratégica</w:t>
            </w:r>
          </w:p>
        </w:tc>
        <w:tc>
          <w:tcPr>
            <w:tcW w:w="1985" w:type="dxa"/>
            <w:tcBorders>
              <w:left w:val="nil"/>
              <w:bottom w:val="nil"/>
              <w:right w:val="nil"/>
            </w:tcBorders>
            <w:shd w:val="clear" w:color="auto" w:fill="F2F2F2" w:themeFill="background1" w:themeFillShade="F2"/>
          </w:tcPr>
          <w:p w:rsidR="00560CC6" w:rsidRPr="001907BE" w:rsidRDefault="00560CC6" w:rsidP="00554CFB">
            <w:pPr>
              <w:jc w:val="center"/>
              <w:rPr>
                <w:sz w:val="20"/>
              </w:rPr>
            </w:pPr>
            <w:r>
              <w:rPr>
                <w:sz w:val="20"/>
              </w:rPr>
              <w:t>7,62</w:t>
            </w:r>
          </w:p>
        </w:tc>
      </w:tr>
      <w:tr w:rsidR="00560CC6" w:rsidRPr="001907BE" w:rsidTr="00554CFB">
        <w:tc>
          <w:tcPr>
            <w:tcW w:w="4252" w:type="dxa"/>
            <w:tcBorders>
              <w:top w:val="nil"/>
              <w:left w:val="nil"/>
              <w:bottom w:val="nil"/>
              <w:right w:val="nil"/>
            </w:tcBorders>
          </w:tcPr>
          <w:p w:rsidR="00560CC6" w:rsidRPr="001907BE" w:rsidRDefault="00560CC6" w:rsidP="007341E9">
            <w:pPr>
              <w:pStyle w:val="ListParagraph"/>
              <w:numPr>
                <w:ilvl w:val="0"/>
                <w:numId w:val="164"/>
              </w:numPr>
              <w:ind w:left="317" w:hanging="261"/>
              <w:jc w:val="left"/>
              <w:rPr>
                <w:sz w:val="20"/>
                <w:lang w:val="es-ES"/>
              </w:rPr>
            </w:pPr>
            <w:r w:rsidRPr="001907BE">
              <w:rPr>
                <w:sz w:val="20"/>
                <w:lang w:val="es-ES"/>
              </w:rPr>
              <w:t>Gestión estratégica</w:t>
            </w:r>
          </w:p>
        </w:tc>
        <w:tc>
          <w:tcPr>
            <w:tcW w:w="1985" w:type="dxa"/>
            <w:tcBorders>
              <w:top w:val="nil"/>
              <w:left w:val="nil"/>
              <w:bottom w:val="nil"/>
              <w:right w:val="nil"/>
            </w:tcBorders>
          </w:tcPr>
          <w:p w:rsidR="00560CC6" w:rsidRPr="001907BE" w:rsidRDefault="00560CC6" w:rsidP="00554CFB">
            <w:pPr>
              <w:jc w:val="center"/>
              <w:rPr>
                <w:sz w:val="20"/>
              </w:rPr>
            </w:pPr>
            <w:r>
              <w:rPr>
                <w:sz w:val="20"/>
              </w:rPr>
              <w:t>5,57</w:t>
            </w:r>
          </w:p>
        </w:tc>
      </w:tr>
      <w:tr w:rsidR="00560CC6" w:rsidRPr="001907BE" w:rsidTr="00554CFB">
        <w:tc>
          <w:tcPr>
            <w:tcW w:w="4252" w:type="dxa"/>
            <w:tcBorders>
              <w:top w:val="nil"/>
              <w:left w:val="nil"/>
              <w:bottom w:val="nil"/>
              <w:right w:val="nil"/>
            </w:tcBorders>
            <w:shd w:val="clear" w:color="auto" w:fill="F2F2F2" w:themeFill="background1" w:themeFillShade="F2"/>
          </w:tcPr>
          <w:p w:rsidR="00560CC6" w:rsidRPr="001907BE" w:rsidRDefault="00560CC6" w:rsidP="007341E9">
            <w:pPr>
              <w:pStyle w:val="ListParagraph"/>
              <w:numPr>
                <w:ilvl w:val="0"/>
                <w:numId w:val="164"/>
              </w:numPr>
              <w:ind w:left="317" w:hanging="261"/>
              <w:jc w:val="left"/>
              <w:rPr>
                <w:sz w:val="20"/>
                <w:lang w:val="es-ES"/>
              </w:rPr>
            </w:pPr>
            <w:r w:rsidRPr="001907BE">
              <w:rPr>
                <w:sz w:val="20"/>
                <w:lang w:val="es-ES"/>
              </w:rPr>
              <w:t xml:space="preserve">Gestión de </w:t>
            </w:r>
            <w:r>
              <w:rPr>
                <w:sz w:val="20"/>
                <w:lang w:val="es-ES"/>
              </w:rPr>
              <w:t>procesos</w:t>
            </w:r>
          </w:p>
        </w:tc>
        <w:tc>
          <w:tcPr>
            <w:tcW w:w="1985" w:type="dxa"/>
            <w:tcBorders>
              <w:top w:val="nil"/>
              <w:left w:val="nil"/>
              <w:bottom w:val="nil"/>
              <w:right w:val="nil"/>
            </w:tcBorders>
            <w:shd w:val="clear" w:color="auto" w:fill="F2F2F2" w:themeFill="background1" w:themeFillShade="F2"/>
          </w:tcPr>
          <w:p w:rsidR="00560CC6" w:rsidRPr="001907BE" w:rsidRDefault="00560CC6" w:rsidP="00554CFB">
            <w:pPr>
              <w:jc w:val="center"/>
              <w:rPr>
                <w:sz w:val="20"/>
              </w:rPr>
            </w:pPr>
            <w:r>
              <w:rPr>
                <w:sz w:val="20"/>
              </w:rPr>
              <w:t>2,71</w:t>
            </w:r>
          </w:p>
        </w:tc>
      </w:tr>
      <w:tr w:rsidR="00560CC6" w:rsidRPr="001907BE" w:rsidTr="00554CFB">
        <w:tc>
          <w:tcPr>
            <w:tcW w:w="4252" w:type="dxa"/>
            <w:tcBorders>
              <w:top w:val="nil"/>
              <w:left w:val="nil"/>
              <w:bottom w:val="nil"/>
              <w:right w:val="nil"/>
            </w:tcBorders>
          </w:tcPr>
          <w:p w:rsidR="00560CC6" w:rsidRPr="001907BE" w:rsidRDefault="00560CC6" w:rsidP="007341E9">
            <w:pPr>
              <w:pStyle w:val="ListParagraph"/>
              <w:numPr>
                <w:ilvl w:val="0"/>
                <w:numId w:val="164"/>
              </w:numPr>
              <w:ind w:left="317" w:hanging="261"/>
              <w:jc w:val="left"/>
              <w:rPr>
                <w:sz w:val="20"/>
                <w:lang w:val="es-ES"/>
              </w:rPr>
            </w:pPr>
            <w:r w:rsidRPr="001907BE">
              <w:rPr>
                <w:sz w:val="20"/>
                <w:lang w:val="es-ES"/>
              </w:rPr>
              <w:t>Apoyo administrativo</w:t>
            </w:r>
          </w:p>
        </w:tc>
        <w:tc>
          <w:tcPr>
            <w:tcW w:w="1985" w:type="dxa"/>
            <w:tcBorders>
              <w:top w:val="nil"/>
              <w:left w:val="nil"/>
              <w:bottom w:val="nil"/>
              <w:right w:val="nil"/>
            </w:tcBorders>
          </w:tcPr>
          <w:p w:rsidR="00560CC6" w:rsidRPr="001907BE" w:rsidRDefault="00560CC6" w:rsidP="00554CFB">
            <w:pPr>
              <w:jc w:val="center"/>
              <w:rPr>
                <w:sz w:val="20"/>
              </w:rPr>
            </w:pPr>
            <w:r>
              <w:rPr>
                <w:sz w:val="20"/>
              </w:rPr>
              <w:t>4,44</w:t>
            </w:r>
          </w:p>
        </w:tc>
      </w:tr>
      <w:tr w:rsidR="00560CC6" w:rsidRPr="001907BE" w:rsidTr="00554CFB">
        <w:tc>
          <w:tcPr>
            <w:tcW w:w="4252" w:type="dxa"/>
            <w:tcBorders>
              <w:top w:val="nil"/>
              <w:left w:val="nil"/>
              <w:bottom w:val="single" w:sz="4" w:space="0" w:color="auto"/>
              <w:right w:val="nil"/>
            </w:tcBorders>
            <w:shd w:val="clear" w:color="auto" w:fill="F2F2F2" w:themeFill="background1" w:themeFillShade="F2"/>
          </w:tcPr>
          <w:p w:rsidR="00560CC6" w:rsidRPr="004A3C3D" w:rsidRDefault="00560CC6" w:rsidP="00554CFB">
            <w:pPr>
              <w:pStyle w:val="ListParagraph"/>
              <w:ind w:left="317"/>
              <w:jc w:val="left"/>
              <w:rPr>
                <w:b/>
                <w:sz w:val="20"/>
                <w:lang w:val="es-ES"/>
              </w:rPr>
            </w:pPr>
            <w:r w:rsidRPr="004A3C3D">
              <w:rPr>
                <w:b/>
                <w:sz w:val="20"/>
                <w:lang w:val="es-ES"/>
              </w:rPr>
              <w:t xml:space="preserve">Índice de Capacidad </w:t>
            </w:r>
            <w:r>
              <w:rPr>
                <w:b/>
                <w:sz w:val="20"/>
                <w:lang w:val="es-ES"/>
              </w:rPr>
              <w:t>Integral</w:t>
            </w:r>
            <w:r w:rsidRPr="004A3C3D">
              <w:rPr>
                <w:b/>
                <w:sz w:val="20"/>
                <w:lang w:val="es-ES"/>
              </w:rPr>
              <w:t xml:space="preserve"> de Gestión</w:t>
            </w:r>
          </w:p>
        </w:tc>
        <w:tc>
          <w:tcPr>
            <w:tcW w:w="1985" w:type="dxa"/>
            <w:tcBorders>
              <w:top w:val="nil"/>
              <w:left w:val="nil"/>
              <w:bottom w:val="single" w:sz="4" w:space="0" w:color="auto"/>
              <w:right w:val="nil"/>
            </w:tcBorders>
            <w:shd w:val="clear" w:color="auto" w:fill="F2F2F2" w:themeFill="background1" w:themeFillShade="F2"/>
          </w:tcPr>
          <w:p w:rsidR="00560CC6" w:rsidRPr="00BD4221" w:rsidRDefault="00560CC6" w:rsidP="00554CFB">
            <w:pPr>
              <w:jc w:val="center"/>
              <w:rPr>
                <w:b/>
                <w:sz w:val="20"/>
              </w:rPr>
            </w:pPr>
            <w:r w:rsidRPr="00BD4221">
              <w:rPr>
                <w:b/>
                <w:sz w:val="20"/>
              </w:rPr>
              <w:t>4,9</w:t>
            </w:r>
            <w:r>
              <w:rPr>
                <w:b/>
                <w:sz w:val="20"/>
              </w:rPr>
              <w:t>3</w:t>
            </w:r>
          </w:p>
        </w:tc>
      </w:tr>
    </w:tbl>
    <w:p w:rsidR="00560CC6" w:rsidRPr="00C608EB" w:rsidRDefault="00560CC6" w:rsidP="00560CC6">
      <w:pPr>
        <w:ind w:left="1276"/>
        <w:rPr>
          <w:sz w:val="18"/>
        </w:rPr>
      </w:pPr>
      <w:r>
        <w:rPr>
          <w:sz w:val="18"/>
        </w:rPr>
        <w:t xml:space="preserve">Fuente: Instrumento de Diagnóstico de las Capacidades de Gestión. </w:t>
      </w:r>
    </w:p>
    <w:p w:rsidR="00560CC6" w:rsidRDefault="00560CC6" w:rsidP="00560CC6">
      <w:pPr>
        <w:ind w:hanging="567"/>
      </w:pPr>
    </w:p>
    <w:p w:rsidR="00560CC6" w:rsidRPr="006C18D1" w:rsidRDefault="00560CC6" w:rsidP="00321FB2">
      <w:pPr>
        <w:pStyle w:val="ListParagraph"/>
        <w:ind w:left="0"/>
        <w:rPr>
          <w:lang w:val="es-ES"/>
        </w:rPr>
      </w:pPr>
      <w:r w:rsidRPr="006C18D1">
        <w:rPr>
          <w:lang w:val="es-ES"/>
        </w:rPr>
        <w:t xml:space="preserve">A nivel de dimensiones se observa que dos ellas superan ese umbral y dos por debajo. La dimensión con índice más alto es la </w:t>
      </w:r>
      <w:r w:rsidRPr="006C18D1">
        <w:rPr>
          <w:i/>
          <w:lang w:val="es-ES"/>
        </w:rPr>
        <w:t>Alineación estratégica</w:t>
      </w:r>
      <w:r w:rsidRPr="006C18D1">
        <w:rPr>
          <w:lang w:val="es-ES"/>
        </w:rPr>
        <w:t xml:space="preserve"> con </w:t>
      </w:r>
      <w:r w:rsidRPr="006C18D1">
        <w:rPr>
          <w:b/>
          <w:lang w:val="es-ES"/>
        </w:rPr>
        <w:t>7,62 puntos</w:t>
      </w:r>
      <w:r w:rsidRPr="006C18D1">
        <w:rPr>
          <w:lang w:val="es-ES"/>
        </w:rPr>
        <w:t xml:space="preserve">, dos tercios del máximo posible. Esto en gran parte es producto de la existencia de áreas específicas encargadas de la planificación, la formulación de políticas y el seguimiento y evaluación de las políticas y la planificación estratégica. </w:t>
      </w:r>
      <w:r>
        <w:rPr>
          <w:lang w:val="es-ES"/>
        </w:rPr>
        <w:t xml:space="preserve">Su debilidad central es la correspondencia parcial entre la normativa y los procesos que actualmente desarrolla el departamento, así como también la falta de actualización de la normativa. </w:t>
      </w:r>
    </w:p>
    <w:p w:rsidR="00560CC6" w:rsidRDefault="00560CC6" w:rsidP="00560CC6">
      <w:pPr>
        <w:ind w:hanging="567"/>
      </w:pPr>
    </w:p>
    <w:p w:rsidR="00560CC6" w:rsidRPr="006C18D1" w:rsidRDefault="00560CC6" w:rsidP="00321FB2">
      <w:pPr>
        <w:pStyle w:val="ListParagraph"/>
        <w:ind w:left="0"/>
        <w:rPr>
          <w:lang w:val="es-ES"/>
        </w:rPr>
      </w:pPr>
      <w:r w:rsidRPr="006C18D1">
        <w:rPr>
          <w:lang w:val="es-ES"/>
        </w:rPr>
        <w:t xml:space="preserve">La segunda dimensión más sólida es la </w:t>
      </w:r>
      <w:r w:rsidRPr="006C18D1">
        <w:rPr>
          <w:i/>
          <w:lang w:val="es-ES"/>
        </w:rPr>
        <w:t>Gestión estratégica</w:t>
      </w:r>
      <w:r w:rsidRPr="006C18D1">
        <w:rPr>
          <w:lang w:val="es-ES"/>
        </w:rPr>
        <w:t xml:space="preserve"> con un índice de </w:t>
      </w:r>
      <w:r w:rsidRPr="006C18D1">
        <w:rPr>
          <w:b/>
          <w:lang w:val="es-ES"/>
        </w:rPr>
        <w:t>5,57 puntos</w:t>
      </w:r>
      <w:r w:rsidRPr="006C18D1">
        <w:rPr>
          <w:lang w:val="es-ES"/>
        </w:rPr>
        <w:t xml:space="preserve">. Entre sus aspectos más destacados se pueden mencionar la existencia de un área específica a cargo de la planificación técnica y operativa sistematizada en un plan anual, la disponibilidad de un sistema de información que con una buena capacidad de almacenamiento de datos e información. </w:t>
      </w:r>
      <w:r>
        <w:rPr>
          <w:lang w:val="es-ES"/>
        </w:rPr>
        <w:t xml:space="preserve">Sus principales déficits son la baja integración de la planificación; la falta de sistematización de la gestión del conocimiento; la ausencia de un sistema integral de indicadores de resultado final y la baja realimentación de la gestión estratégica; y la reducida profesionalización de la alta dirección pública. </w:t>
      </w:r>
    </w:p>
    <w:p w:rsidR="00560CC6" w:rsidRDefault="00560CC6" w:rsidP="00560CC6">
      <w:pPr>
        <w:ind w:hanging="567"/>
      </w:pPr>
    </w:p>
    <w:p w:rsidR="00560CC6" w:rsidRPr="006C18D1" w:rsidRDefault="00560CC6" w:rsidP="00321FB2">
      <w:pPr>
        <w:pStyle w:val="ListParagraph"/>
        <w:ind w:left="0"/>
        <w:rPr>
          <w:lang w:val="es-ES"/>
        </w:rPr>
      </w:pPr>
      <w:r w:rsidRPr="006C18D1">
        <w:rPr>
          <w:lang w:val="es-ES"/>
        </w:rPr>
        <w:t xml:space="preserve">La tercera dimensión es la de </w:t>
      </w:r>
      <w:r w:rsidRPr="006C18D1">
        <w:rPr>
          <w:i/>
          <w:lang w:val="es-ES"/>
        </w:rPr>
        <w:t>Apoyo administrativo</w:t>
      </w:r>
      <w:r w:rsidRPr="006C18D1">
        <w:rPr>
          <w:lang w:val="es-ES"/>
        </w:rPr>
        <w:t xml:space="preserve">, con un índice de </w:t>
      </w:r>
      <w:r w:rsidRPr="006C18D1">
        <w:rPr>
          <w:b/>
          <w:lang w:val="es-ES"/>
        </w:rPr>
        <w:t>4,44 puntos</w:t>
      </w:r>
      <w:r w:rsidRPr="006C18D1">
        <w:rPr>
          <w:lang w:val="es-ES"/>
        </w:rPr>
        <w:t xml:space="preserve">. Tiene pocos puntos relativamente fuertes, entre ellos los sistemas informáticos que sirven para gestionar procesos de soporte tales como la gestión financiera, las compras y contrataciones, y la gestión de las personas; la auditoría interna y los procesos competitivos de ingreso al servicio. </w:t>
      </w:r>
      <w:r>
        <w:rPr>
          <w:lang w:val="es-ES"/>
        </w:rPr>
        <w:t xml:space="preserve">Sus debilidades se localizan en la gestión de los recursos humanos; la no disponibilidad de costos detallados para nutrir la formulación presupuestaria; la falta de un plan estratégico de sistemas de información; y la falta de aplicación oportuna de las medidas de mitigación de riesgos. </w:t>
      </w:r>
    </w:p>
    <w:p w:rsidR="00560CC6" w:rsidRDefault="00560CC6" w:rsidP="00560CC6">
      <w:pPr>
        <w:ind w:hanging="567"/>
      </w:pPr>
    </w:p>
    <w:p w:rsidR="00560CC6" w:rsidRPr="006C18D1" w:rsidRDefault="00560CC6" w:rsidP="00321FB2">
      <w:pPr>
        <w:pStyle w:val="ListParagraph"/>
        <w:ind w:left="0"/>
        <w:rPr>
          <w:lang w:val="es-ES"/>
        </w:rPr>
      </w:pPr>
      <w:r w:rsidRPr="006C18D1">
        <w:rPr>
          <w:lang w:val="es-ES"/>
        </w:rPr>
        <w:t xml:space="preserve">Por último, el índice más bajo corresponde a la </w:t>
      </w:r>
      <w:r w:rsidRPr="004B2F50">
        <w:rPr>
          <w:i/>
          <w:lang w:val="es-ES"/>
        </w:rPr>
        <w:t xml:space="preserve">Gestión de </w:t>
      </w:r>
      <w:r>
        <w:rPr>
          <w:i/>
          <w:lang w:val="es-ES"/>
        </w:rPr>
        <w:t>procesos</w:t>
      </w:r>
      <w:r>
        <w:rPr>
          <w:lang w:val="es-ES"/>
        </w:rPr>
        <w:t xml:space="preserve">, con </w:t>
      </w:r>
      <w:r w:rsidRPr="004B2F50">
        <w:rPr>
          <w:b/>
          <w:lang w:val="es-ES"/>
        </w:rPr>
        <w:t>2,71 puntos</w:t>
      </w:r>
      <w:r w:rsidRPr="006C18D1">
        <w:rPr>
          <w:lang w:val="es-ES"/>
        </w:rPr>
        <w:t>. Esta dimensión presenta más debilidades (muchas de ellas profundas) que fortalezas. Relativament</w:t>
      </w:r>
      <w:r>
        <w:rPr>
          <w:lang w:val="es-ES"/>
        </w:rPr>
        <w:t>e, sus aspectos más sólidos refieren a la precisión del mandato institucional en cuanto a los procesos y productos estratégicos, y a la existencia de ciertos instrumentos técnicos de gestión (los cuales, sin embargo, presentan un considerable margen de mejora). Por su parte, se observan déficits en cuanto a la disponibilidad de instrumentos técnicos de gestión de productos</w:t>
      </w:r>
      <w:r w:rsidR="00E04116">
        <w:rPr>
          <w:lang w:val="es-ES"/>
        </w:rPr>
        <w:t xml:space="preserve"> y procesos</w:t>
      </w:r>
      <w:r>
        <w:rPr>
          <w:lang w:val="es-ES"/>
        </w:rPr>
        <w:t xml:space="preserve">; el uso de instrumentos de monitoreo de procesos; la presencia de estándares de calidad; así como también debilidades en lo referente a estructura organizativa, recursos humanos y presupuestación de productos.  </w:t>
      </w:r>
      <w:r w:rsidRPr="006C18D1">
        <w:rPr>
          <w:lang w:val="es-ES"/>
        </w:rPr>
        <w:t xml:space="preserve">         </w:t>
      </w:r>
    </w:p>
    <w:p w:rsidR="00560CC6" w:rsidRDefault="00560CC6" w:rsidP="00560CC6">
      <w:pPr>
        <w:ind w:hanging="567"/>
      </w:pPr>
    </w:p>
    <w:p w:rsidR="00560CC6" w:rsidRPr="006C18D1" w:rsidRDefault="00560CC6" w:rsidP="00321FB2">
      <w:pPr>
        <w:pStyle w:val="ListParagraph"/>
        <w:ind w:left="0"/>
        <w:rPr>
          <w:lang w:val="es-ES"/>
        </w:rPr>
      </w:pPr>
      <w:r w:rsidRPr="006C18D1">
        <w:rPr>
          <w:lang w:val="es-ES"/>
        </w:rPr>
        <w:t xml:space="preserve">A continuación se describen con mayor detalle las principales debilidades detectadas en cada una de las cuatro dimensiones de gestión. </w:t>
      </w:r>
    </w:p>
    <w:p w:rsidR="00560CC6" w:rsidRPr="006C18D1" w:rsidRDefault="00560CC6" w:rsidP="00560CC6"/>
    <w:p w:rsidR="00560CC6" w:rsidRPr="00375931" w:rsidRDefault="00560CC6" w:rsidP="00375931">
      <w:pPr>
        <w:pStyle w:val="Heading3"/>
      </w:pPr>
      <w:bookmarkStart w:id="161" w:name="_Toc393967314"/>
      <w:bookmarkStart w:id="162" w:name="_Toc394485328"/>
      <w:r w:rsidRPr="00375931">
        <w:lastRenderedPageBreak/>
        <w:t>Debilidades identificadas por dimensión</w:t>
      </w:r>
      <w:bookmarkEnd w:id="161"/>
      <w:bookmarkEnd w:id="162"/>
      <w:r w:rsidRPr="00375931">
        <w:t xml:space="preserve"> </w:t>
      </w:r>
    </w:p>
    <w:p w:rsidR="00375931" w:rsidRDefault="00375931" w:rsidP="00560CC6">
      <w:pPr>
        <w:rPr>
          <w:b/>
        </w:rPr>
      </w:pPr>
    </w:p>
    <w:p w:rsidR="00560CC6" w:rsidRDefault="00560CC6" w:rsidP="00560CC6">
      <w:pPr>
        <w:rPr>
          <w:b/>
        </w:rPr>
      </w:pPr>
      <w:r w:rsidRPr="001A5015">
        <w:rPr>
          <w:b/>
        </w:rPr>
        <w:t>Dimensión 1: Alineación estratégica</w:t>
      </w:r>
    </w:p>
    <w:p w:rsidR="00560CC6" w:rsidRPr="001A5015" w:rsidRDefault="00560CC6" w:rsidP="00560CC6">
      <w:pPr>
        <w:rPr>
          <w:b/>
        </w:rPr>
      </w:pPr>
    </w:p>
    <w:p w:rsidR="00560CC6" w:rsidRDefault="00560CC6" w:rsidP="007341E9">
      <w:pPr>
        <w:pStyle w:val="ListParagraph"/>
        <w:numPr>
          <w:ilvl w:val="0"/>
          <w:numId w:val="137"/>
        </w:numPr>
        <w:rPr>
          <w:lang w:val="es-ES"/>
        </w:rPr>
      </w:pPr>
      <w:r w:rsidRPr="006C18D1">
        <w:rPr>
          <w:i/>
          <w:lang w:val="es-ES"/>
        </w:rPr>
        <w:t>Correspondencia parcial entre normativa e procesos actual</w:t>
      </w:r>
      <w:r>
        <w:rPr>
          <w:i/>
          <w:lang w:val="es-ES"/>
        </w:rPr>
        <w:t>es, y brecha de actualización (puntos c</w:t>
      </w:r>
      <w:r w:rsidRPr="006C18D1">
        <w:rPr>
          <w:i/>
          <w:lang w:val="es-ES"/>
        </w:rPr>
        <w:t>ríticos 2 y 4)</w:t>
      </w:r>
      <w:r w:rsidRPr="006C18D1">
        <w:rPr>
          <w:lang w:val="es-ES"/>
        </w:rPr>
        <w:t>. Si bien existe variada normativa que expresa el mandato organizacional</w:t>
      </w:r>
      <w:r w:rsidRPr="006C18D1">
        <w:rPr>
          <w:rStyle w:val="FootnoteReference"/>
          <w:rFonts w:eastAsiaTheme="majorEastAsia"/>
        </w:rPr>
        <w:footnoteReference w:id="43"/>
      </w:r>
      <w:r w:rsidRPr="006C18D1">
        <w:rPr>
          <w:lang w:val="es-ES"/>
        </w:rPr>
        <w:t>, en conjunto no refleja con total precisión e integralidad lo que el departamento realiza en la práctica. En algunos casos</w:t>
      </w:r>
      <w:r>
        <w:rPr>
          <w:lang w:val="es-ES"/>
        </w:rPr>
        <w:t>, el departamento debe realizar funciones que no están explicitadas por las normas.</w:t>
      </w:r>
      <w:r>
        <w:rPr>
          <w:rStyle w:val="FootnoteReference"/>
          <w:rFonts w:eastAsiaTheme="majorEastAsia"/>
        </w:rPr>
        <w:footnoteReference w:id="44"/>
      </w:r>
      <w:r>
        <w:rPr>
          <w:lang w:val="es-ES"/>
        </w:rPr>
        <w:t xml:space="preserve"> También puede darse el caso inverso, donde determinaciones normativas y legales imponen obligaciones que hasta entonces no formaban parte de la producción de la organización y para las cuales no se encuentra debidamente preparada.</w:t>
      </w:r>
      <w:r>
        <w:rPr>
          <w:rStyle w:val="FootnoteReference"/>
          <w:rFonts w:eastAsiaTheme="majorEastAsia"/>
        </w:rPr>
        <w:footnoteReference w:id="45"/>
      </w:r>
      <w:r>
        <w:rPr>
          <w:lang w:val="es-ES"/>
        </w:rPr>
        <w:t xml:space="preserve"> Adicionalmente, se observa una suerte de brecha de actualización en la normativa respecto a lo que en la práctica realizan.</w:t>
      </w:r>
      <w:r>
        <w:rPr>
          <w:rStyle w:val="FootnoteReference"/>
          <w:rFonts w:eastAsiaTheme="majorEastAsia"/>
        </w:rPr>
        <w:footnoteReference w:id="46"/>
      </w:r>
      <w:r>
        <w:rPr>
          <w:lang w:val="es-ES"/>
        </w:rPr>
        <w:t xml:space="preserve"> </w:t>
      </w:r>
    </w:p>
    <w:p w:rsidR="00560CC6" w:rsidRDefault="00560CC6" w:rsidP="00560CC6">
      <w:pPr>
        <w:pStyle w:val="ListParagraph"/>
        <w:rPr>
          <w:lang w:val="es-ES"/>
        </w:rPr>
      </w:pPr>
    </w:p>
    <w:p w:rsidR="00560CC6" w:rsidRDefault="00560CC6" w:rsidP="00560CC6">
      <w:pPr>
        <w:rPr>
          <w:b/>
        </w:rPr>
      </w:pPr>
      <w:r w:rsidRPr="001A5015">
        <w:rPr>
          <w:b/>
        </w:rPr>
        <w:t>Dimensión 2: Gestión estratégica</w:t>
      </w:r>
    </w:p>
    <w:p w:rsidR="00560CC6" w:rsidRPr="001A5015" w:rsidRDefault="00560CC6" w:rsidP="00560CC6">
      <w:pPr>
        <w:rPr>
          <w:b/>
        </w:rPr>
      </w:pPr>
    </w:p>
    <w:p w:rsidR="00560CC6" w:rsidRPr="0085564F" w:rsidRDefault="00560CC6" w:rsidP="007341E9">
      <w:pPr>
        <w:pStyle w:val="ListParagraph"/>
        <w:numPr>
          <w:ilvl w:val="0"/>
          <w:numId w:val="138"/>
        </w:numPr>
        <w:rPr>
          <w:lang w:val="es-ES"/>
        </w:rPr>
      </w:pPr>
      <w:r>
        <w:rPr>
          <w:i/>
          <w:lang w:val="es-ES"/>
        </w:rPr>
        <w:t>Baja integración de la planificación (punto c</w:t>
      </w:r>
      <w:r w:rsidRPr="0085564F">
        <w:rPr>
          <w:i/>
          <w:lang w:val="es-ES"/>
        </w:rPr>
        <w:t>rítico 9)</w:t>
      </w:r>
      <w:r w:rsidRPr="0085564F">
        <w:rPr>
          <w:lang w:val="es-ES"/>
        </w:rPr>
        <w:t xml:space="preserve">. </w:t>
      </w:r>
      <w:r>
        <w:rPr>
          <w:lang w:val="es-ES"/>
        </w:rPr>
        <w:t>Si bien cada área interna del departamento realiza su planificación estratégica, al igual que las restantes áreas del servicio</w:t>
      </w:r>
      <w:r>
        <w:rPr>
          <w:rStyle w:val="FootnoteReference"/>
          <w:rFonts w:eastAsiaTheme="majorEastAsia"/>
        </w:rPr>
        <w:footnoteReference w:id="47"/>
      </w:r>
      <w:r>
        <w:rPr>
          <w:lang w:val="es-ES"/>
        </w:rPr>
        <w:t xml:space="preserve">, existe todavía un déficit en cuanto a la integración y consolidación en una planificación estratégica de orden institucional. Esto quita capacidad para dimensionar y monitorear los objetivos organizacionales en su conjunto. </w:t>
      </w:r>
    </w:p>
    <w:p w:rsidR="00560CC6" w:rsidRDefault="00560CC6" w:rsidP="00560CC6">
      <w:pPr>
        <w:pStyle w:val="ListParagraph"/>
        <w:rPr>
          <w:lang w:val="es-ES"/>
        </w:rPr>
      </w:pPr>
    </w:p>
    <w:p w:rsidR="00560CC6" w:rsidRPr="0085564F" w:rsidRDefault="00560CC6" w:rsidP="007341E9">
      <w:pPr>
        <w:pStyle w:val="ListParagraph"/>
        <w:numPr>
          <w:ilvl w:val="0"/>
          <w:numId w:val="138"/>
        </w:numPr>
        <w:rPr>
          <w:lang w:val="es-ES"/>
        </w:rPr>
      </w:pPr>
      <w:r>
        <w:rPr>
          <w:i/>
          <w:lang w:val="es-ES"/>
        </w:rPr>
        <w:t>Ausencia de s</w:t>
      </w:r>
      <w:r w:rsidRPr="0085564F">
        <w:rPr>
          <w:i/>
          <w:lang w:val="es-ES"/>
        </w:rPr>
        <w:t>istematización d</w:t>
      </w:r>
      <w:r>
        <w:rPr>
          <w:i/>
          <w:lang w:val="es-ES"/>
        </w:rPr>
        <w:t>e la gestión del conocimiento (p</w:t>
      </w:r>
      <w:r w:rsidRPr="0085564F">
        <w:rPr>
          <w:i/>
          <w:lang w:val="es-ES"/>
        </w:rPr>
        <w:t>unto</w:t>
      </w:r>
      <w:r>
        <w:rPr>
          <w:i/>
          <w:lang w:val="es-ES"/>
        </w:rPr>
        <w:t>s c</w:t>
      </w:r>
      <w:r w:rsidRPr="0085564F">
        <w:rPr>
          <w:i/>
          <w:lang w:val="es-ES"/>
        </w:rPr>
        <w:t>rítico</w:t>
      </w:r>
      <w:r>
        <w:rPr>
          <w:i/>
          <w:lang w:val="es-ES"/>
        </w:rPr>
        <w:t>s</w:t>
      </w:r>
      <w:r w:rsidRPr="0085564F">
        <w:rPr>
          <w:i/>
          <w:lang w:val="es-ES"/>
        </w:rPr>
        <w:t xml:space="preserve"> 11 y 12). </w:t>
      </w:r>
      <w:r>
        <w:rPr>
          <w:lang w:val="es-ES"/>
        </w:rPr>
        <w:t>El departamento carece de protocolos tanto para la búsqueda de información como para la generación de análisis y estudios relevantes para la gestión. En su lugar, lo que se observa es que estos procesos dependen enteramente de la iniciativa individual de las personas que conforman el área de estudios y de las demandas aisladas de sus usuarios. Asimismo, si bien el sistema de información SENAInfo reúne una cantidad importante de datos e información, todavía muestra margen de mejora en cuanto a la calidad y complejidad de la información.</w:t>
      </w:r>
      <w:r>
        <w:rPr>
          <w:rStyle w:val="FootnoteReference"/>
          <w:rFonts w:eastAsiaTheme="majorEastAsia"/>
        </w:rPr>
        <w:footnoteReference w:id="48"/>
      </w:r>
      <w:r>
        <w:rPr>
          <w:lang w:val="es-ES"/>
        </w:rPr>
        <w:t xml:space="preserve"> </w:t>
      </w:r>
    </w:p>
    <w:p w:rsidR="00560CC6" w:rsidRPr="004F4814" w:rsidRDefault="00560CC6" w:rsidP="00560CC6">
      <w:pPr>
        <w:pStyle w:val="ListParagraph"/>
        <w:rPr>
          <w:lang w:val="es-ES"/>
        </w:rPr>
      </w:pPr>
    </w:p>
    <w:p w:rsidR="00560CC6" w:rsidRPr="0085564F" w:rsidRDefault="00560CC6" w:rsidP="007341E9">
      <w:pPr>
        <w:pStyle w:val="ListParagraph"/>
        <w:numPr>
          <w:ilvl w:val="0"/>
          <w:numId w:val="138"/>
        </w:numPr>
        <w:rPr>
          <w:lang w:val="es-ES"/>
        </w:rPr>
      </w:pPr>
      <w:r>
        <w:rPr>
          <w:i/>
          <w:lang w:val="es-ES"/>
        </w:rPr>
        <w:t xml:space="preserve">Falta de un sistema integral de indicadores de resultado final y baja realimentación de la gestión estratégica (puntos críticos 14 y 16). </w:t>
      </w:r>
      <w:r w:rsidRPr="00A11A2B">
        <w:rPr>
          <w:lang w:val="es-ES"/>
        </w:rPr>
        <w:t>Entre sus principales indicadores, e</w:t>
      </w:r>
      <w:r>
        <w:rPr>
          <w:lang w:val="es-ES"/>
        </w:rPr>
        <w:t xml:space="preserve">l departamento no consigna en el Formulario H medidas de efectividad (EFE) de resultados finales sino que, a lo sumo, dispone de resultados intermedios. Al mismo tiempo, carece de indicadores eficiencia (EFI) en la mayoría de sus niveles (sólo cuenta con medidas de proceso). En paralelo, los indicadores exhiben problemas en su diseño conceptual y en sus </w:t>
      </w:r>
      <w:r>
        <w:rPr>
          <w:lang w:val="es-ES"/>
        </w:rPr>
        <w:lastRenderedPageBreak/>
        <w:t>definiciones paramétricas.</w:t>
      </w:r>
      <w:r w:rsidRPr="00B0070E">
        <w:rPr>
          <w:rStyle w:val="FootnoteReference"/>
          <w:rFonts w:eastAsiaTheme="majorEastAsia"/>
        </w:rPr>
        <w:t xml:space="preserve"> </w:t>
      </w:r>
      <w:r>
        <w:rPr>
          <w:rStyle w:val="FootnoteReference"/>
          <w:rFonts w:eastAsiaTheme="majorEastAsia"/>
        </w:rPr>
        <w:footnoteReference w:id="49"/>
      </w:r>
      <w:r>
        <w:rPr>
          <w:lang w:val="es-ES"/>
        </w:rPr>
        <w:t xml:space="preserve">  Esta debilidad metodológica se acompaña de una muy baja propensión a utilizar la medición de los indicadores como insumos de la gestión estratégica.</w:t>
      </w:r>
      <w:r>
        <w:rPr>
          <w:rStyle w:val="FootnoteReference"/>
          <w:rFonts w:eastAsiaTheme="majorEastAsia"/>
        </w:rPr>
        <w:footnoteReference w:id="50"/>
      </w:r>
      <w:r>
        <w:rPr>
          <w:lang w:val="es-ES"/>
        </w:rPr>
        <w:t xml:space="preserve"> </w:t>
      </w:r>
    </w:p>
    <w:p w:rsidR="00560CC6" w:rsidRPr="0085564F" w:rsidRDefault="00560CC6" w:rsidP="00560CC6">
      <w:pPr>
        <w:pStyle w:val="ListParagraph"/>
        <w:rPr>
          <w:lang w:val="es-ES"/>
        </w:rPr>
      </w:pPr>
    </w:p>
    <w:p w:rsidR="00560CC6" w:rsidRPr="0085564F" w:rsidRDefault="00560CC6" w:rsidP="007341E9">
      <w:pPr>
        <w:pStyle w:val="ListParagraph"/>
        <w:numPr>
          <w:ilvl w:val="0"/>
          <w:numId w:val="138"/>
        </w:numPr>
        <w:rPr>
          <w:lang w:val="es-ES"/>
        </w:rPr>
      </w:pPr>
      <w:r>
        <w:rPr>
          <w:i/>
          <w:lang w:val="es-ES"/>
        </w:rPr>
        <w:t xml:space="preserve">Reducida profesionalización de la alta dirección pública (punto crítico 17). </w:t>
      </w:r>
      <w:r>
        <w:rPr>
          <w:lang w:val="es-ES"/>
        </w:rPr>
        <w:t xml:space="preserve">Hasta el momento, el SENAME no ha ingresado al Sistema de Alta Dirección Pública (SADP), lo cual le impide contar con directivos surgidos y validados por dicho sistema.  </w:t>
      </w:r>
      <w:r w:rsidRPr="0085564F">
        <w:rPr>
          <w:i/>
          <w:lang w:val="es-ES"/>
        </w:rPr>
        <w:t xml:space="preserve"> </w:t>
      </w:r>
    </w:p>
    <w:p w:rsidR="00560CC6" w:rsidRDefault="00560CC6" w:rsidP="00560CC6">
      <w:pPr>
        <w:rPr>
          <w:b/>
        </w:rPr>
      </w:pPr>
    </w:p>
    <w:p w:rsidR="00560CC6" w:rsidRDefault="00560CC6" w:rsidP="00560CC6">
      <w:pPr>
        <w:rPr>
          <w:b/>
        </w:rPr>
      </w:pPr>
      <w:r w:rsidRPr="001A5015">
        <w:rPr>
          <w:b/>
        </w:rPr>
        <w:t xml:space="preserve">Dimensión 3: Gestión de </w:t>
      </w:r>
      <w:r>
        <w:rPr>
          <w:b/>
        </w:rPr>
        <w:t>procesos</w:t>
      </w:r>
    </w:p>
    <w:p w:rsidR="00560CC6" w:rsidRPr="001A5015" w:rsidRDefault="00560CC6" w:rsidP="00560CC6">
      <w:pPr>
        <w:rPr>
          <w:b/>
        </w:rPr>
      </w:pPr>
    </w:p>
    <w:p w:rsidR="00560CC6" w:rsidRPr="0085564F" w:rsidRDefault="00560CC6" w:rsidP="007341E9">
      <w:pPr>
        <w:pStyle w:val="ListParagraph"/>
        <w:numPr>
          <w:ilvl w:val="0"/>
          <w:numId w:val="139"/>
        </w:numPr>
        <w:rPr>
          <w:lang w:val="es-ES"/>
        </w:rPr>
      </w:pPr>
      <w:r>
        <w:rPr>
          <w:i/>
          <w:lang w:val="es-ES"/>
        </w:rPr>
        <w:t>Debilidad de los instrumentos técnicos de gestión de pro</w:t>
      </w:r>
      <w:r w:rsidR="00E04116">
        <w:rPr>
          <w:i/>
          <w:lang w:val="es-ES"/>
        </w:rPr>
        <w:t>cesos</w:t>
      </w:r>
      <w:r>
        <w:rPr>
          <w:i/>
          <w:lang w:val="es-ES"/>
        </w:rPr>
        <w:t xml:space="preserve"> (puntos críticos 20 a 24). </w:t>
      </w:r>
      <w:r>
        <w:rPr>
          <w:lang w:val="es-ES"/>
        </w:rPr>
        <w:t>Una de las debilidades más significativas refiere a los instrumentos de gestión de productos</w:t>
      </w:r>
      <w:r w:rsidR="00E04116">
        <w:rPr>
          <w:lang w:val="es-ES"/>
        </w:rPr>
        <w:t xml:space="preserve"> y procesos</w:t>
      </w:r>
      <w:r>
        <w:rPr>
          <w:lang w:val="es-ES"/>
        </w:rPr>
        <w:t xml:space="preserve">. Por un lado, las Bases Técnicas suelen ser demasiado amplias y flexibles, sin instrumentos de apoyo operativo y con capacidad de control pero no de sanción a los prestadores externos del servicio (Organizaciones Colaboradores Acreditadas, </w:t>
      </w:r>
      <w:r w:rsidRPr="00023A4C">
        <w:rPr>
          <w:lang w:val="es-ES"/>
        </w:rPr>
        <w:t>OCA)</w:t>
      </w:r>
      <w:r>
        <w:rPr>
          <w:lang w:val="es-ES"/>
        </w:rPr>
        <w:t>.</w:t>
      </w:r>
      <w:r>
        <w:rPr>
          <w:rStyle w:val="FootnoteReference"/>
          <w:rFonts w:eastAsiaTheme="majorEastAsia"/>
        </w:rPr>
        <w:footnoteReference w:id="51"/>
      </w:r>
      <w:r>
        <w:rPr>
          <w:lang w:val="es-ES"/>
        </w:rPr>
        <w:t xml:space="preserve"> Por otro lado, sólo una parte muy pequeña de los procesos productivos están certificados con normas de calidad.</w:t>
      </w:r>
      <w:r>
        <w:rPr>
          <w:rStyle w:val="FootnoteReference"/>
          <w:rFonts w:eastAsiaTheme="majorEastAsia"/>
        </w:rPr>
        <w:footnoteReference w:id="52"/>
      </w:r>
      <w:r>
        <w:rPr>
          <w:lang w:val="es-ES"/>
        </w:rPr>
        <w:t xml:space="preserve"> Tampoco se cuenta con sistemas automatizados de gestión</w:t>
      </w:r>
      <w:r>
        <w:rPr>
          <w:rStyle w:val="FootnoteReference"/>
          <w:rFonts w:eastAsiaTheme="majorEastAsia"/>
        </w:rPr>
        <w:footnoteReference w:id="53"/>
      </w:r>
      <w:r>
        <w:rPr>
          <w:lang w:val="es-ES"/>
        </w:rPr>
        <w:t xml:space="preserve"> y el Cuadro de Mando Integral reúne información aunque todavía incompleta y no integrada.</w:t>
      </w:r>
      <w:r>
        <w:rPr>
          <w:rStyle w:val="FootnoteReference"/>
          <w:rFonts w:eastAsiaTheme="majorEastAsia"/>
        </w:rPr>
        <w:footnoteReference w:id="54"/>
      </w:r>
      <w:r>
        <w:rPr>
          <w:lang w:val="es-ES"/>
        </w:rPr>
        <w:t xml:space="preserve">  </w:t>
      </w:r>
    </w:p>
    <w:p w:rsidR="00560CC6" w:rsidRPr="0085564F" w:rsidRDefault="00560CC6" w:rsidP="00560CC6">
      <w:pPr>
        <w:pStyle w:val="ListParagraph"/>
        <w:rPr>
          <w:lang w:val="es-ES"/>
        </w:rPr>
      </w:pPr>
    </w:p>
    <w:p w:rsidR="00560CC6" w:rsidRPr="0085564F" w:rsidRDefault="00560CC6" w:rsidP="007341E9">
      <w:pPr>
        <w:pStyle w:val="ListParagraph"/>
        <w:numPr>
          <w:ilvl w:val="0"/>
          <w:numId w:val="139"/>
        </w:numPr>
        <w:rPr>
          <w:lang w:val="es-ES"/>
        </w:rPr>
      </w:pPr>
      <w:r>
        <w:rPr>
          <w:i/>
          <w:lang w:val="es-ES"/>
        </w:rPr>
        <w:t xml:space="preserve">Falta instrumentos y rutinas de monitoreo de procesos (puntos críticos 25 y 26). </w:t>
      </w:r>
      <w:r>
        <w:rPr>
          <w:lang w:val="es-ES"/>
        </w:rPr>
        <w:t>El departamento carece de instrumentos y rutinas de monitoreo técnico para todos los procesos</w:t>
      </w:r>
      <w:r>
        <w:rPr>
          <w:rStyle w:val="FootnoteReference"/>
          <w:rFonts w:eastAsiaTheme="majorEastAsia"/>
        </w:rPr>
        <w:footnoteReference w:id="55"/>
      </w:r>
      <w:r>
        <w:rPr>
          <w:lang w:val="es-ES"/>
        </w:rPr>
        <w:t>, lo que a su vez imposibilita tomar decisiones bien informadas sobre eventuales desvíos a corregir.</w:t>
      </w:r>
      <w:r>
        <w:rPr>
          <w:rStyle w:val="FootnoteReference"/>
          <w:rFonts w:eastAsiaTheme="majorEastAsia"/>
        </w:rPr>
        <w:footnoteReference w:id="56"/>
      </w:r>
      <w:r>
        <w:rPr>
          <w:lang w:val="es-ES"/>
        </w:rPr>
        <w:t xml:space="preserve">  </w:t>
      </w:r>
    </w:p>
    <w:p w:rsidR="00560CC6" w:rsidRPr="0085564F" w:rsidRDefault="00560CC6" w:rsidP="00560CC6">
      <w:pPr>
        <w:pStyle w:val="ListParagraph"/>
        <w:rPr>
          <w:lang w:val="es-ES"/>
        </w:rPr>
      </w:pPr>
    </w:p>
    <w:p w:rsidR="00560CC6" w:rsidRPr="0085564F" w:rsidRDefault="00560CC6" w:rsidP="007341E9">
      <w:pPr>
        <w:pStyle w:val="ListParagraph"/>
        <w:numPr>
          <w:ilvl w:val="0"/>
          <w:numId w:val="139"/>
        </w:numPr>
        <w:rPr>
          <w:lang w:val="es-ES"/>
        </w:rPr>
      </w:pPr>
      <w:r>
        <w:rPr>
          <w:i/>
          <w:lang w:val="es-ES"/>
        </w:rPr>
        <w:t xml:space="preserve">Ausencia de estándares de gestión de calidad (puntos críticos 27 y 28). </w:t>
      </w:r>
      <w:r>
        <w:rPr>
          <w:lang w:val="es-ES"/>
        </w:rPr>
        <w:t xml:space="preserve">Tampoco los procesos se apoyan en estándares de calidad, a excepción solamente de la gestión de los centros residenciales propios del SENAME. </w:t>
      </w:r>
    </w:p>
    <w:p w:rsidR="00560CC6" w:rsidRPr="0085564F" w:rsidRDefault="00560CC6" w:rsidP="00560CC6">
      <w:pPr>
        <w:pStyle w:val="ListParagraph"/>
        <w:rPr>
          <w:lang w:val="es-ES"/>
        </w:rPr>
      </w:pPr>
    </w:p>
    <w:p w:rsidR="00560CC6" w:rsidRPr="0085564F" w:rsidRDefault="00560CC6" w:rsidP="007341E9">
      <w:pPr>
        <w:pStyle w:val="ListParagraph"/>
        <w:numPr>
          <w:ilvl w:val="0"/>
          <w:numId w:val="139"/>
        </w:numPr>
        <w:rPr>
          <w:lang w:val="es-ES"/>
        </w:rPr>
      </w:pPr>
      <w:r>
        <w:rPr>
          <w:i/>
          <w:lang w:val="es-ES"/>
        </w:rPr>
        <w:lastRenderedPageBreak/>
        <w:t xml:space="preserve">Debilidades en la estructura organizativa, los recursos humanos y la prespuestación de los productos estratégicos (puntos críticos 29 a 33). </w:t>
      </w:r>
      <w:r>
        <w:rPr>
          <w:lang w:val="es-ES"/>
        </w:rPr>
        <w:t>Por un lado, la estructura real del departamento, y del servicio en general, no coincide con lo establecido en la Ley Orgánica N° 2465 de 1979. A esto se suma la falta de funcionalidad que la estructura muestra para el desarrollo adecuado de los procesos.</w:t>
      </w:r>
      <w:r>
        <w:rPr>
          <w:rStyle w:val="FootnoteReference"/>
          <w:rFonts w:eastAsiaTheme="majorEastAsia"/>
        </w:rPr>
        <w:footnoteReference w:id="57"/>
      </w:r>
      <w:r>
        <w:rPr>
          <w:lang w:val="es-ES"/>
        </w:rPr>
        <w:t xml:space="preserve"> Por otro lado, existe una amplia asimetría entre las cargas de trabajo y la dotación efectivamente disponible, no sólo en los centros propios sino en las OCA.</w:t>
      </w:r>
      <w:r>
        <w:rPr>
          <w:rStyle w:val="FootnoteReference"/>
          <w:rFonts w:eastAsiaTheme="majorEastAsia"/>
        </w:rPr>
        <w:footnoteReference w:id="58"/>
      </w:r>
      <w:r>
        <w:rPr>
          <w:lang w:val="es-ES"/>
        </w:rPr>
        <w:t xml:space="preserve"> La gestión de las personas de acuerdo a perfiles es una política muy incipiente todavía.</w:t>
      </w:r>
      <w:r>
        <w:rPr>
          <w:rStyle w:val="FootnoteReference"/>
          <w:rFonts w:eastAsiaTheme="majorEastAsia"/>
        </w:rPr>
        <w:footnoteReference w:id="59"/>
      </w:r>
      <w:r>
        <w:rPr>
          <w:lang w:val="es-ES"/>
        </w:rPr>
        <w:t xml:space="preserve"> Por último, la presupuestación toma como eje más los procesos y los productos que los resultados.</w:t>
      </w:r>
      <w:r>
        <w:rPr>
          <w:rStyle w:val="FootnoteReference"/>
          <w:rFonts w:eastAsiaTheme="majorEastAsia"/>
        </w:rPr>
        <w:footnoteReference w:id="60"/>
      </w:r>
      <w:r>
        <w:rPr>
          <w:lang w:val="es-ES"/>
        </w:rPr>
        <w:t xml:space="preserve">  </w:t>
      </w:r>
    </w:p>
    <w:p w:rsidR="00560CC6" w:rsidRDefault="00560CC6" w:rsidP="00560CC6"/>
    <w:p w:rsidR="00560CC6" w:rsidRDefault="00560CC6" w:rsidP="00560CC6">
      <w:pPr>
        <w:rPr>
          <w:b/>
        </w:rPr>
      </w:pPr>
      <w:r w:rsidRPr="001A5015">
        <w:rPr>
          <w:b/>
        </w:rPr>
        <w:t>Dimensión 4: Apoyo administrativo</w:t>
      </w:r>
    </w:p>
    <w:p w:rsidR="00560CC6" w:rsidRPr="001A5015" w:rsidRDefault="00560CC6" w:rsidP="00560CC6">
      <w:pPr>
        <w:rPr>
          <w:b/>
        </w:rPr>
      </w:pPr>
    </w:p>
    <w:p w:rsidR="00560CC6" w:rsidRDefault="00560CC6" w:rsidP="007341E9">
      <w:pPr>
        <w:pStyle w:val="ListParagraph"/>
        <w:numPr>
          <w:ilvl w:val="0"/>
          <w:numId w:val="140"/>
        </w:numPr>
        <w:rPr>
          <w:lang w:val="es-ES"/>
        </w:rPr>
      </w:pPr>
      <w:r>
        <w:rPr>
          <w:i/>
          <w:lang w:val="es-ES"/>
        </w:rPr>
        <w:t>G</w:t>
      </w:r>
      <w:r w:rsidRPr="0085564F">
        <w:rPr>
          <w:i/>
          <w:lang w:val="es-ES"/>
        </w:rPr>
        <w:t>estión de recu</w:t>
      </w:r>
      <w:r>
        <w:rPr>
          <w:i/>
          <w:lang w:val="es-ES"/>
        </w:rPr>
        <w:t>rsos humanos (puntos críticos 34, 36 y 37</w:t>
      </w:r>
      <w:r w:rsidRPr="0085564F">
        <w:rPr>
          <w:i/>
          <w:lang w:val="es-ES"/>
        </w:rPr>
        <w:t>)</w:t>
      </w:r>
      <w:r w:rsidRPr="0085564F">
        <w:rPr>
          <w:lang w:val="es-ES"/>
        </w:rPr>
        <w:t xml:space="preserve">. </w:t>
      </w:r>
      <w:r>
        <w:rPr>
          <w:lang w:val="es-ES"/>
        </w:rPr>
        <w:t>Por un lado, el servicio no elabora planes anuales de necesidades de recursos humanos que oriente estratégicamente la conformación de la dotación de personal y minimice el componente inercial que prevalece actualmente.</w:t>
      </w:r>
      <w:r>
        <w:rPr>
          <w:rStyle w:val="FootnoteReference"/>
          <w:rFonts w:eastAsiaTheme="majorEastAsia"/>
        </w:rPr>
        <w:footnoteReference w:id="61"/>
      </w:r>
      <w:r>
        <w:rPr>
          <w:lang w:val="es-ES"/>
        </w:rPr>
        <w:t xml:space="preserve"> Tampoco la evaluación del rendimiento es una herramienta que aporte valor, ya que casi la totalidad de los evaluados (98%) recibió la calificación de “Distinción” en el último año.</w:t>
      </w:r>
      <w:r>
        <w:rPr>
          <w:rStyle w:val="FootnoteReference"/>
          <w:rFonts w:eastAsiaTheme="majorEastAsia"/>
        </w:rPr>
        <w:footnoteReference w:id="62"/>
      </w:r>
      <w:r>
        <w:rPr>
          <w:lang w:val="es-ES"/>
        </w:rPr>
        <w:t xml:space="preserve"> A todo esto se suma la baja competitividad salarial del servicio frente a otros del poder ejecutivo.</w:t>
      </w:r>
      <w:r>
        <w:rPr>
          <w:rStyle w:val="FootnoteReference"/>
          <w:rFonts w:eastAsiaTheme="majorEastAsia"/>
        </w:rPr>
        <w:footnoteReference w:id="63"/>
      </w:r>
      <w:r>
        <w:rPr>
          <w:lang w:val="es-ES"/>
        </w:rPr>
        <w:t xml:space="preserve">   </w:t>
      </w:r>
    </w:p>
    <w:p w:rsidR="00560CC6" w:rsidRDefault="00560CC6" w:rsidP="00560CC6">
      <w:pPr>
        <w:pStyle w:val="ListParagraph"/>
        <w:rPr>
          <w:lang w:val="es-ES"/>
        </w:rPr>
      </w:pPr>
    </w:p>
    <w:p w:rsidR="00560CC6" w:rsidRDefault="00560CC6" w:rsidP="007341E9">
      <w:pPr>
        <w:pStyle w:val="ListParagraph"/>
        <w:numPr>
          <w:ilvl w:val="0"/>
          <w:numId w:val="140"/>
        </w:numPr>
        <w:rPr>
          <w:lang w:val="es-ES"/>
        </w:rPr>
      </w:pPr>
      <w:r>
        <w:rPr>
          <w:i/>
          <w:lang w:val="es-ES"/>
        </w:rPr>
        <w:t>Gestión presupuestaria (punto crítico 38)</w:t>
      </w:r>
      <w:r w:rsidRPr="00B45EC6">
        <w:rPr>
          <w:lang w:val="es-ES"/>
        </w:rPr>
        <w:t>.</w:t>
      </w:r>
      <w:r>
        <w:rPr>
          <w:lang w:val="es-ES"/>
        </w:rPr>
        <w:t xml:space="preserve"> En la formulación presupuestaria del servicio tiene más relevancia el análisis histórico y la minuta presupuestaria que el análisis detallado de los cotos. Sólo una porción pequeña del presupuesto se elabora bajo análisis más detallados.  </w:t>
      </w:r>
    </w:p>
    <w:p w:rsidR="00560CC6" w:rsidRDefault="00560CC6" w:rsidP="00560CC6">
      <w:pPr>
        <w:pStyle w:val="ListParagraph"/>
        <w:rPr>
          <w:lang w:val="es-ES"/>
        </w:rPr>
      </w:pPr>
    </w:p>
    <w:p w:rsidR="00560CC6" w:rsidRPr="00B45EC6" w:rsidRDefault="00560CC6" w:rsidP="007341E9">
      <w:pPr>
        <w:pStyle w:val="ListParagraph"/>
        <w:numPr>
          <w:ilvl w:val="0"/>
          <w:numId w:val="140"/>
        </w:numPr>
        <w:rPr>
          <w:lang w:val="es-ES"/>
        </w:rPr>
      </w:pPr>
      <w:r>
        <w:rPr>
          <w:i/>
          <w:lang w:val="es-ES"/>
        </w:rPr>
        <w:t xml:space="preserve">Sistemas de información (punto crítico 39). </w:t>
      </w:r>
      <w:r>
        <w:rPr>
          <w:lang w:val="es-ES"/>
        </w:rPr>
        <w:t>Si bien el servicio gestiona parte de los procesos de apoyo mediante sistemas de información transversales a todo el poder ejecutivo</w:t>
      </w:r>
      <w:r>
        <w:rPr>
          <w:rStyle w:val="FootnoteReference"/>
          <w:rFonts w:eastAsiaTheme="majorEastAsia"/>
        </w:rPr>
        <w:footnoteReference w:id="64"/>
      </w:r>
      <w:r>
        <w:rPr>
          <w:lang w:val="es-ES"/>
        </w:rPr>
        <w:t xml:space="preserve">, no dispone de un plan estratégico que permita hacer un mejor aprovechamiento de estos dispositivos y eventualmente complementos con otros según sus necesidades operativas. </w:t>
      </w:r>
    </w:p>
    <w:p w:rsidR="00560CC6" w:rsidRPr="00B45EC6" w:rsidRDefault="00560CC6" w:rsidP="00560CC6">
      <w:pPr>
        <w:pStyle w:val="ListParagraph"/>
        <w:rPr>
          <w:lang w:val="es-ES"/>
        </w:rPr>
      </w:pPr>
    </w:p>
    <w:p w:rsidR="00560CC6" w:rsidRPr="0085564F" w:rsidRDefault="00560CC6" w:rsidP="007341E9">
      <w:pPr>
        <w:pStyle w:val="ListParagraph"/>
        <w:numPr>
          <w:ilvl w:val="0"/>
          <w:numId w:val="140"/>
        </w:numPr>
        <w:rPr>
          <w:lang w:val="es-ES"/>
        </w:rPr>
      </w:pPr>
      <w:r>
        <w:rPr>
          <w:i/>
          <w:lang w:val="es-ES"/>
        </w:rPr>
        <w:lastRenderedPageBreak/>
        <w:t xml:space="preserve">Auditoría interna (punto crítico 42). </w:t>
      </w:r>
      <w:r>
        <w:rPr>
          <w:lang w:val="es-ES"/>
        </w:rPr>
        <w:t>La organización dispone de un área específica de auditoría interna que trabaja de acuerdo a protocolos e instrumentos, hay falencias en la aplicación oportuna de las medidas de mitigación de los riesgos detectados.</w:t>
      </w:r>
      <w:r>
        <w:rPr>
          <w:rStyle w:val="FootnoteReference"/>
          <w:rFonts w:eastAsiaTheme="majorEastAsia"/>
        </w:rPr>
        <w:footnoteReference w:id="65"/>
      </w:r>
      <w:r>
        <w:rPr>
          <w:lang w:val="es-ES"/>
        </w:rPr>
        <w:t xml:space="preserve">  </w:t>
      </w:r>
    </w:p>
    <w:p w:rsidR="00560CC6" w:rsidRDefault="00560CC6" w:rsidP="00560CC6">
      <w:pPr>
        <w:jc w:val="center"/>
        <w:rPr>
          <w:b/>
          <w:sz w:val="20"/>
        </w:rPr>
      </w:pPr>
    </w:p>
    <w:p w:rsidR="00560CC6" w:rsidRPr="00CB666B" w:rsidRDefault="00560CC6" w:rsidP="00560CC6">
      <w:pPr>
        <w:jc w:val="center"/>
        <w:rPr>
          <w:b/>
          <w:sz w:val="20"/>
        </w:rPr>
      </w:pPr>
      <w:r>
        <w:rPr>
          <w:b/>
          <w:sz w:val="20"/>
        </w:rPr>
        <w:t>Cuadro 4</w:t>
      </w:r>
      <w:r w:rsidRPr="00CB666B">
        <w:rPr>
          <w:b/>
          <w:sz w:val="20"/>
        </w:rPr>
        <w:t>: Resumen de</w:t>
      </w:r>
      <w:r>
        <w:rPr>
          <w:b/>
          <w:sz w:val="20"/>
        </w:rPr>
        <w:t xml:space="preserve"> debilidades por dimensión</w:t>
      </w:r>
    </w:p>
    <w:p w:rsidR="00560CC6" w:rsidRDefault="00560CC6" w:rsidP="00560CC6"/>
    <w:tbl>
      <w:tblPr>
        <w:tblStyle w:val="TableGrid"/>
        <w:tblW w:w="10491" w:type="dxa"/>
        <w:tblInd w:w="-601" w:type="dxa"/>
        <w:tblLook w:val="04A0" w:firstRow="1" w:lastRow="0" w:firstColumn="1" w:lastColumn="0" w:noHBand="0" w:noVBand="1"/>
      </w:tblPr>
      <w:tblGrid>
        <w:gridCol w:w="1702"/>
        <w:gridCol w:w="7513"/>
        <w:gridCol w:w="1276"/>
      </w:tblGrid>
      <w:tr w:rsidR="00560CC6" w:rsidRPr="001907BE" w:rsidTr="00554CFB">
        <w:tc>
          <w:tcPr>
            <w:tcW w:w="1702" w:type="dxa"/>
            <w:tcBorders>
              <w:left w:val="nil"/>
              <w:bottom w:val="dotted" w:sz="4" w:space="0" w:color="auto"/>
              <w:right w:val="nil"/>
            </w:tcBorders>
            <w:vAlign w:val="center"/>
          </w:tcPr>
          <w:p w:rsidR="00560CC6" w:rsidRPr="00CB666B" w:rsidRDefault="00560CC6" w:rsidP="00554CFB">
            <w:pPr>
              <w:pStyle w:val="ListParagraph"/>
              <w:ind w:left="318"/>
              <w:jc w:val="center"/>
              <w:rPr>
                <w:b/>
                <w:sz w:val="20"/>
                <w:lang w:val="es-ES"/>
              </w:rPr>
            </w:pPr>
            <w:r w:rsidRPr="00CB666B">
              <w:rPr>
                <w:b/>
                <w:sz w:val="20"/>
                <w:lang w:val="es-ES"/>
              </w:rPr>
              <w:t>Dimensión</w:t>
            </w:r>
          </w:p>
        </w:tc>
        <w:tc>
          <w:tcPr>
            <w:tcW w:w="7513" w:type="dxa"/>
            <w:tcBorders>
              <w:left w:val="nil"/>
              <w:bottom w:val="dotted" w:sz="4" w:space="0" w:color="auto"/>
              <w:right w:val="nil"/>
            </w:tcBorders>
            <w:vAlign w:val="center"/>
          </w:tcPr>
          <w:p w:rsidR="00560CC6" w:rsidRPr="00CB666B" w:rsidRDefault="00560CC6" w:rsidP="00554CFB">
            <w:pPr>
              <w:ind w:right="317"/>
              <w:jc w:val="center"/>
              <w:rPr>
                <w:b/>
                <w:sz w:val="20"/>
              </w:rPr>
            </w:pPr>
            <w:r>
              <w:rPr>
                <w:b/>
                <w:sz w:val="20"/>
              </w:rPr>
              <w:t xml:space="preserve">Debilidades de gestión </w:t>
            </w:r>
          </w:p>
        </w:tc>
        <w:tc>
          <w:tcPr>
            <w:tcW w:w="1276" w:type="dxa"/>
            <w:tcBorders>
              <w:left w:val="nil"/>
              <w:bottom w:val="dotted" w:sz="4" w:space="0" w:color="auto"/>
              <w:right w:val="nil"/>
            </w:tcBorders>
            <w:vAlign w:val="center"/>
          </w:tcPr>
          <w:p w:rsidR="00560CC6" w:rsidRPr="00CB666B" w:rsidRDefault="00560CC6" w:rsidP="00554CFB">
            <w:pPr>
              <w:jc w:val="center"/>
              <w:rPr>
                <w:b/>
                <w:sz w:val="20"/>
              </w:rPr>
            </w:pPr>
            <w:r>
              <w:rPr>
                <w:b/>
                <w:sz w:val="20"/>
              </w:rPr>
              <w:t>Punto C</w:t>
            </w:r>
            <w:r w:rsidRPr="00CB666B">
              <w:rPr>
                <w:b/>
                <w:sz w:val="20"/>
              </w:rPr>
              <w:t>rítico asociado</w:t>
            </w:r>
          </w:p>
        </w:tc>
      </w:tr>
      <w:tr w:rsidR="00560CC6" w:rsidRPr="001907BE" w:rsidTr="00554CFB">
        <w:tc>
          <w:tcPr>
            <w:tcW w:w="1702" w:type="dxa"/>
            <w:tcBorders>
              <w:left w:val="nil"/>
              <w:bottom w:val="dotted" w:sz="4" w:space="0" w:color="auto"/>
              <w:right w:val="nil"/>
            </w:tcBorders>
            <w:shd w:val="clear" w:color="auto" w:fill="F2F2F2" w:themeFill="background1" w:themeFillShade="F2"/>
          </w:tcPr>
          <w:p w:rsidR="00560CC6" w:rsidRPr="00393012" w:rsidRDefault="00560CC6" w:rsidP="007341E9">
            <w:pPr>
              <w:pStyle w:val="ListParagraph"/>
              <w:numPr>
                <w:ilvl w:val="0"/>
                <w:numId w:val="170"/>
              </w:numPr>
              <w:ind w:left="317" w:hanging="283"/>
              <w:jc w:val="left"/>
              <w:rPr>
                <w:sz w:val="20"/>
                <w:lang w:val="es-ES"/>
              </w:rPr>
            </w:pPr>
            <w:r w:rsidRPr="00393012">
              <w:rPr>
                <w:sz w:val="20"/>
                <w:lang w:val="es-ES"/>
              </w:rPr>
              <w:t>Alineación estratégica</w:t>
            </w:r>
          </w:p>
        </w:tc>
        <w:tc>
          <w:tcPr>
            <w:tcW w:w="7513" w:type="dxa"/>
            <w:tcBorders>
              <w:left w:val="nil"/>
              <w:bottom w:val="dotted" w:sz="4" w:space="0" w:color="auto"/>
              <w:right w:val="nil"/>
            </w:tcBorders>
            <w:shd w:val="clear" w:color="auto" w:fill="F2F2F2" w:themeFill="background1" w:themeFillShade="F2"/>
          </w:tcPr>
          <w:p w:rsidR="00560CC6" w:rsidRPr="00CB666B" w:rsidRDefault="00560CC6" w:rsidP="00560CC6">
            <w:pPr>
              <w:pStyle w:val="ListParagraph"/>
              <w:numPr>
                <w:ilvl w:val="0"/>
                <w:numId w:val="8"/>
              </w:numPr>
              <w:ind w:left="317" w:right="317" w:hanging="142"/>
              <w:rPr>
                <w:sz w:val="20"/>
                <w:lang w:val="es-ES"/>
              </w:rPr>
            </w:pPr>
            <w:r w:rsidRPr="00CB666B">
              <w:rPr>
                <w:sz w:val="20"/>
                <w:lang w:val="es-ES"/>
              </w:rPr>
              <w:t>Correspondencia</w:t>
            </w:r>
            <w:r>
              <w:rPr>
                <w:sz w:val="20"/>
                <w:lang w:val="es-ES"/>
              </w:rPr>
              <w:t xml:space="preserve"> parcial</w:t>
            </w:r>
            <w:r w:rsidRPr="00CB666B">
              <w:rPr>
                <w:sz w:val="20"/>
                <w:lang w:val="es-ES"/>
              </w:rPr>
              <w:t xml:space="preserve"> entre normas y procesos actuales, y brecha de actualización</w:t>
            </w:r>
          </w:p>
        </w:tc>
        <w:tc>
          <w:tcPr>
            <w:tcW w:w="1276" w:type="dxa"/>
            <w:tcBorders>
              <w:left w:val="nil"/>
              <w:bottom w:val="dotted" w:sz="4" w:space="0" w:color="auto"/>
              <w:right w:val="nil"/>
            </w:tcBorders>
            <w:shd w:val="clear" w:color="auto" w:fill="F2F2F2" w:themeFill="background1" w:themeFillShade="F2"/>
          </w:tcPr>
          <w:p w:rsidR="00560CC6" w:rsidRPr="001907BE" w:rsidRDefault="00560CC6" w:rsidP="00554CFB">
            <w:pPr>
              <w:jc w:val="center"/>
              <w:rPr>
                <w:sz w:val="20"/>
              </w:rPr>
            </w:pPr>
            <w:r>
              <w:rPr>
                <w:sz w:val="20"/>
              </w:rPr>
              <w:t>2 y 4</w:t>
            </w:r>
          </w:p>
        </w:tc>
      </w:tr>
      <w:tr w:rsidR="00560CC6" w:rsidRPr="001907BE" w:rsidTr="00554CFB">
        <w:tc>
          <w:tcPr>
            <w:tcW w:w="1702" w:type="dxa"/>
            <w:tcBorders>
              <w:top w:val="dotted" w:sz="4" w:space="0" w:color="auto"/>
              <w:left w:val="nil"/>
              <w:bottom w:val="dotted" w:sz="4" w:space="0" w:color="auto"/>
              <w:right w:val="nil"/>
            </w:tcBorders>
          </w:tcPr>
          <w:p w:rsidR="00560CC6" w:rsidRPr="00393012" w:rsidRDefault="00560CC6" w:rsidP="007341E9">
            <w:pPr>
              <w:pStyle w:val="ListParagraph"/>
              <w:numPr>
                <w:ilvl w:val="0"/>
                <w:numId w:val="170"/>
              </w:numPr>
              <w:ind w:left="318" w:hanging="261"/>
              <w:jc w:val="left"/>
              <w:rPr>
                <w:sz w:val="20"/>
                <w:lang w:val="es-ES"/>
              </w:rPr>
            </w:pPr>
            <w:r w:rsidRPr="00393012">
              <w:rPr>
                <w:sz w:val="20"/>
                <w:lang w:val="es-ES"/>
              </w:rPr>
              <w:t>Gestión estratégica</w:t>
            </w:r>
          </w:p>
        </w:tc>
        <w:tc>
          <w:tcPr>
            <w:tcW w:w="7513" w:type="dxa"/>
            <w:tcBorders>
              <w:top w:val="dotted" w:sz="4" w:space="0" w:color="auto"/>
              <w:left w:val="nil"/>
              <w:bottom w:val="dotted" w:sz="4" w:space="0" w:color="auto"/>
              <w:right w:val="nil"/>
            </w:tcBorders>
          </w:tcPr>
          <w:p w:rsidR="00560CC6" w:rsidRPr="00CB666B" w:rsidRDefault="00560CC6" w:rsidP="007341E9">
            <w:pPr>
              <w:pStyle w:val="ListParagraph"/>
              <w:numPr>
                <w:ilvl w:val="0"/>
                <w:numId w:val="96"/>
              </w:numPr>
              <w:ind w:left="317" w:hanging="142"/>
              <w:rPr>
                <w:sz w:val="20"/>
                <w:lang w:val="es-ES"/>
              </w:rPr>
            </w:pPr>
            <w:r>
              <w:rPr>
                <w:sz w:val="20"/>
                <w:lang w:val="es-ES"/>
              </w:rPr>
              <w:t>Baja i</w:t>
            </w:r>
            <w:r w:rsidRPr="00CB666B">
              <w:rPr>
                <w:sz w:val="20"/>
                <w:lang w:val="es-ES"/>
              </w:rPr>
              <w:t>ntegración de la planificación</w:t>
            </w:r>
          </w:p>
          <w:p w:rsidR="00560CC6" w:rsidRPr="00CB666B" w:rsidRDefault="00560CC6" w:rsidP="007341E9">
            <w:pPr>
              <w:pStyle w:val="ListParagraph"/>
              <w:numPr>
                <w:ilvl w:val="0"/>
                <w:numId w:val="96"/>
              </w:numPr>
              <w:ind w:left="317" w:hanging="142"/>
              <w:rPr>
                <w:sz w:val="20"/>
                <w:lang w:val="es-ES"/>
              </w:rPr>
            </w:pPr>
            <w:r>
              <w:rPr>
                <w:sz w:val="20"/>
                <w:lang w:val="es-ES"/>
              </w:rPr>
              <w:t>Ausencia de s</w:t>
            </w:r>
            <w:r w:rsidRPr="00CB666B">
              <w:rPr>
                <w:sz w:val="20"/>
                <w:lang w:val="es-ES"/>
              </w:rPr>
              <w:t>istematización de la gestión del conocimiento</w:t>
            </w:r>
          </w:p>
          <w:p w:rsidR="00560CC6" w:rsidRPr="00CB666B" w:rsidRDefault="00560CC6" w:rsidP="007341E9">
            <w:pPr>
              <w:pStyle w:val="ListParagraph"/>
              <w:numPr>
                <w:ilvl w:val="0"/>
                <w:numId w:val="96"/>
              </w:numPr>
              <w:ind w:left="317" w:hanging="142"/>
              <w:rPr>
                <w:sz w:val="20"/>
                <w:lang w:val="es-ES"/>
              </w:rPr>
            </w:pPr>
            <w:r>
              <w:rPr>
                <w:sz w:val="20"/>
                <w:lang w:val="es-ES"/>
              </w:rPr>
              <w:t xml:space="preserve">Falta de un sistema integral de </w:t>
            </w:r>
            <w:r w:rsidRPr="00CB666B">
              <w:rPr>
                <w:sz w:val="20"/>
                <w:lang w:val="es-ES"/>
              </w:rPr>
              <w:t xml:space="preserve">indicadores de resultado final y </w:t>
            </w:r>
            <w:r>
              <w:rPr>
                <w:sz w:val="20"/>
                <w:lang w:val="es-ES"/>
              </w:rPr>
              <w:t xml:space="preserve">baja </w:t>
            </w:r>
            <w:r w:rsidRPr="00CB666B">
              <w:rPr>
                <w:sz w:val="20"/>
                <w:lang w:val="es-ES"/>
              </w:rPr>
              <w:t>realimentación de la gestión estratégica</w:t>
            </w:r>
          </w:p>
          <w:p w:rsidR="00560CC6" w:rsidRPr="00CB666B" w:rsidRDefault="00560CC6" w:rsidP="007341E9">
            <w:pPr>
              <w:pStyle w:val="ListParagraph"/>
              <w:numPr>
                <w:ilvl w:val="0"/>
                <w:numId w:val="96"/>
              </w:numPr>
              <w:ind w:left="317" w:hanging="142"/>
              <w:rPr>
                <w:sz w:val="20"/>
                <w:lang w:val="es-ES"/>
              </w:rPr>
            </w:pPr>
            <w:r>
              <w:rPr>
                <w:sz w:val="20"/>
                <w:lang w:val="es-ES"/>
              </w:rPr>
              <w:t>Reducida p</w:t>
            </w:r>
            <w:r w:rsidRPr="00CB666B">
              <w:rPr>
                <w:sz w:val="20"/>
                <w:lang w:val="es-ES"/>
              </w:rPr>
              <w:t>rofesionalización de la alta dirección pública</w:t>
            </w:r>
          </w:p>
        </w:tc>
        <w:tc>
          <w:tcPr>
            <w:tcW w:w="1276" w:type="dxa"/>
            <w:tcBorders>
              <w:top w:val="dotted" w:sz="4" w:space="0" w:color="auto"/>
              <w:left w:val="nil"/>
              <w:bottom w:val="dotted" w:sz="4" w:space="0" w:color="auto"/>
              <w:right w:val="nil"/>
            </w:tcBorders>
          </w:tcPr>
          <w:p w:rsidR="00560CC6" w:rsidRDefault="00560CC6" w:rsidP="00554CFB">
            <w:pPr>
              <w:jc w:val="center"/>
              <w:rPr>
                <w:sz w:val="20"/>
              </w:rPr>
            </w:pPr>
            <w:r>
              <w:rPr>
                <w:sz w:val="20"/>
              </w:rPr>
              <w:t>9</w:t>
            </w:r>
          </w:p>
          <w:p w:rsidR="00560CC6" w:rsidRDefault="00560CC6" w:rsidP="00554CFB">
            <w:pPr>
              <w:jc w:val="center"/>
              <w:rPr>
                <w:sz w:val="20"/>
              </w:rPr>
            </w:pPr>
            <w:r>
              <w:rPr>
                <w:sz w:val="20"/>
              </w:rPr>
              <w:t>11 y 12</w:t>
            </w:r>
          </w:p>
          <w:p w:rsidR="00560CC6" w:rsidRDefault="00560CC6" w:rsidP="00554CFB">
            <w:pPr>
              <w:jc w:val="center"/>
              <w:rPr>
                <w:sz w:val="20"/>
              </w:rPr>
            </w:pPr>
            <w:r>
              <w:rPr>
                <w:sz w:val="20"/>
              </w:rPr>
              <w:t>14 y 16</w:t>
            </w:r>
          </w:p>
          <w:p w:rsidR="00560CC6" w:rsidRDefault="00560CC6" w:rsidP="00554CFB">
            <w:pPr>
              <w:jc w:val="center"/>
              <w:rPr>
                <w:sz w:val="20"/>
              </w:rPr>
            </w:pPr>
          </w:p>
          <w:p w:rsidR="00560CC6" w:rsidRPr="001907BE" w:rsidRDefault="00560CC6" w:rsidP="00554CFB">
            <w:pPr>
              <w:jc w:val="center"/>
              <w:rPr>
                <w:sz w:val="20"/>
              </w:rPr>
            </w:pPr>
            <w:r>
              <w:rPr>
                <w:sz w:val="20"/>
              </w:rPr>
              <w:t>17</w:t>
            </w:r>
          </w:p>
        </w:tc>
      </w:tr>
      <w:tr w:rsidR="00560CC6" w:rsidRPr="001907BE" w:rsidTr="00554CFB">
        <w:tc>
          <w:tcPr>
            <w:tcW w:w="1702" w:type="dxa"/>
            <w:tcBorders>
              <w:top w:val="dotted" w:sz="4" w:space="0" w:color="auto"/>
              <w:left w:val="nil"/>
              <w:bottom w:val="dotted" w:sz="4" w:space="0" w:color="auto"/>
              <w:right w:val="nil"/>
            </w:tcBorders>
            <w:shd w:val="clear" w:color="auto" w:fill="F2F2F2" w:themeFill="background1" w:themeFillShade="F2"/>
          </w:tcPr>
          <w:p w:rsidR="00560CC6" w:rsidRPr="00393012" w:rsidRDefault="00560CC6" w:rsidP="007341E9">
            <w:pPr>
              <w:pStyle w:val="ListParagraph"/>
              <w:numPr>
                <w:ilvl w:val="0"/>
                <w:numId w:val="170"/>
              </w:numPr>
              <w:ind w:left="318" w:hanging="261"/>
              <w:jc w:val="left"/>
              <w:rPr>
                <w:sz w:val="20"/>
                <w:lang w:val="es-ES"/>
              </w:rPr>
            </w:pPr>
            <w:r w:rsidRPr="00393012">
              <w:rPr>
                <w:sz w:val="20"/>
                <w:lang w:val="es-ES"/>
              </w:rPr>
              <w:t xml:space="preserve">Gestión de </w:t>
            </w:r>
            <w:r>
              <w:rPr>
                <w:sz w:val="20"/>
                <w:lang w:val="es-ES"/>
              </w:rPr>
              <w:t>procesos</w:t>
            </w:r>
          </w:p>
        </w:tc>
        <w:tc>
          <w:tcPr>
            <w:tcW w:w="7513" w:type="dxa"/>
            <w:tcBorders>
              <w:top w:val="dotted" w:sz="4" w:space="0" w:color="auto"/>
              <w:left w:val="nil"/>
              <w:bottom w:val="dotted" w:sz="4" w:space="0" w:color="auto"/>
              <w:right w:val="nil"/>
            </w:tcBorders>
            <w:shd w:val="clear" w:color="auto" w:fill="F2F2F2" w:themeFill="background1" w:themeFillShade="F2"/>
          </w:tcPr>
          <w:p w:rsidR="00560CC6" w:rsidRPr="00CB666B" w:rsidRDefault="00560CC6" w:rsidP="007341E9">
            <w:pPr>
              <w:pStyle w:val="ListParagraph"/>
              <w:numPr>
                <w:ilvl w:val="0"/>
                <w:numId w:val="97"/>
              </w:numPr>
              <w:ind w:left="317" w:hanging="142"/>
              <w:rPr>
                <w:sz w:val="20"/>
                <w:lang w:val="es-ES"/>
              </w:rPr>
            </w:pPr>
            <w:r>
              <w:rPr>
                <w:sz w:val="20"/>
                <w:lang w:val="es-ES"/>
              </w:rPr>
              <w:t xml:space="preserve">Debilidad de los </w:t>
            </w:r>
            <w:r w:rsidRPr="00CB666B">
              <w:rPr>
                <w:sz w:val="20"/>
                <w:lang w:val="es-ES"/>
              </w:rPr>
              <w:t>instrumentos técnicos de gestión de productos</w:t>
            </w:r>
            <w:r w:rsidR="00E04116">
              <w:rPr>
                <w:sz w:val="20"/>
                <w:lang w:val="es-ES"/>
              </w:rPr>
              <w:t xml:space="preserve"> y procesos</w:t>
            </w:r>
          </w:p>
          <w:p w:rsidR="00560CC6" w:rsidRPr="00CB666B" w:rsidRDefault="00560CC6" w:rsidP="007341E9">
            <w:pPr>
              <w:pStyle w:val="ListParagraph"/>
              <w:numPr>
                <w:ilvl w:val="0"/>
                <w:numId w:val="97"/>
              </w:numPr>
              <w:ind w:left="317" w:hanging="142"/>
              <w:rPr>
                <w:sz w:val="20"/>
                <w:lang w:val="es-ES"/>
              </w:rPr>
            </w:pPr>
            <w:r>
              <w:rPr>
                <w:sz w:val="20"/>
                <w:lang w:val="es-ES"/>
              </w:rPr>
              <w:t xml:space="preserve">Falta de rutinas de </w:t>
            </w:r>
            <w:r w:rsidRPr="00CB666B">
              <w:rPr>
                <w:sz w:val="20"/>
                <w:lang w:val="es-ES"/>
              </w:rPr>
              <w:t>monitoreo de procesos</w:t>
            </w:r>
          </w:p>
          <w:p w:rsidR="00560CC6" w:rsidRPr="00CB666B" w:rsidRDefault="00560CC6" w:rsidP="007341E9">
            <w:pPr>
              <w:pStyle w:val="ListParagraph"/>
              <w:numPr>
                <w:ilvl w:val="0"/>
                <w:numId w:val="97"/>
              </w:numPr>
              <w:ind w:left="317" w:hanging="142"/>
              <w:rPr>
                <w:sz w:val="20"/>
                <w:lang w:val="es-ES"/>
              </w:rPr>
            </w:pPr>
            <w:r>
              <w:rPr>
                <w:sz w:val="20"/>
                <w:lang w:val="es-ES"/>
              </w:rPr>
              <w:t xml:space="preserve">Ausencia de </w:t>
            </w:r>
            <w:r w:rsidRPr="00CB666B">
              <w:rPr>
                <w:sz w:val="20"/>
                <w:lang w:val="es-ES"/>
              </w:rPr>
              <w:t>estándares de gestión de calidad</w:t>
            </w:r>
          </w:p>
          <w:p w:rsidR="00560CC6" w:rsidRPr="00CB666B" w:rsidRDefault="00560CC6" w:rsidP="007341E9">
            <w:pPr>
              <w:pStyle w:val="ListParagraph"/>
              <w:numPr>
                <w:ilvl w:val="0"/>
                <w:numId w:val="97"/>
              </w:numPr>
              <w:ind w:left="317" w:hanging="142"/>
              <w:rPr>
                <w:sz w:val="20"/>
                <w:lang w:val="es-ES"/>
              </w:rPr>
            </w:pPr>
            <w:r>
              <w:rPr>
                <w:sz w:val="20"/>
                <w:lang w:val="es-ES"/>
              </w:rPr>
              <w:t>Debilidades en la e</w:t>
            </w:r>
            <w:r w:rsidRPr="00CB666B">
              <w:rPr>
                <w:sz w:val="20"/>
                <w:lang w:val="es-ES"/>
              </w:rPr>
              <w:t>structura</w:t>
            </w:r>
            <w:r>
              <w:rPr>
                <w:sz w:val="20"/>
                <w:lang w:val="es-ES"/>
              </w:rPr>
              <w:t xml:space="preserve"> organizativa</w:t>
            </w:r>
            <w:r w:rsidRPr="00CB666B">
              <w:rPr>
                <w:sz w:val="20"/>
                <w:lang w:val="es-ES"/>
              </w:rPr>
              <w:t xml:space="preserve">, </w:t>
            </w:r>
            <w:r>
              <w:rPr>
                <w:sz w:val="20"/>
                <w:lang w:val="es-ES"/>
              </w:rPr>
              <w:t xml:space="preserve">los </w:t>
            </w:r>
            <w:r w:rsidRPr="00CB666B">
              <w:rPr>
                <w:sz w:val="20"/>
                <w:lang w:val="es-ES"/>
              </w:rPr>
              <w:t xml:space="preserve">recursos humanos y </w:t>
            </w:r>
            <w:r>
              <w:rPr>
                <w:sz w:val="20"/>
                <w:lang w:val="es-ES"/>
              </w:rPr>
              <w:t xml:space="preserve">la </w:t>
            </w:r>
            <w:r w:rsidRPr="00CB666B">
              <w:rPr>
                <w:sz w:val="20"/>
                <w:lang w:val="es-ES"/>
              </w:rPr>
              <w:t>presupuest</w:t>
            </w:r>
            <w:r>
              <w:rPr>
                <w:sz w:val="20"/>
                <w:lang w:val="es-ES"/>
              </w:rPr>
              <w:t xml:space="preserve">ación de los productos estratégicos </w:t>
            </w:r>
          </w:p>
        </w:tc>
        <w:tc>
          <w:tcPr>
            <w:tcW w:w="1276" w:type="dxa"/>
            <w:tcBorders>
              <w:top w:val="dotted" w:sz="4" w:space="0" w:color="auto"/>
              <w:left w:val="nil"/>
              <w:bottom w:val="dotted" w:sz="4" w:space="0" w:color="auto"/>
              <w:right w:val="nil"/>
            </w:tcBorders>
            <w:shd w:val="clear" w:color="auto" w:fill="F2F2F2" w:themeFill="background1" w:themeFillShade="F2"/>
          </w:tcPr>
          <w:p w:rsidR="00560CC6" w:rsidRDefault="00560CC6" w:rsidP="00554CFB">
            <w:pPr>
              <w:jc w:val="center"/>
              <w:rPr>
                <w:sz w:val="20"/>
              </w:rPr>
            </w:pPr>
            <w:r>
              <w:rPr>
                <w:sz w:val="20"/>
              </w:rPr>
              <w:t>20 a 24</w:t>
            </w:r>
          </w:p>
          <w:p w:rsidR="00560CC6" w:rsidRDefault="00560CC6" w:rsidP="00554CFB">
            <w:pPr>
              <w:jc w:val="center"/>
              <w:rPr>
                <w:sz w:val="20"/>
              </w:rPr>
            </w:pPr>
            <w:r>
              <w:rPr>
                <w:sz w:val="20"/>
              </w:rPr>
              <w:t>25 y 26</w:t>
            </w:r>
          </w:p>
          <w:p w:rsidR="00560CC6" w:rsidRDefault="00560CC6" w:rsidP="00554CFB">
            <w:pPr>
              <w:jc w:val="center"/>
              <w:rPr>
                <w:sz w:val="20"/>
              </w:rPr>
            </w:pPr>
            <w:r>
              <w:rPr>
                <w:sz w:val="20"/>
              </w:rPr>
              <w:t>27 y 28</w:t>
            </w:r>
          </w:p>
          <w:p w:rsidR="00560CC6" w:rsidRDefault="00560CC6" w:rsidP="00554CFB">
            <w:pPr>
              <w:jc w:val="center"/>
              <w:rPr>
                <w:sz w:val="20"/>
              </w:rPr>
            </w:pPr>
          </w:p>
          <w:p w:rsidR="00560CC6" w:rsidRPr="001907BE" w:rsidRDefault="00560CC6" w:rsidP="00554CFB">
            <w:pPr>
              <w:jc w:val="center"/>
              <w:rPr>
                <w:sz w:val="20"/>
              </w:rPr>
            </w:pPr>
            <w:r>
              <w:rPr>
                <w:sz w:val="20"/>
              </w:rPr>
              <w:t>29 a 33</w:t>
            </w:r>
          </w:p>
        </w:tc>
      </w:tr>
      <w:tr w:rsidR="00560CC6" w:rsidRPr="001907BE" w:rsidTr="00554CFB">
        <w:tc>
          <w:tcPr>
            <w:tcW w:w="1702" w:type="dxa"/>
            <w:tcBorders>
              <w:top w:val="dotted" w:sz="4" w:space="0" w:color="auto"/>
              <w:left w:val="nil"/>
              <w:bottom w:val="single" w:sz="4" w:space="0" w:color="auto"/>
              <w:right w:val="nil"/>
            </w:tcBorders>
          </w:tcPr>
          <w:p w:rsidR="00560CC6" w:rsidRPr="00393012" w:rsidRDefault="00560CC6" w:rsidP="007341E9">
            <w:pPr>
              <w:pStyle w:val="ListParagraph"/>
              <w:numPr>
                <w:ilvl w:val="0"/>
                <w:numId w:val="170"/>
              </w:numPr>
              <w:ind w:left="318" w:hanging="261"/>
              <w:jc w:val="left"/>
              <w:rPr>
                <w:sz w:val="20"/>
                <w:lang w:val="es-ES"/>
              </w:rPr>
            </w:pPr>
            <w:r w:rsidRPr="00393012">
              <w:rPr>
                <w:sz w:val="20"/>
                <w:lang w:val="es-ES"/>
              </w:rPr>
              <w:t>Apoyo administrativo</w:t>
            </w:r>
          </w:p>
        </w:tc>
        <w:tc>
          <w:tcPr>
            <w:tcW w:w="7513" w:type="dxa"/>
            <w:tcBorders>
              <w:top w:val="dotted" w:sz="4" w:space="0" w:color="auto"/>
              <w:left w:val="nil"/>
              <w:bottom w:val="single" w:sz="4" w:space="0" w:color="auto"/>
              <w:right w:val="nil"/>
            </w:tcBorders>
          </w:tcPr>
          <w:p w:rsidR="00560CC6" w:rsidRPr="00CB666B" w:rsidRDefault="00560CC6" w:rsidP="007341E9">
            <w:pPr>
              <w:pStyle w:val="ListParagraph"/>
              <w:numPr>
                <w:ilvl w:val="0"/>
                <w:numId w:val="98"/>
              </w:numPr>
              <w:ind w:left="317" w:hanging="142"/>
              <w:rPr>
                <w:sz w:val="20"/>
                <w:lang w:val="es-ES"/>
              </w:rPr>
            </w:pPr>
            <w:r w:rsidRPr="00CB666B">
              <w:rPr>
                <w:sz w:val="20"/>
                <w:lang w:val="es-ES"/>
              </w:rPr>
              <w:t>Gestión de recursos humanos</w:t>
            </w:r>
          </w:p>
          <w:p w:rsidR="00560CC6" w:rsidRPr="00CB666B" w:rsidRDefault="00560CC6" w:rsidP="007341E9">
            <w:pPr>
              <w:pStyle w:val="ListParagraph"/>
              <w:numPr>
                <w:ilvl w:val="0"/>
                <w:numId w:val="98"/>
              </w:numPr>
              <w:ind w:left="317" w:hanging="142"/>
              <w:rPr>
                <w:sz w:val="20"/>
                <w:lang w:val="es-ES"/>
              </w:rPr>
            </w:pPr>
            <w:r w:rsidRPr="00CB666B">
              <w:rPr>
                <w:sz w:val="20"/>
                <w:lang w:val="es-ES"/>
              </w:rPr>
              <w:t>Gestión presupuestaria</w:t>
            </w:r>
          </w:p>
          <w:p w:rsidR="00560CC6" w:rsidRPr="00CB666B" w:rsidRDefault="00560CC6" w:rsidP="007341E9">
            <w:pPr>
              <w:pStyle w:val="ListParagraph"/>
              <w:numPr>
                <w:ilvl w:val="0"/>
                <w:numId w:val="98"/>
              </w:numPr>
              <w:ind w:left="317" w:hanging="142"/>
              <w:rPr>
                <w:sz w:val="20"/>
                <w:lang w:val="es-ES"/>
              </w:rPr>
            </w:pPr>
            <w:r w:rsidRPr="00CB666B">
              <w:rPr>
                <w:sz w:val="20"/>
                <w:lang w:val="es-ES"/>
              </w:rPr>
              <w:t>Sistemas de información</w:t>
            </w:r>
          </w:p>
          <w:p w:rsidR="00560CC6" w:rsidRPr="00CB666B" w:rsidRDefault="00560CC6" w:rsidP="007341E9">
            <w:pPr>
              <w:pStyle w:val="ListParagraph"/>
              <w:numPr>
                <w:ilvl w:val="0"/>
                <w:numId w:val="98"/>
              </w:numPr>
              <w:ind w:left="317" w:hanging="142"/>
              <w:rPr>
                <w:sz w:val="20"/>
                <w:lang w:val="es-ES"/>
              </w:rPr>
            </w:pPr>
            <w:r w:rsidRPr="00CB666B">
              <w:rPr>
                <w:sz w:val="20"/>
                <w:lang w:val="es-ES"/>
              </w:rPr>
              <w:t>Auditoría interna</w:t>
            </w:r>
          </w:p>
        </w:tc>
        <w:tc>
          <w:tcPr>
            <w:tcW w:w="1276" w:type="dxa"/>
            <w:tcBorders>
              <w:top w:val="dotted" w:sz="4" w:space="0" w:color="auto"/>
              <w:left w:val="nil"/>
              <w:bottom w:val="single" w:sz="4" w:space="0" w:color="auto"/>
              <w:right w:val="nil"/>
            </w:tcBorders>
          </w:tcPr>
          <w:p w:rsidR="00560CC6" w:rsidRDefault="00560CC6" w:rsidP="00554CFB">
            <w:pPr>
              <w:jc w:val="center"/>
              <w:rPr>
                <w:sz w:val="20"/>
              </w:rPr>
            </w:pPr>
            <w:r>
              <w:rPr>
                <w:sz w:val="20"/>
              </w:rPr>
              <w:t>34, 36 y 37</w:t>
            </w:r>
          </w:p>
          <w:p w:rsidR="00560CC6" w:rsidRDefault="00560CC6" w:rsidP="00554CFB">
            <w:pPr>
              <w:jc w:val="center"/>
              <w:rPr>
                <w:sz w:val="20"/>
              </w:rPr>
            </w:pPr>
            <w:r>
              <w:rPr>
                <w:sz w:val="20"/>
              </w:rPr>
              <w:t>38</w:t>
            </w:r>
          </w:p>
          <w:p w:rsidR="00560CC6" w:rsidRDefault="00560CC6" w:rsidP="00554CFB">
            <w:pPr>
              <w:jc w:val="center"/>
              <w:rPr>
                <w:sz w:val="20"/>
              </w:rPr>
            </w:pPr>
            <w:r>
              <w:rPr>
                <w:sz w:val="20"/>
              </w:rPr>
              <w:t>39</w:t>
            </w:r>
          </w:p>
          <w:p w:rsidR="00560CC6" w:rsidRPr="001907BE" w:rsidRDefault="00560CC6" w:rsidP="00554CFB">
            <w:pPr>
              <w:jc w:val="center"/>
              <w:rPr>
                <w:sz w:val="20"/>
              </w:rPr>
            </w:pPr>
            <w:r>
              <w:rPr>
                <w:sz w:val="20"/>
              </w:rPr>
              <w:t>42</w:t>
            </w:r>
          </w:p>
        </w:tc>
      </w:tr>
    </w:tbl>
    <w:p w:rsidR="00560CC6" w:rsidRDefault="00560CC6" w:rsidP="00560CC6"/>
    <w:p w:rsidR="00560CC6" w:rsidRDefault="00560CC6" w:rsidP="00560CC6">
      <w:pPr>
        <w:sectPr w:rsidR="00560CC6" w:rsidSect="00560CC6">
          <w:footerReference w:type="first" r:id="rId21"/>
          <w:pgSz w:w="12240" w:h="15840"/>
          <w:pgMar w:top="1417" w:right="1701" w:bottom="1417" w:left="1701" w:header="708" w:footer="708" w:gutter="0"/>
          <w:cols w:space="708"/>
          <w:titlePg/>
          <w:docGrid w:linePitch="360"/>
        </w:sectPr>
      </w:pPr>
    </w:p>
    <w:p w:rsidR="00560CC6" w:rsidRPr="00833F80" w:rsidRDefault="00560CC6" w:rsidP="00560CC6">
      <w:pPr>
        <w:pStyle w:val="Heading1"/>
        <w:spacing w:line="276" w:lineRule="auto"/>
        <w:rPr>
          <w:sz w:val="22"/>
        </w:rPr>
      </w:pPr>
      <w:bookmarkStart w:id="163" w:name="_Toc393279591"/>
      <w:bookmarkStart w:id="164" w:name="_Toc393967315"/>
      <w:bookmarkStart w:id="165" w:name="_Toc394485329"/>
      <w:r w:rsidRPr="00833F80">
        <w:rPr>
          <w:sz w:val="22"/>
        </w:rPr>
        <w:lastRenderedPageBreak/>
        <w:t>Marco conceptual de la nueva institución del SN</w:t>
      </w:r>
      <w:bookmarkEnd w:id="163"/>
      <w:r w:rsidRPr="00833F80">
        <w:rPr>
          <w:sz w:val="22"/>
        </w:rPr>
        <w:t>PM</w:t>
      </w:r>
      <w:bookmarkEnd w:id="164"/>
      <w:bookmarkEnd w:id="165"/>
    </w:p>
    <w:p w:rsidR="00560CC6" w:rsidRPr="00833F80" w:rsidRDefault="00560CC6" w:rsidP="004451D1">
      <w:pPr>
        <w:pStyle w:val="Heading2"/>
        <w:ind w:left="567"/>
        <w:rPr>
          <w:sz w:val="22"/>
        </w:rPr>
      </w:pPr>
      <w:bookmarkStart w:id="166" w:name="_Toc393279592"/>
      <w:bookmarkStart w:id="167" w:name="_Toc393967316"/>
      <w:bookmarkStart w:id="168" w:name="_Toc394485330"/>
      <w:r w:rsidRPr="00833F80">
        <w:rPr>
          <w:sz w:val="22"/>
        </w:rPr>
        <w:t>Nuevo marco legal</w:t>
      </w:r>
      <w:bookmarkEnd w:id="166"/>
      <w:bookmarkEnd w:id="167"/>
      <w:bookmarkEnd w:id="168"/>
    </w:p>
    <w:p w:rsidR="00560CC6" w:rsidRDefault="00560CC6" w:rsidP="00321FB2">
      <w:pPr>
        <w:pStyle w:val="ListParagraph"/>
        <w:ind w:left="0"/>
        <w:rPr>
          <w:lang w:val="es-ES"/>
        </w:rPr>
      </w:pPr>
      <w:r>
        <w:rPr>
          <w:lang w:val="es-ES"/>
        </w:rPr>
        <w:t>Como se señaló anteriormente, el Programa de Gobierno 2014-2018 fija la creación del Servicio Nacional de Protección de Menores (SNPM) en el marco de una nueva política hacia los menores infractores, mucho más orientada a la reinserción que al castigo.</w:t>
      </w:r>
    </w:p>
    <w:p w:rsidR="00560CC6" w:rsidRDefault="00560CC6" w:rsidP="00560CC6">
      <w:pPr>
        <w:pStyle w:val="ListParagraph"/>
        <w:ind w:left="0"/>
        <w:rPr>
          <w:lang w:val="es-ES"/>
        </w:rPr>
      </w:pPr>
    </w:p>
    <w:p w:rsidR="00560CC6" w:rsidRPr="00DB2985" w:rsidRDefault="00560CC6" w:rsidP="00321FB2">
      <w:pPr>
        <w:pStyle w:val="ListParagraph"/>
        <w:ind w:left="0"/>
        <w:rPr>
          <w:lang w:val="es-ES"/>
        </w:rPr>
      </w:pPr>
      <w:r w:rsidRPr="00DB2985">
        <w:rPr>
          <w:lang w:val="es-ES"/>
        </w:rPr>
        <w:t>Específicamente, en el Programa de Gobierno se señala que entre las medidas inmediatas a tomar se cuenta la creación, materializada recientemente a través de un decreto presidencial, del Consejo Nacional de Infancia, cuya función es la de coordinar los organismos con competencia en materias relacionadas con la infancia y liderar la reforma normativa e institucional. También se prevé, en línea con la nueva Ley de Protección Integral, la elaboración de un Código de Infancia que integre toda la legislación dispersa.</w:t>
      </w:r>
      <w:r w:rsidRPr="00DB2985">
        <w:rPr>
          <w:rStyle w:val="FootnoteReference"/>
          <w:rFonts w:eastAsiaTheme="majorEastAsia"/>
        </w:rPr>
        <w:footnoteReference w:id="66"/>
      </w:r>
    </w:p>
    <w:p w:rsidR="00560CC6" w:rsidRPr="004252B3" w:rsidRDefault="00560CC6" w:rsidP="00560CC6">
      <w:pPr>
        <w:pStyle w:val="ListParagraph"/>
        <w:ind w:left="0"/>
        <w:rPr>
          <w:lang w:val="es-ES"/>
        </w:rPr>
      </w:pPr>
    </w:p>
    <w:p w:rsidR="00560CC6" w:rsidRDefault="00560CC6" w:rsidP="00321FB2">
      <w:pPr>
        <w:pStyle w:val="ListParagraph"/>
        <w:ind w:left="0"/>
        <w:rPr>
          <w:lang w:val="es-ES"/>
        </w:rPr>
      </w:pPr>
      <w:r>
        <w:rPr>
          <w:lang w:val="es-ES"/>
        </w:rPr>
        <w:t>Por otra parte, p</w:t>
      </w:r>
      <w:r w:rsidRPr="00A02987">
        <w:rPr>
          <w:lang w:val="es-ES"/>
        </w:rPr>
        <w:t>ara dar cumplimiento a las recomendaciones establecidas en la Convención Internacional sobre los Derechos del Niño</w:t>
      </w:r>
      <w:r>
        <w:rPr>
          <w:lang w:val="es-ES"/>
        </w:rPr>
        <w:t>,</w:t>
      </w:r>
      <w:r w:rsidRPr="00A02987">
        <w:rPr>
          <w:lang w:val="es-ES"/>
        </w:rPr>
        <w:t xml:space="preserve"> </w:t>
      </w:r>
      <w:r>
        <w:rPr>
          <w:lang w:val="es-ES"/>
        </w:rPr>
        <w:t>en la actualidad</w:t>
      </w:r>
      <w:r w:rsidRPr="00A02987">
        <w:rPr>
          <w:lang w:val="es-ES"/>
        </w:rPr>
        <w:t xml:space="preserve"> se encuentra en trámite parlamentario </w:t>
      </w:r>
      <w:r>
        <w:rPr>
          <w:lang w:val="es-ES"/>
        </w:rPr>
        <w:t>un</w:t>
      </w:r>
      <w:r w:rsidRPr="00A02987">
        <w:rPr>
          <w:lang w:val="es-ES"/>
        </w:rPr>
        <w:t xml:space="preserve"> proyecto de ley que separaría institucionalmente las políticas de defensa de los derechos de los menores y el sistema de ju</w:t>
      </w:r>
      <w:r>
        <w:rPr>
          <w:lang w:val="es-ES"/>
        </w:rPr>
        <w:t>sticia penal adolescente (SJPA).</w:t>
      </w:r>
      <w:r w:rsidRPr="00A02987">
        <w:rPr>
          <w:lang w:val="es-ES"/>
        </w:rPr>
        <w:t xml:space="preserve"> </w:t>
      </w:r>
      <w:r>
        <w:rPr>
          <w:lang w:val="es-ES"/>
        </w:rPr>
        <w:t>Cuando se produzca la aprobación de este proyecto de ley, el actual SENAME se escindiría en dos grandes áreas de política en relación con el menor: defensa de los derechos, por un lado, y responsabilidad penal adolescente, por otro.</w:t>
      </w:r>
    </w:p>
    <w:p w:rsidR="00560CC6" w:rsidRPr="004252B3" w:rsidRDefault="00560CC6" w:rsidP="00560CC6">
      <w:pPr>
        <w:pStyle w:val="ListParagraph"/>
        <w:rPr>
          <w:lang w:val="es-ES"/>
        </w:rPr>
      </w:pPr>
    </w:p>
    <w:p w:rsidR="00560CC6" w:rsidRDefault="00560CC6" w:rsidP="00321FB2">
      <w:pPr>
        <w:pStyle w:val="ListParagraph"/>
        <w:ind w:left="0"/>
        <w:rPr>
          <w:lang w:val="es-ES"/>
        </w:rPr>
      </w:pPr>
      <w:r w:rsidRPr="00A02987">
        <w:rPr>
          <w:lang w:val="es-ES"/>
        </w:rPr>
        <w:t xml:space="preserve">A los efectos del </w:t>
      </w:r>
      <w:r>
        <w:rPr>
          <w:lang w:val="es-ES"/>
        </w:rPr>
        <w:t>análisis institucional y del plan de implantación</w:t>
      </w:r>
      <w:r w:rsidRPr="00A02987">
        <w:rPr>
          <w:lang w:val="es-ES"/>
        </w:rPr>
        <w:t xml:space="preserve">, se considera que el actual Departamento de Reinserción Social Juvenil del SENAME asumiría gran parte de la responsabilidad de la gestión del Servicio Nacional de Reinserción Social </w:t>
      </w:r>
      <w:r>
        <w:rPr>
          <w:lang w:val="es-ES"/>
        </w:rPr>
        <w:t xml:space="preserve">de </w:t>
      </w:r>
      <w:r w:rsidRPr="00A02987">
        <w:rPr>
          <w:lang w:val="es-ES"/>
        </w:rPr>
        <w:t>Adolescente</w:t>
      </w:r>
      <w:r>
        <w:rPr>
          <w:lang w:val="es-ES"/>
        </w:rPr>
        <w:t>s</w:t>
      </w:r>
      <w:r w:rsidRPr="00A02987">
        <w:rPr>
          <w:lang w:val="es-ES"/>
        </w:rPr>
        <w:t xml:space="preserve">, que se crearía en el caso de aprobación del proyecto de ley. </w:t>
      </w:r>
      <w:r>
        <w:rPr>
          <w:lang w:val="es-ES"/>
        </w:rPr>
        <w:t>Por su parte, en materia de defensa de los derechos del menor, el proyecto de ley prevé la creación del Servicio Nacional de Protección de Menores (SNPM) que en buena lógica incorporaría al actual Departamento de Protección de Menores del SENAME.</w:t>
      </w:r>
    </w:p>
    <w:p w:rsidR="00560CC6" w:rsidRPr="00DB2985" w:rsidRDefault="00560CC6" w:rsidP="00560CC6">
      <w:pPr>
        <w:pStyle w:val="ListParagraph"/>
        <w:rPr>
          <w:lang w:val="es-ES"/>
        </w:rPr>
      </w:pPr>
    </w:p>
    <w:p w:rsidR="00560CC6" w:rsidRDefault="00560CC6" w:rsidP="00321FB2">
      <w:pPr>
        <w:pStyle w:val="ListParagraph"/>
        <w:ind w:left="0"/>
        <w:rPr>
          <w:lang w:val="es-ES"/>
        </w:rPr>
      </w:pPr>
      <w:r>
        <w:rPr>
          <w:lang w:val="es-ES"/>
        </w:rPr>
        <w:t xml:space="preserve">En este sentido, en el marco de la construcción de la nueva institucionalidad (SNPM) es muy razonable la decisión de las autoridades chilenas de aprovechar al máximo las capacidades técnicas, departamentos y unidades organizacionales actualmente instaladas en el Departamento de Protección de Menores del SENAME. </w:t>
      </w:r>
    </w:p>
    <w:p w:rsidR="00560CC6" w:rsidRDefault="00560CC6" w:rsidP="00560CC6">
      <w:pPr>
        <w:pStyle w:val="ListParagraph"/>
        <w:ind w:left="0"/>
        <w:rPr>
          <w:lang w:val="es-ES"/>
        </w:rPr>
      </w:pPr>
    </w:p>
    <w:p w:rsidR="00560CC6" w:rsidRDefault="00560CC6" w:rsidP="00321FB2">
      <w:pPr>
        <w:pStyle w:val="ListParagraph"/>
        <w:ind w:left="0"/>
        <w:rPr>
          <w:lang w:val="es-ES"/>
        </w:rPr>
      </w:pPr>
      <w:r w:rsidRPr="00A02987">
        <w:rPr>
          <w:lang w:val="es-ES"/>
        </w:rPr>
        <w:t xml:space="preserve">Por esta razón, </w:t>
      </w:r>
      <w:r>
        <w:rPr>
          <w:lang w:val="es-ES"/>
        </w:rPr>
        <w:t>dentro de</w:t>
      </w:r>
      <w:r w:rsidRPr="00A02987">
        <w:rPr>
          <w:lang w:val="es-ES"/>
        </w:rPr>
        <w:t xml:space="preserve">l plan de implantación se </w:t>
      </w:r>
      <w:r>
        <w:rPr>
          <w:lang w:val="es-ES"/>
        </w:rPr>
        <w:t xml:space="preserve">incorporan en realidad dos grandes perspectivas: </w:t>
      </w:r>
    </w:p>
    <w:p w:rsidR="00560CC6" w:rsidRPr="00A61CCB" w:rsidRDefault="00560CC6" w:rsidP="00560CC6">
      <w:pPr>
        <w:pStyle w:val="ListParagraph"/>
        <w:rPr>
          <w:lang w:val="es-ES"/>
        </w:rPr>
      </w:pPr>
    </w:p>
    <w:p w:rsidR="00560CC6" w:rsidRDefault="00560CC6" w:rsidP="007341E9">
      <w:pPr>
        <w:pStyle w:val="ListParagraph"/>
        <w:numPr>
          <w:ilvl w:val="0"/>
          <w:numId w:val="130"/>
        </w:numPr>
        <w:rPr>
          <w:shd w:val="clear" w:color="auto" w:fill="FFFFFF"/>
          <w:lang w:val="es-ES"/>
        </w:rPr>
      </w:pPr>
      <w:r w:rsidRPr="004252B3">
        <w:rPr>
          <w:shd w:val="clear" w:color="auto" w:fill="FFFFFF"/>
          <w:lang w:val="es-ES"/>
        </w:rPr>
        <w:t xml:space="preserve">Mejorar </w:t>
      </w:r>
      <w:r>
        <w:rPr>
          <w:shd w:val="clear" w:color="auto" w:fill="FFFFFF"/>
          <w:lang w:val="es-ES"/>
        </w:rPr>
        <w:t xml:space="preserve">el actual funcionamiento de las áreas actualmente operativas en el </w:t>
      </w:r>
      <w:r>
        <w:rPr>
          <w:lang w:val="es-ES"/>
        </w:rPr>
        <w:t>Departamento de Protección de Menores del SENAME</w:t>
      </w:r>
      <w:r w:rsidRPr="004252B3">
        <w:rPr>
          <w:shd w:val="clear" w:color="auto" w:fill="FFFFFF"/>
          <w:lang w:val="es-ES"/>
        </w:rPr>
        <w:t xml:space="preserve">, </w:t>
      </w:r>
      <w:r>
        <w:rPr>
          <w:shd w:val="clear" w:color="auto" w:fill="FFFFFF"/>
          <w:lang w:val="es-ES"/>
        </w:rPr>
        <w:t xml:space="preserve">en la consideración de que las mejoras que se hagan en la actualidad serán inversiones provechosas para el buen desempeño del futuro SNPM. Estas inversiones se concentran básicamente en la mejora de las </w:t>
      </w:r>
      <w:r w:rsidRPr="004252B3">
        <w:rPr>
          <w:i/>
          <w:shd w:val="clear" w:color="auto" w:fill="FFFFFF"/>
          <w:lang w:val="es-ES"/>
        </w:rPr>
        <w:t>capacidades operacionales</w:t>
      </w:r>
      <w:r>
        <w:rPr>
          <w:shd w:val="clear" w:color="auto" w:fill="FFFFFF"/>
          <w:lang w:val="es-ES"/>
        </w:rPr>
        <w:t xml:space="preserve"> del actual Departamento.</w:t>
      </w:r>
    </w:p>
    <w:p w:rsidR="00560CC6" w:rsidRDefault="00560CC6" w:rsidP="00560CC6">
      <w:pPr>
        <w:pStyle w:val="ListParagraph"/>
        <w:ind w:left="360"/>
        <w:rPr>
          <w:shd w:val="clear" w:color="auto" w:fill="FFFFFF"/>
          <w:lang w:val="es-ES"/>
        </w:rPr>
      </w:pPr>
    </w:p>
    <w:p w:rsidR="00560CC6" w:rsidRPr="004252B3" w:rsidRDefault="00560CC6" w:rsidP="007341E9">
      <w:pPr>
        <w:pStyle w:val="ListParagraph"/>
        <w:numPr>
          <w:ilvl w:val="0"/>
          <w:numId w:val="130"/>
        </w:numPr>
        <w:rPr>
          <w:shd w:val="clear" w:color="auto" w:fill="FFFFFF"/>
          <w:lang w:val="es-ES"/>
        </w:rPr>
      </w:pPr>
      <w:r>
        <w:rPr>
          <w:shd w:val="clear" w:color="auto" w:fill="FFFFFF"/>
          <w:lang w:val="es-ES"/>
        </w:rPr>
        <w:t>Instalar capacidades nuevas como resultado de la nueva institución. Estas capacidades se concentran muy especialmente en las áreas de rectoría, gestión estratégica y apoyo administrativo.</w:t>
      </w:r>
    </w:p>
    <w:p w:rsidR="00560CC6" w:rsidRPr="00A02987" w:rsidRDefault="00560CC6" w:rsidP="00560CC6">
      <w:pPr>
        <w:pStyle w:val="ListParagraph"/>
        <w:rPr>
          <w:lang w:val="es-ES"/>
        </w:rPr>
      </w:pPr>
    </w:p>
    <w:p w:rsidR="00560CC6" w:rsidRPr="00864D9B" w:rsidRDefault="00560CC6" w:rsidP="00560CC6">
      <w:r w:rsidRPr="00864D9B">
        <w:t>A continuación se describen los criterios utilizados para el diseño del plan de implantación.</w:t>
      </w:r>
    </w:p>
    <w:p w:rsidR="00560CC6" w:rsidRPr="00833F80" w:rsidRDefault="00560CC6" w:rsidP="004451D1">
      <w:pPr>
        <w:pStyle w:val="Heading2"/>
        <w:ind w:left="567"/>
        <w:rPr>
          <w:sz w:val="22"/>
        </w:rPr>
      </w:pPr>
      <w:bookmarkStart w:id="169" w:name="_Toc392513877"/>
      <w:bookmarkStart w:id="170" w:name="_Toc392541151"/>
      <w:bookmarkStart w:id="171" w:name="_Toc393279593"/>
      <w:bookmarkStart w:id="172" w:name="_Toc393967317"/>
      <w:bookmarkStart w:id="173" w:name="_Toc394485331"/>
      <w:r w:rsidRPr="00833F80">
        <w:rPr>
          <w:sz w:val="22"/>
        </w:rPr>
        <w:lastRenderedPageBreak/>
        <w:t>Alineación estratégica</w:t>
      </w:r>
      <w:bookmarkEnd w:id="169"/>
      <w:bookmarkEnd w:id="170"/>
      <w:r w:rsidRPr="00833F80">
        <w:rPr>
          <w:sz w:val="22"/>
        </w:rPr>
        <w:t xml:space="preserve"> de la nueva institución</w:t>
      </w:r>
      <w:bookmarkEnd w:id="171"/>
      <w:bookmarkEnd w:id="172"/>
      <w:bookmarkEnd w:id="173"/>
    </w:p>
    <w:p w:rsidR="00560CC6" w:rsidRDefault="00560CC6" w:rsidP="00321FB2">
      <w:pPr>
        <w:pStyle w:val="ListParagraph"/>
        <w:ind w:left="0"/>
        <w:rPr>
          <w:lang w:val="es-ES"/>
        </w:rPr>
      </w:pPr>
      <w:r>
        <w:rPr>
          <w:lang w:val="es-ES"/>
        </w:rPr>
        <w:t xml:space="preserve">El actual Departamento de Protección de Menores del SENAME no tiene funciones rectoras como tales, pues radican en el SENAME en su conjunto, y en la actualidad no se diferencian nítidamente los procesos rectores en materia de protección de menores con los relacionados con el sistema de responsabilidad penal juvenil. </w:t>
      </w:r>
    </w:p>
    <w:p w:rsidR="00560CC6" w:rsidRDefault="00560CC6" w:rsidP="00560CC6">
      <w:pPr>
        <w:pStyle w:val="ListParagraph"/>
        <w:ind w:left="0"/>
        <w:rPr>
          <w:lang w:val="es-ES"/>
        </w:rPr>
      </w:pPr>
    </w:p>
    <w:p w:rsidR="00560CC6" w:rsidRDefault="00560CC6" w:rsidP="00321FB2">
      <w:pPr>
        <w:pStyle w:val="ListParagraph"/>
        <w:ind w:left="0"/>
        <w:rPr>
          <w:lang w:val="es-ES"/>
        </w:rPr>
      </w:pPr>
      <w:r>
        <w:rPr>
          <w:lang w:val="es-ES"/>
        </w:rPr>
        <w:t xml:space="preserve">Por ello, en el proceso de implantación del SNPM, parece necesario prever la instalación de las funciones rectoras en esta nueva institución, que básicamente se deberán concentrar en </w:t>
      </w:r>
      <w:r w:rsidR="00860AE6">
        <w:rPr>
          <w:lang w:val="es-ES"/>
        </w:rPr>
        <w:t>la alineación estratégica</w:t>
      </w:r>
      <w:r>
        <w:rPr>
          <w:lang w:val="es-ES"/>
        </w:rPr>
        <w:t>: (i) la definición estratégica del nuevo servicio, de acuerdo a su mandato legal; (ii) la definición de los productos estratégicos, incluyendo las actividades directamente vinculadas a la función rectora;</w:t>
      </w:r>
      <w:r>
        <w:rPr>
          <w:rStyle w:val="FootnoteReference"/>
          <w:rFonts w:eastAsiaTheme="majorEastAsia"/>
        </w:rPr>
        <w:footnoteReference w:id="67"/>
      </w:r>
      <w:r>
        <w:rPr>
          <w:lang w:val="es-ES"/>
        </w:rPr>
        <w:t xml:space="preserve"> (iii) los procesos de trabajo para la generación de los productos estratégicos; (iv) los sistemas de información para la gestión estratégica y seguimiento de políticas; y (v) la estructura orgánica que apoye estos procesos. </w:t>
      </w:r>
    </w:p>
    <w:p w:rsidR="00560CC6" w:rsidRPr="0002310D" w:rsidRDefault="00560CC6" w:rsidP="00560CC6"/>
    <w:p w:rsidR="00560CC6" w:rsidRPr="0002310D" w:rsidRDefault="00560CC6" w:rsidP="00321FB2">
      <w:pPr>
        <w:pStyle w:val="ListParagraph"/>
        <w:ind w:left="0"/>
        <w:rPr>
          <w:lang w:val="es-ES"/>
        </w:rPr>
      </w:pPr>
      <w:r>
        <w:rPr>
          <w:lang w:val="es-ES"/>
        </w:rPr>
        <w:t xml:space="preserve">Además, como parte sustantiva de su función rectora, el nuevo SNPM deberá articular y coordinar sus políticas con diversas instituciones, entre ellas el Consejo Nacional para la Infancia, Poder Judicial, el Ministerio Público, Defensa Penal Pública y otros ministerios sectoriales (Educación y Salud, principalmente). </w:t>
      </w:r>
    </w:p>
    <w:p w:rsidR="00560CC6" w:rsidRDefault="00560CC6" w:rsidP="00560CC6"/>
    <w:p w:rsidR="00560CC6" w:rsidRPr="00833F80" w:rsidRDefault="00560CC6" w:rsidP="004451D1">
      <w:pPr>
        <w:pStyle w:val="Heading2"/>
        <w:ind w:left="567"/>
        <w:rPr>
          <w:sz w:val="22"/>
        </w:rPr>
      </w:pPr>
      <w:bookmarkStart w:id="174" w:name="_Toc392513875"/>
      <w:bookmarkStart w:id="175" w:name="_Toc392541149"/>
      <w:bookmarkStart w:id="176" w:name="_Toc393279594"/>
      <w:bookmarkStart w:id="177" w:name="_Toc393967318"/>
      <w:bookmarkStart w:id="178" w:name="_Toc394485332"/>
      <w:r w:rsidRPr="00833F80">
        <w:rPr>
          <w:sz w:val="22"/>
        </w:rPr>
        <w:t>Gestión estratégica</w:t>
      </w:r>
      <w:bookmarkEnd w:id="174"/>
      <w:bookmarkEnd w:id="175"/>
      <w:bookmarkEnd w:id="176"/>
      <w:bookmarkEnd w:id="177"/>
      <w:bookmarkEnd w:id="178"/>
    </w:p>
    <w:p w:rsidR="00560CC6" w:rsidRDefault="00560CC6" w:rsidP="00321FB2">
      <w:pPr>
        <w:pStyle w:val="ListParagraph"/>
        <w:ind w:left="0"/>
        <w:rPr>
          <w:lang w:val="es-ES"/>
        </w:rPr>
      </w:pPr>
      <w:r>
        <w:rPr>
          <w:lang w:val="es-ES"/>
        </w:rPr>
        <w:t>Tomando en consideración la dimensión de gestión estratégica de la institución, si bien la puntuación obtenida por el Departamento de Protección de Menores del SENAME tras la aplicación del instrumento de diagnóstico arroja un índice de 5,57 (sobre un total de 10) –lo que cabría interpretar como que los problemas que están afectando negativamente a la efectividad y eficiencia no son de especial gravedad en la actualidad</w:t>
      </w:r>
      <w:r>
        <w:rPr>
          <w:lang w:val="es-ES"/>
        </w:rPr>
        <w:sym w:font="Symbol" w:char="F02D"/>
      </w:r>
      <w:r>
        <w:rPr>
          <w:lang w:val="es-ES"/>
        </w:rPr>
        <w:t xml:space="preserve">, sin embargo se observan amplios espacios de mejora para lograr niveles de mejor desempeño en la gestión, en especial en un contexto de creación de una nueva institución. </w:t>
      </w:r>
    </w:p>
    <w:p w:rsidR="00560CC6" w:rsidRDefault="00560CC6" w:rsidP="00560CC6">
      <w:pPr>
        <w:pStyle w:val="ListParagraph"/>
        <w:ind w:left="0"/>
        <w:rPr>
          <w:lang w:val="es-ES"/>
        </w:rPr>
      </w:pPr>
    </w:p>
    <w:p w:rsidR="00560CC6" w:rsidRDefault="00560CC6" w:rsidP="00321FB2">
      <w:pPr>
        <w:pStyle w:val="ListParagraph"/>
        <w:ind w:left="0"/>
        <w:rPr>
          <w:lang w:val="es-ES"/>
        </w:rPr>
      </w:pPr>
      <w:r>
        <w:rPr>
          <w:lang w:val="es-ES"/>
        </w:rPr>
        <w:t>Estos espacios identificados están relacionados con mejoras en los siguientes aspectos:</w:t>
      </w:r>
    </w:p>
    <w:p w:rsidR="00560CC6" w:rsidRDefault="00560CC6" w:rsidP="00560CC6"/>
    <w:p w:rsidR="00560CC6" w:rsidRDefault="00560CC6" w:rsidP="007341E9">
      <w:pPr>
        <w:pStyle w:val="ListParagraph"/>
        <w:numPr>
          <w:ilvl w:val="0"/>
          <w:numId w:val="127"/>
        </w:numPr>
        <w:ind w:left="360"/>
        <w:rPr>
          <w:lang w:val="es-ES"/>
        </w:rPr>
      </w:pPr>
      <w:r w:rsidRPr="00C915E5">
        <w:rPr>
          <w:lang w:val="es-ES"/>
        </w:rPr>
        <w:t xml:space="preserve">Una mayor integración de los distintos instrumentos de </w:t>
      </w:r>
      <w:r w:rsidRPr="00572AFF">
        <w:rPr>
          <w:lang w:val="es-ES"/>
        </w:rPr>
        <w:t>planificación</w:t>
      </w:r>
      <w:r w:rsidRPr="00C915E5">
        <w:rPr>
          <w:lang w:val="es-ES"/>
        </w:rPr>
        <w:t xml:space="preserve"> existentes. Esto significaría la </w:t>
      </w:r>
      <w:r>
        <w:rPr>
          <w:lang w:val="es-ES"/>
        </w:rPr>
        <w:t>conveniencia</w:t>
      </w:r>
      <w:r w:rsidRPr="00C915E5">
        <w:rPr>
          <w:lang w:val="es-ES"/>
        </w:rPr>
        <w:t xml:space="preserve"> de establecer un </w:t>
      </w:r>
      <w:r>
        <w:rPr>
          <w:lang w:val="es-ES"/>
        </w:rPr>
        <w:t>modelo/sistema</w:t>
      </w:r>
      <w:r w:rsidRPr="00C915E5">
        <w:rPr>
          <w:lang w:val="es-ES"/>
        </w:rPr>
        <w:t xml:space="preserve"> de planificación que articule adecuadamente los </w:t>
      </w:r>
      <w:r>
        <w:rPr>
          <w:lang w:val="es-ES"/>
        </w:rPr>
        <w:t xml:space="preserve">instrumentos </w:t>
      </w:r>
      <w:r w:rsidRPr="00C915E5">
        <w:rPr>
          <w:lang w:val="es-ES"/>
        </w:rPr>
        <w:t xml:space="preserve">de largo plazo </w:t>
      </w:r>
      <w:r>
        <w:rPr>
          <w:lang w:val="es-ES"/>
        </w:rPr>
        <w:t xml:space="preserve">(planificación estratégica institucional), de carácter transversal que recorran toda la institución, </w:t>
      </w:r>
      <w:r w:rsidRPr="00C915E5">
        <w:rPr>
          <w:lang w:val="es-ES"/>
        </w:rPr>
        <w:t>con los de mediano y corto plazo</w:t>
      </w:r>
      <w:r>
        <w:rPr>
          <w:lang w:val="es-ES"/>
        </w:rPr>
        <w:t xml:space="preserve"> (planes operativos anuales, planes especiales, etc.)</w:t>
      </w:r>
      <w:r w:rsidRPr="00C915E5">
        <w:rPr>
          <w:lang w:val="es-ES"/>
        </w:rPr>
        <w:t xml:space="preserve">, así como con la ejecución presupuestaria. </w:t>
      </w:r>
    </w:p>
    <w:p w:rsidR="00560CC6" w:rsidRDefault="00560CC6" w:rsidP="00560CC6">
      <w:pPr>
        <w:pStyle w:val="ListParagraph"/>
        <w:rPr>
          <w:lang w:val="es-ES"/>
        </w:rPr>
      </w:pPr>
    </w:p>
    <w:p w:rsidR="00560CC6" w:rsidRDefault="00560CC6" w:rsidP="007341E9">
      <w:pPr>
        <w:pStyle w:val="ListParagraph"/>
        <w:numPr>
          <w:ilvl w:val="0"/>
          <w:numId w:val="127"/>
        </w:numPr>
        <w:ind w:left="360"/>
        <w:rPr>
          <w:lang w:val="es-ES"/>
        </w:rPr>
      </w:pPr>
      <w:r>
        <w:rPr>
          <w:lang w:val="es-ES"/>
        </w:rPr>
        <w:t xml:space="preserve">La </w:t>
      </w:r>
      <w:r w:rsidRPr="00572AFF">
        <w:rPr>
          <w:lang w:val="es-ES"/>
        </w:rPr>
        <w:t>gestión del conocimiento</w:t>
      </w:r>
      <w:r>
        <w:rPr>
          <w:lang w:val="es-ES"/>
        </w:rPr>
        <w:t xml:space="preserve"> forma parte de uno de los aspectos clave para alimentar el proceso de definición y evaluación de políticas y estrategias, y proveer de elementos fundamentales para el análisis y la toma de decisiones en materia de gestión estratégica y operativa. En este sentido, el Departamento de Protección de Menores del SENAME debe implementar una estrategia de integración de las distintas iniciativas fragmentadas, mediante prácticas y protocolos comunes, así como una mejora de la calidad de la información generada por los sistemas de gestión, especialmente el SENAInfo.</w:t>
      </w:r>
    </w:p>
    <w:p w:rsidR="00560CC6" w:rsidRDefault="00560CC6" w:rsidP="00560CC6">
      <w:pPr>
        <w:pStyle w:val="ListParagraph"/>
        <w:rPr>
          <w:lang w:val="es-ES"/>
        </w:rPr>
      </w:pPr>
    </w:p>
    <w:p w:rsidR="00560CC6" w:rsidRPr="00C915E5" w:rsidRDefault="00560CC6" w:rsidP="007341E9">
      <w:pPr>
        <w:pStyle w:val="ListParagraph"/>
        <w:numPr>
          <w:ilvl w:val="0"/>
          <w:numId w:val="127"/>
        </w:numPr>
        <w:ind w:left="360"/>
        <w:rPr>
          <w:lang w:val="es-ES"/>
        </w:rPr>
      </w:pPr>
      <w:r>
        <w:rPr>
          <w:lang w:val="es-ES"/>
        </w:rPr>
        <w:lastRenderedPageBreak/>
        <w:t>Los instrumentos disponibles para la gestión por resultados son escasos y débiles. La unidad responsable de la gestión de los sistemas de indicadores estratégicos no cuenta con indicadores de efectividad –tan solo de resultados intermedios</w:t>
      </w:r>
      <w:r>
        <w:rPr>
          <w:lang w:val="es-ES"/>
        </w:rPr>
        <w:sym w:font="Symbol" w:char="F02D"/>
      </w:r>
      <w:r>
        <w:rPr>
          <w:lang w:val="es-ES"/>
        </w:rPr>
        <w:t xml:space="preserve"> y carece de indicadores de eficiencia. De esta forma, el seguimiento de los resultados de la acción institucional se torna muy dificultoso y, tal vez lo más importante, la retroalimentación con información de valor agregado para el diseño de nuevas políticas y programas resulta casi imposible. </w:t>
      </w:r>
    </w:p>
    <w:p w:rsidR="00560CC6" w:rsidRDefault="00560CC6" w:rsidP="00560CC6"/>
    <w:p w:rsidR="00560CC6" w:rsidRDefault="00560CC6" w:rsidP="007341E9">
      <w:pPr>
        <w:pStyle w:val="ListParagraph"/>
        <w:numPr>
          <w:ilvl w:val="0"/>
          <w:numId w:val="127"/>
        </w:numPr>
        <w:ind w:left="360"/>
        <w:rPr>
          <w:lang w:val="es-ES"/>
        </w:rPr>
      </w:pPr>
      <w:r>
        <w:rPr>
          <w:lang w:val="es-ES"/>
        </w:rPr>
        <w:t xml:space="preserve">Finalmente, en un contexto de creciente especialización de las políticas y programas de protección a los menores, resulta recomendable que los cuadros directivos de la institución esté acogidos al Sistema de Alta Dirección Pública. </w:t>
      </w:r>
    </w:p>
    <w:p w:rsidR="00560CC6" w:rsidRDefault="00560CC6" w:rsidP="00560CC6"/>
    <w:p w:rsidR="00560CC6" w:rsidRPr="00833F80" w:rsidRDefault="00560CC6" w:rsidP="004451D1">
      <w:pPr>
        <w:pStyle w:val="Heading2"/>
        <w:ind w:left="567"/>
        <w:rPr>
          <w:sz w:val="22"/>
        </w:rPr>
      </w:pPr>
      <w:bookmarkStart w:id="179" w:name="_Toc392513876"/>
      <w:bookmarkStart w:id="180" w:name="_Toc392541150"/>
      <w:bookmarkStart w:id="181" w:name="_Toc393279595"/>
      <w:bookmarkStart w:id="182" w:name="_Toc393967319"/>
      <w:bookmarkStart w:id="183" w:name="_Toc394485333"/>
      <w:r w:rsidRPr="00833F80">
        <w:rPr>
          <w:sz w:val="22"/>
        </w:rPr>
        <w:t xml:space="preserve">Gestión de </w:t>
      </w:r>
      <w:bookmarkEnd w:id="179"/>
      <w:bookmarkEnd w:id="180"/>
      <w:bookmarkEnd w:id="181"/>
      <w:r w:rsidRPr="00833F80">
        <w:rPr>
          <w:sz w:val="22"/>
        </w:rPr>
        <w:t>procesos</w:t>
      </w:r>
      <w:bookmarkEnd w:id="182"/>
      <w:bookmarkEnd w:id="183"/>
    </w:p>
    <w:p w:rsidR="00560CC6" w:rsidRDefault="00560CC6" w:rsidP="00321FB2">
      <w:pPr>
        <w:pStyle w:val="ListParagraph"/>
        <w:ind w:left="0"/>
        <w:rPr>
          <w:lang w:val="es-ES"/>
        </w:rPr>
      </w:pPr>
      <w:r w:rsidRPr="00A60D86">
        <w:rPr>
          <w:lang w:val="es-ES"/>
        </w:rPr>
        <w:t xml:space="preserve">En relación con la gestión operativa, </w:t>
      </w:r>
      <w:r>
        <w:rPr>
          <w:lang w:val="es-ES"/>
        </w:rPr>
        <w:t>es decir, con la gestión de los programas y prestaciones de servicios, los problemas detectados en el Departamento de Protección de Menores del SENAME que afectan a la efectividad y eficiencia institucionales son los siguientes:</w:t>
      </w:r>
    </w:p>
    <w:p w:rsidR="00560CC6" w:rsidRPr="00A60D86" w:rsidRDefault="00560CC6" w:rsidP="00560CC6"/>
    <w:p w:rsidR="00560CC6" w:rsidRPr="00A60D86" w:rsidRDefault="00560CC6" w:rsidP="007341E9">
      <w:pPr>
        <w:pStyle w:val="ListParagraph"/>
        <w:numPr>
          <w:ilvl w:val="0"/>
          <w:numId w:val="128"/>
        </w:numPr>
        <w:rPr>
          <w:lang w:val="es-ES"/>
        </w:rPr>
      </w:pPr>
      <w:r w:rsidRPr="00A60D86">
        <w:rPr>
          <w:lang w:val="es-ES"/>
        </w:rPr>
        <w:t>Uno de los aspectos principales de la gestión del Departamento de Protección de Menores del SENAME se ubica en la relación con las organizaciones colaboradoras acreditadas (OCA) a través de las denominadas bases técnicas.</w:t>
      </w:r>
      <w:r>
        <w:rPr>
          <w:rStyle w:val="FootnoteReference"/>
          <w:rFonts w:eastAsiaTheme="majorEastAsia"/>
        </w:rPr>
        <w:footnoteReference w:id="68"/>
      </w:r>
      <w:r w:rsidRPr="00A60D86">
        <w:rPr>
          <w:lang w:val="es-ES"/>
        </w:rPr>
        <w:t xml:space="preserve"> Este instrumento </w:t>
      </w:r>
      <w:r>
        <w:rPr>
          <w:lang w:val="es-ES"/>
        </w:rPr>
        <w:t>debe especificar</w:t>
      </w:r>
      <w:r w:rsidRPr="00A60D86">
        <w:rPr>
          <w:lang w:val="es-ES"/>
        </w:rPr>
        <w:t xml:space="preserve"> los requisitos esenciales del </w:t>
      </w:r>
      <w:r>
        <w:rPr>
          <w:lang w:val="es-ES"/>
        </w:rPr>
        <w:t xml:space="preserve">servicio que las OCA deben proveer en el marco de su convenio con el </w:t>
      </w:r>
      <w:r w:rsidRPr="00A60D86">
        <w:rPr>
          <w:lang w:val="es-ES"/>
        </w:rPr>
        <w:t>Departamento de Protección de Menores del SENAME</w:t>
      </w:r>
      <w:r>
        <w:rPr>
          <w:lang w:val="es-ES"/>
        </w:rPr>
        <w:t xml:space="preserve">. Por ello, sería recomendable que estas bases técnicas tuvieran una mayor concreción, y estuvieran provistas de mayor apoyo operativo a la hora de su diseño y fiscalización. Por otra parte, sería conveniente que los procesos operativos contaran con sus certificados de calidad correspondientes, en especial, en lo referente a los </w:t>
      </w:r>
      <w:r w:rsidRPr="00D4777C">
        <w:rPr>
          <w:lang w:val="es-ES"/>
        </w:rPr>
        <w:t>procesos de desarrollo de la oferta, evaluación de la oferta, transferencia técnica y asesoría</w:t>
      </w:r>
      <w:r>
        <w:rPr>
          <w:lang w:val="es-ES"/>
        </w:rPr>
        <w:t>.</w:t>
      </w:r>
    </w:p>
    <w:p w:rsidR="00560CC6" w:rsidRPr="00A60D86" w:rsidRDefault="00560CC6" w:rsidP="00560CC6"/>
    <w:p w:rsidR="00560CC6" w:rsidRDefault="00560CC6" w:rsidP="007341E9">
      <w:pPr>
        <w:pStyle w:val="ListParagraph"/>
        <w:numPr>
          <w:ilvl w:val="0"/>
          <w:numId w:val="128"/>
        </w:numPr>
        <w:rPr>
          <w:lang w:val="es-ES"/>
        </w:rPr>
      </w:pPr>
      <w:r w:rsidRPr="00D4777C">
        <w:rPr>
          <w:lang w:val="es-ES"/>
        </w:rPr>
        <w:t xml:space="preserve">Esta falta de certificados de calidad en realidad está mostrando que los procesos de trabajo no logran mostrar los resultados de los mismos. La falta de instrumentos y rutinas para el monitoreo de los procesos, así como la ausencia de estándares de calidad, </w:t>
      </w:r>
      <w:r>
        <w:rPr>
          <w:lang w:val="es-ES"/>
        </w:rPr>
        <w:t>aconsejan una valoración en profundidad de los procesos de trabajo y en su eventual reingeniería.</w:t>
      </w:r>
    </w:p>
    <w:p w:rsidR="00560CC6" w:rsidRDefault="00560CC6" w:rsidP="00560CC6">
      <w:pPr>
        <w:pStyle w:val="ListParagraph"/>
        <w:ind w:left="360"/>
        <w:rPr>
          <w:lang w:val="es-ES"/>
        </w:rPr>
      </w:pPr>
    </w:p>
    <w:p w:rsidR="00560CC6" w:rsidRPr="00D4777C" w:rsidRDefault="00560CC6" w:rsidP="007341E9">
      <w:pPr>
        <w:pStyle w:val="ListParagraph"/>
        <w:numPr>
          <w:ilvl w:val="0"/>
          <w:numId w:val="128"/>
        </w:numPr>
        <w:rPr>
          <w:lang w:val="es-ES"/>
        </w:rPr>
      </w:pPr>
      <w:r>
        <w:rPr>
          <w:lang w:val="es-ES"/>
        </w:rPr>
        <w:t xml:space="preserve">En esta línea, además de los procesos de producción más eficientes tras una reingeniería, existe un amplio espacio de mejora en los sistemas de información informatizados vinculados con la gestión. En especial, es necesario que estos sistemas operen bajo la lógica de “manejo del caso”, de tal manera que se pueda seguir todo el itinerario del menor acogido a los servicios de protección. </w:t>
      </w:r>
    </w:p>
    <w:p w:rsidR="00560CC6" w:rsidRDefault="00560CC6" w:rsidP="00560CC6">
      <w:pPr>
        <w:pStyle w:val="ListParagraph"/>
        <w:ind w:left="360"/>
        <w:rPr>
          <w:lang w:val="es-ES"/>
        </w:rPr>
      </w:pPr>
    </w:p>
    <w:p w:rsidR="00560CC6" w:rsidRPr="00D4777C" w:rsidRDefault="00560CC6" w:rsidP="007341E9">
      <w:pPr>
        <w:pStyle w:val="ListParagraph"/>
        <w:numPr>
          <w:ilvl w:val="0"/>
          <w:numId w:val="128"/>
        </w:numPr>
        <w:rPr>
          <w:lang w:val="es-ES"/>
        </w:rPr>
      </w:pPr>
      <w:r>
        <w:rPr>
          <w:lang w:val="es-ES"/>
        </w:rPr>
        <w:t>Dentro de este análisis de oportunidades de mejora, un aspecto que se deriva de la propuesta de reingeniería y nuevos sistemas de información es la reorganización de la estructura orgánica con el fin de mejorar la funcionalidad institucional, además de servir para realizar las adecuaciones necesarias en los aspectos formales.</w:t>
      </w:r>
      <w:r>
        <w:rPr>
          <w:rStyle w:val="FootnoteReference"/>
          <w:rFonts w:eastAsiaTheme="majorEastAsia"/>
        </w:rPr>
        <w:footnoteReference w:id="69"/>
      </w:r>
      <w:r>
        <w:rPr>
          <w:lang w:val="es-ES"/>
        </w:rPr>
        <w:t xml:space="preserve"> Por otra parte, será necesario reforzar los perfiles profesionales del personal de los centros propios del SENAME (próximamente del Servicio Nacional de Protección de Menores), así como del personal que se encuentra en los COA. Finalmente, se trataría de mejorar la lógica de trabajo mediante una mejor integración de la presupuestación con los resultados bajo una lógica de costos operacionales.</w:t>
      </w:r>
    </w:p>
    <w:p w:rsidR="00560CC6" w:rsidRPr="00D4777C" w:rsidRDefault="00560CC6" w:rsidP="00560CC6">
      <w:pPr>
        <w:pStyle w:val="ListParagraph"/>
        <w:ind w:left="360"/>
        <w:rPr>
          <w:lang w:val="es-ES"/>
        </w:rPr>
      </w:pPr>
    </w:p>
    <w:p w:rsidR="00560CC6" w:rsidRDefault="00560CC6" w:rsidP="007341E9">
      <w:pPr>
        <w:pStyle w:val="ListParagraph"/>
        <w:numPr>
          <w:ilvl w:val="0"/>
          <w:numId w:val="128"/>
        </w:numPr>
        <w:rPr>
          <w:lang w:val="es-ES"/>
        </w:rPr>
      </w:pPr>
      <w:r>
        <w:rPr>
          <w:lang w:val="es-ES"/>
        </w:rPr>
        <w:t xml:space="preserve">Para ello también es necesario reforzar la coordinación interinstitucional como mecanismo que facilite la reinserción en las redes sociales y comunitarias, teniendo en cuenta la diversidad de situaciones. Una mejor articulación con las redes de servicios sociales a nivel local y regional es imprescindible. Es aconsejable revisar las prácticas actuales de coordinación sectorial, y rediseñar e implementar nuevos protocolos utilizando para </w:t>
      </w:r>
      <w:r w:rsidRPr="00806CC0">
        <w:rPr>
          <w:lang w:val="es-ES"/>
        </w:rPr>
        <w:t>las mejores prácticas internacionales</w:t>
      </w:r>
      <w:r>
        <w:rPr>
          <w:lang w:val="es-ES"/>
        </w:rPr>
        <w:t>. Este aspecto es especialmente importante en relación con el recién creado Consejo Nacional para la Infancia.</w:t>
      </w:r>
    </w:p>
    <w:p w:rsidR="00560CC6" w:rsidRDefault="00560CC6" w:rsidP="00560CC6">
      <w:pPr>
        <w:pStyle w:val="ListParagraph"/>
        <w:ind w:left="360"/>
        <w:rPr>
          <w:lang w:val="es-ES"/>
        </w:rPr>
      </w:pPr>
    </w:p>
    <w:p w:rsidR="00560CC6" w:rsidRPr="00670AAD" w:rsidRDefault="00560CC6" w:rsidP="007341E9">
      <w:pPr>
        <w:pStyle w:val="ListParagraph"/>
        <w:numPr>
          <w:ilvl w:val="0"/>
          <w:numId w:val="128"/>
        </w:numPr>
        <w:rPr>
          <w:lang w:val="es-ES"/>
        </w:rPr>
      </w:pPr>
      <w:r>
        <w:rPr>
          <w:lang w:val="es-ES"/>
        </w:rPr>
        <w:t xml:space="preserve">Finalmente, </w:t>
      </w:r>
      <w:r w:rsidRPr="00806CC0">
        <w:rPr>
          <w:lang w:val="es-ES"/>
        </w:rPr>
        <w:t>es conveniente implementar programas de capacitación en el diseño, gestión y políticas de fortalecimiento de un grupo pequeño de los directivos más importantes (</w:t>
      </w:r>
      <w:r>
        <w:rPr>
          <w:lang w:val="es-ES"/>
        </w:rPr>
        <w:t>futuro SNPM actualmente en el SENAME</w:t>
      </w:r>
      <w:r w:rsidRPr="00806CC0">
        <w:rPr>
          <w:lang w:val="es-ES"/>
        </w:rPr>
        <w:t xml:space="preserve">, MINJUS) del Poder Judicial, Ministerio Público y </w:t>
      </w:r>
      <w:r>
        <w:rPr>
          <w:lang w:val="es-ES"/>
        </w:rPr>
        <w:t>otros ministerios sectoriales (Educación, Salud, etc.).</w:t>
      </w:r>
    </w:p>
    <w:p w:rsidR="00560CC6" w:rsidRDefault="00560CC6" w:rsidP="00560CC6">
      <w:pPr>
        <w:pStyle w:val="ListParagraph"/>
        <w:ind w:left="0"/>
        <w:rPr>
          <w:lang w:val="es-ES"/>
        </w:rPr>
      </w:pPr>
    </w:p>
    <w:p w:rsidR="00560CC6" w:rsidRDefault="00560CC6" w:rsidP="00560CC6">
      <w:pPr>
        <w:pStyle w:val="ListParagraph"/>
        <w:ind w:left="0"/>
        <w:rPr>
          <w:lang w:val="es-ES"/>
        </w:rPr>
      </w:pPr>
    </w:p>
    <w:p w:rsidR="00560CC6" w:rsidRPr="00833F80" w:rsidRDefault="00560CC6" w:rsidP="004451D1">
      <w:pPr>
        <w:pStyle w:val="Heading2"/>
        <w:ind w:left="567"/>
        <w:rPr>
          <w:sz w:val="22"/>
        </w:rPr>
      </w:pPr>
      <w:bookmarkStart w:id="184" w:name="_Toc393279596"/>
      <w:bookmarkStart w:id="185" w:name="_Toc393967320"/>
      <w:bookmarkStart w:id="186" w:name="_Toc394485334"/>
      <w:r w:rsidRPr="00833F80">
        <w:rPr>
          <w:sz w:val="22"/>
        </w:rPr>
        <w:t>Apoyo administrativo</w:t>
      </w:r>
      <w:bookmarkEnd w:id="184"/>
      <w:bookmarkEnd w:id="185"/>
      <w:bookmarkEnd w:id="186"/>
    </w:p>
    <w:p w:rsidR="00560CC6" w:rsidRPr="00C902B2" w:rsidRDefault="00560CC6" w:rsidP="00321FB2">
      <w:pPr>
        <w:pStyle w:val="ListParagraph"/>
        <w:ind w:left="0"/>
        <w:rPr>
          <w:lang w:val="es-ES"/>
        </w:rPr>
      </w:pPr>
      <w:r w:rsidRPr="00C902B2">
        <w:rPr>
          <w:lang w:val="es-ES"/>
        </w:rPr>
        <w:t xml:space="preserve">En cuanto al apoyo administrativo, la nueva institucionalidad deberá mejorar sensiblemente el desempeño actual del </w:t>
      </w:r>
      <w:r w:rsidRPr="00A60D86">
        <w:rPr>
          <w:lang w:val="es-ES"/>
        </w:rPr>
        <w:t xml:space="preserve">Departamento de Protección de Menores del SENAME </w:t>
      </w:r>
      <w:r w:rsidRPr="00C902B2">
        <w:rPr>
          <w:lang w:val="es-ES"/>
        </w:rPr>
        <w:t xml:space="preserve">en los procesos de apoyo administrativo. En efecto, tal y como puede constatarse en el diagnóstico realizado, la aplicación de la herramienta de evaluación en materia de apoyo administrativo arroja un resultado de 4,44 puntos sobre un total de 10 puntos. Esta puntuación se explica en gran parte por las debilidades observadas en la gestión de los recursos humanos, en la gestión presupuestaria, en los sistemas de información de apoyo a la gestión y en la auditoría interna. </w:t>
      </w:r>
    </w:p>
    <w:p w:rsidR="00560CC6" w:rsidRDefault="00560CC6" w:rsidP="00560CC6">
      <w:pPr>
        <w:pStyle w:val="ListParagraph"/>
        <w:ind w:left="0"/>
        <w:rPr>
          <w:lang w:val="es-ES"/>
        </w:rPr>
      </w:pPr>
    </w:p>
    <w:p w:rsidR="00560CC6" w:rsidRDefault="00560CC6" w:rsidP="00321FB2">
      <w:pPr>
        <w:pStyle w:val="ListParagraph"/>
        <w:ind w:left="0"/>
        <w:rPr>
          <w:lang w:val="es-ES"/>
        </w:rPr>
      </w:pPr>
      <w:r>
        <w:rPr>
          <w:lang w:val="es-ES"/>
        </w:rPr>
        <w:t xml:space="preserve">En materia de recursos humanos, la nueva institución deberá mejorar notablemente la `planificación de las necesidades de personal, con el fin de que, por un lado, mejoren las capacidades operativas actuales hacia un modelo mucho más basado en la gestión por resultados, y por otro, por la necesidad de instalar en el nuevo SNPM nuevo personal que, de alguna forma, sea capaz de integrarse en un nuevo modelo de gestión mucho más efectivo y eficiente que el actual </w:t>
      </w:r>
      <w:r w:rsidRPr="00A60D86">
        <w:rPr>
          <w:lang w:val="es-ES"/>
        </w:rPr>
        <w:t>Departamento de Protección de Menores del SENAME</w:t>
      </w:r>
      <w:r>
        <w:rPr>
          <w:lang w:val="es-ES"/>
        </w:rPr>
        <w:t>. En este contexto, cobra importancia la implementación de un nuevo sistema de evaluación del desempeño.</w:t>
      </w:r>
    </w:p>
    <w:p w:rsidR="00560CC6" w:rsidRPr="00C902B2" w:rsidRDefault="00560CC6" w:rsidP="00560CC6">
      <w:pPr>
        <w:pStyle w:val="ListParagraph"/>
        <w:rPr>
          <w:lang w:val="es-ES"/>
        </w:rPr>
      </w:pPr>
    </w:p>
    <w:p w:rsidR="00560CC6" w:rsidRDefault="00560CC6" w:rsidP="00321FB2">
      <w:pPr>
        <w:pStyle w:val="ListParagraph"/>
        <w:ind w:left="0"/>
        <w:rPr>
          <w:lang w:val="es-ES"/>
        </w:rPr>
      </w:pPr>
      <w:r>
        <w:rPr>
          <w:lang w:val="es-ES"/>
        </w:rPr>
        <w:t>En relación con la gestión presupuestaria, es necesario pasar del actual modelo de gestión del presupuesto basado en criterios históricos, y en muchos casos incrementales, a otro modelo basado en costos y en resultados.</w:t>
      </w:r>
    </w:p>
    <w:p w:rsidR="00560CC6" w:rsidRPr="00C902B2" w:rsidRDefault="00560CC6" w:rsidP="00560CC6">
      <w:pPr>
        <w:pStyle w:val="ListParagraph"/>
        <w:rPr>
          <w:lang w:val="es-ES"/>
        </w:rPr>
      </w:pPr>
    </w:p>
    <w:p w:rsidR="00560CC6" w:rsidRDefault="00560CC6" w:rsidP="00321FB2">
      <w:pPr>
        <w:pStyle w:val="ListParagraph"/>
        <w:ind w:left="0"/>
        <w:rPr>
          <w:lang w:val="es-ES"/>
        </w:rPr>
      </w:pPr>
      <w:r>
        <w:rPr>
          <w:lang w:val="es-ES"/>
        </w:rPr>
        <w:t>Sobre los actuales sistemas de información, la nueva institución debería disponer de un sistema específico (tipo GRP) que le permita realizar una gestión eficiente de los recursos administrativos (presupuestarios, recursos de personal, etc.) sobre la base de centros financieros o de costos. Además, en materia de tecnologías de la información (TIC) se incluiría el fortalecimiento de la unidad responsable de la gestión de sistemas, en la perspectiva de un incremento sustancial de los mismos como consecuencia de la instalación de un nuevo sistema de manejo de casos.</w:t>
      </w:r>
    </w:p>
    <w:p w:rsidR="00560CC6" w:rsidRPr="006C32E5" w:rsidRDefault="00560CC6" w:rsidP="00560CC6">
      <w:pPr>
        <w:pStyle w:val="ListParagraph"/>
        <w:rPr>
          <w:lang w:val="es-ES"/>
        </w:rPr>
      </w:pPr>
    </w:p>
    <w:p w:rsidR="00560CC6" w:rsidRDefault="00560CC6" w:rsidP="00321FB2">
      <w:pPr>
        <w:pStyle w:val="ListParagraph"/>
        <w:ind w:left="0"/>
        <w:rPr>
          <w:lang w:val="es-ES"/>
        </w:rPr>
      </w:pPr>
      <w:r>
        <w:rPr>
          <w:lang w:val="es-ES"/>
        </w:rPr>
        <w:t xml:space="preserve">Finalmente, la nueva institución debería mejorar notablemente el actual proceso de auditoría interna, hacia un modelo mucho más orientado a la gestión de riesgos. </w:t>
      </w:r>
    </w:p>
    <w:p w:rsidR="00560CC6" w:rsidRDefault="00560CC6" w:rsidP="00560CC6"/>
    <w:p w:rsidR="00560CC6" w:rsidRDefault="00560CC6" w:rsidP="00560CC6"/>
    <w:p w:rsidR="00560CC6" w:rsidRPr="00DA218D" w:rsidRDefault="00560CC6" w:rsidP="00560CC6"/>
    <w:p w:rsidR="00560CC6" w:rsidRDefault="00560CC6" w:rsidP="00560CC6">
      <w:pPr>
        <w:sectPr w:rsidR="00560CC6" w:rsidSect="00554CFB">
          <w:pgSz w:w="12240" w:h="15840"/>
          <w:pgMar w:top="1417" w:right="1701" w:bottom="1417" w:left="1701" w:header="708" w:footer="708" w:gutter="0"/>
          <w:cols w:space="708"/>
          <w:titlePg/>
          <w:docGrid w:linePitch="360"/>
        </w:sectPr>
      </w:pPr>
    </w:p>
    <w:p w:rsidR="00560CC6" w:rsidRPr="00833F80" w:rsidRDefault="00560CC6" w:rsidP="00560CC6">
      <w:pPr>
        <w:pStyle w:val="Heading1"/>
        <w:spacing w:line="276" w:lineRule="auto"/>
        <w:rPr>
          <w:sz w:val="22"/>
        </w:rPr>
      </w:pPr>
      <w:bookmarkStart w:id="187" w:name="_Toc392598739"/>
      <w:bookmarkStart w:id="188" w:name="_Toc393967321"/>
      <w:bookmarkStart w:id="189" w:name="_Toc394485335"/>
      <w:r w:rsidRPr="00833F80">
        <w:rPr>
          <w:sz w:val="22"/>
        </w:rPr>
        <w:lastRenderedPageBreak/>
        <w:t>Plan de implantación del Servicio Nacional de Protección de Menores</w:t>
      </w:r>
      <w:bookmarkEnd w:id="187"/>
      <w:bookmarkEnd w:id="188"/>
      <w:bookmarkEnd w:id="189"/>
    </w:p>
    <w:p w:rsidR="00560CC6" w:rsidRPr="00833F80" w:rsidRDefault="00560CC6" w:rsidP="004451D1">
      <w:pPr>
        <w:pStyle w:val="Heading2"/>
        <w:ind w:left="567"/>
        <w:rPr>
          <w:sz w:val="22"/>
        </w:rPr>
      </w:pPr>
      <w:bookmarkStart w:id="190" w:name="_Toc393279598"/>
      <w:bookmarkStart w:id="191" w:name="_Toc393967322"/>
      <w:bookmarkStart w:id="192" w:name="_Toc394485336"/>
      <w:r w:rsidRPr="00833F80">
        <w:rPr>
          <w:sz w:val="22"/>
        </w:rPr>
        <w:t>Objetivo principal del Plan de Implantación</w:t>
      </w:r>
      <w:bookmarkEnd w:id="190"/>
      <w:bookmarkEnd w:id="191"/>
      <w:bookmarkEnd w:id="192"/>
    </w:p>
    <w:p w:rsidR="00560CC6" w:rsidRDefault="00560CC6" w:rsidP="00321FB2">
      <w:pPr>
        <w:pStyle w:val="ListParagraph"/>
        <w:ind w:left="0"/>
        <w:rPr>
          <w:lang w:val="es-ES"/>
        </w:rPr>
      </w:pPr>
      <w:r>
        <w:rPr>
          <w:lang w:val="es-ES"/>
        </w:rPr>
        <w:t>El objetivo del plan de implantación es doble: (i) por un lado, instalar las capacidades técnicas, operativas y organizacionales necesarias en el futuro Servicio Nacional de Protección de Menores, y (ii) por otro lado, mejorar el actual modelo de funcionamiento del Departamento de protección de Derechos del SENAME que asumirá gran parte de las tareas que por mandato legal se transfieran del SENAME al SN.</w:t>
      </w:r>
    </w:p>
    <w:p w:rsidR="00560CC6" w:rsidRDefault="00560CC6" w:rsidP="00560CC6"/>
    <w:p w:rsidR="00560CC6" w:rsidRPr="00833F80" w:rsidRDefault="00560CC6" w:rsidP="004451D1">
      <w:pPr>
        <w:pStyle w:val="Heading2"/>
        <w:ind w:left="567"/>
        <w:rPr>
          <w:sz w:val="22"/>
        </w:rPr>
      </w:pPr>
      <w:bookmarkStart w:id="193" w:name="_Toc392598744"/>
      <w:bookmarkStart w:id="194" w:name="_Toc393967323"/>
      <w:bookmarkStart w:id="195" w:name="_Toc394485337"/>
      <w:r w:rsidRPr="00833F80">
        <w:rPr>
          <w:sz w:val="22"/>
        </w:rPr>
        <w:t>Componentes y actividades</w:t>
      </w:r>
      <w:bookmarkEnd w:id="193"/>
      <w:bookmarkEnd w:id="194"/>
      <w:bookmarkEnd w:id="195"/>
    </w:p>
    <w:p w:rsidR="00560CC6" w:rsidRDefault="00560CC6" w:rsidP="00321FB2">
      <w:pPr>
        <w:pStyle w:val="ListParagraph"/>
        <w:ind w:left="0"/>
        <w:rPr>
          <w:lang w:val="es-ES"/>
        </w:rPr>
      </w:pPr>
      <w:r>
        <w:rPr>
          <w:lang w:val="es-ES"/>
        </w:rPr>
        <w:t>El plan de implantación del nuevo SNPM se estructura en cuatro componentes estrechamente interrelacionados:</w:t>
      </w:r>
    </w:p>
    <w:p w:rsidR="00560CC6" w:rsidRPr="00B86D30" w:rsidRDefault="00560CC6" w:rsidP="00560CC6"/>
    <w:p w:rsidR="00560CC6" w:rsidRDefault="00560CC6" w:rsidP="007341E9">
      <w:pPr>
        <w:pStyle w:val="ListParagraph"/>
        <w:numPr>
          <w:ilvl w:val="0"/>
          <w:numId w:val="171"/>
        </w:numPr>
        <w:rPr>
          <w:lang w:val="es-ES"/>
        </w:rPr>
      </w:pPr>
      <w:r>
        <w:rPr>
          <w:lang w:val="es-ES"/>
        </w:rPr>
        <w:t xml:space="preserve">Componente 1: </w:t>
      </w:r>
      <w:r w:rsidR="00A00477">
        <w:t>Alineación estratégica</w:t>
      </w:r>
      <w:r>
        <w:t xml:space="preserve"> y fortalecimiento de las funciones rectoras</w:t>
      </w:r>
      <w:r>
        <w:rPr>
          <w:lang w:val="es-ES"/>
        </w:rPr>
        <w:t>.</w:t>
      </w:r>
    </w:p>
    <w:p w:rsidR="00560CC6" w:rsidRDefault="00560CC6" w:rsidP="00560CC6">
      <w:pPr>
        <w:pStyle w:val="ListParagraph"/>
        <w:ind w:left="360"/>
        <w:rPr>
          <w:lang w:val="es-ES"/>
        </w:rPr>
      </w:pPr>
    </w:p>
    <w:p w:rsidR="00560CC6" w:rsidRDefault="00560CC6" w:rsidP="007341E9">
      <w:pPr>
        <w:pStyle w:val="ListParagraph"/>
        <w:numPr>
          <w:ilvl w:val="0"/>
          <w:numId w:val="171"/>
        </w:numPr>
        <w:rPr>
          <w:lang w:val="es-ES"/>
        </w:rPr>
      </w:pPr>
      <w:r>
        <w:rPr>
          <w:lang w:val="es-ES"/>
        </w:rPr>
        <w:t>Componente 2: Diseño del nuevo modelo de gestión estratégica del SNPM.</w:t>
      </w:r>
    </w:p>
    <w:p w:rsidR="00560CC6" w:rsidRDefault="00560CC6" w:rsidP="00560CC6">
      <w:pPr>
        <w:pStyle w:val="ListParagraph"/>
        <w:ind w:left="360"/>
        <w:rPr>
          <w:lang w:val="es-ES"/>
        </w:rPr>
      </w:pPr>
    </w:p>
    <w:p w:rsidR="00560CC6" w:rsidRPr="00B86D30" w:rsidRDefault="00560CC6" w:rsidP="007341E9">
      <w:pPr>
        <w:pStyle w:val="ListParagraph"/>
        <w:numPr>
          <w:ilvl w:val="0"/>
          <w:numId w:val="171"/>
        </w:numPr>
        <w:rPr>
          <w:lang w:val="es-ES"/>
        </w:rPr>
      </w:pPr>
      <w:r>
        <w:rPr>
          <w:lang w:val="es-ES"/>
        </w:rPr>
        <w:t>Componente 3: Optimización de la gestión de procesos</w:t>
      </w:r>
    </w:p>
    <w:p w:rsidR="00560CC6" w:rsidRDefault="00560CC6" w:rsidP="00560CC6"/>
    <w:p w:rsidR="00560CC6" w:rsidRDefault="00560CC6" w:rsidP="007341E9">
      <w:pPr>
        <w:pStyle w:val="ListParagraph"/>
        <w:numPr>
          <w:ilvl w:val="0"/>
          <w:numId w:val="171"/>
        </w:numPr>
        <w:rPr>
          <w:lang w:val="es-ES"/>
        </w:rPr>
      </w:pPr>
      <w:r>
        <w:rPr>
          <w:lang w:val="es-ES"/>
        </w:rPr>
        <w:t>Componente 4: Optimización de la gestión de apoyo administrativo.</w:t>
      </w:r>
    </w:p>
    <w:p w:rsidR="00560CC6" w:rsidRDefault="00560CC6" w:rsidP="00560CC6"/>
    <w:p w:rsidR="00560CC6" w:rsidRDefault="00560CC6" w:rsidP="00560CC6">
      <w:r>
        <w:t>A continuación se analizan en detalle estos componentes, y las actividades asociadas.</w:t>
      </w:r>
    </w:p>
    <w:p w:rsidR="00560CC6" w:rsidRDefault="00560CC6" w:rsidP="00560CC6"/>
    <w:p w:rsidR="00560CC6" w:rsidRPr="00CD482E" w:rsidRDefault="00560CC6" w:rsidP="00375931">
      <w:pPr>
        <w:pStyle w:val="Heading3"/>
        <w:numPr>
          <w:ilvl w:val="0"/>
          <w:numId w:val="0"/>
        </w:numPr>
        <w:shd w:val="clear" w:color="auto" w:fill="auto"/>
        <w:spacing w:before="60" w:after="240"/>
        <w:ind w:left="720" w:hanging="720"/>
      </w:pPr>
      <w:bookmarkStart w:id="196" w:name="_Toc392598745"/>
      <w:bookmarkStart w:id="197" w:name="_Toc393967324"/>
      <w:bookmarkStart w:id="198" w:name="_Toc394485338"/>
      <w:r w:rsidRPr="00CD482E">
        <w:t>Componente 1: Implementación institucional del SNPM</w:t>
      </w:r>
      <w:bookmarkEnd w:id="196"/>
      <w:bookmarkEnd w:id="197"/>
      <w:bookmarkEnd w:id="198"/>
    </w:p>
    <w:p w:rsidR="00560CC6" w:rsidRDefault="00560CC6" w:rsidP="00321FB2">
      <w:pPr>
        <w:pStyle w:val="ListParagraph"/>
        <w:ind w:left="0"/>
        <w:rPr>
          <w:lang w:val="es-ES"/>
        </w:rPr>
      </w:pPr>
      <w:r>
        <w:rPr>
          <w:lang w:val="es-ES"/>
        </w:rPr>
        <w:t>El objetivo de este componente es definir e implementar el nuevo modelo institucional del Servicio Nacional de Protección de Menores, y muy especialmente sus funciones rectoras y estratégicas, de acuerdo al nuevo mandato que resulte de la aprobación de la ley que ratifique la adhesión de Chile a la Convención Internacional del Niño. Se espera que con este componente el nuevo SNPM estará en condiciones de alinear sus procesos y su estructura orgánica a los objetivos estratégicos.</w:t>
      </w:r>
    </w:p>
    <w:p w:rsidR="00560CC6" w:rsidRDefault="00560CC6" w:rsidP="00560CC6">
      <w:pPr>
        <w:pStyle w:val="ListParagraph"/>
        <w:ind w:left="0"/>
        <w:rPr>
          <w:lang w:val="es-ES"/>
        </w:rPr>
      </w:pPr>
    </w:p>
    <w:p w:rsidR="00560CC6" w:rsidRDefault="00560CC6" w:rsidP="00321FB2">
      <w:pPr>
        <w:pStyle w:val="ListParagraph"/>
        <w:ind w:left="0"/>
        <w:rPr>
          <w:lang w:val="es-ES"/>
        </w:rPr>
      </w:pPr>
      <w:r>
        <w:rPr>
          <w:lang w:val="es-ES"/>
        </w:rPr>
        <w:t>Para la definición del nuevo modelo institucional será necesario realizar las siguientes actividades:</w:t>
      </w:r>
    </w:p>
    <w:p w:rsidR="00560CC6" w:rsidRDefault="00560CC6" w:rsidP="00560CC6"/>
    <w:p w:rsidR="00560CC6" w:rsidRPr="00731CDE" w:rsidRDefault="00560CC6" w:rsidP="00560CC6">
      <w:pPr>
        <w:spacing w:after="120"/>
        <w:rPr>
          <w:b/>
          <w:u w:val="single"/>
        </w:rPr>
      </w:pPr>
      <w:r w:rsidRPr="00731CDE">
        <w:rPr>
          <w:b/>
          <w:u w:val="single"/>
        </w:rPr>
        <w:t>Diseño institucional</w:t>
      </w:r>
    </w:p>
    <w:p w:rsidR="00560CC6" w:rsidRDefault="00560CC6" w:rsidP="007341E9">
      <w:pPr>
        <w:pStyle w:val="ListParagraph"/>
        <w:numPr>
          <w:ilvl w:val="0"/>
          <w:numId w:val="71"/>
        </w:numPr>
        <w:rPr>
          <w:lang w:val="es-ES"/>
        </w:rPr>
      </w:pPr>
      <w:r>
        <w:rPr>
          <w:lang w:val="es-ES"/>
        </w:rPr>
        <w:t>Definir</w:t>
      </w:r>
      <w:r w:rsidRPr="00087522">
        <w:rPr>
          <w:lang w:val="es-ES"/>
        </w:rPr>
        <w:t xml:space="preserve"> </w:t>
      </w:r>
      <w:r>
        <w:rPr>
          <w:lang w:val="es-ES"/>
        </w:rPr>
        <w:t xml:space="preserve">e implementar </w:t>
      </w:r>
      <w:r w:rsidRPr="00087522">
        <w:rPr>
          <w:lang w:val="es-ES"/>
        </w:rPr>
        <w:t>los</w:t>
      </w:r>
      <w:r>
        <w:rPr>
          <w:lang w:val="es-ES"/>
        </w:rPr>
        <w:t xml:space="preserve"> objetivos y los</w:t>
      </w:r>
      <w:r w:rsidRPr="00087522">
        <w:rPr>
          <w:lang w:val="es-ES"/>
        </w:rPr>
        <w:t xml:space="preserve"> productos estratégicos </w:t>
      </w:r>
      <w:r>
        <w:rPr>
          <w:lang w:val="es-ES"/>
        </w:rPr>
        <w:t>del SNPM</w:t>
      </w:r>
      <w:r w:rsidRPr="00087522">
        <w:rPr>
          <w:lang w:val="es-ES"/>
        </w:rPr>
        <w:t xml:space="preserve">, de acuerdo con su mandato legal. </w:t>
      </w:r>
    </w:p>
    <w:p w:rsidR="00560CC6" w:rsidRDefault="00560CC6" w:rsidP="007341E9">
      <w:pPr>
        <w:pStyle w:val="ListParagraph"/>
        <w:numPr>
          <w:ilvl w:val="0"/>
          <w:numId w:val="71"/>
        </w:numPr>
        <w:rPr>
          <w:lang w:val="es-ES"/>
        </w:rPr>
      </w:pPr>
      <w:r>
        <w:rPr>
          <w:lang w:val="es-ES"/>
        </w:rPr>
        <w:t>Definir</w:t>
      </w:r>
      <w:r w:rsidRPr="00087522">
        <w:rPr>
          <w:lang w:val="es-ES"/>
        </w:rPr>
        <w:t xml:space="preserve"> los procesos operacionales </w:t>
      </w:r>
      <w:r>
        <w:rPr>
          <w:lang w:val="es-ES"/>
        </w:rPr>
        <w:t>(</w:t>
      </w:r>
      <w:r w:rsidRPr="00087522">
        <w:rPr>
          <w:lang w:val="es-ES"/>
        </w:rPr>
        <w:t xml:space="preserve">a nivel </w:t>
      </w:r>
      <w:r>
        <w:rPr>
          <w:lang w:val="es-ES"/>
        </w:rPr>
        <w:t>2</w:t>
      </w:r>
      <w:r w:rsidRPr="00087522">
        <w:rPr>
          <w:lang w:val="es-ES"/>
        </w:rPr>
        <w:t xml:space="preserve"> de </w:t>
      </w:r>
      <w:r>
        <w:rPr>
          <w:lang w:val="es-ES"/>
        </w:rPr>
        <w:t xml:space="preserve">BPMN), vinculados a los productos estratégicos, y análisis de las brechas en relación con los procesos actualmente operativos en el actual </w:t>
      </w:r>
      <w:r w:rsidRPr="00A60D86">
        <w:rPr>
          <w:lang w:val="es-ES"/>
        </w:rPr>
        <w:t>Departamento de Protección de Menores del SENAME</w:t>
      </w:r>
      <w:r w:rsidRPr="00087522">
        <w:rPr>
          <w:lang w:val="es-ES"/>
        </w:rPr>
        <w:t xml:space="preserve">. </w:t>
      </w:r>
    </w:p>
    <w:p w:rsidR="00560CC6" w:rsidRDefault="00560CC6" w:rsidP="007341E9">
      <w:pPr>
        <w:pStyle w:val="ListParagraph"/>
        <w:numPr>
          <w:ilvl w:val="0"/>
          <w:numId w:val="71"/>
        </w:numPr>
        <w:rPr>
          <w:lang w:val="es-ES"/>
        </w:rPr>
      </w:pPr>
      <w:r>
        <w:rPr>
          <w:lang w:val="es-ES"/>
        </w:rPr>
        <w:t>Definir</w:t>
      </w:r>
      <w:r w:rsidRPr="00087522">
        <w:rPr>
          <w:lang w:val="es-ES"/>
        </w:rPr>
        <w:t xml:space="preserve"> </w:t>
      </w:r>
      <w:r>
        <w:rPr>
          <w:lang w:val="es-ES"/>
        </w:rPr>
        <w:t>e implementar la nueva organización institucional de acuerdo con los procesos identificados.</w:t>
      </w:r>
    </w:p>
    <w:p w:rsidR="00560CC6" w:rsidRDefault="00560CC6" w:rsidP="00560CC6"/>
    <w:p w:rsidR="00560CC6" w:rsidRPr="00731CDE" w:rsidRDefault="00560CC6" w:rsidP="00560CC6">
      <w:pPr>
        <w:spacing w:after="120"/>
        <w:rPr>
          <w:b/>
          <w:u w:val="single"/>
        </w:rPr>
      </w:pPr>
      <w:r w:rsidRPr="00731CDE">
        <w:rPr>
          <w:b/>
          <w:u w:val="single"/>
        </w:rPr>
        <w:t>Definición de lineamientos políticos</w:t>
      </w:r>
    </w:p>
    <w:p w:rsidR="00560CC6" w:rsidRDefault="00560CC6" w:rsidP="007341E9">
      <w:pPr>
        <w:pStyle w:val="ListParagraph"/>
        <w:numPr>
          <w:ilvl w:val="0"/>
          <w:numId w:val="71"/>
        </w:numPr>
        <w:rPr>
          <w:lang w:val="es-ES"/>
        </w:rPr>
      </w:pPr>
      <w:r>
        <w:rPr>
          <w:lang w:val="es-ES"/>
        </w:rPr>
        <w:t>Definir las políticas y programas basada en la evidencia, de acuerdo con las mejores prácticas internacionales, incluyendo la capacitación de personal en temas de alta especialización.</w:t>
      </w:r>
    </w:p>
    <w:p w:rsidR="00560CC6" w:rsidRDefault="00560CC6" w:rsidP="00560CC6">
      <w:pPr>
        <w:pStyle w:val="ListParagraph"/>
        <w:ind w:left="360"/>
        <w:rPr>
          <w:lang w:val="es-ES"/>
        </w:rPr>
      </w:pPr>
    </w:p>
    <w:p w:rsidR="00560CC6" w:rsidRPr="00F1737F" w:rsidRDefault="00560CC6" w:rsidP="00560CC6">
      <w:pPr>
        <w:spacing w:after="120"/>
        <w:rPr>
          <w:b/>
          <w:u w:val="single"/>
        </w:rPr>
      </w:pPr>
      <w:r w:rsidRPr="00F1737F">
        <w:rPr>
          <w:b/>
          <w:u w:val="single"/>
        </w:rPr>
        <w:t>Definición de mecanismos de coordinación interinstitucional</w:t>
      </w:r>
    </w:p>
    <w:p w:rsidR="00560CC6" w:rsidRDefault="00560CC6" w:rsidP="007341E9">
      <w:pPr>
        <w:pStyle w:val="ListParagraph"/>
        <w:numPr>
          <w:ilvl w:val="0"/>
          <w:numId w:val="71"/>
        </w:numPr>
        <w:rPr>
          <w:lang w:val="es-ES"/>
        </w:rPr>
      </w:pPr>
      <w:r>
        <w:rPr>
          <w:lang w:val="es-ES"/>
        </w:rPr>
        <w:lastRenderedPageBreak/>
        <w:t>Definir los mecanismos de coordinación interinstitucional, de acuerdo con las mejores prácticas internacionales.</w:t>
      </w:r>
    </w:p>
    <w:p w:rsidR="00560CC6" w:rsidRDefault="00560CC6" w:rsidP="00560CC6"/>
    <w:p w:rsidR="00560CC6" w:rsidRDefault="00560CC6" w:rsidP="00321FB2">
      <w:pPr>
        <w:pStyle w:val="ListParagraph"/>
        <w:ind w:left="0"/>
        <w:rPr>
          <w:lang w:val="es-ES"/>
        </w:rPr>
      </w:pPr>
      <w:r>
        <w:rPr>
          <w:lang w:val="es-ES"/>
        </w:rPr>
        <w:t>Los productos entregables previstos son los siguientes:</w:t>
      </w:r>
    </w:p>
    <w:p w:rsidR="00560CC6" w:rsidRDefault="00560CC6" w:rsidP="00560CC6"/>
    <w:p w:rsidR="00560CC6" w:rsidRDefault="00560CC6" w:rsidP="007341E9">
      <w:pPr>
        <w:pStyle w:val="ListParagraph"/>
        <w:numPr>
          <w:ilvl w:val="0"/>
          <w:numId w:val="71"/>
        </w:numPr>
        <w:rPr>
          <w:lang w:val="es-ES"/>
        </w:rPr>
      </w:pPr>
      <w:r>
        <w:rPr>
          <w:lang w:val="es-ES"/>
        </w:rPr>
        <w:t>Informe con la definición de los objetivos y productos estratégicos (aprobado por las autoridades).</w:t>
      </w:r>
    </w:p>
    <w:p w:rsidR="00560CC6" w:rsidRDefault="00560CC6" w:rsidP="007341E9">
      <w:pPr>
        <w:pStyle w:val="ListParagraph"/>
        <w:numPr>
          <w:ilvl w:val="0"/>
          <w:numId w:val="71"/>
        </w:numPr>
        <w:rPr>
          <w:lang w:val="es-ES"/>
        </w:rPr>
      </w:pPr>
      <w:r>
        <w:rPr>
          <w:lang w:val="es-ES"/>
        </w:rPr>
        <w:t>Informe de procesos de trabajo definidos e identificación de brechas.</w:t>
      </w:r>
    </w:p>
    <w:p w:rsidR="00560CC6" w:rsidRDefault="00560CC6" w:rsidP="007341E9">
      <w:pPr>
        <w:pStyle w:val="ListParagraph"/>
        <w:numPr>
          <w:ilvl w:val="0"/>
          <w:numId w:val="71"/>
        </w:numPr>
        <w:rPr>
          <w:lang w:val="es-ES"/>
        </w:rPr>
      </w:pPr>
      <w:r>
        <w:rPr>
          <w:lang w:val="es-ES"/>
        </w:rPr>
        <w:t>Informe con la nueva estructura organización y su reglamento operativo (aprobados por las autoridades).</w:t>
      </w:r>
    </w:p>
    <w:p w:rsidR="00560CC6" w:rsidRDefault="00560CC6" w:rsidP="007341E9">
      <w:pPr>
        <w:pStyle w:val="ListParagraph"/>
        <w:numPr>
          <w:ilvl w:val="0"/>
          <w:numId w:val="71"/>
        </w:numPr>
        <w:rPr>
          <w:lang w:val="es-ES"/>
        </w:rPr>
      </w:pPr>
      <w:r>
        <w:rPr>
          <w:lang w:val="es-ES"/>
        </w:rPr>
        <w:t>Informe con la descripción de las funciones, perfiles competenciales y necesidades de personal.</w:t>
      </w:r>
    </w:p>
    <w:p w:rsidR="00560CC6" w:rsidRPr="007E38B1" w:rsidRDefault="00560CC6" w:rsidP="007341E9">
      <w:pPr>
        <w:pStyle w:val="ListParagraph"/>
        <w:numPr>
          <w:ilvl w:val="0"/>
          <w:numId w:val="71"/>
        </w:numPr>
        <w:rPr>
          <w:lang w:val="es-ES"/>
        </w:rPr>
      </w:pPr>
      <w:r>
        <w:rPr>
          <w:lang w:val="es-ES"/>
        </w:rPr>
        <w:t>Informe con la definición de las políticas y programas.</w:t>
      </w:r>
    </w:p>
    <w:p w:rsidR="00560CC6" w:rsidRDefault="00560CC6" w:rsidP="007341E9">
      <w:pPr>
        <w:pStyle w:val="ListParagraph"/>
        <w:numPr>
          <w:ilvl w:val="0"/>
          <w:numId w:val="71"/>
        </w:numPr>
        <w:rPr>
          <w:lang w:val="es-ES"/>
        </w:rPr>
      </w:pPr>
      <w:r>
        <w:rPr>
          <w:lang w:val="es-ES"/>
        </w:rPr>
        <w:t xml:space="preserve">Capacitación de personal en el diseño de políticas y programas basados en la evidencia. </w:t>
      </w:r>
    </w:p>
    <w:p w:rsidR="00560CC6" w:rsidRDefault="00560CC6" w:rsidP="007341E9">
      <w:pPr>
        <w:pStyle w:val="ListParagraph"/>
        <w:numPr>
          <w:ilvl w:val="0"/>
          <w:numId w:val="71"/>
        </w:numPr>
        <w:rPr>
          <w:lang w:val="es-ES"/>
        </w:rPr>
      </w:pPr>
      <w:r>
        <w:rPr>
          <w:lang w:val="es-ES"/>
        </w:rPr>
        <w:t>Capacitación de personal en temas de alta especialización.</w:t>
      </w:r>
    </w:p>
    <w:p w:rsidR="00560CC6" w:rsidRDefault="00560CC6" w:rsidP="007341E9">
      <w:pPr>
        <w:pStyle w:val="ListParagraph"/>
        <w:numPr>
          <w:ilvl w:val="0"/>
          <w:numId w:val="71"/>
        </w:numPr>
        <w:rPr>
          <w:lang w:val="es-ES"/>
        </w:rPr>
      </w:pPr>
      <w:r>
        <w:rPr>
          <w:lang w:val="es-ES"/>
        </w:rPr>
        <w:t>Informe de la definición de los mecanismos de coordinación interinstitucional.</w:t>
      </w:r>
    </w:p>
    <w:p w:rsidR="00560CC6" w:rsidRDefault="00560CC6" w:rsidP="00560CC6"/>
    <w:p w:rsidR="00560CC6" w:rsidRDefault="00560CC6" w:rsidP="00375931">
      <w:pPr>
        <w:pStyle w:val="Heading3"/>
        <w:numPr>
          <w:ilvl w:val="0"/>
          <w:numId w:val="0"/>
        </w:numPr>
        <w:shd w:val="clear" w:color="auto" w:fill="auto"/>
        <w:spacing w:before="60" w:after="240"/>
        <w:ind w:left="720" w:hanging="720"/>
      </w:pPr>
      <w:bookmarkStart w:id="199" w:name="_Toc392598746"/>
      <w:bookmarkStart w:id="200" w:name="_Toc393967325"/>
      <w:bookmarkStart w:id="201" w:name="_Toc394485339"/>
      <w:r>
        <w:t>Componente 2: Diseño del nuevo modelo de gestión estratégica del SNPM</w:t>
      </w:r>
      <w:bookmarkEnd w:id="199"/>
      <w:bookmarkEnd w:id="200"/>
      <w:bookmarkEnd w:id="201"/>
    </w:p>
    <w:p w:rsidR="00560CC6" w:rsidRDefault="00560CC6" w:rsidP="00321FB2">
      <w:pPr>
        <w:pStyle w:val="ListParagraph"/>
        <w:ind w:left="0"/>
        <w:rPr>
          <w:lang w:val="es-ES"/>
        </w:rPr>
      </w:pPr>
      <w:r>
        <w:rPr>
          <w:lang w:val="es-ES"/>
        </w:rPr>
        <w:t>El objetivo de este componente es establecer e implementar un nuevo modelo de gestión estratégica del SNPM. Con este nuevo modelo se espera que la nueva institución tenga una mayor capacidad para la gestión del todo el sistema de protección de menores, incluyendo a los proveedores de servicios tipo OCA.</w:t>
      </w:r>
    </w:p>
    <w:p w:rsidR="00560CC6" w:rsidRDefault="00560CC6" w:rsidP="00560CC6">
      <w:pPr>
        <w:pStyle w:val="ListParagraph"/>
        <w:ind w:left="0"/>
        <w:rPr>
          <w:lang w:val="es-ES"/>
        </w:rPr>
      </w:pPr>
    </w:p>
    <w:p w:rsidR="00560CC6" w:rsidRDefault="00560CC6" w:rsidP="00321FB2">
      <w:pPr>
        <w:pStyle w:val="ListParagraph"/>
        <w:ind w:left="0"/>
        <w:rPr>
          <w:lang w:val="es-ES"/>
        </w:rPr>
      </w:pPr>
      <w:r>
        <w:rPr>
          <w:lang w:val="es-ES"/>
        </w:rPr>
        <w:t xml:space="preserve">Dado que una parte significativa de los procesos de gestión estratégica del actual </w:t>
      </w:r>
      <w:r w:rsidRPr="00A60D86">
        <w:rPr>
          <w:lang w:val="es-ES"/>
        </w:rPr>
        <w:t>Departamento de Protección de Menores del SENAME</w:t>
      </w:r>
      <w:r>
        <w:rPr>
          <w:lang w:val="es-ES"/>
        </w:rPr>
        <w:t xml:space="preserve"> se traspasarían a la nueva institución, en el diseño de las actividades para la realización de este componente se considera el eventual aprovechamiento de lo existente (procesos, instrumentos de gestión, etc.), previa su mejora mediante reingenierías.</w:t>
      </w:r>
    </w:p>
    <w:p w:rsidR="00560CC6" w:rsidRDefault="00560CC6" w:rsidP="00560CC6">
      <w:pPr>
        <w:pStyle w:val="ListParagraph"/>
        <w:ind w:left="0"/>
        <w:rPr>
          <w:lang w:val="es-ES"/>
        </w:rPr>
      </w:pPr>
    </w:p>
    <w:p w:rsidR="00560CC6" w:rsidRDefault="00560CC6" w:rsidP="00321FB2">
      <w:pPr>
        <w:pStyle w:val="ListParagraph"/>
        <w:ind w:left="0"/>
        <w:rPr>
          <w:lang w:val="es-ES"/>
        </w:rPr>
      </w:pPr>
      <w:r>
        <w:rPr>
          <w:lang w:val="es-ES"/>
        </w:rPr>
        <w:t>Las actividades previstas son las siguientes:</w:t>
      </w:r>
    </w:p>
    <w:p w:rsidR="00560CC6" w:rsidRDefault="00560CC6" w:rsidP="00560CC6"/>
    <w:p w:rsidR="00560CC6" w:rsidRPr="00334716" w:rsidRDefault="00560CC6" w:rsidP="00560CC6">
      <w:pPr>
        <w:spacing w:after="120"/>
        <w:rPr>
          <w:b/>
          <w:u w:val="single"/>
        </w:rPr>
      </w:pPr>
      <w:r w:rsidRPr="00334716">
        <w:rPr>
          <w:b/>
          <w:u w:val="single"/>
        </w:rPr>
        <w:t>Planificación</w:t>
      </w:r>
    </w:p>
    <w:p w:rsidR="00560CC6" w:rsidRDefault="00560CC6" w:rsidP="007341E9">
      <w:pPr>
        <w:pStyle w:val="ListParagraph"/>
        <w:numPr>
          <w:ilvl w:val="0"/>
          <w:numId w:val="71"/>
        </w:numPr>
        <w:rPr>
          <w:lang w:val="es-ES"/>
        </w:rPr>
      </w:pPr>
      <w:r>
        <w:rPr>
          <w:lang w:val="es-ES"/>
        </w:rPr>
        <w:t>Rediseñar e implementar un nuevo proceso de planificación estratégica y operativa de la institución, incluyendo los protocolos y la instalación de los instrumentos para el seguimiento de su implementación.</w:t>
      </w:r>
    </w:p>
    <w:p w:rsidR="00560CC6" w:rsidRDefault="00560CC6" w:rsidP="00560CC6">
      <w:pPr>
        <w:pStyle w:val="ListParagraph"/>
        <w:ind w:left="360"/>
        <w:rPr>
          <w:lang w:val="es-ES"/>
        </w:rPr>
      </w:pPr>
    </w:p>
    <w:p w:rsidR="00560CC6" w:rsidRPr="001E093E" w:rsidRDefault="00560CC6" w:rsidP="00560CC6">
      <w:pPr>
        <w:spacing w:after="120"/>
        <w:rPr>
          <w:b/>
          <w:u w:val="single"/>
        </w:rPr>
      </w:pPr>
      <w:r w:rsidRPr="001E093E">
        <w:rPr>
          <w:b/>
          <w:u w:val="single"/>
        </w:rPr>
        <w:t>Información estratégica</w:t>
      </w:r>
    </w:p>
    <w:p w:rsidR="00560CC6" w:rsidRDefault="00560CC6" w:rsidP="007341E9">
      <w:pPr>
        <w:pStyle w:val="ListParagraph"/>
        <w:numPr>
          <w:ilvl w:val="0"/>
          <w:numId w:val="71"/>
        </w:numPr>
        <w:rPr>
          <w:lang w:val="es-ES"/>
        </w:rPr>
      </w:pPr>
      <w:r>
        <w:rPr>
          <w:lang w:val="es-ES"/>
        </w:rPr>
        <w:t>Rediseñar e implementar un nuevo sistema de indicadores para la gestión estratégica, que permitan medir los resultados de la gestión.</w:t>
      </w:r>
    </w:p>
    <w:p w:rsidR="00560CC6" w:rsidRDefault="00560CC6" w:rsidP="00560CC6">
      <w:pPr>
        <w:pStyle w:val="ListParagraph"/>
        <w:ind w:left="360"/>
        <w:rPr>
          <w:lang w:val="es-ES"/>
        </w:rPr>
      </w:pPr>
    </w:p>
    <w:p w:rsidR="00560CC6" w:rsidRPr="001E093E" w:rsidRDefault="00560CC6" w:rsidP="00560CC6">
      <w:pPr>
        <w:spacing w:after="120"/>
        <w:rPr>
          <w:b/>
          <w:u w:val="single"/>
        </w:rPr>
      </w:pPr>
      <w:r w:rsidRPr="001E093E">
        <w:rPr>
          <w:b/>
          <w:u w:val="single"/>
        </w:rPr>
        <w:t>Gestión del conocimiento</w:t>
      </w:r>
    </w:p>
    <w:p w:rsidR="00560CC6" w:rsidRDefault="00560CC6" w:rsidP="007341E9">
      <w:pPr>
        <w:pStyle w:val="ListParagraph"/>
        <w:numPr>
          <w:ilvl w:val="0"/>
          <w:numId w:val="71"/>
        </w:numPr>
        <w:rPr>
          <w:lang w:val="es-ES"/>
        </w:rPr>
      </w:pPr>
      <w:r>
        <w:rPr>
          <w:lang w:val="es-ES"/>
        </w:rPr>
        <w:t>Rediseñar e implementar un nuevo proceso de gestión del conocimiento, incluyendo los protocolos y los instrumentos para la organización del reservorio de datos e información.</w:t>
      </w:r>
    </w:p>
    <w:p w:rsidR="00560CC6" w:rsidRDefault="00560CC6" w:rsidP="007341E9">
      <w:pPr>
        <w:pStyle w:val="ListParagraph"/>
        <w:numPr>
          <w:ilvl w:val="0"/>
          <w:numId w:val="71"/>
        </w:numPr>
        <w:rPr>
          <w:lang w:val="es-ES"/>
        </w:rPr>
      </w:pPr>
      <w:r>
        <w:rPr>
          <w:lang w:val="es-ES"/>
        </w:rPr>
        <w:t>Adquirir una herramienta de inteligencia de negocios (</w:t>
      </w:r>
      <w:r w:rsidRPr="00DE6B6C">
        <w:rPr>
          <w:i/>
          <w:lang w:val="es-ES"/>
        </w:rPr>
        <w:t>business intelligence</w:t>
      </w:r>
      <w:r>
        <w:rPr>
          <w:lang w:val="es-ES"/>
        </w:rPr>
        <w:t>).</w:t>
      </w:r>
    </w:p>
    <w:p w:rsidR="00560CC6" w:rsidRDefault="00560CC6" w:rsidP="00560CC6">
      <w:pPr>
        <w:pStyle w:val="ListParagraph"/>
        <w:ind w:left="360"/>
        <w:rPr>
          <w:lang w:val="es-ES"/>
        </w:rPr>
      </w:pPr>
    </w:p>
    <w:p w:rsidR="00560CC6" w:rsidRPr="001E093E" w:rsidRDefault="00560CC6" w:rsidP="00560CC6">
      <w:pPr>
        <w:spacing w:after="120"/>
        <w:rPr>
          <w:b/>
          <w:u w:val="single"/>
        </w:rPr>
      </w:pPr>
      <w:r w:rsidRPr="001E093E">
        <w:rPr>
          <w:b/>
          <w:u w:val="single"/>
        </w:rPr>
        <w:t>Monitoreo y evaluación de políticas y programas</w:t>
      </w:r>
    </w:p>
    <w:p w:rsidR="00560CC6" w:rsidRPr="00410415" w:rsidRDefault="00560CC6" w:rsidP="007341E9">
      <w:pPr>
        <w:pStyle w:val="ListParagraph"/>
        <w:numPr>
          <w:ilvl w:val="0"/>
          <w:numId w:val="71"/>
        </w:numPr>
        <w:rPr>
          <w:lang w:val="es-ES"/>
        </w:rPr>
      </w:pPr>
      <w:r>
        <w:rPr>
          <w:lang w:val="es-ES"/>
        </w:rPr>
        <w:t>Rediseñar e implementar nuevos procesos para el monitoreo y evaluación de políticas y programas, incluyendo la capacitación del personal en metodologías de evaluación.</w:t>
      </w:r>
    </w:p>
    <w:p w:rsidR="00560CC6" w:rsidRPr="00B372E2" w:rsidRDefault="00560CC6" w:rsidP="007341E9">
      <w:pPr>
        <w:pStyle w:val="ListParagraph"/>
        <w:numPr>
          <w:ilvl w:val="0"/>
          <w:numId w:val="71"/>
        </w:numPr>
        <w:rPr>
          <w:lang w:val="es-ES"/>
        </w:rPr>
      </w:pPr>
      <w:r>
        <w:rPr>
          <w:lang w:val="es-ES"/>
        </w:rPr>
        <w:t>Financiar la realización de dos evaluaciones de impacto, con recursos de un fondo concursable.</w:t>
      </w:r>
    </w:p>
    <w:p w:rsidR="00560CC6" w:rsidRPr="00410415" w:rsidRDefault="00560CC6" w:rsidP="00560CC6"/>
    <w:p w:rsidR="00560CC6" w:rsidRDefault="00560CC6" w:rsidP="00321FB2">
      <w:pPr>
        <w:pStyle w:val="ListParagraph"/>
        <w:ind w:left="0"/>
        <w:rPr>
          <w:lang w:val="es-ES"/>
        </w:rPr>
      </w:pPr>
      <w:r>
        <w:rPr>
          <w:lang w:val="es-ES"/>
        </w:rPr>
        <w:t>Los productos entregables previstos son los siguientes:</w:t>
      </w:r>
    </w:p>
    <w:p w:rsidR="00560CC6" w:rsidRDefault="00560CC6" w:rsidP="00560CC6"/>
    <w:p w:rsidR="00560CC6" w:rsidRPr="00D36AF8" w:rsidRDefault="00560CC6" w:rsidP="007341E9">
      <w:pPr>
        <w:pStyle w:val="ListParagraph"/>
        <w:numPr>
          <w:ilvl w:val="0"/>
          <w:numId w:val="71"/>
        </w:numPr>
      </w:pPr>
      <w:r>
        <w:t xml:space="preserve">Protocolos para el nuevo proceso de </w:t>
      </w:r>
      <w:r>
        <w:rPr>
          <w:lang w:val="es-ES"/>
        </w:rPr>
        <w:t xml:space="preserve">planificación estratégica y operativa. </w:t>
      </w:r>
    </w:p>
    <w:p w:rsidR="00560CC6" w:rsidRPr="00D36AF8" w:rsidRDefault="00560CC6" w:rsidP="007341E9">
      <w:pPr>
        <w:pStyle w:val="ListParagraph"/>
        <w:numPr>
          <w:ilvl w:val="0"/>
          <w:numId w:val="71"/>
        </w:numPr>
      </w:pPr>
      <w:r>
        <w:rPr>
          <w:lang w:val="es-ES"/>
        </w:rPr>
        <w:t>Protocolos para el proceso de gestión del conocimiento, incluyendo los requisitos técnicos para el reservorio.</w:t>
      </w:r>
    </w:p>
    <w:p w:rsidR="00560CC6" w:rsidRPr="00D36AF8" w:rsidRDefault="00560CC6" w:rsidP="007341E9">
      <w:pPr>
        <w:pStyle w:val="ListParagraph"/>
        <w:numPr>
          <w:ilvl w:val="0"/>
          <w:numId w:val="71"/>
        </w:numPr>
      </w:pPr>
      <w:r>
        <w:rPr>
          <w:lang w:val="es-ES"/>
        </w:rPr>
        <w:t>Instalación de una herramienta de inteligencia de negocios (</w:t>
      </w:r>
      <w:r w:rsidRPr="00D36AF8">
        <w:rPr>
          <w:i/>
          <w:lang w:val="es-ES"/>
        </w:rPr>
        <w:t>business intelligence</w:t>
      </w:r>
      <w:r>
        <w:rPr>
          <w:lang w:val="es-ES"/>
        </w:rPr>
        <w:t>).</w:t>
      </w:r>
    </w:p>
    <w:p w:rsidR="00560CC6" w:rsidRPr="00D36AF8" w:rsidRDefault="00560CC6" w:rsidP="007341E9">
      <w:pPr>
        <w:pStyle w:val="ListParagraph"/>
        <w:numPr>
          <w:ilvl w:val="0"/>
          <w:numId w:val="71"/>
        </w:numPr>
      </w:pPr>
      <w:r>
        <w:t xml:space="preserve">Protocolos para el nuevo proceso de </w:t>
      </w:r>
      <w:r>
        <w:rPr>
          <w:lang w:val="es-ES"/>
        </w:rPr>
        <w:t>monitoreo y evaluación de políticas y programas.</w:t>
      </w:r>
    </w:p>
    <w:p w:rsidR="00560CC6" w:rsidRDefault="00560CC6" w:rsidP="007341E9">
      <w:pPr>
        <w:pStyle w:val="ListParagraph"/>
        <w:numPr>
          <w:ilvl w:val="0"/>
          <w:numId w:val="71"/>
        </w:numPr>
      </w:pPr>
      <w:r>
        <w:t>Capacitación en metodologías de evaluación.</w:t>
      </w:r>
    </w:p>
    <w:p w:rsidR="00560CC6" w:rsidRDefault="00560CC6" w:rsidP="007341E9">
      <w:pPr>
        <w:pStyle w:val="ListParagraph"/>
        <w:numPr>
          <w:ilvl w:val="0"/>
          <w:numId w:val="71"/>
        </w:numPr>
      </w:pPr>
      <w:r>
        <w:t>Informe con los nuevos indicadores de gestión estratégica.</w:t>
      </w:r>
    </w:p>
    <w:p w:rsidR="00560CC6" w:rsidRDefault="00560CC6" w:rsidP="007341E9">
      <w:pPr>
        <w:pStyle w:val="ListParagraph"/>
        <w:numPr>
          <w:ilvl w:val="0"/>
          <w:numId w:val="71"/>
        </w:numPr>
      </w:pPr>
      <w:r>
        <w:t>Instalación de un cuadro de mando integral (</w:t>
      </w:r>
      <w:r w:rsidRPr="00D36AF8">
        <w:rPr>
          <w:i/>
        </w:rPr>
        <w:t>balance scorecard</w:t>
      </w:r>
      <w:r>
        <w:t>).</w:t>
      </w:r>
    </w:p>
    <w:p w:rsidR="00560CC6" w:rsidRDefault="00560CC6" w:rsidP="007341E9">
      <w:pPr>
        <w:pStyle w:val="ListParagraph"/>
        <w:numPr>
          <w:ilvl w:val="0"/>
          <w:numId w:val="71"/>
        </w:numPr>
      </w:pPr>
      <w:r>
        <w:t>Informe con las evaluaciones de impacto.</w:t>
      </w:r>
    </w:p>
    <w:p w:rsidR="00560CC6" w:rsidRDefault="00560CC6" w:rsidP="00560CC6">
      <w:pPr>
        <w:rPr>
          <w:lang w:val="es-ES_tradnl"/>
        </w:rPr>
      </w:pPr>
    </w:p>
    <w:p w:rsidR="00560CC6" w:rsidRDefault="00560CC6" w:rsidP="00375931">
      <w:pPr>
        <w:pStyle w:val="Heading3"/>
        <w:numPr>
          <w:ilvl w:val="0"/>
          <w:numId w:val="0"/>
        </w:numPr>
        <w:shd w:val="clear" w:color="auto" w:fill="auto"/>
        <w:spacing w:before="60" w:after="240"/>
        <w:ind w:left="720" w:hanging="720"/>
      </w:pPr>
      <w:bookmarkStart w:id="202" w:name="_Toc392598747"/>
      <w:bookmarkStart w:id="203" w:name="_Toc393967326"/>
      <w:bookmarkStart w:id="204" w:name="_Toc394485340"/>
      <w:r>
        <w:t xml:space="preserve">Componente 3: Optimización de la gestión </w:t>
      </w:r>
      <w:bookmarkEnd w:id="202"/>
      <w:r>
        <w:t>de procesos</w:t>
      </w:r>
      <w:bookmarkEnd w:id="203"/>
      <w:bookmarkEnd w:id="204"/>
    </w:p>
    <w:p w:rsidR="00560CC6" w:rsidRPr="000013A0" w:rsidRDefault="00560CC6" w:rsidP="00321FB2">
      <w:pPr>
        <w:pStyle w:val="ListParagraph"/>
        <w:ind w:left="0"/>
      </w:pPr>
      <w:r w:rsidRPr="000013A0">
        <w:rPr>
          <w:lang w:val="es-ES"/>
        </w:rPr>
        <w:t xml:space="preserve">Este componente tiene como objetivo mejorar la gestión operativa de la protección de menores, que está concentrada en gran parte en los centros de menores actualmente del SENAME y otros centros dependientes de las OCA. </w:t>
      </w:r>
      <w:r w:rsidRPr="000013A0">
        <w:t xml:space="preserve">Se esperaría </w:t>
      </w:r>
      <w:r w:rsidRPr="000013A0">
        <w:rPr>
          <w:lang w:val="es-ES"/>
        </w:rPr>
        <w:t>que</w:t>
      </w:r>
      <w:r w:rsidRPr="000013A0">
        <w:t xml:space="preserve"> el nuevo SNPM asumiría todos los centros del SENAME, así como la gestión de los convenios con las OCA.</w:t>
      </w:r>
    </w:p>
    <w:p w:rsidR="00560CC6" w:rsidRDefault="00560CC6" w:rsidP="00560CC6">
      <w:pPr>
        <w:rPr>
          <w:lang w:val="es-ES_tradnl"/>
        </w:rPr>
      </w:pPr>
    </w:p>
    <w:p w:rsidR="00560CC6" w:rsidRDefault="00560CC6" w:rsidP="00321FB2">
      <w:pPr>
        <w:pStyle w:val="ListParagraph"/>
        <w:ind w:left="0"/>
      </w:pPr>
      <w:r>
        <w:t xml:space="preserve">Las </w:t>
      </w:r>
      <w:r w:rsidRPr="00096C2B">
        <w:rPr>
          <w:lang w:val="es-ES"/>
        </w:rPr>
        <w:t>actividades</w:t>
      </w:r>
      <w:r>
        <w:t xml:space="preserve"> previstas son las siguientes (incluye su implementación):</w:t>
      </w:r>
    </w:p>
    <w:p w:rsidR="00560CC6" w:rsidRDefault="00560CC6" w:rsidP="00560CC6">
      <w:pPr>
        <w:rPr>
          <w:lang w:val="es-ES_tradnl"/>
        </w:rPr>
      </w:pPr>
    </w:p>
    <w:p w:rsidR="00560CC6" w:rsidRPr="00D751F1" w:rsidRDefault="00560CC6" w:rsidP="00560CC6">
      <w:pPr>
        <w:spacing w:after="120"/>
        <w:rPr>
          <w:b/>
          <w:u w:val="single"/>
        </w:rPr>
      </w:pPr>
      <w:r w:rsidRPr="00D751F1">
        <w:rPr>
          <w:b/>
          <w:u w:val="single"/>
        </w:rPr>
        <w:t>Modelo de intervención</w:t>
      </w:r>
      <w:r>
        <w:rPr>
          <w:b/>
          <w:u w:val="single"/>
        </w:rPr>
        <w:t xml:space="preserve"> (programas)</w:t>
      </w:r>
    </w:p>
    <w:p w:rsidR="00560CC6" w:rsidRDefault="00560CC6" w:rsidP="007341E9">
      <w:pPr>
        <w:pStyle w:val="ListParagraph"/>
        <w:numPr>
          <w:ilvl w:val="0"/>
          <w:numId w:val="71"/>
        </w:numPr>
      </w:pPr>
      <w:r w:rsidRPr="008452EA">
        <w:t>Revisar las mejores prácticas internacionales en materia de protección de menores</w:t>
      </w:r>
    </w:p>
    <w:p w:rsidR="00560CC6" w:rsidRDefault="00560CC6" w:rsidP="007341E9">
      <w:pPr>
        <w:pStyle w:val="ListParagraph"/>
        <w:numPr>
          <w:ilvl w:val="0"/>
          <w:numId w:val="71"/>
        </w:numPr>
      </w:pPr>
      <w:r w:rsidRPr="008452EA">
        <w:t xml:space="preserve">Revisar el actual modelo de intervención </w:t>
      </w:r>
      <w:r>
        <w:t xml:space="preserve">en protección, incluyendo su </w:t>
      </w:r>
      <w:r w:rsidRPr="008452EA">
        <w:t xml:space="preserve">eventual rediseño </w:t>
      </w:r>
      <w:r>
        <w:t>de acuerdo con las evidencias.</w:t>
      </w:r>
    </w:p>
    <w:p w:rsidR="00560CC6" w:rsidRPr="00F54414" w:rsidRDefault="00560CC6" w:rsidP="007341E9">
      <w:pPr>
        <w:pStyle w:val="ListParagraph"/>
        <w:numPr>
          <w:ilvl w:val="0"/>
          <w:numId w:val="71"/>
        </w:numPr>
        <w:rPr>
          <w:lang w:val="es-ES"/>
        </w:rPr>
      </w:pPr>
      <w:r>
        <w:rPr>
          <w:lang w:val="es-ES"/>
        </w:rPr>
        <w:t>Financiar la realización de prácticas innovadoras, con recursos de un fondo concursable.</w:t>
      </w:r>
    </w:p>
    <w:p w:rsidR="00560CC6" w:rsidRPr="00D751F1" w:rsidRDefault="00560CC6" w:rsidP="00560CC6">
      <w:pPr>
        <w:rPr>
          <w:lang w:val="es-ES_tradnl"/>
        </w:rPr>
      </w:pPr>
    </w:p>
    <w:p w:rsidR="00560CC6" w:rsidRPr="00D751F1" w:rsidRDefault="00560CC6" w:rsidP="00560CC6">
      <w:pPr>
        <w:spacing w:after="120"/>
        <w:rPr>
          <w:b/>
          <w:u w:val="single"/>
        </w:rPr>
      </w:pPr>
      <w:r w:rsidRPr="00D751F1">
        <w:rPr>
          <w:b/>
          <w:u w:val="single"/>
        </w:rPr>
        <w:t xml:space="preserve">Modelo de acreditación </w:t>
      </w:r>
      <w:r>
        <w:rPr>
          <w:b/>
          <w:u w:val="single"/>
        </w:rPr>
        <w:t>y supervisión</w:t>
      </w:r>
    </w:p>
    <w:p w:rsidR="00560CC6" w:rsidRPr="00096C2B" w:rsidRDefault="00560CC6" w:rsidP="007341E9">
      <w:pPr>
        <w:pStyle w:val="ListParagraph"/>
        <w:numPr>
          <w:ilvl w:val="0"/>
          <w:numId w:val="71"/>
        </w:numPr>
        <w:rPr>
          <w:lang w:val="es-ES"/>
        </w:rPr>
      </w:pPr>
      <w:r>
        <w:rPr>
          <w:lang w:val="es-ES"/>
        </w:rPr>
        <w:t xml:space="preserve">Revisar el actual modelo de acreditación, </w:t>
      </w:r>
      <w:r w:rsidRPr="009D7F93">
        <w:t>estableciendo</w:t>
      </w:r>
      <w:r>
        <w:rPr>
          <w:lang w:val="es-ES"/>
        </w:rPr>
        <w:t xml:space="preserve"> nuevos estándares de calidad de las bases técnicas</w:t>
      </w:r>
    </w:p>
    <w:p w:rsidR="00560CC6" w:rsidRPr="00096C2B" w:rsidRDefault="00560CC6" w:rsidP="007341E9">
      <w:pPr>
        <w:pStyle w:val="ListParagraph"/>
        <w:numPr>
          <w:ilvl w:val="0"/>
          <w:numId w:val="71"/>
        </w:numPr>
        <w:rPr>
          <w:lang w:val="es-ES"/>
        </w:rPr>
      </w:pPr>
      <w:r>
        <w:rPr>
          <w:lang w:val="es-ES"/>
        </w:rPr>
        <w:t xml:space="preserve">Rediseñar los </w:t>
      </w:r>
      <w:r w:rsidRPr="009D7F93">
        <w:t>protocolos</w:t>
      </w:r>
      <w:r w:rsidRPr="00096C2B">
        <w:rPr>
          <w:lang w:val="es-ES"/>
        </w:rPr>
        <w:t xml:space="preserve"> para </w:t>
      </w:r>
      <w:r>
        <w:rPr>
          <w:lang w:val="es-ES"/>
        </w:rPr>
        <w:t>la configuración de las</w:t>
      </w:r>
      <w:r w:rsidRPr="00096C2B">
        <w:rPr>
          <w:lang w:val="es-ES"/>
        </w:rPr>
        <w:t xml:space="preserve"> bases técnicas</w:t>
      </w:r>
      <w:r>
        <w:rPr>
          <w:lang w:val="es-ES"/>
        </w:rPr>
        <w:t>, de acuerdo con el nuevo modelo.</w:t>
      </w:r>
    </w:p>
    <w:p w:rsidR="00560CC6" w:rsidRPr="00096C2B" w:rsidRDefault="00560CC6" w:rsidP="007341E9">
      <w:pPr>
        <w:pStyle w:val="ListParagraph"/>
        <w:numPr>
          <w:ilvl w:val="0"/>
          <w:numId w:val="71"/>
        </w:numPr>
        <w:rPr>
          <w:lang w:val="es-ES"/>
        </w:rPr>
      </w:pPr>
      <w:r>
        <w:rPr>
          <w:lang w:val="es-ES"/>
        </w:rPr>
        <w:t xml:space="preserve">Rediseñar los protocolos de supervisión para que operen bajo la </w:t>
      </w:r>
      <w:r w:rsidRPr="00096C2B">
        <w:rPr>
          <w:lang w:val="es-ES"/>
        </w:rPr>
        <w:t xml:space="preserve">lógica </w:t>
      </w:r>
      <w:r w:rsidRPr="009D7F93">
        <w:t>de</w:t>
      </w:r>
      <w:r w:rsidRPr="00096C2B">
        <w:rPr>
          <w:lang w:val="es-ES"/>
        </w:rPr>
        <w:t xml:space="preserve"> riesgo: (i) supervisión de estándares y (ii) supervisión de los casos</w:t>
      </w:r>
      <w:r>
        <w:rPr>
          <w:lang w:val="es-ES"/>
        </w:rPr>
        <w:t>.</w:t>
      </w:r>
    </w:p>
    <w:p w:rsidR="00560CC6" w:rsidRPr="00D751F1" w:rsidRDefault="00560CC6" w:rsidP="007341E9">
      <w:pPr>
        <w:pStyle w:val="ListParagraph"/>
        <w:numPr>
          <w:ilvl w:val="0"/>
          <w:numId w:val="71"/>
        </w:numPr>
        <w:rPr>
          <w:lang w:val="es-ES"/>
        </w:rPr>
      </w:pPr>
      <w:r>
        <w:t xml:space="preserve">Establecer mecanismos </w:t>
      </w:r>
      <w:r w:rsidRPr="00096C2B">
        <w:rPr>
          <w:lang w:val="es-ES"/>
        </w:rPr>
        <w:t>interinstitucionales de supervisión: aseguramiento</w:t>
      </w:r>
      <w:r>
        <w:rPr>
          <w:lang w:val="es-ES"/>
        </w:rPr>
        <w:t xml:space="preserve"> de la calidad de la residencia.</w:t>
      </w:r>
    </w:p>
    <w:p w:rsidR="00560CC6" w:rsidRDefault="00560CC6" w:rsidP="007341E9">
      <w:pPr>
        <w:pStyle w:val="ListParagraph"/>
        <w:numPr>
          <w:ilvl w:val="0"/>
          <w:numId w:val="71"/>
        </w:numPr>
        <w:rPr>
          <w:lang w:val="es-ES"/>
        </w:rPr>
      </w:pPr>
      <w:r>
        <w:rPr>
          <w:lang w:val="es-ES"/>
        </w:rPr>
        <w:t xml:space="preserve">Diseñar un </w:t>
      </w:r>
      <w:r w:rsidRPr="008253DE">
        <w:t>proceso</w:t>
      </w:r>
      <w:r>
        <w:rPr>
          <w:lang w:val="es-ES"/>
        </w:rPr>
        <w:t xml:space="preserve"> para el m</w:t>
      </w:r>
      <w:r w:rsidRPr="00096C2B">
        <w:rPr>
          <w:lang w:val="es-ES"/>
        </w:rPr>
        <w:t>onitoreo y evaluación de los prestadores (OCA)</w:t>
      </w:r>
      <w:r>
        <w:rPr>
          <w:lang w:val="es-ES"/>
        </w:rPr>
        <w:t>.</w:t>
      </w:r>
    </w:p>
    <w:p w:rsidR="00560CC6" w:rsidRDefault="00560CC6" w:rsidP="00560CC6">
      <w:pPr>
        <w:pStyle w:val="ListParagraph"/>
        <w:ind w:left="360"/>
        <w:rPr>
          <w:lang w:val="es-ES"/>
        </w:rPr>
      </w:pPr>
    </w:p>
    <w:p w:rsidR="00560CC6" w:rsidRPr="00D751F1" w:rsidRDefault="00560CC6" w:rsidP="00560CC6">
      <w:pPr>
        <w:spacing w:after="120"/>
        <w:rPr>
          <w:b/>
          <w:u w:val="single"/>
        </w:rPr>
      </w:pPr>
      <w:r w:rsidRPr="00D751F1">
        <w:rPr>
          <w:b/>
          <w:u w:val="single"/>
        </w:rPr>
        <w:t>Sistema de gestión</w:t>
      </w:r>
    </w:p>
    <w:p w:rsidR="00560CC6" w:rsidRDefault="00560CC6" w:rsidP="007341E9">
      <w:pPr>
        <w:pStyle w:val="ListParagraph"/>
        <w:numPr>
          <w:ilvl w:val="0"/>
          <w:numId w:val="71"/>
        </w:numPr>
        <w:rPr>
          <w:lang w:val="es-ES"/>
        </w:rPr>
      </w:pPr>
      <w:r>
        <w:rPr>
          <w:lang w:val="es-ES"/>
        </w:rPr>
        <w:t xml:space="preserve">Diseñar e implementar un sistema para el </w:t>
      </w:r>
      <w:r w:rsidRPr="008253DE">
        <w:t>manejo</w:t>
      </w:r>
      <w:r>
        <w:rPr>
          <w:lang w:val="es-ES"/>
        </w:rPr>
        <w:t xml:space="preserve"> por casos.</w:t>
      </w:r>
    </w:p>
    <w:p w:rsidR="00560CC6" w:rsidRDefault="00560CC6" w:rsidP="00560CC6">
      <w:pPr>
        <w:pStyle w:val="ListParagraph"/>
        <w:ind w:left="360"/>
        <w:rPr>
          <w:lang w:val="es-ES"/>
        </w:rPr>
      </w:pPr>
    </w:p>
    <w:p w:rsidR="00560CC6" w:rsidRPr="00F54414" w:rsidRDefault="00560CC6" w:rsidP="00560CC6">
      <w:pPr>
        <w:spacing w:after="120"/>
        <w:rPr>
          <w:b/>
          <w:u w:val="single"/>
        </w:rPr>
      </w:pPr>
      <w:r w:rsidRPr="00F54414">
        <w:rPr>
          <w:b/>
          <w:u w:val="single"/>
        </w:rPr>
        <w:t>Capacitación</w:t>
      </w:r>
    </w:p>
    <w:p w:rsidR="00560CC6" w:rsidRPr="008253DE" w:rsidRDefault="00560CC6" w:rsidP="007341E9">
      <w:pPr>
        <w:pStyle w:val="ListParagraph"/>
        <w:numPr>
          <w:ilvl w:val="0"/>
          <w:numId w:val="71"/>
        </w:numPr>
        <w:rPr>
          <w:lang w:val="es-ES"/>
        </w:rPr>
      </w:pPr>
      <w:r>
        <w:t>Implementar un plan de c</w:t>
      </w:r>
      <w:r w:rsidRPr="008253DE">
        <w:t>apacitación</w:t>
      </w:r>
      <w:r w:rsidRPr="008253DE">
        <w:rPr>
          <w:lang w:val="es-ES"/>
        </w:rPr>
        <w:t xml:space="preserve"> de los trabajadores sociales</w:t>
      </w:r>
      <w:r>
        <w:rPr>
          <w:lang w:val="es-ES"/>
        </w:rPr>
        <w:t>.</w:t>
      </w:r>
    </w:p>
    <w:p w:rsidR="00560CC6" w:rsidRPr="008253DE" w:rsidRDefault="00560CC6" w:rsidP="00560CC6"/>
    <w:p w:rsidR="00560CC6" w:rsidRDefault="00560CC6" w:rsidP="00321FB2">
      <w:pPr>
        <w:pStyle w:val="ListParagraph"/>
        <w:ind w:left="0"/>
        <w:rPr>
          <w:lang w:val="es-ES"/>
        </w:rPr>
      </w:pPr>
      <w:r>
        <w:rPr>
          <w:lang w:val="es-ES"/>
        </w:rPr>
        <w:t>Los productos entregables previstos son los siguientes:</w:t>
      </w:r>
    </w:p>
    <w:p w:rsidR="00560CC6" w:rsidRPr="008253DE" w:rsidRDefault="00560CC6" w:rsidP="00560CC6"/>
    <w:p w:rsidR="00560CC6" w:rsidRDefault="00560CC6" w:rsidP="007341E9">
      <w:pPr>
        <w:pStyle w:val="ListParagraph"/>
        <w:numPr>
          <w:ilvl w:val="0"/>
          <w:numId w:val="71"/>
        </w:numPr>
      </w:pPr>
      <w:r>
        <w:lastRenderedPageBreak/>
        <w:t xml:space="preserve">Informe conteniendo el nuevo modelo de intervención, de acuerdo con las </w:t>
      </w:r>
      <w:r w:rsidRPr="008452EA">
        <w:t>mejores prácticas internacionales en materia de protección de menores</w:t>
      </w:r>
      <w:r>
        <w:t>.</w:t>
      </w:r>
    </w:p>
    <w:p w:rsidR="00560CC6" w:rsidRDefault="00560CC6" w:rsidP="007341E9">
      <w:pPr>
        <w:pStyle w:val="ListParagraph"/>
        <w:numPr>
          <w:ilvl w:val="0"/>
          <w:numId w:val="71"/>
        </w:numPr>
      </w:pPr>
      <w:r>
        <w:t xml:space="preserve">Reglamento del funcionamiento </w:t>
      </w:r>
      <w:r>
        <w:rPr>
          <w:lang w:val="es-ES"/>
        </w:rPr>
        <w:t>fondo concursable para la innovación del modelo de intervención y programática.</w:t>
      </w:r>
    </w:p>
    <w:p w:rsidR="00560CC6" w:rsidRDefault="00560CC6" w:rsidP="007341E9">
      <w:pPr>
        <w:pStyle w:val="ListParagraph"/>
        <w:numPr>
          <w:ilvl w:val="0"/>
          <w:numId w:val="71"/>
        </w:numPr>
      </w:pPr>
      <w:r>
        <w:t>Informe conteniendo la revisión del actual modelo de acreditación y propuesta de nuevo modelo, incluyendo los nuevos estándares de calidad.</w:t>
      </w:r>
    </w:p>
    <w:p w:rsidR="00560CC6" w:rsidRPr="00D751F1" w:rsidRDefault="00560CC6" w:rsidP="007341E9">
      <w:pPr>
        <w:pStyle w:val="ListParagraph"/>
        <w:numPr>
          <w:ilvl w:val="0"/>
          <w:numId w:val="71"/>
        </w:numPr>
      </w:pPr>
      <w:r>
        <w:t xml:space="preserve">Protocolos para la </w:t>
      </w:r>
      <w:r>
        <w:rPr>
          <w:lang w:val="es-ES"/>
        </w:rPr>
        <w:t>configuración</w:t>
      </w:r>
      <w:r w:rsidRPr="00096C2B">
        <w:rPr>
          <w:lang w:val="es-ES"/>
        </w:rPr>
        <w:t xml:space="preserve"> </w:t>
      </w:r>
      <w:r>
        <w:rPr>
          <w:lang w:val="es-ES"/>
        </w:rPr>
        <w:t xml:space="preserve">de las </w:t>
      </w:r>
      <w:r w:rsidRPr="00096C2B">
        <w:rPr>
          <w:lang w:val="es-ES"/>
        </w:rPr>
        <w:t>bases técnicas</w:t>
      </w:r>
      <w:r>
        <w:rPr>
          <w:lang w:val="es-ES"/>
        </w:rPr>
        <w:t>.</w:t>
      </w:r>
    </w:p>
    <w:p w:rsidR="00560CC6" w:rsidRPr="00D751F1" w:rsidRDefault="00560CC6" w:rsidP="007341E9">
      <w:pPr>
        <w:pStyle w:val="ListParagraph"/>
        <w:numPr>
          <w:ilvl w:val="0"/>
          <w:numId w:val="71"/>
        </w:numPr>
      </w:pPr>
      <w:r>
        <w:rPr>
          <w:lang w:val="es-ES"/>
        </w:rPr>
        <w:t xml:space="preserve">Protocolos de supervisión para que operen bajo la </w:t>
      </w:r>
      <w:r w:rsidRPr="00096C2B">
        <w:rPr>
          <w:lang w:val="es-ES"/>
        </w:rPr>
        <w:t xml:space="preserve">lógica </w:t>
      </w:r>
      <w:r w:rsidRPr="009D7F93">
        <w:t>de</w:t>
      </w:r>
      <w:r w:rsidRPr="00096C2B">
        <w:rPr>
          <w:lang w:val="es-ES"/>
        </w:rPr>
        <w:t xml:space="preserve"> riesgo</w:t>
      </w:r>
      <w:r>
        <w:rPr>
          <w:lang w:val="es-ES"/>
        </w:rPr>
        <w:t>.</w:t>
      </w:r>
    </w:p>
    <w:p w:rsidR="00560CC6" w:rsidRPr="00D751F1" w:rsidRDefault="00560CC6" w:rsidP="007341E9">
      <w:pPr>
        <w:pStyle w:val="ListParagraph"/>
        <w:numPr>
          <w:ilvl w:val="0"/>
          <w:numId w:val="71"/>
        </w:numPr>
      </w:pPr>
      <w:r>
        <w:t xml:space="preserve">Definición de los mecanismos </w:t>
      </w:r>
      <w:r w:rsidRPr="00096C2B">
        <w:rPr>
          <w:lang w:val="es-ES"/>
        </w:rPr>
        <w:t>interinstitucionales de supervisión</w:t>
      </w:r>
      <w:r>
        <w:rPr>
          <w:lang w:val="es-ES"/>
        </w:rPr>
        <w:t xml:space="preserve"> y sus protocolos.</w:t>
      </w:r>
    </w:p>
    <w:p w:rsidR="00560CC6" w:rsidRPr="00D751F1" w:rsidRDefault="00560CC6" w:rsidP="007341E9">
      <w:pPr>
        <w:pStyle w:val="ListParagraph"/>
        <w:numPr>
          <w:ilvl w:val="0"/>
          <w:numId w:val="71"/>
        </w:numPr>
      </w:pPr>
      <w:r>
        <w:t xml:space="preserve">Protocolos para </w:t>
      </w:r>
      <w:r>
        <w:rPr>
          <w:lang w:val="es-ES"/>
        </w:rPr>
        <w:t>el m</w:t>
      </w:r>
      <w:r w:rsidRPr="00096C2B">
        <w:rPr>
          <w:lang w:val="es-ES"/>
        </w:rPr>
        <w:t>onitoreo y evaluación de los prestadores (OCA)</w:t>
      </w:r>
      <w:r>
        <w:rPr>
          <w:lang w:val="es-ES"/>
        </w:rPr>
        <w:t>.</w:t>
      </w:r>
    </w:p>
    <w:p w:rsidR="00560CC6" w:rsidRPr="00D751F1" w:rsidRDefault="00560CC6" w:rsidP="007341E9">
      <w:pPr>
        <w:pStyle w:val="ListParagraph"/>
        <w:numPr>
          <w:ilvl w:val="0"/>
          <w:numId w:val="71"/>
        </w:numPr>
      </w:pPr>
      <w:r>
        <w:rPr>
          <w:lang w:val="es-ES"/>
        </w:rPr>
        <w:t xml:space="preserve">Desarrollo e implementación de un nuevo sistema para el </w:t>
      </w:r>
      <w:r w:rsidRPr="008253DE">
        <w:t>manejo</w:t>
      </w:r>
      <w:r>
        <w:rPr>
          <w:lang w:val="es-ES"/>
        </w:rPr>
        <w:t xml:space="preserve"> por casos.</w:t>
      </w:r>
    </w:p>
    <w:p w:rsidR="00560CC6" w:rsidRDefault="00560CC6" w:rsidP="007341E9">
      <w:pPr>
        <w:pStyle w:val="ListParagraph"/>
        <w:numPr>
          <w:ilvl w:val="0"/>
          <w:numId w:val="71"/>
        </w:numPr>
      </w:pPr>
      <w:r>
        <w:t>Trabajadores sociales capacitados.</w:t>
      </w:r>
    </w:p>
    <w:p w:rsidR="00560CC6" w:rsidRDefault="00560CC6" w:rsidP="00560CC6">
      <w:pPr>
        <w:rPr>
          <w:lang w:val="es-ES_tradnl"/>
        </w:rPr>
      </w:pPr>
    </w:p>
    <w:p w:rsidR="00560CC6" w:rsidRPr="006C32E5" w:rsidRDefault="00560CC6" w:rsidP="00375931">
      <w:pPr>
        <w:pStyle w:val="Heading3"/>
        <w:numPr>
          <w:ilvl w:val="0"/>
          <w:numId w:val="0"/>
        </w:numPr>
        <w:shd w:val="clear" w:color="auto" w:fill="auto"/>
        <w:spacing w:before="60" w:after="240"/>
        <w:ind w:left="720" w:hanging="720"/>
      </w:pPr>
      <w:bookmarkStart w:id="205" w:name="_Toc393279603"/>
      <w:bookmarkStart w:id="206" w:name="_Toc393967327"/>
      <w:bookmarkStart w:id="207" w:name="_Toc394485341"/>
      <w:r w:rsidRPr="006C32E5">
        <w:t xml:space="preserve">Componente 4: </w:t>
      </w:r>
      <w:bookmarkEnd w:id="205"/>
      <w:r>
        <w:t>Optimización de la gestión de apoyo administrativo</w:t>
      </w:r>
      <w:bookmarkEnd w:id="206"/>
      <w:bookmarkEnd w:id="207"/>
    </w:p>
    <w:p w:rsidR="00560CC6" w:rsidRPr="000013A0" w:rsidRDefault="00560CC6" w:rsidP="00996B5E">
      <w:pPr>
        <w:pStyle w:val="ListParagraph"/>
        <w:ind w:left="0"/>
      </w:pPr>
      <w:r w:rsidRPr="000013A0">
        <w:rPr>
          <w:lang w:val="es-ES"/>
        </w:rPr>
        <w:t xml:space="preserve">Este componente </w:t>
      </w:r>
      <w:r w:rsidRPr="005C3E16">
        <w:t>tiene</w:t>
      </w:r>
      <w:r w:rsidRPr="000013A0">
        <w:rPr>
          <w:lang w:val="es-ES"/>
        </w:rPr>
        <w:t xml:space="preserve"> como objetivo mejorar la gestión </w:t>
      </w:r>
      <w:r>
        <w:rPr>
          <w:lang w:val="es-ES"/>
        </w:rPr>
        <w:t xml:space="preserve">de apoyo administrativo </w:t>
      </w:r>
      <w:r>
        <w:t xml:space="preserve">del actual </w:t>
      </w:r>
      <w:r w:rsidRPr="00ED5804">
        <w:rPr>
          <w:lang w:val="es-ES"/>
        </w:rPr>
        <w:t xml:space="preserve">Departamento de </w:t>
      </w:r>
      <w:r>
        <w:rPr>
          <w:lang w:val="es-ES"/>
        </w:rPr>
        <w:t>Protección de Derechos</w:t>
      </w:r>
      <w:r w:rsidRPr="00ED5804">
        <w:rPr>
          <w:lang w:val="es-ES"/>
        </w:rPr>
        <w:t xml:space="preserve"> del SENAME</w:t>
      </w:r>
      <w:r>
        <w:t xml:space="preserve"> y dejar preparado la instalación definitiva del SNPM de acuerdo con los mejores estándares de gestión.</w:t>
      </w:r>
    </w:p>
    <w:p w:rsidR="00560CC6" w:rsidRDefault="00560CC6" w:rsidP="00560CC6">
      <w:pPr>
        <w:rPr>
          <w:lang w:val="es-ES_tradnl"/>
        </w:rPr>
      </w:pPr>
    </w:p>
    <w:p w:rsidR="00560CC6" w:rsidRDefault="00560CC6" w:rsidP="00321FB2">
      <w:pPr>
        <w:pStyle w:val="ListParagraph"/>
        <w:ind w:left="0"/>
      </w:pPr>
      <w:r>
        <w:t xml:space="preserve">Las </w:t>
      </w:r>
      <w:r w:rsidRPr="00096C2B">
        <w:rPr>
          <w:lang w:val="es-ES"/>
        </w:rPr>
        <w:t>actividades</w:t>
      </w:r>
      <w:r>
        <w:t xml:space="preserve"> previstas son las siguientes (incluye su implementación):</w:t>
      </w:r>
    </w:p>
    <w:p w:rsidR="00560CC6" w:rsidRDefault="00560CC6" w:rsidP="00560CC6">
      <w:pPr>
        <w:rPr>
          <w:lang w:val="es-ES_tradnl"/>
        </w:rPr>
      </w:pPr>
    </w:p>
    <w:p w:rsidR="00560CC6" w:rsidRPr="00ED5804" w:rsidRDefault="00560CC6" w:rsidP="00560CC6">
      <w:pPr>
        <w:spacing w:after="120"/>
        <w:rPr>
          <w:b/>
          <w:u w:val="single"/>
        </w:rPr>
      </w:pPr>
      <w:r w:rsidRPr="00ED5804">
        <w:rPr>
          <w:b/>
          <w:u w:val="single"/>
        </w:rPr>
        <w:t>Gestión de recursos humanos</w:t>
      </w:r>
    </w:p>
    <w:p w:rsidR="00560CC6" w:rsidRPr="00ED5804" w:rsidRDefault="00560CC6" w:rsidP="007341E9">
      <w:pPr>
        <w:pStyle w:val="ListParagraph"/>
        <w:numPr>
          <w:ilvl w:val="0"/>
          <w:numId w:val="71"/>
        </w:numPr>
        <w:rPr>
          <w:lang w:val="es-ES"/>
        </w:rPr>
      </w:pPr>
      <w:r w:rsidRPr="00ED5804">
        <w:rPr>
          <w:lang w:val="es-ES"/>
        </w:rPr>
        <w:t>Describir las funciones y perfiles genéricos competenciales del personal, e identificar eventuales brechas.</w:t>
      </w:r>
    </w:p>
    <w:p w:rsidR="00560CC6" w:rsidRPr="00182BA5" w:rsidRDefault="00560CC6" w:rsidP="007341E9">
      <w:pPr>
        <w:pStyle w:val="ListParagraph"/>
        <w:numPr>
          <w:ilvl w:val="0"/>
          <w:numId w:val="71"/>
        </w:numPr>
        <w:rPr>
          <w:lang w:val="es-ES"/>
        </w:rPr>
      </w:pPr>
      <w:r w:rsidRPr="00ED5804">
        <w:rPr>
          <w:lang w:val="es-ES"/>
        </w:rPr>
        <w:t xml:space="preserve">Identificar las necesidades de personal y eventuales brechas con el personal existente en el actual Departamento de </w:t>
      </w:r>
      <w:r>
        <w:rPr>
          <w:lang w:val="es-ES"/>
        </w:rPr>
        <w:t>Protección de Derechos</w:t>
      </w:r>
      <w:r w:rsidRPr="00ED5804">
        <w:rPr>
          <w:lang w:val="es-ES"/>
        </w:rPr>
        <w:t xml:space="preserve"> del SENAME.</w:t>
      </w:r>
    </w:p>
    <w:p w:rsidR="00560CC6" w:rsidRPr="00ED5804" w:rsidRDefault="00560CC6" w:rsidP="007341E9">
      <w:pPr>
        <w:pStyle w:val="ListParagraph"/>
        <w:numPr>
          <w:ilvl w:val="0"/>
          <w:numId w:val="71"/>
        </w:numPr>
        <w:rPr>
          <w:lang w:val="es-ES"/>
        </w:rPr>
      </w:pPr>
      <w:r>
        <w:rPr>
          <w:lang w:val="es-ES"/>
        </w:rPr>
        <w:t>Definir e implementar un nuevo sistema de evaluación del desempeño.</w:t>
      </w:r>
    </w:p>
    <w:p w:rsidR="00560CC6" w:rsidRPr="00ED5804" w:rsidRDefault="00560CC6" w:rsidP="007341E9">
      <w:pPr>
        <w:pStyle w:val="ListParagraph"/>
        <w:numPr>
          <w:ilvl w:val="0"/>
          <w:numId w:val="71"/>
        </w:numPr>
        <w:rPr>
          <w:lang w:val="es-ES"/>
        </w:rPr>
      </w:pPr>
      <w:r w:rsidRPr="00ED5804">
        <w:rPr>
          <w:lang w:val="es-ES"/>
        </w:rPr>
        <w:t>Definir e implementar un plan de capacitación.</w:t>
      </w:r>
    </w:p>
    <w:p w:rsidR="00560CC6" w:rsidRDefault="00560CC6" w:rsidP="00560CC6"/>
    <w:p w:rsidR="00560CC6" w:rsidRPr="00182BA5" w:rsidRDefault="00560CC6" w:rsidP="00560CC6">
      <w:pPr>
        <w:spacing w:after="120"/>
        <w:rPr>
          <w:b/>
          <w:u w:val="single"/>
        </w:rPr>
      </w:pPr>
      <w:r w:rsidRPr="00182BA5">
        <w:rPr>
          <w:b/>
          <w:u w:val="single"/>
        </w:rPr>
        <w:t>Gestión presupuestaria</w:t>
      </w:r>
    </w:p>
    <w:p w:rsidR="00560CC6" w:rsidRDefault="00560CC6" w:rsidP="007341E9">
      <w:pPr>
        <w:pStyle w:val="ListParagraph"/>
        <w:numPr>
          <w:ilvl w:val="0"/>
          <w:numId w:val="71"/>
        </w:numPr>
        <w:rPr>
          <w:lang w:val="es-ES"/>
        </w:rPr>
      </w:pPr>
      <w:r>
        <w:rPr>
          <w:lang w:val="es-ES"/>
        </w:rPr>
        <w:t>Diseñar e implementar centros de costo.</w:t>
      </w:r>
    </w:p>
    <w:p w:rsidR="00560CC6" w:rsidRDefault="00560CC6" w:rsidP="007341E9">
      <w:pPr>
        <w:pStyle w:val="ListParagraph"/>
        <w:numPr>
          <w:ilvl w:val="0"/>
          <w:numId w:val="71"/>
        </w:numPr>
        <w:rPr>
          <w:lang w:val="es-ES"/>
        </w:rPr>
      </w:pPr>
      <w:r>
        <w:rPr>
          <w:lang w:val="es-ES"/>
        </w:rPr>
        <w:t>Diseñar e implementar un nuevo proceso de gestión presupuestaria basado en resultados.</w:t>
      </w:r>
    </w:p>
    <w:p w:rsidR="00560CC6" w:rsidRDefault="00560CC6" w:rsidP="00560CC6"/>
    <w:p w:rsidR="00560CC6" w:rsidRPr="00ED5804" w:rsidRDefault="00560CC6" w:rsidP="00560CC6">
      <w:pPr>
        <w:spacing w:after="120"/>
        <w:rPr>
          <w:b/>
          <w:u w:val="single"/>
        </w:rPr>
      </w:pPr>
      <w:r w:rsidRPr="00ED5804">
        <w:rPr>
          <w:b/>
          <w:u w:val="single"/>
        </w:rPr>
        <w:t>Sistemas de información</w:t>
      </w:r>
    </w:p>
    <w:p w:rsidR="00560CC6" w:rsidRPr="00ED5804" w:rsidRDefault="00560CC6" w:rsidP="007341E9">
      <w:pPr>
        <w:pStyle w:val="ListParagraph"/>
        <w:numPr>
          <w:ilvl w:val="0"/>
          <w:numId w:val="71"/>
        </w:numPr>
        <w:rPr>
          <w:lang w:val="es-ES"/>
        </w:rPr>
      </w:pPr>
      <w:r>
        <w:rPr>
          <w:lang w:val="es-ES"/>
        </w:rPr>
        <w:t>Definir las necesidades de personal en materia de TIC y la organización de la unidad responsable de la gestión de los sistemas.</w:t>
      </w:r>
    </w:p>
    <w:p w:rsidR="00560CC6" w:rsidRPr="00ED5804" w:rsidRDefault="00560CC6" w:rsidP="007341E9">
      <w:pPr>
        <w:pStyle w:val="ListParagraph"/>
        <w:numPr>
          <w:ilvl w:val="0"/>
          <w:numId w:val="71"/>
        </w:numPr>
        <w:rPr>
          <w:lang w:val="es-ES"/>
        </w:rPr>
      </w:pPr>
      <w:r w:rsidRPr="00ED5804">
        <w:rPr>
          <w:lang w:val="es-ES"/>
        </w:rPr>
        <w:t>Definir los sistemas de gestión informáticos de la nueva institución, su arquitectura tecnológica y su articulación con otros sistemas institucionales (</w:t>
      </w:r>
      <w:r>
        <w:rPr>
          <w:lang w:val="es-ES"/>
        </w:rPr>
        <w:t xml:space="preserve">Consejo Nacional de la Infancia, </w:t>
      </w:r>
      <w:r w:rsidRPr="00ED5804">
        <w:rPr>
          <w:lang w:val="es-ES"/>
        </w:rPr>
        <w:t>Poder Judicial, Ministerio Público, Defensa Penal Pública, etc.).</w:t>
      </w:r>
    </w:p>
    <w:p w:rsidR="00560CC6" w:rsidRDefault="00560CC6" w:rsidP="00560CC6"/>
    <w:p w:rsidR="00560CC6" w:rsidRPr="00182BA5" w:rsidRDefault="00560CC6" w:rsidP="00560CC6">
      <w:pPr>
        <w:spacing w:after="120"/>
        <w:rPr>
          <w:b/>
          <w:u w:val="single"/>
        </w:rPr>
      </w:pPr>
      <w:r w:rsidRPr="00182BA5">
        <w:rPr>
          <w:b/>
          <w:u w:val="single"/>
        </w:rPr>
        <w:t xml:space="preserve">Auditoría interna: </w:t>
      </w:r>
    </w:p>
    <w:p w:rsidR="00560CC6" w:rsidRDefault="00560CC6" w:rsidP="007341E9">
      <w:pPr>
        <w:pStyle w:val="ListParagraph"/>
        <w:numPr>
          <w:ilvl w:val="0"/>
          <w:numId w:val="71"/>
        </w:numPr>
      </w:pPr>
      <w:r>
        <w:t xml:space="preserve">Definir e </w:t>
      </w:r>
      <w:r w:rsidRPr="00182BA5">
        <w:rPr>
          <w:lang w:val="es-ES"/>
        </w:rPr>
        <w:t>implementar</w:t>
      </w:r>
      <w:r>
        <w:t xml:space="preserve"> un nuevo proceso de auditoría interna basada en gestión por riesgos.</w:t>
      </w:r>
    </w:p>
    <w:p w:rsidR="00560CC6" w:rsidRDefault="00560CC6" w:rsidP="00560CC6">
      <w:pPr>
        <w:rPr>
          <w:lang w:val="es-ES_tradnl"/>
        </w:rPr>
      </w:pPr>
    </w:p>
    <w:p w:rsidR="00560CC6" w:rsidRDefault="00560CC6" w:rsidP="00321FB2">
      <w:pPr>
        <w:pStyle w:val="ListParagraph"/>
        <w:ind w:left="0"/>
        <w:rPr>
          <w:lang w:val="es-ES"/>
        </w:rPr>
      </w:pPr>
      <w:r>
        <w:rPr>
          <w:lang w:val="es-ES"/>
        </w:rPr>
        <w:t xml:space="preserve">Los </w:t>
      </w:r>
      <w:r w:rsidRPr="005C3E16">
        <w:t>productos</w:t>
      </w:r>
      <w:r>
        <w:rPr>
          <w:lang w:val="es-ES"/>
        </w:rPr>
        <w:t xml:space="preserve"> entregables previstos son los siguientes:</w:t>
      </w:r>
    </w:p>
    <w:p w:rsidR="00560CC6" w:rsidRPr="00A1506E" w:rsidRDefault="00560CC6" w:rsidP="00560CC6"/>
    <w:p w:rsidR="00560CC6" w:rsidRPr="00A1506E" w:rsidRDefault="00560CC6" w:rsidP="007341E9">
      <w:pPr>
        <w:pStyle w:val="ListParagraph"/>
        <w:numPr>
          <w:ilvl w:val="0"/>
          <w:numId w:val="71"/>
        </w:numPr>
        <w:rPr>
          <w:lang w:val="es-ES"/>
        </w:rPr>
      </w:pPr>
      <w:r w:rsidRPr="00A1506E">
        <w:rPr>
          <w:lang w:val="es-ES"/>
        </w:rPr>
        <w:t>Informe con la descripción de las funciones, perfiles competenciales y necesidades de personal.</w:t>
      </w:r>
    </w:p>
    <w:p w:rsidR="00560CC6" w:rsidRPr="00A1506E" w:rsidRDefault="00560CC6" w:rsidP="007341E9">
      <w:pPr>
        <w:pStyle w:val="ListParagraph"/>
        <w:numPr>
          <w:ilvl w:val="0"/>
          <w:numId w:val="71"/>
        </w:numPr>
        <w:rPr>
          <w:lang w:val="es-ES"/>
        </w:rPr>
      </w:pPr>
      <w:r w:rsidRPr="00A1506E">
        <w:rPr>
          <w:lang w:val="es-ES"/>
        </w:rPr>
        <w:t>Informe de plan de capacitación en los nuevos procesos.</w:t>
      </w:r>
    </w:p>
    <w:p w:rsidR="00560CC6" w:rsidRPr="00A1506E" w:rsidRDefault="00560CC6" w:rsidP="007341E9">
      <w:pPr>
        <w:pStyle w:val="ListParagraph"/>
        <w:numPr>
          <w:ilvl w:val="0"/>
          <w:numId w:val="71"/>
        </w:numPr>
        <w:rPr>
          <w:lang w:val="es-ES"/>
        </w:rPr>
      </w:pPr>
      <w:r w:rsidRPr="00A1506E">
        <w:rPr>
          <w:lang w:val="es-ES"/>
        </w:rPr>
        <w:t>Informe con el diseño del nuevo proceso de evaluación del desempeño.</w:t>
      </w:r>
    </w:p>
    <w:p w:rsidR="00560CC6" w:rsidRDefault="00560CC6" w:rsidP="007341E9">
      <w:pPr>
        <w:pStyle w:val="ListParagraph"/>
        <w:numPr>
          <w:ilvl w:val="0"/>
          <w:numId w:val="71"/>
        </w:numPr>
        <w:rPr>
          <w:lang w:val="es-ES"/>
        </w:rPr>
      </w:pPr>
      <w:r w:rsidRPr="00A1506E">
        <w:rPr>
          <w:lang w:val="es-ES"/>
        </w:rPr>
        <w:lastRenderedPageBreak/>
        <w:t>Informe conteniendo el nuevo modelo de gestión de los sistemas informáticos.</w:t>
      </w:r>
    </w:p>
    <w:p w:rsidR="00560CC6" w:rsidRDefault="00560CC6" w:rsidP="007341E9">
      <w:pPr>
        <w:pStyle w:val="ListParagraph"/>
        <w:numPr>
          <w:ilvl w:val="0"/>
          <w:numId w:val="71"/>
        </w:numPr>
        <w:rPr>
          <w:lang w:val="es-ES"/>
        </w:rPr>
      </w:pPr>
      <w:r>
        <w:rPr>
          <w:lang w:val="es-ES"/>
        </w:rPr>
        <w:t>Implementación de los centros de costo.</w:t>
      </w:r>
    </w:p>
    <w:p w:rsidR="00560CC6" w:rsidRDefault="00560CC6" w:rsidP="007341E9">
      <w:pPr>
        <w:pStyle w:val="ListParagraph"/>
        <w:numPr>
          <w:ilvl w:val="0"/>
          <w:numId w:val="71"/>
        </w:numPr>
        <w:rPr>
          <w:lang w:val="es-ES"/>
        </w:rPr>
      </w:pPr>
      <w:r>
        <w:rPr>
          <w:lang w:val="es-ES"/>
        </w:rPr>
        <w:t>Proceso de gestión presupuestaria implementado.</w:t>
      </w:r>
    </w:p>
    <w:p w:rsidR="00560CC6" w:rsidRDefault="00560CC6" w:rsidP="007341E9">
      <w:pPr>
        <w:pStyle w:val="ListParagraph"/>
        <w:numPr>
          <w:ilvl w:val="0"/>
          <w:numId w:val="71"/>
        </w:numPr>
        <w:rPr>
          <w:lang w:val="es-ES"/>
        </w:rPr>
      </w:pPr>
      <w:r>
        <w:rPr>
          <w:lang w:val="es-ES"/>
        </w:rPr>
        <w:t>Informe de definición de la nueva organización en materia de gestión de TIC.</w:t>
      </w:r>
    </w:p>
    <w:p w:rsidR="00560CC6" w:rsidRDefault="00560CC6" w:rsidP="007341E9">
      <w:pPr>
        <w:pStyle w:val="ListParagraph"/>
        <w:numPr>
          <w:ilvl w:val="0"/>
          <w:numId w:val="71"/>
        </w:numPr>
        <w:rPr>
          <w:lang w:val="es-ES"/>
        </w:rPr>
      </w:pPr>
      <w:r>
        <w:rPr>
          <w:lang w:val="es-ES"/>
        </w:rPr>
        <w:t>Plan de capacitación de la unidad de gestión de TIC.</w:t>
      </w:r>
    </w:p>
    <w:p w:rsidR="00560CC6" w:rsidRDefault="00560CC6" w:rsidP="007341E9">
      <w:pPr>
        <w:pStyle w:val="ListParagraph"/>
        <w:numPr>
          <w:ilvl w:val="0"/>
          <w:numId w:val="71"/>
        </w:numPr>
        <w:rPr>
          <w:lang w:val="es-ES"/>
        </w:rPr>
      </w:pPr>
      <w:r>
        <w:rPr>
          <w:lang w:val="es-ES"/>
        </w:rPr>
        <w:t>Informe de definición (Plan Maestro) de estándares de gestión informática, de arquitectura y de estándares de interconexión con otros sistemas.</w:t>
      </w:r>
    </w:p>
    <w:p w:rsidR="00560CC6" w:rsidRPr="00A1506E" w:rsidRDefault="00560CC6" w:rsidP="007341E9">
      <w:pPr>
        <w:pStyle w:val="ListParagraph"/>
        <w:numPr>
          <w:ilvl w:val="0"/>
          <w:numId w:val="71"/>
        </w:numPr>
        <w:rPr>
          <w:lang w:val="es-ES"/>
        </w:rPr>
      </w:pPr>
      <w:r>
        <w:rPr>
          <w:lang w:val="es-ES"/>
        </w:rPr>
        <w:t>Informe con el nuevo proceso de auditoría interna basada en gestión de riesgos.</w:t>
      </w:r>
    </w:p>
    <w:p w:rsidR="00560CC6" w:rsidRPr="00182BA5" w:rsidRDefault="00560CC6" w:rsidP="00560CC6"/>
    <w:p w:rsidR="00560CC6" w:rsidRDefault="00560CC6" w:rsidP="00560CC6">
      <w:pPr>
        <w:rPr>
          <w:lang w:val="es-ES_tradnl"/>
        </w:rPr>
      </w:pPr>
    </w:p>
    <w:p w:rsidR="00560CC6" w:rsidRPr="005C3E16" w:rsidRDefault="00560CC6" w:rsidP="00560CC6"/>
    <w:p w:rsidR="00560CC6" w:rsidRDefault="00560CC6" w:rsidP="00560CC6"/>
    <w:p w:rsidR="00560CC6" w:rsidRDefault="00560CC6" w:rsidP="007341E9">
      <w:pPr>
        <w:pStyle w:val="Heading2"/>
        <w:numPr>
          <w:ilvl w:val="1"/>
          <w:numId w:val="68"/>
        </w:numPr>
        <w:sectPr w:rsidR="00560CC6" w:rsidSect="00554CFB">
          <w:pgSz w:w="12240" w:h="15840"/>
          <w:pgMar w:top="1417" w:right="1701" w:bottom="1417" w:left="1701" w:header="708" w:footer="708" w:gutter="0"/>
          <w:cols w:space="708"/>
          <w:titlePg/>
          <w:docGrid w:linePitch="360"/>
        </w:sectPr>
      </w:pPr>
    </w:p>
    <w:p w:rsidR="00560CC6" w:rsidRPr="00833F80" w:rsidRDefault="00560CC6" w:rsidP="004451D1">
      <w:pPr>
        <w:pStyle w:val="Heading2"/>
        <w:ind w:left="567"/>
        <w:rPr>
          <w:sz w:val="22"/>
        </w:rPr>
      </w:pPr>
      <w:bookmarkStart w:id="208" w:name="_Toc392598748"/>
      <w:bookmarkStart w:id="209" w:name="_Toc393967328"/>
      <w:bookmarkStart w:id="210" w:name="_Toc394485342"/>
      <w:r w:rsidRPr="00833F80">
        <w:rPr>
          <w:sz w:val="22"/>
        </w:rPr>
        <w:lastRenderedPageBreak/>
        <w:t>Matriz de resultados</w:t>
      </w:r>
      <w:bookmarkEnd w:id="208"/>
      <w:bookmarkEnd w:id="209"/>
      <w:bookmarkEnd w:id="210"/>
    </w:p>
    <w:p w:rsidR="00560CC6" w:rsidRDefault="00560CC6" w:rsidP="00560CC6"/>
    <w:p w:rsidR="00560CC6" w:rsidRPr="00BD6AD3" w:rsidRDefault="00560CC6" w:rsidP="00560CC6">
      <w:pPr>
        <w:rPr>
          <w:bCs/>
          <w:sz w:val="20"/>
          <w:lang w:val="es-ES_tradnl"/>
        </w:rPr>
      </w:pPr>
      <w:r w:rsidRPr="00BD6AD3">
        <w:rPr>
          <w:b/>
          <w:sz w:val="20"/>
          <w:lang w:val="es-ES_tradnl"/>
        </w:rPr>
        <w:t>OBJETIVO DEL PROYECTO</w:t>
      </w:r>
      <w:r w:rsidRPr="00BD6AD3">
        <w:rPr>
          <w:sz w:val="20"/>
          <w:lang w:val="es-ES_tradnl"/>
        </w:rPr>
        <w:t xml:space="preserve">: El </w:t>
      </w:r>
      <w:r w:rsidRPr="00BD6AD3">
        <w:rPr>
          <w:sz w:val="20"/>
          <w:lang w:val="es-AR"/>
        </w:rPr>
        <w:t xml:space="preserve">objetivo general del </w:t>
      </w:r>
      <w:r>
        <w:rPr>
          <w:sz w:val="20"/>
          <w:lang w:val="es-AR"/>
        </w:rPr>
        <w:t>proyecto</w:t>
      </w:r>
      <w:r w:rsidRPr="00BD6AD3">
        <w:rPr>
          <w:sz w:val="20"/>
          <w:lang w:val="es-AR"/>
        </w:rPr>
        <w:t xml:space="preserve"> es </w:t>
      </w:r>
      <w:r>
        <w:rPr>
          <w:sz w:val="20"/>
          <w:lang w:val="es-AR"/>
        </w:rPr>
        <w:t>mejorar la efectividad y eficiencia de la política de protección de derechos de los menores</w:t>
      </w:r>
      <w:r w:rsidRPr="00BD6AD3">
        <w:rPr>
          <w:sz w:val="20"/>
          <w:lang w:val="es-ES_tradnl"/>
        </w:rPr>
        <w:t>.</w:t>
      </w:r>
    </w:p>
    <w:p w:rsidR="00560CC6" w:rsidRPr="000F2C4C" w:rsidRDefault="00560CC6" w:rsidP="00560CC6">
      <w:pPr>
        <w:rPr>
          <w:bCs/>
          <w:sz w:val="20"/>
          <w:szCs w:val="20"/>
          <w:lang w:val="es-ES_tradnl"/>
        </w:rPr>
      </w:pPr>
    </w:p>
    <w:p w:rsidR="00560CC6" w:rsidRPr="00F962D6" w:rsidRDefault="00560CC6" w:rsidP="00560CC6">
      <w:pPr>
        <w:jc w:val="center"/>
        <w:rPr>
          <w:b/>
          <w:sz w:val="20"/>
          <w:szCs w:val="20"/>
        </w:rPr>
      </w:pPr>
      <w:r w:rsidRPr="00F962D6">
        <w:rPr>
          <w:b/>
          <w:sz w:val="20"/>
          <w:szCs w:val="20"/>
        </w:rPr>
        <w:t xml:space="preserve">Cuadro </w:t>
      </w:r>
      <w:r>
        <w:rPr>
          <w:b/>
          <w:sz w:val="20"/>
          <w:szCs w:val="20"/>
        </w:rPr>
        <w:t>N° 5</w:t>
      </w:r>
      <w:r w:rsidRPr="00F962D6">
        <w:rPr>
          <w:b/>
          <w:sz w:val="20"/>
          <w:szCs w:val="20"/>
        </w:rPr>
        <w:t xml:space="preserve">: </w:t>
      </w:r>
      <w:r>
        <w:rPr>
          <w:b/>
          <w:sz w:val="20"/>
          <w:szCs w:val="20"/>
        </w:rPr>
        <w:t>Resultados esperados</w:t>
      </w:r>
    </w:p>
    <w:p w:rsidR="00560CC6" w:rsidRDefault="00560CC6" w:rsidP="00560CC6">
      <w:pPr>
        <w:rPr>
          <w:bCs/>
          <w:szCs w:val="24"/>
          <w:lang w:val="es-ES_tradnl"/>
        </w:rPr>
      </w:pPr>
    </w:p>
    <w:tbl>
      <w:tblPr>
        <w:tblW w:w="12812" w:type="dxa"/>
        <w:tblInd w:w="108" w:type="dxa"/>
        <w:tblBorders>
          <w:bottom w:val="single" w:sz="4" w:space="0" w:color="000000"/>
        </w:tblBorders>
        <w:tblLayout w:type="fixed"/>
        <w:tblLook w:val="04A0" w:firstRow="1" w:lastRow="0" w:firstColumn="1" w:lastColumn="0" w:noHBand="0" w:noVBand="1"/>
      </w:tblPr>
      <w:tblGrid>
        <w:gridCol w:w="3715"/>
        <w:gridCol w:w="4252"/>
        <w:gridCol w:w="720"/>
        <w:gridCol w:w="810"/>
        <w:gridCol w:w="900"/>
        <w:gridCol w:w="630"/>
        <w:gridCol w:w="1785"/>
      </w:tblGrid>
      <w:tr w:rsidR="00560CC6" w:rsidRPr="000F2C4C" w:rsidTr="007F1C89">
        <w:tc>
          <w:tcPr>
            <w:tcW w:w="3715"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Indicadores</w:t>
            </w:r>
          </w:p>
        </w:tc>
        <w:tc>
          <w:tcPr>
            <w:tcW w:w="4252"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Unidad de medida</w:t>
            </w:r>
          </w:p>
        </w:tc>
        <w:tc>
          <w:tcPr>
            <w:tcW w:w="15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Línea de base</w:t>
            </w:r>
          </w:p>
        </w:tc>
        <w:tc>
          <w:tcPr>
            <w:tcW w:w="15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Metas</w:t>
            </w:r>
          </w:p>
        </w:tc>
        <w:tc>
          <w:tcPr>
            <w:tcW w:w="1785"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Fuente/ Medio de verificación</w:t>
            </w:r>
          </w:p>
        </w:tc>
      </w:tr>
      <w:tr w:rsidR="00560CC6" w:rsidRPr="000F2C4C" w:rsidTr="00833F80">
        <w:tc>
          <w:tcPr>
            <w:tcW w:w="3715" w:type="dxa"/>
            <w:vMerge/>
            <w:tcBorders>
              <w:top w:val="single" w:sz="4" w:space="0" w:color="auto"/>
              <w:left w:val="single" w:sz="4" w:space="0" w:color="auto"/>
              <w:bottom w:val="single" w:sz="4" w:space="0" w:color="auto"/>
              <w:right w:val="single" w:sz="4" w:space="0" w:color="auto"/>
            </w:tcBorders>
          </w:tcPr>
          <w:p w:rsidR="00560CC6" w:rsidRPr="000F2C4C" w:rsidRDefault="00560CC6" w:rsidP="00554CFB">
            <w:pPr>
              <w:jc w:val="center"/>
              <w:rPr>
                <w:sz w:val="20"/>
                <w:szCs w:val="20"/>
                <w:lang w:val="es-ES_tradnl"/>
              </w:rPr>
            </w:pPr>
          </w:p>
        </w:tc>
        <w:tc>
          <w:tcPr>
            <w:tcW w:w="4252" w:type="dxa"/>
            <w:vMerge/>
            <w:tcBorders>
              <w:top w:val="single" w:sz="4" w:space="0" w:color="auto"/>
              <w:left w:val="single" w:sz="4" w:space="0" w:color="auto"/>
              <w:bottom w:val="single" w:sz="4" w:space="0" w:color="auto"/>
              <w:right w:val="single" w:sz="4" w:space="0" w:color="auto"/>
            </w:tcBorders>
          </w:tcPr>
          <w:p w:rsidR="00560CC6" w:rsidRPr="000F2C4C" w:rsidRDefault="00560CC6" w:rsidP="00554CFB">
            <w:pPr>
              <w:jc w:val="center"/>
              <w:rPr>
                <w:sz w:val="20"/>
                <w:szCs w:val="20"/>
                <w:lang w:val="es-ES_tradnl"/>
              </w:rPr>
            </w:pP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Valor</w:t>
            </w:r>
          </w:p>
        </w:tc>
        <w:tc>
          <w:tcPr>
            <w:tcW w:w="8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Año</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Año</w:t>
            </w:r>
          </w:p>
        </w:tc>
        <w:tc>
          <w:tcPr>
            <w:tcW w:w="1785" w:type="dxa"/>
            <w:vMerge/>
            <w:tcBorders>
              <w:top w:val="single" w:sz="4" w:space="0" w:color="auto"/>
              <w:left w:val="single" w:sz="4" w:space="0" w:color="auto"/>
              <w:bottom w:val="single" w:sz="4" w:space="0" w:color="auto"/>
              <w:right w:val="single" w:sz="4" w:space="0" w:color="auto"/>
            </w:tcBorders>
          </w:tcPr>
          <w:p w:rsidR="00560CC6" w:rsidRPr="000F2C4C" w:rsidRDefault="00560CC6" w:rsidP="00554CFB">
            <w:pPr>
              <w:jc w:val="center"/>
              <w:rPr>
                <w:sz w:val="20"/>
                <w:szCs w:val="20"/>
                <w:lang w:val="es-ES_tradnl"/>
              </w:rPr>
            </w:pPr>
          </w:p>
        </w:tc>
      </w:tr>
      <w:tr w:rsidR="00560CC6" w:rsidRPr="00B52AC6" w:rsidTr="00833F80">
        <w:tc>
          <w:tcPr>
            <w:tcW w:w="3715" w:type="dxa"/>
            <w:tcBorders>
              <w:top w:val="single" w:sz="4" w:space="0" w:color="auto"/>
            </w:tcBorders>
          </w:tcPr>
          <w:p w:rsidR="00560CC6" w:rsidRDefault="00560CC6" w:rsidP="00844524">
            <w:pPr>
              <w:tabs>
                <w:tab w:val="left" w:pos="432"/>
              </w:tabs>
              <w:ind w:left="252" w:hanging="252"/>
              <w:jc w:val="left"/>
              <w:rPr>
                <w:sz w:val="20"/>
                <w:szCs w:val="20"/>
                <w:lang w:val="es-ES_tradnl"/>
              </w:rPr>
            </w:pPr>
            <w:r w:rsidRPr="005274FD">
              <w:rPr>
                <w:sz w:val="20"/>
                <w:szCs w:val="20"/>
                <w:lang w:val="es-ES_tradnl"/>
              </w:rPr>
              <w:t>1.</w:t>
            </w:r>
            <w:r w:rsidRPr="005274FD">
              <w:rPr>
                <w:sz w:val="20"/>
                <w:szCs w:val="20"/>
                <w:lang w:val="es-ES_tradnl"/>
              </w:rPr>
              <w:tab/>
            </w:r>
            <w:r>
              <w:rPr>
                <w:sz w:val="20"/>
                <w:szCs w:val="20"/>
                <w:lang w:val="es-ES_tradnl"/>
              </w:rPr>
              <w:t>N</w:t>
            </w:r>
            <w:r w:rsidRPr="005274FD">
              <w:rPr>
                <w:sz w:val="20"/>
                <w:szCs w:val="20"/>
                <w:lang w:val="es-ES_tradnl"/>
              </w:rPr>
              <w:t>iños y adolescentes egresados del Sistema de Protección por causales asociadas a la intervención, que no reingresan en un período de 24 meses a ninguna línea de atención del SPM (restituidos en su derecho).</w:t>
            </w:r>
          </w:p>
        </w:tc>
        <w:tc>
          <w:tcPr>
            <w:tcW w:w="4252" w:type="dxa"/>
            <w:tcBorders>
              <w:top w:val="single" w:sz="4" w:space="0" w:color="auto"/>
            </w:tcBorders>
          </w:tcPr>
          <w:p w:rsidR="00560CC6" w:rsidRPr="000F2C4C" w:rsidRDefault="00560CC6" w:rsidP="00554CFB">
            <w:pPr>
              <w:rPr>
                <w:sz w:val="20"/>
                <w:szCs w:val="20"/>
                <w:lang w:val="es-ES_tradnl"/>
              </w:rPr>
            </w:pPr>
            <w:r>
              <w:rPr>
                <w:sz w:val="20"/>
                <w:szCs w:val="20"/>
                <w:lang w:val="es-ES_tradnl"/>
              </w:rPr>
              <w:t>% de niños egresados que no reingresan sobre el total de niños egresados</w:t>
            </w:r>
          </w:p>
        </w:tc>
        <w:tc>
          <w:tcPr>
            <w:tcW w:w="720" w:type="dxa"/>
            <w:tcBorders>
              <w:top w:val="single" w:sz="4" w:space="0" w:color="auto"/>
            </w:tcBorders>
          </w:tcPr>
          <w:p w:rsidR="00560CC6" w:rsidRPr="000F2C4C" w:rsidRDefault="00560CC6" w:rsidP="00554CFB">
            <w:pPr>
              <w:jc w:val="center"/>
              <w:rPr>
                <w:sz w:val="20"/>
                <w:szCs w:val="20"/>
                <w:lang w:val="es-ES_tradnl"/>
              </w:rPr>
            </w:pPr>
            <w:r>
              <w:rPr>
                <w:sz w:val="20"/>
                <w:szCs w:val="20"/>
                <w:lang w:val="es-ES_tradnl"/>
              </w:rPr>
              <w:t>82,0</w:t>
            </w:r>
          </w:p>
        </w:tc>
        <w:tc>
          <w:tcPr>
            <w:tcW w:w="810" w:type="dxa"/>
            <w:tcBorders>
              <w:top w:val="single" w:sz="4" w:space="0" w:color="auto"/>
            </w:tcBorders>
          </w:tcPr>
          <w:p w:rsidR="00560CC6" w:rsidRPr="000F2C4C" w:rsidRDefault="00560CC6" w:rsidP="00554CFB">
            <w:pPr>
              <w:jc w:val="center"/>
              <w:rPr>
                <w:sz w:val="20"/>
                <w:szCs w:val="20"/>
                <w:lang w:val="es-ES_tradnl"/>
              </w:rPr>
            </w:pPr>
            <w:r>
              <w:rPr>
                <w:sz w:val="20"/>
                <w:szCs w:val="20"/>
                <w:lang w:val="es-ES_tradnl"/>
              </w:rPr>
              <w:t>2013</w:t>
            </w:r>
          </w:p>
        </w:tc>
        <w:tc>
          <w:tcPr>
            <w:tcW w:w="900" w:type="dxa"/>
            <w:tcBorders>
              <w:top w:val="single" w:sz="4" w:space="0" w:color="auto"/>
            </w:tcBorders>
          </w:tcPr>
          <w:p w:rsidR="00560CC6" w:rsidRPr="000F2C4C" w:rsidRDefault="00560CC6" w:rsidP="00554CFB">
            <w:pPr>
              <w:jc w:val="center"/>
              <w:rPr>
                <w:sz w:val="20"/>
                <w:szCs w:val="20"/>
                <w:lang w:val="es-ES_tradnl"/>
              </w:rPr>
            </w:pPr>
            <w:r>
              <w:rPr>
                <w:sz w:val="20"/>
                <w:szCs w:val="20"/>
                <w:lang w:val="es-ES_tradnl"/>
              </w:rPr>
              <w:t>85,00</w:t>
            </w:r>
          </w:p>
        </w:tc>
        <w:tc>
          <w:tcPr>
            <w:tcW w:w="630" w:type="dxa"/>
            <w:tcBorders>
              <w:top w:val="single" w:sz="4" w:space="0" w:color="auto"/>
            </w:tcBorders>
          </w:tcPr>
          <w:p w:rsidR="00560CC6" w:rsidRPr="000F2C4C" w:rsidRDefault="00560CC6" w:rsidP="00554CFB">
            <w:pPr>
              <w:jc w:val="center"/>
              <w:rPr>
                <w:sz w:val="20"/>
                <w:szCs w:val="20"/>
                <w:lang w:val="es-ES_tradnl"/>
              </w:rPr>
            </w:pPr>
            <w:r>
              <w:rPr>
                <w:sz w:val="20"/>
                <w:szCs w:val="20"/>
                <w:lang w:val="es-ES_tradnl"/>
              </w:rPr>
              <w:t>2018</w:t>
            </w:r>
          </w:p>
        </w:tc>
        <w:tc>
          <w:tcPr>
            <w:tcW w:w="1785" w:type="dxa"/>
            <w:tcBorders>
              <w:top w:val="single" w:sz="4" w:space="0" w:color="auto"/>
            </w:tcBorders>
          </w:tcPr>
          <w:p w:rsidR="00560CC6" w:rsidRPr="000F2C4C" w:rsidRDefault="00560CC6" w:rsidP="00554CFB">
            <w:pPr>
              <w:rPr>
                <w:sz w:val="20"/>
                <w:szCs w:val="20"/>
                <w:lang w:val="es-ES_tradnl"/>
              </w:rPr>
            </w:pPr>
            <w:r>
              <w:rPr>
                <w:sz w:val="20"/>
                <w:szCs w:val="20"/>
                <w:lang w:val="es-ES_tradnl"/>
              </w:rPr>
              <w:t>Evaluación final de proyecto</w:t>
            </w:r>
          </w:p>
        </w:tc>
      </w:tr>
      <w:tr w:rsidR="00560CC6" w:rsidRPr="005D41E4" w:rsidTr="00554CFB">
        <w:tc>
          <w:tcPr>
            <w:tcW w:w="3715" w:type="dxa"/>
            <w:shd w:val="clear" w:color="auto" w:fill="F2F2F2" w:themeFill="background1" w:themeFillShade="F2"/>
          </w:tcPr>
          <w:p w:rsidR="00560CC6" w:rsidRPr="005274FD" w:rsidRDefault="00560CC6" w:rsidP="00844524">
            <w:pPr>
              <w:tabs>
                <w:tab w:val="left" w:pos="432"/>
              </w:tabs>
              <w:ind w:left="252" w:hanging="252"/>
              <w:jc w:val="left"/>
              <w:rPr>
                <w:sz w:val="20"/>
                <w:szCs w:val="20"/>
                <w:lang w:val="es-ES_tradnl"/>
              </w:rPr>
            </w:pPr>
            <w:r>
              <w:rPr>
                <w:sz w:val="20"/>
                <w:szCs w:val="20"/>
                <w:lang w:val="es-ES_tradnl"/>
              </w:rPr>
              <w:t>2.</w:t>
            </w:r>
            <w:r>
              <w:rPr>
                <w:sz w:val="20"/>
                <w:szCs w:val="20"/>
                <w:lang w:val="es-ES_tradnl"/>
              </w:rPr>
              <w:tab/>
            </w:r>
            <w:r w:rsidRPr="005274FD">
              <w:rPr>
                <w:sz w:val="20"/>
                <w:szCs w:val="20"/>
                <w:lang w:val="es-ES_tradnl"/>
              </w:rPr>
              <w:t>Tiempo promedio de espera del niño/adolescente para recibir el diagnóstico individualizado (diagnóstico del SENAME a petición del juez).</w:t>
            </w:r>
          </w:p>
        </w:tc>
        <w:tc>
          <w:tcPr>
            <w:tcW w:w="4252" w:type="dxa"/>
            <w:shd w:val="clear" w:color="auto" w:fill="F2F2F2" w:themeFill="background1" w:themeFillShade="F2"/>
          </w:tcPr>
          <w:p w:rsidR="00560CC6" w:rsidRPr="000F2C4C" w:rsidRDefault="00560CC6" w:rsidP="00554CFB">
            <w:pPr>
              <w:rPr>
                <w:sz w:val="20"/>
                <w:szCs w:val="20"/>
                <w:lang w:val="es-ES_tradnl"/>
              </w:rPr>
            </w:pPr>
            <w:r>
              <w:rPr>
                <w:sz w:val="20"/>
                <w:szCs w:val="20"/>
                <w:lang w:val="es-ES_tradnl"/>
              </w:rPr>
              <w:t>En días</w:t>
            </w:r>
          </w:p>
        </w:tc>
        <w:tc>
          <w:tcPr>
            <w:tcW w:w="720" w:type="dxa"/>
            <w:shd w:val="clear" w:color="auto" w:fill="F2F2F2" w:themeFill="background1" w:themeFillShade="F2"/>
          </w:tcPr>
          <w:p w:rsidR="00560CC6" w:rsidRPr="000F2C4C" w:rsidRDefault="00560CC6" w:rsidP="00554CFB">
            <w:pPr>
              <w:jc w:val="center"/>
              <w:rPr>
                <w:sz w:val="20"/>
                <w:szCs w:val="20"/>
                <w:lang w:val="es-ES_tradnl"/>
              </w:rPr>
            </w:pPr>
            <w:r>
              <w:rPr>
                <w:sz w:val="20"/>
                <w:szCs w:val="20"/>
                <w:lang w:val="es-ES_tradnl"/>
              </w:rPr>
              <w:t>43,0</w:t>
            </w:r>
          </w:p>
        </w:tc>
        <w:tc>
          <w:tcPr>
            <w:tcW w:w="810" w:type="dxa"/>
            <w:shd w:val="clear" w:color="auto" w:fill="F2F2F2" w:themeFill="background1" w:themeFillShade="F2"/>
          </w:tcPr>
          <w:p w:rsidR="00560CC6" w:rsidRPr="000F2C4C" w:rsidRDefault="00560CC6" w:rsidP="00554CFB">
            <w:pPr>
              <w:jc w:val="center"/>
              <w:rPr>
                <w:sz w:val="20"/>
                <w:szCs w:val="20"/>
                <w:lang w:val="es-ES_tradnl"/>
              </w:rPr>
            </w:pPr>
            <w:r>
              <w:rPr>
                <w:sz w:val="20"/>
                <w:szCs w:val="20"/>
                <w:lang w:val="es-ES_tradnl"/>
              </w:rPr>
              <w:t>2013</w:t>
            </w:r>
          </w:p>
        </w:tc>
        <w:tc>
          <w:tcPr>
            <w:tcW w:w="900" w:type="dxa"/>
            <w:shd w:val="clear" w:color="auto" w:fill="F2F2F2" w:themeFill="background1" w:themeFillShade="F2"/>
          </w:tcPr>
          <w:p w:rsidR="00560CC6" w:rsidRPr="000F2C4C" w:rsidRDefault="00560CC6" w:rsidP="00554CFB">
            <w:pPr>
              <w:jc w:val="center"/>
              <w:rPr>
                <w:sz w:val="20"/>
                <w:szCs w:val="20"/>
                <w:lang w:val="es-ES_tradnl"/>
              </w:rPr>
            </w:pPr>
            <w:r>
              <w:rPr>
                <w:sz w:val="20"/>
                <w:szCs w:val="20"/>
                <w:lang w:val="es-ES_tradnl"/>
              </w:rPr>
              <w:t>30,0</w:t>
            </w:r>
          </w:p>
        </w:tc>
        <w:tc>
          <w:tcPr>
            <w:tcW w:w="630" w:type="dxa"/>
            <w:shd w:val="clear" w:color="auto" w:fill="F2F2F2" w:themeFill="background1" w:themeFillShade="F2"/>
          </w:tcPr>
          <w:p w:rsidR="00560CC6" w:rsidRPr="000F2C4C" w:rsidRDefault="00560CC6" w:rsidP="00554CFB">
            <w:pPr>
              <w:jc w:val="center"/>
              <w:rPr>
                <w:sz w:val="20"/>
                <w:szCs w:val="20"/>
                <w:lang w:val="es-ES_tradnl"/>
              </w:rPr>
            </w:pPr>
            <w:r>
              <w:rPr>
                <w:sz w:val="20"/>
                <w:szCs w:val="20"/>
                <w:lang w:val="es-ES_tradnl"/>
              </w:rPr>
              <w:t>2018</w:t>
            </w:r>
          </w:p>
        </w:tc>
        <w:tc>
          <w:tcPr>
            <w:tcW w:w="1785" w:type="dxa"/>
            <w:shd w:val="clear" w:color="auto" w:fill="F2F2F2" w:themeFill="background1" w:themeFillShade="F2"/>
          </w:tcPr>
          <w:p w:rsidR="00560CC6" w:rsidRPr="000F2C4C" w:rsidRDefault="00560CC6" w:rsidP="00554CFB">
            <w:pPr>
              <w:rPr>
                <w:sz w:val="20"/>
                <w:szCs w:val="20"/>
                <w:lang w:val="es-ES_tradnl"/>
              </w:rPr>
            </w:pPr>
            <w:r>
              <w:rPr>
                <w:sz w:val="20"/>
                <w:szCs w:val="20"/>
                <w:lang w:val="es-ES_tradnl"/>
              </w:rPr>
              <w:t>Evaluación final de proyecto</w:t>
            </w:r>
          </w:p>
        </w:tc>
      </w:tr>
    </w:tbl>
    <w:p w:rsidR="00560CC6" w:rsidRDefault="00560CC6" w:rsidP="00560CC6">
      <w:pPr>
        <w:rPr>
          <w:bCs/>
          <w:szCs w:val="24"/>
          <w:lang w:val="es-ES_tradnl"/>
        </w:rPr>
      </w:pPr>
    </w:p>
    <w:p w:rsidR="00560CC6" w:rsidRDefault="00560CC6" w:rsidP="00560CC6">
      <w:pPr>
        <w:rPr>
          <w:bCs/>
          <w:szCs w:val="24"/>
          <w:lang w:val="es-ES_tradnl"/>
        </w:rPr>
      </w:pPr>
    </w:p>
    <w:p w:rsidR="00560CC6" w:rsidRDefault="00560CC6" w:rsidP="00560CC6">
      <w:pPr>
        <w:rPr>
          <w:bCs/>
          <w:szCs w:val="24"/>
          <w:lang w:val="es-ES_tradnl"/>
        </w:rPr>
      </w:pPr>
    </w:p>
    <w:p w:rsidR="00560CC6" w:rsidRPr="00F962D6" w:rsidRDefault="00560CC6" w:rsidP="00560CC6">
      <w:pPr>
        <w:jc w:val="center"/>
        <w:rPr>
          <w:b/>
          <w:sz w:val="20"/>
          <w:szCs w:val="20"/>
        </w:rPr>
      </w:pPr>
      <w:r w:rsidRPr="00F962D6">
        <w:rPr>
          <w:b/>
          <w:sz w:val="20"/>
          <w:szCs w:val="20"/>
        </w:rPr>
        <w:t xml:space="preserve">Cuadro </w:t>
      </w:r>
      <w:r>
        <w:rPr>
          <w:b/>
          <w:sz w:val="20"/>
          <w:szCs w:val="20"/>
        </w:rPr>
        <w:t>N° 6</w:t>
      </w:r>
      <w:r w:rsidRPr="00F962D6">
        <w:rPr>
          <w:b/>
          <w:sz w:val="20"/>
          <w:szCs w:val="20"/>
        </w:rPr>
        <w:t xml:space="preserve">: </w:t>
      </w:r>
      <w:r>
        <w:rPr>
          <w:b/>
          <w:sz w:val="20"/>
          <w:szCs w:val="20"/>
        </w:rPr>
        <w:t>Resultados intermedios</w:t>
      </w:r>
    </w:p>
    <w:p w:rsidR="00560CC6" w:rsidRDefault="00560CC6" w:rsidP="00560CC6">
      <w:pPr>
        <w:jc w:val="center"/>
        <w:rPr>
          <w:rStyle w:val="BookTitle"/>
          <w:bCs/>
          <w:sz w:val="24"/>
          <w:szCs w:val="24"/>
          <w:lang w:val="es-ES_tradnl"/>
        </w:rPr>
      </w:pPr>
    </w:p>
    <w:tbl>
      <w:tblPr>
        <w:tblW w:w="13183" w:type="dxa"/>
        <w:tblInd w:w="108" w:type="dxa"/>
        <w:tblBorders>
          <w:bottom w:val="single" w:sz="4" w:space="0" w:color="000000"/>
        </w:tblBorders>
        <w:tblLayout w:type="fixed"/>
        <w:tblLook w:val="04A0" w:firstRow="1" w:lastRow="0" w:firstColumn="1" w:lastColumn="0" w:noHBand="0" w:noVBand="1"/>
      </w:tblPr>
      <w:tblGrid>
        <w:gridCol w:w="2835"/>
        <w:gridCol w:w="1080"/>
        <w:gridCol w:w="720"/>
        <w:gridCol w:w="630"/>
        <w:gridCol w:w="720"/>
        <w:gridCol w:w="630"/>
        <w:gridCol w:w="720"/>
        <w:gridCol w:w="630"/>
        <w:gridCol w:w="720"/>
        <w:gridCol w:w="630"/>
        <w:gridCol w:w="720"/>
        <w:gridCol w:w="720"/>
        <w:gridCol w:w="2428"/>
      </w:tblGrid>
      <w:tr w:rsidR="00560CC6" w:rsidRPr="00183528" w:rsidTr="007F1C89">
        <w:trPr>
          <w:cantSplit/>
          <w:tblHeader/>
        </w:trPr>
        <w:tc>
          <w:tcPr>
            <w:tcW w:w="2835"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Indicadores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Unidad de medida</w:t>
            </w:r>
          </w:p>
        </w:tc>
        <w:tc>
          <w:tcPr>
            <w:tcW w:w="1350" w:type="dxa"/>
            <w:gridSpan w:val="2"/>
            <w:tcBorders>
              <w:top w:val="single" w:sz="4" w:space="0" w:color="auto"/>
              <w:left w:val="single" w:sz="4" w:space="0" w:color="auto"/>
              <w:bottom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Línea de base</w:t>
            </w:r>
          </w:p>
        </w:tc>
        <w:tc>
          <w:tcPr>
            <w:tcW w:w="4050" w:type="dxa"/>
            <w:gridSpan w:val="6"/>
            <w:tcBorders>
              <w:top w:val="single" w:sz="4" w:space="0" w:color="auto"/>
              <w:bottom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Mediciones intermedias</w:t>
            </w:r>
          </w:p>
        </w:tc>
        <w:tc>
          <w:tcPr>
            <w:tcW w:w="1440" w:type="dxa"/>
            <w:gridSpan w:val="2"/>
            <w:tcBorders>
              <w:top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Metas</w:t>
            </w:r>
          </w:p>
        </w:tc>
        <w:tc>
          <w:tcPr>
            <w:tcW w:w="2428"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Fuente/ Medio de verificación</w:t>
            </w:r>
          </w:p>
        </w:tc>
      </w:tr>
      <w:tr w:rsidR="00560CC6" w:rsidRPr="00183528" w:rsidTr="00833F80">
        <w:trPr>
          <w:cantSplit/>
          <w:tblHeader/>
        </w:trPr>
        <w:tc>
          <w:tcPr>
            <w:tcW w:w="2835" w:type="dxa"/>
            <w:vMerge/>
            <w:tcBorders>
              <w:top w:val="single" w:sz="4" w:space="0" w:color="auto"/>
              <w:left w:val="single" w:sz="4" w:space="0" w:color="auto"/>
              <w:bottom w:val="single" w:sz="4" w:space="0" w:color="auto"/>
              <w:right w:val="single" w:sz="4" w:space="0" w:color="auto"/>
            </w:tcBorders>
          </w:tcPr>
          <w:p w:rsidR="00560CC6" w:rsidRPr="00183528" w:rsidRDefault="00560CC6" w:rsidP="00554CFB">
            <w:pPr>
              <w:jc w:val="center"/>
              <w:rPr>
                <w:sz w:val="20"/>
                <w:szCs w:val="20"/>
                <w:lang w:val="es-ES_tradnl"/>
              </w:rPr>
            </w:pPr>
          </w:p>
        </w:tc>
        <w:tc>
          <w:tcPr>
            <w:tcW w:w="1080" w:type="dxa"/>
            <w:vMerge/>
            <w:tcBorders>
              <w:top w:val="single" w:sz="4" w:space="0" w:color="auto"/>
              <w:left w:val="single" w:sz="4" w:space="0" w:color="auto"/>
              <w:bottom w:val="single" w:sz="4" w:space="0" w:color="auto"/>
              <w:right w:val="single" w:sz="4" w:space="0" w:color="auto"/>
            </w:tcBorders>
          </w:tcPr>
          <w:p w:rsidR="00560CC6" w:rsidRPr="00183528" w:rsidRDefault="00560CC6" w:rsidP="00554CFB">
            <w:pPr>
              <w:jc w:val="center"/>
              <w:rPr>
                <w:sz w:val="20"/>
                <w:szCs w:val="20"/>
                <w:lang w:val="es-ES_tradnl"/>
              </w:rPr>
            </w:pP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Valor</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20444B" w:rsidRDefault="00560CC6" w:rsidP="00554CFB">
            <w:pPr>
              <w:jc w:val="center"/>
              <w:rPr>
                <w:b/>
                <w:sz w:val="20"/>
                <w:szCs w:val="20"/>
                <w:lang w:val="es-ES_tradnl"/>
              </w:rPr>
            </w:pPr>
            <w:r w:rsidRPr="0020444B">
              <w:rPr>
                <w:b/>
                <w:sz w:val="20"/>
                <w:szCs w:val="20"/>
                <w:lang w:val="es-ES_tradnl"/>
              </w:rPr>
              <w:t>Año</w:t>
            </w:r>
          </w:p>
        </w:tc>
        <w:tc>
          <w:tcPr>
            <w:tcW w:w="2428" w:type="dxa"/>
            <w:vMerge/>
            <w:tcBorders>
              <w:top w:val="single" w:sz="4" w:space="0" w:color="auto"/>
              <w:left w:val="single" w:sz="4" w:space="0" w:color="auto"/>
              <w:bottom w:val="single" w:sz="4" w:space="0" w:color="auto"/>
              <w:right w:val="single" w:sz="4" w:space="0" w:color="auto"/>
            </w:tcBorders>
          </w:tcPr>
          <w:p w:rsidR="00560CC6" w:rsidRPr="00183528" w:rsidRDefault="00560CC6" w:rsidP="00554CFB">
            <w:pPr>
              <w:jc w:val="center"/>
              <w:rPr>
                <w:sz w:val="20"/>
                <w:szCs w:val="20"/>
                <w:lang w:val="es-ES_tradnl"/>
              </w:rPr>
            </w:pPr>
          </w:p>
        </w:tc>
      </w:tr>
      <w:tr w:rsidR="00560CC6" w:rsidRPr="00FB040F" w:rsidTr="00554CFB">
        <w:tc>
          <w:tcPr>
            <w:tcW w:w="13183" w:type="dxa"/>
            <w:gridSpan w:val="13"/>
            <w:shd w:val="clear" w:color="auto" w:fill="auto"/>
          </w:tcPr>
          <w:p w:rsidR="00560CC6" w:rsidRPr="00183528" w:rsidRDefault="00560CC6" w:rsidP="00554CFB">
            <w:pPr>
              <w:rPr>
                <w:b/>
                <w:sz w:val="20"/>
                <w:szCs w:val="20"/>
                <w:lang w:val="es-ES_tradnl"/>
              </w:rPr>
            </w:pPr>
          </w:p>
        </w:tc>
      </w:tr>
      <w:tr w:rsidR="00560CC6" w:rsidRPr="00DA6D29" w:rsidTr="00554CFB">
        <w:tc>
          <w:tcPr>
            <w:tcW w:w="13183" w:type="dxa"/>
            <w:gridSpan w:val="13"/>
            <w:shd w:val="clear" w:color="auto" w:fill="F2F2F2" w:themeFill="background1" w:themeFillShade="F2"/>
          </w:tcPr>
          <w:p w:rsidR="00844524" w:rsidRDefault="00560CC6" w:rsidP="00554CFB">
            <w:pPr>
              <w:rPr>
                <w:b/>
                <w:sz w:val="20"/>
                <w:szCs w:val="20"/>
                <w:lang w:val="es-ES_tradnl"/>
              </w:rPr>
            </w:pPr>
            <w:r w:rsidRPr="00183528">
              <w:rPr>
                <w:b/>
                <w:sz w:val="20"/>
                <w:szCs w:val="20"/>
                <w:lang w:val="es-ES_tradnl"/>
              </w:rPr>
              <w:t xml:space="preserve">Componente 1: </w:t>
            </w:r>
          </w:p>
          <w:p w:rsidR="00560CC6" w:rsidRPr="00183528" w:rsidRDefault="00A00477" w:rsidP="00554CFB">
            <w:pPr>
              <w:rPr>
                <w:b/>
                <w:sz w:val="20"/>
                <w:szCs w:val="20"/>
              </w:rPr>
            </w:pPr>
            <w:r>
              <w:rPr>
                <w:b/>
                <w:sz w:val="20"/>
                <w:szCs w:val="20"/>
                <w:lang w:val="es-ES_tradnl"/>
              </w:rPr>
              <w:t>Alineación estratégica</w:t>
            </w:r>
            <w:r w:rsidR="00560CC6" w:rsidRPr="005D41E4">
              <w:rPr>
                <w:b/>
                <w:sz w:val="20"/>
                <w:szCs w:val="20"/>
                <w:lang w:val="es-ES_tradnl"/>
              </w:rPr>
              <w:t xml:space="preserve"> y fortalecimiento de las funciones rectoras</w:t>
            </w:r>
            <w:r w:rsidR="00560CC6">
              <w:rPr>
                <w:b/>
                <w:sz w:val="20"/>
                <w:szCs w:val="20"/>
                <w:lang w:val="es-ES_tradnl"/>
              </w:rPr>
              <w:t xml:space="preserve"> del SNPM</w:t>
            </w:r>
          </w:p>
        </w:tc>
      </w:tr>
      <w:tr w:rsidR="00560CC6" w:rsidRPr="00DA6D29" w:rsidTr="00554CFB">
        <w:tc>
          <w:tcPr>
            <w:tcW w:w="2835" w:type="dxa"/>
          </w:tcPr>
          <w:p w:rsidR="00560CC6" w:rsidRPr="00F83D21" w:rsidRDefault="00560CC6" w:rsidP="007341E9">
            <w:pPr>
              <w:pStyle w:val="ListParagraph"/>
              <w:numPr>
                <w:ilvl w:val="1"/>
                <w:numId w:val="172"/>
              </w:numPr>
              <w:jc w:val="left"/>
              <w:rPr>
                <w:sz w:val="20"/>
                <w:szCs w:val="20"/>
              </w:rPr>
            </w:pPr>
            <w:r w:rsidRPr="00F83D21">
              <w:rPr>
                <w:sz w:val="20"/>
                <w:szCs w:val="20"/>
              </w:rPr>
              <w:t>Mejora del índice de Alineación Estratégica</w:t>
            </w:r>
          </w:p>
        </w:tc>
        <w:tc>
          <w:tcPr>
            <w:tcW w:w="1080" w:type="dxa"/>
          </w:tcPr>
          <w:p w:rsidR="00560CC6" w:rsidRPr="00183528" w:rsidRDefault="00560CC6" w:rsidP="00554CFB">
            <w:pPr>
              <w:jc w:val="center"/>
              <w:rPr>
                <w:sz w:val="20"/>
                <w:szCs w:val="20"/>
                <w:lang w:val="es-ES_tradnl"/>
              </w:rPr>
            </w:pPr>
            <w:r w:rsidRPr="008A174E">
              <w:rPr>
                <w:sz w:val="20"/>
                <w:szCs w:val="20"/>
                <w:lang w:val="es-ES_tradnl"/>
              </w:rPr>
              <w:t>Puntos (0 a 10)</w:t>
            </w:r>
          </w:p>
        </w:tc>
        <w:tc>
          <w:tcPr>
            <w:tcW w:w="720" w:type="dxa"/>
          </w:tcPr>
          <w:p w:rsidR="00560CC6" w:rsidRPr="00183528" w:rsidRDefault="00560CC6" w:rsidP="00554CFB">
            <w:pPr>
              <w:jc w:val="center"/>
              <w:rPr>
                <w:sz w:val="20"/>
                <w:szCs w:val="20"/>
                <w:lang w:val="es-ES_tradnl"/>
              </w:rPr>
            </w:pPr>
            <w:r>
              <w:rPr>
                <w:sz w:val="20"/>
                <w:szCs w:val="20"/>
                <w:lang w:val="es-ES_tradnl"/>
              </w:rPr>
              <w:t>7,62</w:t>
            </w:r>
          </w:p>
        </w:tc>
        <w:tc>
          <w:tcPr>
            <w:tcW w:w="630" w:type="dxa"/>
          </w:tcPr>
          <w:p w:rsidR="00560CC6" w:rsidRPr="00183528" w:rsidRDefault="00560CC6" w:rsidP="00554CFB">
            <w:pPr>
              <w:jc w:val="center"/>
              <w:rPr>
                <w:sz w:val="20"/>
                <w:szCs w:val="20"/>
                <w:lang w:val="es-ES_tradnl"/>
              </w:rPr>
            </w:pPr>
            <w:r>
              <w:rPr>
                <w:sz w:val="20"/>
                <w:szCs w:val="20"/>
                <w:lang w:val="es-ES_tradnl"/>
              </w:rPr>
              <w:t>2014</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Pr>
                <w:sz w:val="20"/>
                <w:szCs w:val="20"/>
                <w:lang w:val="es-ES_tradnl"/>
              </w:rPr>
              <w:t>8,5</w:t>
            </w:r>
          </w:p>
        </w:tc>
        <w:tc>
          <w:tcPr>
            <w:tcW w:w="630" w:type="dxa"/>
          </w:tcPr>
          <w:p w:rsidR="00560CC6" w:rsidRPr="00183528" w:rsidRDefault="00560CC6" w:rsidP="00554CFB">
            <w:pPr>
              <w:jc w:val="center"/>
              <w:rPr>
                <w:sz w:val="20"/>
                <w:szCs w:val="20"/>
                <w:lang w:val="es-ES_tradnl"/>
              </w:rPr>
            </w:pPr>
            <w:r>
              <w:rPr>
                <w:sz w:val="20"/>
                <w:szCs w:val="20"/>
                <w:lang w:val="es-ES_tradnl"/>
              </w:rPr>
              <w:t>2017</w:t>
            </w:r>
          </w:p>
        </w:tc>
        <w:tc>
          <w:tcPr>
            <w:tcW w:w="720" w:type="dxa"/>
          </w:tcPr>
          <w:p w:rsidR="00560CC6" w:rsidRPr="00183528" w:rsidRDefault="00560CC6" w:rsidP="00554CFB">
            <w:pPr>
              <w:jc w:val="center"/>
              <w:rPr>
                <w:sz w:val="20"/>
                <w:szCs w:val="20"/>
                <w:lang w:val="es-ES_tradnl"/>
              </w:rPr>
            </w:pPr>
            <w:r>
              <w:rPr>
                <w:sz w:val="20"/>
                <w:szCs w:val="20"/>
                <w:lang w:val="es-ES_tradnl"/>
              </w:rPr>
              <w:t>9,0</w:t>
            </w:r>
          </w:p>
        </w:tc>
        <w:tc>
          <w:tcPr>
            <w:tcW w:w="720" w:type="dxa"/>
          </w:tcPr>
          <w:p w:rsidR="00560CC6" w:rsidRPr="00183528" w:rsidRDefault="00560CC6" w:rsidP="00554CFB">
            <w:pPr>
              <w:jc w:val="center"/>
              <w:rPr>
                <w:sz w:val="20"/>
                <w:szCs w:val="20"/>
                <w:lang w:val="es-ES_tradnl"/>
              </w:rPr>
            </w:pPr>
            <w:r>
              <w:rPr>
                <w:sz w:val="20"/>
                <w:szCs w:val="20"/>
                <w:lang w:val="es-ES_tradnl"/>
              </w:rPr>
              <w:t>2018</w:t>
            </w:r>
          </w:p>
        </w:tc>
        <w:tc>
          <w:tcPr>
            <w:tcW w:w="2428" w:type="dxa"/>
          </w:tcPr>
          <w:p w:rsidR="00560CC6" w:rsidRPr="00183528" w:rsidRDefault="00560CC6" w:rsidP="00554CFB">
            <w:pPr>
              <w:rPr>
                <w:sz w:val="20"/>
                <w:szCs w:val="20"/>
                <w:lang w:val="es-ES_tradnl"/>
              </w:rPr>
            </w:pPr>
            <w:r>
              <w:rPr>
                <w:sz w:val="20"/>
                <w:szCs w:val="20"/>
                <w:lang w:val="es-ES_tradnl"/>
              </w:rPr>
              <w:t>Instrumento de diagnóstico de capacidades de gestión</w:t>
            </w:r>
          </w:p>
        </w:tc>
      </w:tr>
      <w:tr w:rsidR="00560CC6" w:rsidRPr="00183528" w:rsidTr="00554CFB">
        <w:tc>
          <w:tcPr>
            <w:tcW w:w="2835" w:type="dxa"/>
          </w:tcPr>
          <w:p w:rsidR="00560CC6" w:rsidRPr="00183528" w:rsidRDefault="00996B5E" w:rsidP="00554CFB">
            <w:pPr>
              <w:ind w:left="346" w:hanging="346"/>
              <w:rPr>
                <w:sz w:val="20"/>
                <w:szCs w:val="20"/>
                <w:lang w:val="es-ES_tradnl"/>
              </w:rPr>
            </w:pPr>
            <w:r>
              <w:rPr>
                <w:sz w:val="20"/>
                <w:szCs w:val="20"/>
                <w:lang w:val="es-ES_tradnl"/>
              </w:rPr>
              <w:t>1.2</w:t>
            </w:r>
            <w:r w:rsidR="00560CC6" w:rsidRPr="00183528">
              <w:rPr>
                <w:sz w:val="20"/>
                <w:szCs w:val="20"/>
                <w:lang w:val="es-ES_tradnl"/>
              </w:rPr>
              <w:t>.</w:t>
            </w:r>
            <w:r w:rsidR="00560CC6" w:rsidRPr="00183528">
              <w:rPr>
                <w:sz w:val="20"/>
                <w:szCs w:val="20"/>
                <w:lang w:val="es-ES_tradnl"/>
              </w:rPr>
              <w:tab/>
              <w:t>Tasa porcentual de la estructura organización implantada sobre la total prevista</w:t>
            </w:r>
          </w:p>
        </w:tc>
        <w:tc>
          <w:tcPr>
            <w:tcW w:w="1080" w:type="dxa"/>
          </w:tcPr>
          <w:p w:rsidR="00560CC6" w:rsidRPr="00183528" w:rsidRDefault="00560CC6" w:rsidP="00554CFB">
            <w:pPr>
              <w:jc w:val="center"/>
              <w:rPr>
                <w:sz w:val="20"/>
                <w:szCs w:val="20"/>
                <w:lang w:val="es-ES_tradnl"/>
              </w:rPr>
            </w:pPr>
            <w:r w:rsidRPr="00183528">
              <w:rPr>
                <w:sz w:val="20"/>
                <w:szCs w:val="20"/>
                <w:lang w:val="es-ES_tradnl"/>
              </w:rPr>
              <w:t>Tasa porcentual de cada año</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2015</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sidRPr="00183528">
              <w:rPr>
                <w:sz w:val="20"/>
                <w:szCs w:val="20"/>
                <w:lang w:val="es-ES_tradnl"/>
              </w:rPr>
              <w:t>70</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2016</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sidRPr="00183528">
              <w:rPr>
                <w:sz w:val="20"/>
                <w:szCs w:val="20"/>
                <w:lang w:val="es-ES_tradnl"/>
              </w:rPr>
              <w:t>100</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2018</w:t>
            </w:r>
          </w:p>
        </w:tc>
        <w:tc>
          <w:tcPr>
            <w:tcW w:w="2428" w:type="dxa"/>
          </w:tcPr>
          <w:p w:rsidR="00560CC6" w:rsidRPr="00183528" w:rsidRDefault="00560CC6" w:rsidP="00554CFB">
            <w:pPr>
              <w:rPr>
                <w:sz w:val="20"/>
                <w:szCs w:val="20"/>
                <w:lang w:val="es-ES_tradnl"/>
              </w:rPr>
            </w:pPr>
          </w:p>
        </w:tc>
      </w:tr>
      <w:tr w:rsidR="00560CC6" w:rsidRPr="00DA6D29" w:rsidTr="00554CFB">
        <w:tc>
          <w:tcPr>
            <w:tcW w:w="13183" w:type="dxa"/>
            <w:gridSpan w:val="13"/>
            <w:shd w:val="clear" w:color="auto" w:fill="F2F2F2" w:themeFill="background1" w:themeFillShade="F2"/>
          </w:tcPr>
          <w:p w:rsidR="00844524" w:rsidRDefault="00560CC6" w:rsidP="00554CFB">
            <w:pPr>
              <w:rPr>
                <w:b/>
                <w:sz w:val="20"/>
                <w:szCs w:val="20"/>
                <w:lang w:val="es-ES_tradnl"/>
              </w:rPr>
            </w:pPr>
            <w:r w:rsidRPr="00183528">
              <w:rPr>
                <w:b/>
                <w:sz w:val="20"/>
                <w:szCs w:val="20"/>
                <w:lang w:val="es-ES_tradnl"/>
              </w:rPr>
              <w:lastRenderedPageBreak/>
              <w:t xml:space="preserve">Componente 2: </w:t>
            </w:r>
          </w:p>
          <w:p w:rsidR="00560CC6" w:rsidRPr="00183528" w:rsidRDefault="00560CC6" w:rsidP="00554CFB">
            <w:pPr>
              <w:rPr>
                <w:b/>
                <w:sz w:val="20"/>
                <w:szCs w:val="20"/>
              </w:rPr>
            </w:pPr>
            <w:r w:rsidRPr="00183528">
              <w:rPr>
                <w:b/>
                <w:sz w:val="20"/>
                <w:szCs w:val="20"/>
                <w:lang w:val="es-ES_tradnl"/>
              </w:rPr>
              <w:t>Diseño del nuevo modelo de gestión estratégica del SNPM</w:t>
            </w:r>
          </w:p>
        </w:tc>
      </w:tr>
      <w:tr w:rsidR="00560CC6" w:rsidRPr="00DA6D29" w:rsidTr="00554CFB">
        <w:tc>
          <w:tcPr>
            <w:tcW w:w="2835" w:type="dxa"/>
          </w:tcPr>
          <w:p w:rsidR="00560CC6" w:rsidRPr="00D41C93" w:rsidRDefault="00560CC6" w:rsidP="007341E9">
            <w:pPr>
              <w:numPr>
                <w:ilvl w:val="1"/>
                <w:numId w:val="173"/>
              </w:numPr>
              <w:jc w:val="left"/>
              <w:rPr>
                <w:sz w:val="20"/>
                <w:szCs w:val="20"/>
                <w:lang w:val="es-ES_tradnl"/>
              </w:rPr>
            </w:pPr>
            <w:r w:rsidRPr="00D41C93">
              <w:rPr>
                <w:sz w:val="20"/>
                <w:szCs w:val="20"/>
                <w:lang w:val="es-ES_tradnl"/>
              </w:rPr>
              <w:t xml:space="preserve">Mejora del índice de Gestión </w:t>
            </w:r>
            <w:r w:rsidRPr="00D41C93">
              <w:rPr>
                <w:sz w:val="20"/>
                <w:szCs w:val="20"/>
              </w:rPr>
              <w:t>Estratégica</w:t>
            </w:r>
          </w:p>
        </w:tc>
        <w:tc>
          <w:tcPr>
            <w:tcW w:w="1080" w:type="dxa"/>
          </w:tcPr>
          <w:p w:rsidR="00560CC6" w:rsidRPr="00183528" w:rsidRDefault="00560CC6" w:rsidP="00554CFB">
            <w:pPr>
              <w:jc w:val="center"/>
              <w:rPr>
                <w:sz w:val="20"/>
                <w:szCs w:val="20"/>
                <w:lang w:val="es-ES_tradnl"/>
              </w:rPr>
            </w:pPr>
            <w:r w:rsidRPr="008A174E">
              <w:rPr>
                <w:sz w:val="20"/>
                <w:szCs w:val="20"/>
                <w:lang w:val="es-ES_tradnl"/>
              </w:rPr>
              <w:t>Puntos (0 a 10)</w:t>
            </w:r>
          </w:p>
        </w:tc>
        <w:tc>
          <w:tcPr>
            <w:tcW w:w="720" w:type="dxa"/>
          </w:tcPr>
          <w:p w:rsidR="00560CC6" w:rsidRPr="00183528" w:rsidRDefault="00560CC6" w:rsidP="00554CFB">
            <w:pPr>
              <w:jc w:val="center"/>
              <w:rPr>
                <w:sz w:val="20"/>
                <w:szCs w:val="20"/>
                <w:lang w:val="es-ES_tradnl"/>
              </w:rPr>
            </w:pPr>
            <w:r>
              <w:rPr>
                <w:sz w:val="20"/>
                <w:szCs w:val="20"/>
                <w:lang w:val="es-ES_tradnl"/>
              </w:rPr>
              <w:t>5,57</w:t>
            </w:r>
          </w:p>
        </w:tc>
        <w:tc>
          <w:tcPr>
            <w:tcW w:w="630" w:type="dxa"/>
          </w:tcPr>
          <w:p w:rsidR="00560CC6" w:rsidRPr="00183528" w:rsidRDefault="00560CC6" w:rsidP="00554CFB">
            <w:pPr>
              <w:jc w:val="center"/>
              <w:rPr>
                <w:sz w:val="20"/>
                <w:szCs w:val="20"/>
                <w:lang w:val="es-ES_tradnl"/>
              </w:rPr>
            </w:pPr>
            <w:r>
              <w:rPr>
                <w:sz w:val="20"/>
                <w:szCs w:val="20"/>
                <w:lang w:val="es-ES_tradnl"/>
              </w:rPr>
              <w:t>2014</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Pr>
                <w:sz w:val="20"/>
                <w:szCs w:val="20"/>
                <w:lang w:val="es-ES_tradnl"/>
              </w:rPr>
              <w:t>6,0</w:t>
            </w:r>
          </w:p>
        </w:tc>
        <w:tc>
          <w:tcPr>
            <w:tcW w:w="630" w:type="dxa"/>
          </w:tcPr>
          <w:p w:rsidR="00560CC6" w:rsidRPr="00183528" w:rsidRDefault="00560CC6" w:rsidP="00554CFB">
            <w:pPr>
              <w:jc w:val="center"/>
              <w:rPr>
                <w:sz w:val="20"/>
                <w:szCs w:val="20"/>
                <w:lang w:val="es-ES_tradnl"/>
              </w:rPr>
            </w:pPr>
            <w:r>
              <w:rPr>
                <w:sz w:val="20"/>
                <w:szCs w:val="20"/>
                <w:lang w:val="es-ES_tradnl"/>
              </w:rPr>
              <w:t>2016</w:t>
            </w:r>
          </w:p>
        </w:tc>
        <w:tc>
          <w:tcPr>
            <w:tcW w:w="720" w:type="dxa"/>
          </w:tcPr>
          <w:p w:rsidR="00560CC6" w:rsidRPr="00183528" w:rsidRDefault="00560CC6" w:rsidP="00554CFB">
            <w:pPr>
              <w:jc w:val="center"/>
              <w:rPr>
                <w:sz w:val="20"/>
                <w:szCs w:val="20"/>
                <w:lang w:val="es-ES_tradnl"/>
              </w:rPr>
            </w:pPr>
            <w:r>
              <w:rPr>
                <w:sz w:val="20"/>
                <w:szCs w:val="20"/>
                <w:lang w:val="es-ES_tradnl"/>
              </w:rPr>
              <w:t>6,5</w:t>
            </w:r>
          </w:p>
        </w:tc>
        <w:tc>
          <w:tcPr>
            <w:tcW w:w="630" w:type="dxa"/>
          </w:tcPr>
          <w:p w:rsidR="00560CC6" w:rsidRPr="00183528" w:rsidRDefault="00560CC6" w:rsidP="00554CFB">
            <w:pPr>
              <w:jc w:val="center"/>
              <w:rPr>
                <w:sz w:val="20"/>
                <w:szCs w:val="20"/>
                <w:lang w:val="es-ES_tradnl"/>
              </w:rPr>
            </w:pPr>
            <w:r>
              <w:rPr>
                <w:sz w:val="20"/>
                <w:szCs w:val="20"/>
                <w:lang w:val="es-ES_tradnl"/>
              </w:rPr>
              <w:t>2017</w:t>
            </w:r>
          </w:p>
        </w:tc>
        <w:tc>
          <w:tcPr>
            <w:tcW w:w="720" w:type="dxa"/>
          </w:tcPr>
          <w:p w:rsidR="00560CC6" w:rsidRPr="00183528" w:rsidRDefault="00560CC6" w:rsidP="00554CFB">
            <w:pPr>
              <w:jc w:val="center"/>
              <w:rPr>
                <w:sz w:val="20"/>
                <w:szCs w:val="20"/>
                <w:lang w:val="es-ES_tradnl"/>
              </w:rPr>
            </w:pPr>
            <w:r>
              <w:rPr>
                <w:sz w:val="20"/>
                <w:szCs w:val="20"/>
                <w:lang w:val="es-ES_tradnl"/>
              </w:rPr>
              <w:t>7,0</w:t>
            </w:r>
          </w:p>
        </w:tc>
        <w:tc>
          <w:tcPr>
            <w:tcW w:w="720" w:type="dxa"/>
          </w:tcPr>
          <w:p w:rsidR="00560CC6" w:rsidRPr="00183528" w:rsidRDefault="00560CC6" w:rsidP="00554CFB">
            <w:pPr>
              <w:jc w:val="center"/>
              <w:rPr>
                <w:sz w:val="20"/>
                <w:szCs w:val="20"/>
                <w:lang w:val="es-ES_tradnl"/>
              </w:rPr>
            </w:pPr>
            <w:r>
              <w:rPr>
                <w:sz w:val="20"/>
                <w:szCs w:val="20"/>
                <w:lang w:val="es-ES_tradnl"/>
              </w:rPr>
              <w:t>2018</w:t>
            </w:r>
          </w:p>
        </w:tc>
        <w:tc>
          <w:tcPr>
            <w:tcW w:w="2428" w:type="dxa"/>
          </w:tcPr>
          <w:p w:rsidR="00560CC6" w:rsidRPr="00183528" w:rsidRDefault="00560CC6" w:rsidP="00554CFB">
            <w:pPr>
              <w:rPr>
                <w:sz w:val="20"/>
                <w:szCs w:val="20"/>
                <w:lang w:val="es-ES_tradnl"/>
              </w:rPr>
            </w:pPr>
            <w:r>
              <w:rPr>
                <w:sz w:val="20"/>
                <w:szCs w:val="20"/>
                <w:lang w:val="es-ES_tradnl"/>
              </w:rPr>
              <w:t>Instrumento de diagnóstico de capacidades de gestión</w:t>
            </w:r>
          </w:p>
        </w:tc>
      </w:tr>
      <w:tr w:rsidR="00560CC6" w:rsidRPr="00183528" w:rsidTr="00554CFB">
        <w:tc>
          <w:tcPr>
            <w:tcW w:w="2835" w:type="dxa"/>
          </w:tcPr>
          <w:p w:rsidR="00560CC6" w:rsidRPr="00183528" w:rsidRDefault="00560CC6" w:rsidP="007341E9">
            <w:pPr>
              <w:numPr>
                <w:ilvl w:val="1"/>
                <w:numId w:val="173"/>
              </w:numPr>
              <w:ind w:left="346" w:hanging="346"/>
              <w:jc w:val="left"/>
              <w:rPr>
                <w:sz w:val="20"/>
                <w:szCs w:val="20"/>
                <w:lang w:val="es-ES_tradnl"/>
              </w:rPr>
            </w:pPr>
            <w:r w:rsidRPr="00183528">
              <w:rPr>
                <w:sz w:val="20"/>
                <w:szCs w:val="20"/>
                <w:lang w:val="es-ES_tradnl"/>
              </w:rPr>
              <w:t xml:space="preserve">Tasa porcentual del uso de la herramienta de </w:t>
            </w:r>
            <w:r w:rsidRPr="00183528">
              <w:rPr>
                <w:i/>
                <w:sz w:val="20"/>
                <w:szCs w:val="20"/>
                <w:lang w:val="es-ES_tradnl"/>
              </w:rPr>
              <w:t>balanced scorecard</w:t>
            </w:r>
            <w:r w:rsidRPr="00183528">
              <w:rPr>
                <w:sz w:val="20"/>
                <w:szCs w:val="20"/>
                <w:lang w:val="es-ES_tradnl"/>
              </w:rPr>
              <w:t xml:space="preserve"> (BSC) por parte de los directivos del SNPM</w:t>
            </w:r>
          </w:p>
        </w:tc>
        <w:tc>
          <w:tcPr>
            <w:tcW w:w="1080" w:type="dxa"/>
          </w:tcPr>
          <w:p w:rsidR="00560CC6" w:rsidRPr="00183528" w:rsidRDefault="00560CC6" w:rsidP="00554CFB">
            <w:pPr>
              <w:jc w:val="center"/>
              <w:rPr>
                <w:sz w:val="20"/>
                <w:szCs w:val="20"/>
                <w:lang w:val="es-ES_tradnl"/>
              </w:rPr>
            </w:pPr>
            <w:r w:rsidRPr="00183528">
              <w:rPr>
                <w:sz w:val="20"/>
                <w:szCs w:val="20"/>
                <w:lang w:val="es-ES_tradnl"/>
              </w:rPr>
              <w:t>Tasa porcentual de cada año</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2015</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sidRPr="00183528">
              <w:rPr>
                <w:sz w:val="20"/>
                <w:szCs w:val="20"/>
                <w:lang w:val="es-ES_tradnl"/>
              </w:rPr>
              <w:t>40</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2016</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sidRPr="00183528">
              <w:rPr>
                <w:sz w:val="20"/>
                <w:szCs w:val="20"/>
                <w:lang w:val="es-ES_tradnl"/>
              </w:rPr>
              <w:t>100</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2018</w:t>
            </w:r>
          </w:p>
        </w:tc>
        <w:tc>
          <w:tcPr>
            <w:tcW w:w="2428" w:type="dxa"/>
          </w:tcPr>
          <w:p w:rsidR="00560CC6" w:rsidRPr="00183528" w:rsidRDefault="00560CC6" w:rsidP="00554CFB">
            <w:pPr>
              <w:rPr>
                <w:sz w:val="20"/>
                <w:szCs w:val="20"/>
                <w:lang w:val="es-ES_tradnl"/>
              </w:rPr>
            </w:pPr>
          </w:p>
        </w:tc>
      </w:tr>
      <w:tr w:rsidR="00560CC6" w:rsidRPr="00183528" w:rsidTr="00554CFB">
        <w:tc>
          <w:tcPr>
            <w:tcW w:w="2835" w:type="dxa"/>
          </w:tcPr>
          <w:p w:rsidR="00560CC6" w:rsidRPr="00183528" w:rsidRDefault="00560CC6" w:rsidP="007341E9">
            <w:pPr>
              <w:numPr>
                <w:ilvl w:val="1"/>
                <w:numId w:val="173"/>
              </w:numPr>
              <w:ind w:left="346" w:hanging="346"/>
              <w:jc w:val="left"/>
              <w:rPr>
                <w:sz w:val="20"/>
                <w:szCs w:val="20"/>
                <w:lang w:val="es-ES_tradnl"/>
              </w:rPr>
            </w:pPr>
            <w:r w:rsidRPr="00183528">
              <w:rPr>
                <w:sz w:val="20"/>
                <w:szCs w:val="20"/>
                <w:lang w:val="es-ES_tradnl"/>
              </w:rPr>
              <w:t xml:space="preserve">Tasa porcentual del uso de la herramienta de </w:t>
            </w:r>
            <w:r w:rsidRPr="00183528">
              <w:rPr>
                <w:i/>
                <w:sz w:val="20"/>
                <w:szCs w:val="20"/>
                <w:lang w:val="es-ES_tradnl"/>
              </w:rPr>
              <w:t>business intelligence</w:t>
            </w:r>
            <w:r w:rsidRPr="00183528">
              <w:rPr>
                <w:sz w:val="20"/>
                <w:szCs w:val="20"/>
                <w:lang w:val="es-ES_tradnl"/>
              </w:rPr>
              <w:t xml:space="preserve"> sobre por parte de los técnicos de monitoreo y evaluación</w:t>
            </w:r>
          </w:p>
        </w:tc>
        <w:tc>
          <w:tcPr>
            <w:tcW w:w="1080" w:type="dxa"/>
          </w:tcPr>
          <w:p w:rsidR="00560CC6" w:rsidRPr="00183528" w:rsidRDefault="00560CC6" w:rsidP="00554CFB">
            <w:pPr>
              <w:jc w:val="center"/>
              <w:rPr>
                <w:sz w:val="20"/>
                <w:szCs w:val="20"/>
                <w:lang w:val="es-ES_tradnl"/>
              </w:rPr>
            </w:pPr>
            <w:r w:rsidRPr="00183528">
              <w:rPr>
                <w:sz w:val="20"/>
                <w:szCs w:val="20"/>
                <w:lang w:val="es-ES_tradnl"/>
              </w:rPr>
              <w:t>Tasa porcentual de cada año</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2015</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sidRPr="00183528">
              <w:rPr>
                <w:sz w:val="20"/>
                <w:szCs w:val="20"/>
                <w:lang w:val="es-ES_tradnl"/>
              </w:rPr>
              <w:t>40</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2016</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sidRPr="00183528">
              <w:rPr>
                <w:sz w:val="20"/>
                <w:szCs w:val="20"/>
                <w:lang w:val="es-ES_tradnl"/>
              </w:rPr>
              <w:t>100</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2018</w:t>
            </w:r>
          </w:p>
        </w:tc>
        <w:tc>
          <w:tcPr>
            <w:tcW w:w="2428" w:type="dxa"/>
          </w:tcPr>
          <w:p w:rsidR="00560CC6" w:rsidRPr="00183528" w:rsidRDefault="00560CC6" w:rsidP="00554CFB">
            <w:pPr>
              <w:rPr>
                <w:sz w:val="20"/>
                <w:szCs w:val="20"/>
                <w:lang w:val="es-ES_tradnl"/>
              </w:rPr>
            </w:pPr>
          </w:p>
        </w:tc>
      </w:tr>
      <w:tr w:rsidR="00560CC6" w:rsidRPr="00DA6D29" w:rsidTr="00554CFB">
        <w:tc>
          <w:tcPr>
            <w:tcW w:w="13183" w:type="dxa"/>
            <w:gridSpan w:val="13"/>
            <w:shd w:val="clear" w:color="auto" w:fill="F2F2F2" w:themeFill="background1" w:themeFillShade="F2"/>
          </w:tcPr>
          <w:p w:rsidR="00844524" w:rsidRDefault="00560CC6" w:rsidP="00554CFB">
            <w:pPr>
              <w:rPr>
                <w:b/>
                <w:sz w:val="20"/>
                <w:szCs w:val="20"/>
              </w:rPr>
            </w:pPr>
            <w:r w:rsidRPr="00183528">
              <w:rPr>
                <w:b/>
                <w:sz w:val="20"/>
                <w:szCs w:val="20"/>
              </w:rPr>
              <w:t xml:space="preserve">Componente 3: </w:t>
            </w:r>
          </w:p>
          <w:p w:rsidR="00560CC6" w:rsidRPr="00183528" w:rsidRDefault="00560CC6" w:rsidP="00554CFB">
            <w:pPr>
              <w:rPr>
                <w:b/>
                <w:sz w:val="20"/>
                <w:szCs w:val="20"/>
                <w:lang w:val="es-ES_tradnl"/>
              </w:rPr>
            </w:pPr>
            <w:r w:rsidRPr="00183528">
              <w:rPr>
                <w:b/>
                <w:sz w:val="20"/>
                <w:szCs w:val="20"/>
              </w:rPr>
              <w:t xml:space="preserve">Optimización de la gestión </w:t>
            </w:r>
            <w:r>
              <w:rPr>
                <w:b/>
                <w:sz w:val="20"/>
                <w:szCs w:val="20"/>
              </w:rPr>
              <w:t>de procesos</w:t>
            </w:r>
          </w:p>
        </w:tc>
      </w:tr>
      <w:tr w:rsidR="00560CC6" w:rsidRPr="00DA6D29" w:rsidTr="00554CFB">
        <w:tc>
          <w:tcPr>
            <w:tcW w:w="2835" w:type="dxa"/>
          </w:tcPr>
          <w:p w:rsidR="00560CC6" w:rsidRPr="00B52AC6" w:rsidRDefault="00560CC6" w:rsidP="007341E9">
            <w:pPr>
              <w:numPr>
                <w:ilvl w:val="1"/>
                <w:numId w:val="174"/>
              </w:numPr>
              <w:jc w:val="left"/>
              <w:rPr>
                <w:sz w:val="20"/>
                <w:szCs w:val="20"/>
                <w:lang w:val="es-ES_tradnl"/>
              </w:rPr>
            </w:pPr>
            <w:r w:rsidRPr="00D41C93">
              <w:rPr>
                <w:sz w:val="20"/>
                <w:szCs w:val="20"/>
                <w:lang w:val="es-ES_tradnl"/>
              </w:rPr>
              <w:t xml:space="preserve">Mejora del índice de Gestión </w:t>
            </w:r>
            <w:r>
              <w:rPr>
                <w:sz w:val="20"/>
                <w:szCs w:val="20"/>
              </w:rPr>
              <w:t>de procesos</w:t>
            </w:r>
          </w:p>
        </w:tc>
        <w:tc>
          <w:tcPr>
            <w:tcW w:w="1080" w:type="dxa"/>
          </w:tcPr>
          <w:p w:rsidR="00560CC6" w:rsidRPr="00183528" w:rsidRDefault="00560CC6" w:rsidP="00554CFB">
            <w:pPr>
              <w:rPr>
                <w:sz w:val="20"/>
                <w:szCs w:val="20"/>
                <w:lang w:val="es-ES_tradnl"/>
              </w:rPr>
            </w:pPr>
            <w:r w:rsidRPr="008A174E">
              <w:rPr>
                <w:sz w:val="20"/>
                <w:szCs w:val="20"/>
                <w:lang w:val="es-ES_tradnl"/>
              </w:rPr>
              <w:t>Puntos (0 a 10)</w:t>
            </w:r>
          </w:p>
        </w:tc>
        <w:tc>
          <w:tcPr>
            <w:tcW w:w="720" w:type="dxa"/>
          </w:tcPr>
          <w:p w:rsidR="00560CC6" w:rsidRPr="00183528" w:rsidRDefault="00560CC6" w:rsidP="00554CFB">
            <w:pPr>
              <w:jc w:val="center"/>
              <w:rPr>
                <w:sz w:val="20"/>
                <w:szCs w:val="20"/>
                <w:lang w:val="es-ES_tradnl"/>
              </w:rPr>
            </w:pPr>
            <w:r>
              <w:rPr>
                <w:sz w:val="20"/>
                <w:szCs w:val="20"/>
                <w:lang w:val="es-ES_tradnl"/>
              </w:rPr>
              <w:t>2,71</w:t>
            </w:r>
          </w:p>
        </w:tc>
        <w:tc>
          <w:tcPr>
            <w:tcW w:w="630" w:type="dxa"/>
          </w:tcPr>
          <w:p w:rsidR="00560CC6" w:rsidRPr="00183528" w:rsidRDefault="00560CC6" w:rsidP="00554CFB">
            <w:pPr>
              <w:jc w:val="center"/>
              <w:rPr>
                <w:sz w:val="20"/>
                <w:szCs w:val="20"/>
                <w:lang w:val="es-ES_tradnl"/>
              </w:rPr>
            </w:pPr>
            <w:r>
              <w:rPr>
                <w:sz w:val="20"/>
                <w:szCs w:val="20"/>
                <w:lang w:val="es-ES_tradnl"/>
              </w:rPr>
              <w:t>2014</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Pr>
                <w:sz w:val="20"/>
                <w:szCs w:val="20"/>
                <w:lang w:val="es-ES_tradnl"/>
              </w:rPr>
              <w:t>5,0</w:t>
            </w:r>
          </w:p>
        </w:tc>
        <w:tc>
          <w:tcPr>
            <w:tcW w:w="630" w:type="dxa"/>
          </w:tcPr>
          <w:p w:rsidR="00560CC6" w:rsidRPr="00183528" w:rsidRDefault="00560CC6" w:rsidP="00554CFB">
            <w:pPr>
              <w:jc w:val="center"/>
              <w:rPr>
                <w:sz w:val="20"/>
                <w:szCs w:val="20"/>
                <w:lang w:val="es-ES_tradnl"/>
              </w:rPr>
            </w:pPr>
            <w:r>
              <w:rPr>
                <w:sz w:val="20"/>
                <w:szCs w:val="20"/>
                <w:lang w:val="es-ES_tradnl"/>
              </w:rPr>
              <w:t>2016</w:t>
            </w:r>
          </w:p>
        </w:tc>
        <w:tc>
          <w:tcPr>
            <w:tcW w:w="720" w:type="dxa"/>
          </w:tcPr>
          <w:p w:rsidR="00560CC6" w:rsidRPr="00183528" w:rsidRDefault="00560CC6" w:rsidP="00554CFB">
            <w:pPr>
              <w:jc w:val="center"/>
              <w:rPr>
                <w:sz w:val="20"/>
                <w:szCs w:val="20"/>
                <w:lang w:val="es-ES_tradnl"/>
              </w:rPr>
            </w:pPr>
            <w:r>
              <w:rPr>
                <w:sz w:val="20"/>
                <w:szCs w:val="20"/>
                <w:lang w:val="es-ES_tradnl"/>
              </w:rPr>
              <w:t>6,0</w:t>
            </w:r>
          </w:p>
        </w:tc>
        <w:tc>
          <w:tcPr>
            <w:tcW w:w="630" w:type="dxa"/>
          </w:tcPr>
          <w:p w:rsidR="00560CC6" w:rsidRPr="00183528" w:rsidRDefault="00560CC6" w:rsidP="00554CFB">
            <w:pPr>
              <w:jc w:val="center"/>
              <w:rPr>
                <w:sz w:val="20"/>
                <w:szCs w:val="20"/>
                <w:lang w:val="es-ES_tradnl"/>
              </w:rPr>
            </w:pPr>
            <w:r>
              <w:rPr>
                <w:sz w:val="20"/>
                <w:szCs w:val="20"/>
                <w:lang w:val="es-ES_tradnl"/>
              </w:rPr>
              <w:t>2017</w:t>
            </w:r>
          </w:p>
        </w:tc>
        <w:tc>
          <w:tcPr>
            <w:tcW w:w="720" w:type="dxa"/>
          </w:tcPr>
          <w:p w:rsidR="00560CC6" w:rsidRPr="00183528" w:rsidRDefault="00560CC6" w:rsidP="00554CFB">
            <w:pPr>
              <w:jc w:val="center"/>
              <w:rPr>
                <w:sz w:val="20"/>
                <w:szCs w:val="20"/>
                <w:lang w:val="es-ES_tradnl"/>
              </w:rPr>
            </w:pPr>
            <w:r>
              <w:rPr>
                <w:sz w:val="20"/>
                <w:szCs w:val="20"/>
                <w:lang w:val="es-ES_tradnl"/>
              </w:rPr>
              <w:t>7,0</w:t>
            </w:r>
          </w:p>
        </w:tc>
        <w:tc>
          <w:tcPr>
            <w:tcW w:w="720" w:type="dxa"/>
          </w:tcPr>
          <w:p w:rsidR="00560CC6" w:rsidRPr="00183528" w:rsidRDefault="00560CC6" w:rsidP="00554CFB">
            <w:pPr>
              <w:jc w:val="center"/>
              <w:rPr>
                <w:sz w:val="20"/>
                <w:szCs w:val="20"/>
                <w:lang w:val="es-ES_tradnl"/>
              </w:rPr>
            </w:pPr>
            <w:r>
              <w:rPr>
                <w:sz w:val="20"/>
                <w:szCs w:val="20"/>
                <w:lang w:val="es-ES_tradnl"/>
              </w:rPr>
              <w:t>2018</w:t>
            </w:r>
          </w:p>
        </w:tc>
        <w:tc>
          <w:tcPr>
            <w:tcW w:w="2428" w:type="dxa"/>
          </w:tcPr>
          <w:p w:rsidR="00560CC6" w:rsidRPr="00183528" w:rsidRDefault="00560CC6" w:rsidP="00554CFB">
            <w:pPr>
              <w:rPr>
                <w:sz w:val="20"/>
                <w:szCs w:val="20"/>
                <w:lang w:val="es-ES_tradnl"/>
              </w:rPr>
            </w:pPr>
            <w:r>
              <w:rPr>
                <w:sz w:val="20"/>
                <w:szCs w:val="20"/>
                <w:lang w:val="es-ES_tradnl"/>
              </w:rPr>
              <w:t>Instrumento de diagnóstico de capacidades de gestión</w:t>
            </w:r>
          </w:p>
        </w:tc>
      </w:tr>
      <w:tr w:rsidR="00560CC6" w:rsidRPr="00183528" w:rsidTr="00554CFB">
        <w:tc>
          <w:tcPr>
            <w:tcW w:w="2835" w:type="dxa"/>
          </w:tcPr>
          <w:p w:rsidR="00560CC6" w:rsidRPr="00183528" w:rsidRDefault="00560CC6" w:rsidP="007341E9">
            <w:pPr>
              <w:numPr>
                <w:ilvl w:val="1"/>
                <w:numId w:val="174"/>
              </w:numPr>
              <w:jc w:val="left"/>
              <w:rPr>
                <w:sz w:val="20"/>
                <w:szCs w:val="20"/>
                <w:lang w:val="es-ES_tradnl"/>
              </w:rPr>
            </w:pPr>
            <w:r w:rsidRPr="00183528">
              <w:rPr>
                <w:sz w:val="20"/>
                <w:szCs w:val="20"/>
                <w:lang w:val="es-ES_tradnl"/>
              </w:rPr>
              <w:t>% de OCA acreditadas bajo los nuevos criterios de aseguramiento de la calidad</w:t>
            </w:r>
          </w:p>
        </w:tc>
        <w:tc>
          <w:tcPr>
            <w:tcW w:w="1080" w:type="dxa"/>
          </w:tcPr>
          <w:p w:rsidR="00560CC6" w:rsidRPr="00183528" w:rsidRDefault="00560CC6" w:rsidP="00554CFB">
            <w:pPr>
              <w:jc w:val="center"/>
              <w:rPr>
                <w:sz w:val="20"/>
                <w:szCs w:val="20"/>
                <w:lang w:val="es-ES_tradnl"/>
              </w:rPr>
            </w:pPr>
            <w:r w:rsidRPr="00183528">
              <w:rPr>
                <w:sz w:val="20"/>
                <w:szCs w:val="20"/>
                <w:lang w:val="es-ES_tradnl"/>
              </w:rPr>
              <w:t>Tasa porcentual de cada año</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2015</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Pr>
                <w:sz w:val="20"/>
                <w:szCs w:val="20"/>
                <w:lang w:val="es-ES_tradnl"/>
              </w:rPr>
              <w:t>70</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2016</w:t>
            </w:r>
          </w:p>
        </w:tc>
        <w:tc>
          <w:tcPr>
            <w:tcW w:w="720" w:type="dxa"/>
          </w:tcPr>
          <w:p w:rsidR="00560CC6" w:rsidRPr="00183528" w:rsidRDefault="00560CC6" w:rsidP="00554CFB">
            <w:pPr>
              <w:jc w:val="center"/>
              <w:rPr>
                <w:sz w:val="20"/>
                <w:szCs w:val="20"/>
                <w:lang w:val="es-ES_tradnl"/>
              </w:rPr>
            </w:pPr>
            <w:r>
              <w:rPr>
                <w:sz w:val="20"/>
                <w:szCs w:val="20"/>
                <w:lang w:val="es-ES_tradnl"/>
              </w:rPr>
              <w:t>80</w:t>
            </w:r>
          </w:p>
        </w:tc>
        <w:tc>
          <w:tcPr>
            <w:tcW w:w="630" w:type="dxa"/>
          </w:tcPr>
          <w:p w:rsidR="00560CC6" w:rsidRPr="00183528" w:rsidRDefault="00560CC6" w:rsidP="00554CFB">
            <w:pPr>
              <w:jc w:val="center"/>
              <w:rPr>
                <w:sz w:val="20"/>
                <w:szCs w:val="20"/>
                <w:lang w:val="es-ES_tradnl"/>
              </w:rPr>
            </w:pPr>
            <w:r>
              <w:rPr>
                <w:sz w:val="20"/>
                <w:szCs w:val="20"/>
                <w:lang w:val="es-ES_tradnl"/>
              </w:rPr>
              <w:t>2017</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100</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2018</w:t>
            </w:r>
          </w:p>
        </w:tc>
        <w:tc>
          <w:tcPr>
            <w:tcW w:w="2428" w:type="dxa"/>
          </w:tcPr>
          <w:p w:rsidR="00560CC6" w:rsidRPr="00183528" w:rsidRDefault="00560CC6" w:rsidP="00554CFB">
            <w:pPr>
              <w:rPr>
                <w:sz w:val="20"/>
                <w:szCs w:val="20"/>
                <w:lang w:val="es-ES_tradnl"/>
              </w:rPr>
            </w:pPr>
          </w:p>
        </w:tc>
      </w:tr>
      <w:tr w:rsidR="00560CC6" w:rsidRPr="007B221F" w:rsidTr="00554CFB">
        <w:tc>
          <w:tcPr>
            <w:tcW w:w="2835" w:type="dxa"/>
          </w:tcPr>
          <w:p w:rsidR="00560CC6" w:rsidRPr="00183528" w:rsidRDefault="00560CC6" w:rsidP="007341E9">
            <w:pPr>
              <w:numPr>
                <w:ilvl w:val="1"/>
                <w:numId w:val="174"/>
              </w:numPr>
              <w:jc w:val="left"/>
              <w:rPr>
                <w:sz w:val="20"/>
                <w:szCs w:val="20"/>
              </w:rPr>
            </w:pPr>
            <w:r w:rsidRPr="00183528">
              <w:rPr>
                <w:sz w:val="20"/>
                <w:szCs w:val="20"/>
              </w:rPr>
              <w:t xml:space="preserve">% de personal que desempeña actividades especiales capacitado en técnicas y métodos especializados </w:t>
            </w:r>
          </w:p>
        </w:tc>
        <w:tc>
          <w:tcPr>
            <w:tcW w:w="1080" w:type="dxa"/>
          </w:tcPr>
          <w:p w:rsidR="00560CC6" w:rsidRPr="00183528" w:rsidRDefault="00560CC6" w:rsidP="00554CFB">
            <w:pPr>
              <w:jc w:val="center"/>
              <w:rPr>
                <w:sz w:val="20"/>
                <w:szCs w:val="20"/>
                <w:lang w:val="es-ES_tradnl"/>
              </w:rPr>
            </w:pPr>
            <w:r w:rsidRPr="00183528">
              <w:rPr>
                <w:sz w:val="20"/>
                <w:szCs w:val="20"/>
                <w:lang w:val="es-ES_tradnl"/>
              </w:rPr>
              <w:t>Tasa porcentual de cada año</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2015</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sidRPr="00183528">
              <w:rPr>
                <w:sz w:val="20"/>
                <w:szCs w:val="20"/>
                <w:lang w:val="es-ES_tradnl"/>
              </w:rPr>
              <w:t>90</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2016</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sidRPr="00183528">
              <w:rPr>
                <w:sz w:val="20"/>
                <w:szCs w:val="20"/>
                <w:lang w:val="es-ES_tradnl"/>
              </w:rPr>
              <w:t>100</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2018</w:t>
            </w:r>
          </w:p>
        </w:tc>
        <w:tc>
          <w:tcPr>
            <w:tcW w:w="2428" w:type="dxa"/>
          </w:tcPr>
          <w:p w:rsidR="00560CC6" w:rsidRPr="00183528" w:rsidRDefault="00560CC6" w:rsidP="00554CFB">
            <w:pPr>
              <w:rPr>
                <w:sz w:val="20"/>
                <w:szCs w:val="20"/>
                <w:lang w:val="es-ES_tradnl"/>
              </w:rPr>
            </w:pPr>
          </w:p>
        </w:tc>
      </w:tr>
      <w:tr w:rsidR="00560CC6" w:rsidRPr="00831D2B" w:rsidTr="00554CFB">
        <w:tc>
          <w:tcPr>
            <w:tcW w:w="13183" w:type="dxa"/>
            <w:gridSpan w:val="13"/>
            <w:shd w:val="clear" w:color="auto" w:fill="F2F2F2" w:themeFill="background1" w:themeFillShade="F2"/>
          </w:tcPr>
          <w:p w:rsidR="00844524" w:rsidRDefault="00560CC6" w:rsidP="00554CFB">
            <w:pPr>
              <w:rPr>
                <w:b/>
                <w:sz w:val="20"/>
                <w:szCs w:val="20"/>
              </w:rPr>
            </w:pPr>
            <w:r>
              <w:rPr>
                <w:b/>
                <w:sz w:val="20"/>
                <w:szCs w:val="20"/>
              </w:rPr>
              <w:t>Componente 4</w:t>
            </w:r>
            <w:r w:rsidRPr="00183528">
              <w:rPr>
                <w:b/>
                <w:sz w:val="20"/>
                <w:szCs w:val="20"/>
              </w:rPr>
              <w:t xml:space="preserve">: </w:t>
            </w:r>
          </w:p>
          <w:p w:rsidR="00560CC6" w:rsidRPr="00183528" w:rsidRDefault="00560CC6" w:rsidP="00554CFB">
            <w:pPr>
              <w:rPr>
                <w:b/>
                <w:sz w:val="20"/>
                <w:szCs w:val="20"/>
                <w:lang w:val="es-ES_tradnl"/>
              </w:rPr>
            </w:pPr>
            <w:r>
              <w:rPr>
                <w:b/>
                <w:sz w:val="20"/>
                <w:szCs w:val="20"/>
              </w:rPr>
              <w:t>Apoyo administrativo</w:t>
            </w:r>
          </w:p>
        </w:tc>
      </w:tr>
      <w:tr w:rsidR="00560CC6" w:rsidRPr="00DA6D29" w:rsidTr="00554CFB">
        <w:tc>
          <w:tcPr>
            <w:tcW w:w="2835" w:type="dxa"/>
          </w:tcPr>
          <w:p w:rsidR="00560CC6" w:rsidRPr="00F6323D" w:rsidRDefault="00560CC6" w:rsidP="007341E9">
            <w:pPr>
              <w:pStyle w:val="ListParagraph"/>
              <w:numPr>
                <w:ilvl w:val="1"/>
                <w:numId w:val="170"/>
              </w:numPr>
              <w:ind w:left="346"/>
              <w:rPr>
                <w:sz w:val="20"/>
                <w:szCs w:val="20"/>
                <w:lang w:val="es-ES"/>
              </w:rPr>
            </w:pPr>
            <w:r w:rsidRPr="00D41C93">
              <w:rPr>
                <w:sz w:val="20"/>
                <w:szCs w:val="20"/>
              </w:rPr>
              <w:t xml:space="preserve">Mejora del índice de </w:t>
            </w:r>
            <w:r>
              <w:rPr>
                <w:sz w:val="20"/>
                <w:szCs w:val="20"/>
              </w:rPr>
              <w:t>Apoyo Administrativo</w:t>
            </w:r>
          </w:p>
        </w:tc>
        <w:tc>
          <w:tcPr>
            <w:tcW w:w="1080" w:type="dxa"/>
          </w:tcPr>
          <w:p w:rsidR="00560CC6" w:rsidRPr="00183528" w:rsidRDefault="00560CC6" w:rsidP="00554CFB">
            <w:pPr>
              <w:jc w:val="center"/>
              <w:rPr>
                <w:sz w:val="20"/>
                <w:szCs w:val="20"/>
                <w:lang w:val="es-ES_tradnl"/>
              </w:rPr>
            </w:pPr>
            <w:r w:rsidRPr="008A174E">
              <w:rPr>
                <w:sz w:val="20"/>
                <w:szCs w:val="20"/>
                <w:lang w:val="es-ES_tradnl"/>
              </w:rPr>
              <w:t>Puntos (0 a 10)</w:t>
            </w:r>
          </w:p>
        </w:tc>
        <w:tc>
          <w:tcPr>
            <w:tcW w:w="720" w:type="dxa"/>
          </w:tcPr>
          <w:p w:rsidR="00560CC6" w:rsidRPr="00183528" w:rsidRDefault="00560CC6" w:rsidP="00554CFB">
            <w:pPr>
              <w:jc w:val="center"/>
              <w:rPr>
                <w:sz w:val="20"/>
                <w:szCs w:val="20"/>
                <w:lang w:val="es-ES_tradnl"/>
              </w:rPr>
            </w:pPr>
            <w:r>
              <w:rPr>
                <w:sz w:val="20"/>
                <w:szCs w:val="20"/>
                <w:lang w:val="es-ES_tradnl"/>
              </w:rPr>
              <w:t>4,44</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w:t>
            </w:r>
            <w:r>
              <w:rPr>
                <w:sz w:val="20"/>
                <w:szCs w:val="20"/>
                <w:lang w:val="es-ES_tradnl"/>
              </w:rPr>
              <w:t>4</w:t>
            </w:r>
          </w:p>
        </w:tc>
        <w:tc>
          <w:tcPr>
            <w:tcW w:w="720" w:type="dxa"/>
          </w:tcPr>
          <w:p w:rsidR="00560CC6" w:rsidRPr="00183528" w:rsidRDefault="00560CC6" w:rsidP="00554CFB">
            <w:pPr>
              <w:jc w:val="center"/>
              <w:rPr>
                <w:sz w:val="20"/>
                <w:szCs w:val="20"/>
                <w:lang w:val="es-ES_tradnl"/>
              </w:rPr>
            </w:pPr>
          </w:p>
        </w:tc>
        <w:tc>
          <w:tcPr>
            <w:tcW w:w="630" w:type="dxa"/>
          </w:tcPr>
          <w:p w:rsidR="00560CC6" w:rsidRPr="00183528" w:rsidRDefault="00560CC6" w:rsidP="00554CFB">
            <w:pPr>
              <w:jc w:val="center"/>
              <w:rPr>
                <w:sz w:val="20"/>
                <w:szCs w:val="20"/>
                <w:lang w:val="es-ES_tradnl"/>
              </w:rPr>
            </w:pPr>
          </w:p>
        </w:tc>
        <w:tc>
          <w:tcPr>
            <w:tcW w:w="720" w:type="dxa"/>
          </w:tcPr>
          <w:p w:rsidR="00560CC6" w:rsidRPr="00183528" w:rsidRDefault="00560CC6" w:rsidP="00554CFB">
            <w:pPr>
              <w:jc w:val="center"/>
              <w:rPr>
                <w:sz w:val="20"/>
                <w:szCs w:val="20"/>
                <w:lang w:val="es-ES_tradnl"/>
              </w:rPr>
            </w:pPr>
            <w:r>
              <w:rPr>
                <w:sz w:val="20"/>
                <w:szCs w:val="20"/>
                <w:lang w:val="es-ES_tradnl"/>
              </w:rPr>
              <w:t>5,0</w:t>
            </w:r>
          </w:p>
        </w:tc>
        <w:tc>
          <w:tcPr>
            <w:tcW w:w="630" w:type="dxa"/>
          </w:tcPr>
          <w:p w:rsidR="00560CC6" w:rsidRPr="00183528" w:rsidRDefault="00560CC6" w:rsidP="00554CFB">
            <w:pPr>
              <w:jc w:val="center"/>
              <w:rPr>
                <w:sz w:val="20"/>
                <w:szCs w:val="20"/>
                <w:lang w:val="es-ES_tradnl"/>
              </w:rPr>
            </w:pPr>
            <w:r w:rsidRPr="00183528">
              <w:rPr>
                <w:sz w:val="20"/>
                <w:szCs w:val="20"/>
                <w:lang w:val="es-ES_tradnl"/>
              </w:rPr>
              <w:t>2016</w:t>
            </w:r>
          </w:p>
        </w:tc>
        <w:tc>
          <w:tcPr>
            <w:tcW w:w="720" w:type="dxa"/>
          </w:tcPr>
          <w:p w:rsidR="00560CC6" w:rsidRPr="00183528" w:rsidRDefault="00560CC6" w:rsidP="00554CFB">
            <w:pPr>
              <w:jc w:val="center"/>
              <w:rPr>
                <w:sz w:val="20"/>
                <w:szCs w:val="20"/>
                <w:lang w:val="es-ES_tradnl"/>
              </w:rPr>
            </w:pPr>
            <w:r>
              <w:rPr>
                <w:sz w:val="20"/>
                <w:szCs w:val="20"/>
                <w:lang w:val="es-ES_tradnl"/>
              </w:rPr>
              <w:t>6,0</w:t>
            </w:r>
          </w:p>
        </w:tc>
        <w:tc>
          <w:tcPr>
            <w:tcW w:w="630" w:type="dxa"/>
          </w:tcPr>
          <w:p w:rsidR="00560CC6" w:rsidRPr="00183528" w:rsidRDefault="00560CC6" w:rsidP="00554CFB">
            <w:pPr>
              <w:jc w:val="center"/>
              <w:rPr>
                <w:sz w:val="20"/>
                <w:szCs w:val="20"/>
                <w:lang w:val="es-ES_tradnl"/>
              </w:rPr>
            </w:pPr>
            <w:r>
              <w:rPr>
                <w:sz w:val="20"/>
                <w:szCs w:val="20"/>
                <w:lang w:val="es-ES_tradnl"/>
              </w:rPr>
              <w:t>2017</w:t>
            </w:r>
          </w:p>
        </w:tc>
        <w:tc>
          <w:tcPr>
            <w:tcW w:w="720" w:type="dxa"/>
          </w:tcPr>
          <w:p w:rsidR="00560CC6" w:rsidRPr="00183528" w:rsidRDefault="00560CC6" w:rsidP="00554CFB">
            <w:pPr>
              <w:jc w:val="center"/>
              <w:rPr>
                <w:sz w:val="20"/>
                <w:szCs w:val="20"/>
                <w:lang w:val="es-ES_tradnl"/>
              </w:rPr>
            </w:pPr>
            <w:r>
              <w:rPr>
                <w:sz w:val="20"/>
                <w:szCs w:val="20"/>
                <w:lang w:val="es-ES_tradnl"/>
              </w:rPr>
              <w:t>8,0</w:t>
            </w:r>
          </w:p>
        </w:tc>
        <w:tc>
          <w:tcPr>
            <w:tcW w:w="720" w:type="dxa"/>
          </w:tcPr>
          <w:p w:rsidR="00560CC6" w:rsidRPr="00183528" w:rsidRDefault="00560CC6" w:rsidP="00554CFB">
            <w:pPr>
              <w:jc w:val="center"/>
              <w:rPr>
                <w:sz w:val="20"/>
                <w:szCs w:val="20"/>
                <w:lang w:val="es-ES_tradnl"/>
              </w:rPr>
            </w:pPr>
            <w:r w:rsidRPr="00183528">
              <w:rPr>
                <w:sz w:val="20"/>
                <w:szCs w:val="20"/>
                <w:lang w:val="es-ES_tradnl"/>
              </w:rPr>
              <w:t>2018</w:t>
            </w:r>
          </w:p>
        </w:tc>
        <w:tc>
          <w:tcPr>
            <w:tcW w:w="2428" w:type="dxa"/>
          </w:tcPr>
          <w:p w:rsidR="00560CC6" w:rsidRPr="00183528" w:rsidRDefault="00560CC6" w:rsidP="00554CFB">
            <w:pPr>
              <w:rPr>
                <w:sz w:val="20"/>
                <w:szCs w:val="20"/>
                <w:lang w:val="es-ES_tradnl"/>
              </w:rPr>
            </w:pPr>
            <w:r>
              <w:rPr>
                <w:sz w:val="20"/>
                <w:szCs w:val="20"/>
                <w:lang w:val="es-ES_tradnl"/>
              </w:rPr>
              <w:t>Instrumento de diagnóstico de capacidades de gestión</w:t>
            </w:r>
          </w:p>
        </w:tc>
      </w:tr>
      <w:tr w:rsidR="00560CC6" w:rsidRPr="00DA6D29" w:rsidTr="00554CFB">
        <w:tc>
          <w:tcPr>
            <w:tcW w:w="13183" w:type="dxa"/>
            <w:gridSpan w:val="13"/>
            <w:shd w:val="clear" w:color="auto" w:fill="F2F2F2" w:themeFill="background1" w:themeFillShade="F2"/>
          </w:tcPr>
          <w:p w:rsidR="00844524" w:rsidRDefault="00560CC6" w:rsidP="00554CFB">
            <w:pPr>
              <w:rPr>
                <w:b/>
                <w:sz w:val="20"/>
                <w:szCs w:val="20"/>
                <w:lang w:val="es-ES_tradnl"/>
              </w:rPr>
            </w:pPr>
            <w:r w:rsidRPr="00B45FD9">
              <w:rPr>
                <w:b/>
                <w:sz w:val="20"/>
                <w:szCs w:val="20"/>
                <w:lang w:val="es-ES_tradnl"/>
              </w:rPr>
              <w:t xml:space="preserve">Índice global de </w:t>
            </w:r>
          </w:p>
          <w:p w:rsidR="00560CC6" w:rsidRPr="00183528" w:rsidRDefault="00560CC6" w:rsidP="00554CFB">
            <w:pPr>
              <w:rPr>
                <w:sz w:val="20"/>
                <w:szCs w:val="20"/>
                <w:lang w:val="es-ES_tradnl"/>
              </w:rPr>
            </w:pPr>
            <w:r w:rsidRPr="00B45FD9">
              <w:rPr>
                <w:b/>
                <w:sz w:val="20"/>
                <w:szCs w:val="20"/>
                <w:lang w:val="es-ES_tradnl"/>
              </w:rPr>
              <w:t>capacidades de gestión</w:t>
            </w:r>
          </w:p>
        </w:tc>
      </w:tr>
      <w:tr w:rsidR="00560CC6" w:rsidRPr="00DA6D29" w:rsidTr="00554CFB">
        <w:tc>
          <w:tcPr>
            <w:tcW w:w="2835" w:type="dxa"/>
            <w:vAlign w:val="center"/>
          </w:tcPr>
          <w:p w:rsidR="00560CC6" w:rsidRPr="00B45FD9" w:rsidRDefault="00560CC6" w:rsidP="00554CFB">
            <w:pPr>
              <w:rPr>
                <w:b/>
                <w:sz w:val="20"/>
                <w:szCs w:val="20"/>
                <w:lang w:val="es-ES_tradnl"/>
              </w:rPr>
            </w:pPr>
            <w:r>
              <w:rPr>
                <w:sz w:val="20"/>
                <w:szCs w:val="20"/>
                <w:lang w:val="es-ES_tradnl"/>
              </w:rPr>
              <w:t xml:space="preserve">Mejora del índice global de capacidades de gestión </w:t>
            </w:r>
          </w:p>
        </w:tc>
        <w:tc>
          <w:tcPr>
            <w:tcW w:w="1080" w:type="dxa"/>
            <w:vAlign w:val="center"/>
          </w:tcPr>
          <w:p w:rsidR="00560CC6" w:rsidRDefault="00560CC6" w:rsidP="00554CFB">
            <w:pPr>
              <w:jc w:val="center"/>
            </w:pPr>
            <w:r w:rsidRPr="008A174E">
              <w:rPr>
                <w:sz w:val="20"/>
                <w:szCs w:val="20"/>
                <w:lang w:val="es-ES_tradnl"/>
              </w:rPr>
              <w:t>Puntos (0 a 10)</w:t>
            </w:r>
          </w:p>
        </w:tc>
        <w:tc>
          <w:tcPr>
            <w:tcW w:w="720" w:type="dxa"/>
            <w:vAlign w:val="center"/>
          </w:tcPr>
          <w:p w:rsidR="00560CC6" w:rsidRDefault="00560CC6" w:rsidP="00554CFB">
            <w:pPr>
              <w:jc w:val="center"/>
              <w:rPr>
                <w:sz w:val="20"/>
                <w:szCs w:val="20"/>
                <w:lang w:val="es-ES_tradnl"/>
              </w:rPr>
            </w:pPr>
            <w:r>
              <w:rPr>
                <w:sz w:val="20"/>
                <w:szCs w:val="20"/>
                <w:lang w:val="es-ES_tradnl"/>
              </w:rPr>
              <w:t>4,93</w:t>
            </w:r>
          </w:p>
        </w:tc>
        <w:tc>
          <w:tcPr>
            <w:tcW w:w="630" w:type="dxa"/>
            <w:vAlign w:val="center"/>
          </w:tcPr>
          <w:p w:rsidR="00560CC6" w:rsidRPr="00183528" w:rsidRDefault="00560CC6" w:rsidP="00554CFB">
            <w:pPr>
              <w:jc w:val="center"/>
              <w:rPr>
                <w:sz w:val="20"/>
                <w:szCs w:val="20"/>
                <w:lang w:val="es-ES_tradnl"/>
              </w:rPr>
            </w:pPr>
            <w:r>
              <w:rPr>
                <w:sz w:val="20"/>
                <w:szCs w:val="20"/>
                <w:lang w:val="es-ES_tradnl"/>
              </w:rPr>
              <w:t>2014</w:t>
            </w:r>
          </w:p>
        </w:tc>
        <w:tc>
          <w:tcPr>
            <w:tcW w:w="720" w:type="dxa"/>
            <w:vAlign w:val="center"/>
          </w:tcPr>
          <w:p w:rsidR="00560CC6" w:rsidRPr="00183528" w:rsidRDefault="00560CC6" w:rsidP="00554CFB">
            <w:pPr>
              <w:jc w:val="center"/>
              <w:rPr>
                <w:sz w:val="20"/>
                <w:szCs w:val="20"/>
                <w:lang w:val="es-ES_tradnl"/>
              </w:rPr>
            </w:pPr>
          </w:p>
        </w:tc>
        <w:tc>
          <w:tcPr>
            <w:tcW w:w="630" w:type="dxa"/>
            <w:vAlign w:val="center"/>
          </w:tcPr>
          <w:p w:rsidR="00560CC6" w:rsidRDefault="00560CC6" w:rsidP="00554CFB">
            <w:pPr>
              <w:jc w:val="center"/>
              <w:rPr>
                <w:sz w:val="20"/>
                <w:szCs w:val="20"/>
                <w:lang w:val="es-ES_tradnl"/>
              </w:rPr>
            </w:pPr>
            <w:r>
              <w:rPr>
                <w:sz w:val="20"/>
                <w:szCs w:val="20"/>
                <w:lang w:val="es-ES_tradnl"/>
              </w:rPr>
              <w:t>2015</w:t>
            </w:r>
          </w:p>
        </w:tc>
        <w:tc>
          <w:tcPr>
            <w:tcW w:w="720" w:type="dxa"/>
            <w:vAlign w:val="center"/>
          </w:tcPr>
          <w:p w:rsidR="00560CC6" w:rsidRDefault="00560CC6" w:rsidP="00554CFB">
            <w:pPr>
              <w:jc w:val="center"/>
              <w:rPr>
                <w:sz w:val="20"/>
                <w:szCs w:val="20"/>
                <w:lang w:val="es-ES_tradnl"/>
              </w:rPr>
            </w:pPr>
          </w:p>
        </w:tc>
        <w:tc>
          <w:tcPr>
            <w:tcW w:w="630" w:type="dxa"/>
            <w:vAlign w:val="center"/>
          </w:tcPr>
          <w:p w:rsidR="00560CC6" w:rsidRDefault="00560CC6" w:rsidP="00554CFB">
            <w:pPr>
              <w:jc w:val="center"/>
              <w:rPr>
                <w:sz w:val="20"/>
                <w:szCs w:val="20"/>
                <w:lang w:val="es-ES_tradnl"/>
              </w:rPr>
            </w:pPr>
            <w:r>
              <w:rPr>
                <w:sz w:val="20"/>
                <w:szCs w:val="20"/>
                <w:lang w:val="es-ES_tradnl"/>
              </w:rPr>
              <w:t>2016</w:t>
            </w:r>
          </w:p>
        </w:tc>
        <w:tc>
          <w:tcPr>
            <w:tcW w:w="720" w:type="dxa"/>
            <w:vAlign w:val="center"/>
          </w:tcPr>
          <w:p w:rsidR="00560CC6" w:rsidRPr="00183528" w:rsidRDefault="00560CC6" w:rsidP="00554CFB">
            <w:pPr>
              <w:jc w:val="center"/>
              <w:rPr>
                <w:sz w:val="20"/>
                <w:szCs w:val="20"/>
                <w:lang w:val="es-ES_tradnl"/>
              </w:rPr>
            </w:pPr>
          </w:p>
        </w:tc>
        <w:tc>
          <w:tcPr>
            <w:tcW w:w="630" w:type="dxa"/>
            <w:vAlign w:val="center"/>
          </w:tcPr>
          <w:p w:rsidR="00560CC6" w:rsidRDefault="00560CC6" w:rsidP="00554CFB">
            <w:pPr>
              <w:jc w:val="center"/>
              <w:rPr>
                <w:sz w:val="20"/>
                <w:szCs w:val="20"/>
                <w:lang w:val="es-ES_tradnl"/>
              </w:rPr>
            </w:pPr>
            <w:r>
              <w:rPr>
                <w:sz w:val="20"/>
                <w:szCs w:val="20"/>
                <w:lang w:val="es-ES_tradnl"/>
              </w:rPr>
              <w:t>2017</w:t>
            </w:r>
          </w:p>
        </w:tc>
        <w:tc>
          <w:tcPr>
            <w:tcW w:w="720" w:type="dxa"/>
            <w:vAlign w:val="center"/>
          </w:tcPr>
          <w:p w:rsidR="00560CC6" w:rsidRPr="00183528" w:rsidRDefault="00560CC6" w:rsidP="00554CFB">
            <w:pPr>
              <w:jc w:val="center"/>
              <w:rPr>
                <w:sz w:val="20"/>
                <w:szCs w:val="20"/>
                <w:lang w:val="es-ES_tradnl"/>
              </w:rPr>
            </w:pPr>
            <w:r>
              <w:rPr>
                <w:sz w:val="20"/>
                <w:szCs w:val="20"/>
                <w:lang w:val="es-ES_tradnl"/>
              </w:rPr>
              <w:t>7,75</w:t>
            </w:r>
          </w:p>
        </w:tc>
        <w:tc>
          <w:tcPr>
            <w:tcW w:w="720" w:type="dxa"/>
            <w:vAlign w:val="center"/>
          </w:tcPr>
          <w:p w:rsidR="00560CC6" w:rsidRDefault="00560CC6" w:rsidP="00554CFB">
            <w:pPr>
              <w:jc w:val="center"/>
              <w:rPr>
                <w:sz w:val="20"/>
                <w:szCs w:val="20"/>
                <w:lang w:val="es-ES_tradnl"/>
              </w:rPr>
            </w:pPr>
            <w:r>
              <w:rPr>
                <w:sz w:val="20"/>
                <w:szCs w:val="20"/>
                <w:lang w:val="es-ES_tradnl"/>
              </w:rPr>
              <w:t>2018</w:t>
            </w:r>
          </w:p>
        </w:tc>
        <w:tc>
          <w:tcPr>
            <w:tcW w:w="2428" w:type="dxa"/>
          </w:tcPr>
          <w:p w:rsidR="00560CC6" w:rsidRDefault="00560CC6" w:rsidP="00554CFB">
            <w:pPr>
              <w:rPr>
                <w:sz w:val="20"/>
                <w:szCs w:val="20"/>
                <w:lang w:val="es-ES_tradnl"/>
              </w:rPr>
            </w:pPr>
            <w:r>
              <w:rPr>
                <w:sz w:val="20"/>
                <w:szCs w:val="20"/>
                <w:lang w:val="es-ES_tradnl"/>
              </w:rPr>
              <w:t>Instrumento de diagnóstico de capacidades de gestión</w:t>
            </w:r>
          </w:p>
        </w:tc>
      </w:tr>
    </w:tbl>
    <w:p w:rsidR="00560CC6" w:rsidRPr="00183528" w:rsidRDefault="00560CC6" w:rsidP="00560CC6">
      <w:pPr>
        <w:jc w:val="center"/>
        <w:rPr>
          <w:b/>
          <w:szCs w:val="24"/>
          <w:lang w:val="es-ES_tradnl"/>
        </w:rPr>
      </w:pPr>
    </w:p>
    <w:p w:rsidR="00560CC6" w:rsidRDefault="00560CC6" w:rsidP="00560CC6">
      <w:pPr>
        <w:jc w:val="center"/>
        <w:rPr>
          <w:b/>
          <w:sz w:val="20"/>
          <w:szCs w:val="20"/>
        </w:rPr>
      </w:pPr>
    </w:p>
    <w:p w:rsidR="00560CC6" w:rsidRDefault="00560CC6" w:rsidP="00560CC6">
      <w:pPr>
        <w:jc w:val="center"/>
        <w:rPr>
          <w:b/>
          <w:sz w:val="20"/>
          <w:szCs w:val="20"/>
        </w:rPr>
      </w:pPr>
    </w:p>
    <w:p w:rsidR="00560CC6" w:rsidRDefault="00560CC6" w:rsidP="00560CC6">
      <w:pPr>
        <w:jc w:val="center"/>
        <w:rPr>
          <w:b/>
          <w:sz w:val="20"/>
          <w:szCs w:val="20"/>
        </w:rPr>
      </w:pPr>
    </w:p>
    <w:p w:rsidR="00560CC6" w:rsidRDefault="00560CC6" w:rsidP="00560CC6">
      <w:pPr>
        <w:jc w:val="center"/>
        <w:rPr>
          <w:b/>
          <w:sz w:val="20"/>
          <w:szCs w:val="20"/>
        </w:rPr>
      </w:pPr>
    </w:p>
    <w:p w:rsidR="00560CC6" w:rsidRDefault="00560CC6" w:rsidP="00560CC6">
      <w:pPr>
        <w:jc w:val="center"/>
        <w:rPr>
          <w:b/>
          <w:sz w:val="20"/>
          <w:szCs w:val="20"/>
        </w:rPr>
      </w:pPr>
    </w:p>
    <w:p w:rsidR="00560CC6" w:rsidRDefault="00560CC6" w:rsidP="00560CC6">
      <w:pPr>
        <w:jc w:val="center"/>
        <w:rPr>
          <w:b/>
          <w:sz w:val="20"/>
          <w:szCs w:val="20"/>
        </w:rPr>
      </w:pPr>
    </w:p>
    <w:p w:rsidR="00560CC6" w:rsidRDefault="00560CC6" w:rsidP="00560CC6">
      <w:pPr>
        <w:jc w:val="center"/>
        <w:rPr>
          <w:b/>
          <w:sz w:val="20"/>
          <w:szCs w:val="20"/>
        </w:rPr>
      </w:pPr>
      <w:r w:rsidRPr="00F962D6">
        <w:rPr>
          <w:b/>
          <w:sz w:val="20"/>
          <w:szCs w:val="20"/>
        </w:rPr>
        <w:t xml:space="preserve">Cuadro </w:t>
      </w:r>
      <w:r>
        <w:rPr>
          <w:b/>
          <w:sz w:val="20"/>
          <w:szCs w:val="20"/>
        </w:rPr>
        <w:t>N° 7</w:t>
      </w:r>
      <w:r w:rsidRPr="00F962D6">
        <w:rPr>
          <w:b/>
          <w:sz w:val="20"/>
          <w:szCs w:val="20"/>
        </w:rPr>
        <w:t xml:space="preserve">: </w:t>
      </w:r>
      <w:r>
        <w:rPr>
          <w:b/>
          <w:sz w:val="20"/>
          <w:szCs w:val="20"/>
        </w:rPr>
        <w:t xml:space="preserve">Productos Componente 1 Alineación estratégica </w:t>
      </w:r>
    </w:p>
    <w:p w:rsidR="00560CC6" w:rsidRPr="0069583F" w:rsidRDefault="00560CC6" w:rsidP="00560CC6">
      <w:pPr>
        <w:jc w:val="center"/>
        <w:rPr>
          <w:b/>
          <w:sz w:val="20"/>
          <w:szCs w:val="20"/>
          <w:lang w:val="es-AR"/>
        </w:rPr>
      </w:pPr>
    </w:p>
    <w:tbl>
      <w:tblPr>
        <w:tblW w:w="13138" w:type="dxa"/>
        <w:tblBorders>
          <w:bottom w:val="single" w:sz="4" w:space="0" w:color="000000"/>
        </w:tblBorders>
        <w:tblLayout w:type="fixed"/>
        <w:tblLook w:val="04A0" w:firstRow="1" w:lastRow="0" w:firstColumn="1" w:lastColumn="0" w:noHBand="0" w:noVBand="1"/>
      </w:tblPr>
      <w:tblGrid>
        <w:gridCol w:w="6658"/>
        <w:gridCol w:w="1260"/>
        <w:gridCol w:w="810"/>
        <w:gridCol w:w="630"/>
        <w:gridCol w:w="630"/>
        <w:gridCol w:w="720"/>
        <w:gridCol w:w="720"/>
        <w:gridCol w:w="1710"/>
      </w:tblGrid>
      <w:tr w:rsidR="00560CC6" w:rsidRPr="00183528" w:rsidTr="007F1C89">
        <w:trPr>
          <w:tblHeader/>
        </w:trPr>
        <w:tc>
          <w:tcPr>
            <w:tcW w:w="6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83528" w:rsidRDefault="00560CC6" w:rsidP="00554CFB">
            <w:pPr>
              <w:jc w:val="center"/>
              <w:rPr>
                <w:b/>
                <w:sz w:val="20"/>
                <w:szCs w:val="20"/>
                <w:lang w:val="es-ES_tradnl"/>
              </w:rPr>
            </w:pPr>
            <w:r w:rsidRPr="00183528">
              <w:rPr>
                <w:b/>
                <w:sz w:val="20"/>
                <w:szCs w:val="20"/>
                <w:lang w:val="es-ES_tradnl"/>
              </w:rPr>
              <w:t>Producto</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Línea de base</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C21DD8" w:rsidRDefault="00560CC6" w:rsidP="00554CFB">
            <w:pPr>
              <w:jc w:val="center"/>
              <w:rPr>
                <w:b/>
                <w:sz w:val="20"/>
                <w:szCs w:val="20"/>
                <w:lang w:val="es-ES_tradnl"/>
              </w:rPr>
            </w:pPr>
            <w:r w:rsidRPr="00C21DD8">
              <w:rPr>
                <w:b/>
                <w:bCs/>
                <w:color w:val="000000"/>
                <w:sz w:val="20"/>
                <w:szCs w:val="20"/>
                <w:lang w:val="es-ES_tradnl"/>
              </w:rPr>
              <w:t>2015</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C21DD8" w:rsidRDefault="00560CC6" w:rsidP="00554CFB">
            <w:pPr>
              <w:jc w:val="center"/>
              <w:rPr>
                <w:b/>
                <w:sz w:val="20"/>
                <w:szCs w:val="20"/>
                <w:lang w:val="es-ES_tradnl"/>
              </w:rPr>
            </w:pPr>
            <w:r w:rsidRPr="00C21DD8">
              <w:rPr>
                <w:b/>
                <w:bCs/>
                <w:color w:val="000000"/>
                <w:sz w:val="20"/>
                <w:szCs w:val="20"/>
                <w:lang w:val="es-ES_tradnl"/>
              </w:rPr>
              <w:t>2016</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C21DD8" w:rsidRDefault="00560CC6" w:rsidP="00554CFB">
            <w:pPr>
              <w:jc w:val="center"/>
              <w:rPr>
                <w:b/>
                <w:sz w:val="20"/>
                <w:szCs w:val="20"/>
                <w:lang w:val="es-ES_tradnl"/>
              </w:rPr>
            </w:pPr>
            <w:r w:rsidRPr="00C21DD8">
              <w:rPr>
                <w:b/>
                <w:bCs/>
                <w:color w:val="000000"/>
                <w:sz w:val="20"/>
                <w:szCs w:val="20"/>
                <w:lang w:val="es-ES_tradnl"/>
              </w:rPr>
              <w:t>2017</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C21DD8" w:rsidRDefault="00560CC6" w:rsidP="00554CFB">
            <w:pPr>
              <w:jc w:val="center"/>
              <w:rPr>
                <w:b/>
                <w:sz w:val="20"/>
                <w:szCs w:val="20"/>
                <w:lang w:val="es-ES_tradnl"/>
              </w:rPr>
            </w:pPr>
            <w:r w:rsidRPr="00C21DD8">
              <w:rPr>
                <w:b/>
                <w:bCs/>
                <w:color w:val="000000"/>
                <w:sz w:val="20"/>
                <w:szCs w:val="20"/>
                <w:lang w:val="es-ES_tradnl"/>
              </w:rPr>
              <w:t>2018</w:t>
            </w:r>
          </w:p>
        </w:tc>
        <w:tc>
          <w:tcPr>
            <w:tcW w:w="17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Meta</w:t>
            </w:r>
          </w:p>
        </w:tc>
      </w:tr>
      <w:tr w:rsidR="00560CC6" w:rsidRPr="00183528" w:rsidTr="00833F80">
        <w:tc>
          <w:tcPr>
            <w:tcW w:w="6658" w:type="dxa"/>
            <w:tcBorders>
              <w:top w:val="single" w:sz="4" w:space="0" w:color="auto"/>
            </w:tcBorders>
            <w:shd w:val="clear" w:color="auto" w:fill="auto"/>
          </w:tcPr>
          <w:p w:rsidR="00560CC6" w:rsidRPr="00183528" w:rsidRDefault="00560CC6" w:rsidP="007341E9">
            <w:pPr>
              <w:pStyle w:val="ListParagraph"/>
              <w:numPr>
                <w:ilvl w:val="0"/>
                <w:numId w:val="175"/>
              </w:numPr>
              <w:rPr>
                <w:sz w:val="20"/>
                <w:szCs w:val="20"/>
              </w:rPr>
            </w:pPr>
            <w:r w:rsidRPr="00183528">
              <w:rPr>
                <w:sz w:val="20"/>
                <w:szCs w:val="20"/>
                <w:lang w:val="es-ES"/>
              </w:rPr>
              <w:t>Informe con la definición de los objetivos y productos estratégicos (aprobado por las autoridades).</w:t>
            </w:r>
          </w:p>
        </w:tc>
        <w:tc>
          <w:tcPr>
            <w:tcW w:w="1260" w:type="dxa"/>
            <w:tcBorders>
              <w:top w:val="single" w:sz="4" w:space="0" w:color="auto"/>
            </w:tcBorders>
            <w:shd w:val="clear" w:color="auto" w:fill="auto"/>
            <w:vAlign w:val="center"/>
          </w:tcPr>
          <w:p w:rsidR="00560CC6" w:rsidRPr="00183528" w:rsidRDefault="00560CC6" w:rsidP="00554CFB">
            <w:pPr>
              <w:jc w:val="center"/>
              <w:rPr>
                <w:sz w:val="20"/>
                <w:szCs w:val="20"/>
                <w:lang w:val="es-ES_tradnl"/>
              </w:rPr>
            </w:pPr>
            <w:r w:rsidRPr="00183528">
              <w:rPr>
                <w:color w:val="000000"/>
                <w:sz w:val="20"/>
                <w:szCs w:val="20"/>
                <w:lang w:val="es-ES_tradnl"/>
              </w:rPr>
              <w:t>Informe</w:t>
            </w:r>
          </w:p>
        </w:tc>
        <w:tc>
          <w:tcPr>
            <w:tcW w:w="810" w:type="dxa"/>
            <w:tcBorders>
              <w:top w:val="single" w:sz="4" w:space="0" w:color="auto"/>
            </w:tcBorders>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tcBorders>
              <w:top w:val="single" w:sz="4" w:space="0" w:color="auto"/>
            </w:tcBorders>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w:t>
            </w:r>
          </w:p>
        </w:tc>
        <w:tc>
          <w:tcPr>
            <w:tcW w:w="630" w:type="dxa"/>
            <w:tcBorders>
              <w:top w:val="single" w:sz="4" w:space="0" w:color="auto"/>
            </w:tcBorders>
            <w:shd w:val="clear" w:color="auto" w:fill="auto"/>
            <w:vAlign w:val="center"/>
          </w:tcPr>
          <w:p w:rsidR="00560CC6" w:rsidRPr="00183528" w:rsidRDefault="00560CC6" w:rsidP="00554CFB">
            <w:pPr>
              <w:jc w:val="center"/>
              <w:rPr>
                <w:sz w:val="20"/>
                <w:szCs w:val="20"/>
                <w:lang w:val="es-ES_tradnl"/>
              </w:rPr>
            </w:pPr>
          </w:p>
        </w:tc>
        <w:tc>
          <w:tcPr>
            <w:tcW w:w="720" w:type="dxa"/>
            <w:tcBorders>
              <w:top w:val="single" w:sz="4" w:space="0" w:color="auto"/>
            </w:tcBorders>
            <w:shd w:val="clear" w:color="auto" w:fill="auto"/>
            <w:vAlign w:val="center"/>
          </w:tcPr>
          <w:p w:rsidR="00560CC6" w:rsidRPr="00183528" w:rsidRDefault="00560CC6" w:rsidP="00554CFB">
            <w:pPr>
              <w:jc w:val="center"/>
              <w:rPr>
                <w:sz w:val="20"/>
                <w:szCs w:val="20"/>
                <w:lang w:val="es-ES_tradnl"/>
              </w:rPr>
            </w:pPr>
          </w:p>
        </w:tc>
        <w:tc>
          <w:tcPr>
            <w:tcW w:w="720" w:type="dxa"/>
            <w:tcBorders>
              <w:top w:val="single" w:sz="4" w:space="0" w:color="auto"/>
            </w:tcBorders>
            <w:shd w:val="clear" w:color="auto" w:fill="auto"/>
            <w:vAlign w:val="center"/>
          </w:tcPr>
          <w:p w:rsidR="00560CC6" w:rsidRPr="00183528" w:rsidRDefault="00560CC6" w:rsidP="00554CFB">
            <w:pPr>
              <w:jc w:val="center"/>
              <w:rPr>
                <w:sz w:val="20"/>
                <w:szCs w:val="20"/>
                <w:lang w:val="es-ES_tradnl"/>
              </w:rPr>
            </w:pPr>
          </w:p>
        </w:tc>
        <w:tc>
          <w:tcPr>
            <w:tcW w:w="1710" w:type="dxa"/>
            <w:tcBorders>
              <w:top w:val="single" w:sz="4" w:space="0" w:color="auto"/>
            </w:tcBorders>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 informe aprobado</w:t>
            </w:r>
          </w:p>
        </w:tc>
      </w:tr>
      <w:tr w:rsidR="00560CC6" w:rsidRPr="00183528" w:rsidTr="00554CFB">
        <w:tc>
          <w:tcPr>
            <w:tcW w:w="6658" w:type="dxa"/>
            <w:shd w:val="clear" w:color="auto" w:fill="F2F2F2" w:themeFill="background1" w:themeFillShade="F2"/>
          </w:tcPr>
          <w:p w:rsidR="00560CC6" w:rsidRPr="00183528" w:rsidRDefault="00560CC6" w:rsidP="007341E9">
            <w:pPr>
              <w:pStyle w:val="ListParagraph"/>
              <w:numPr>
                <w:ilvl w:val="0"/>
                <w:numId w:val="175"/>
              </w:numPr>
              <w:rPr>
                <w:sz w:val="20"/>
                <w:szCs w:val="20"/>
              </w:rPr>
            </w:pPr>
            <w:r w:rsidRPr="00183528">
              <w:rPr>
                <w:sz w:val="20"/>
                <w:szCs w:val="20"/>
                <w:lang w:val="es-ES"/>
              </w:rPr>
              <w:t>Informe de procesos de trabajo definidos e identificación de brechas.</w:t>
            </w:r>
          </w:p>
        </w:tc>
        <w:tc>
          <w:tcPr>
            <w:tcW w:w="126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Informe</w:t>
            </w:r>
          </w:p>
        </w:tc>
        <w:tc>
          <w:tcPr>
            <w:tcW w:w="81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1</w:t>
            </w:r>
          </w:p>
        </w:tc>
        <w:tc>
          <w:tcPr>
            <w:tcW w:w="63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171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1 informe aprobado</w:t>
            </w:r>
          </w:p>
        </w:tc>
      </w:tr>
      <w:tr w:rsidR="00560CC6" w:rsidRPr="00183528" w:rsidTr="00554CFB">
        <w:tc>
          <w:tcPr>
            <w:tcW w:w="6658" w:type="dxa"/>
            <w:shd w:val="clear" w:color="auto" w:fill="auto"/>
          </w:tcPr>
          <w:p w:rsidR="00560CC6" w:rsidRPr="00183528" w:rsidRDefault="00560CC6" w:rsidP="007341E9">
            <w:pPr>
              <w:pStyle w:val="ListParagraph"/>
              <w:numPr>
                <w:ilvl w:val="0"/>
                <w:numId w:val="175"/>
              </w:numPr>
              <w:rPr>
                <w:sz w:val="20"/>
                <w:szCs w:val="20"/>
              </w:rPr>
            </w:pPr>
            <w:r w:rsidRPr="00183528">
              <w:rPr>
                <w:sz w:val="20"/>
                <w:szCs w:val="20"/>
                <w:lang w:val="es-ES"/>
              </w:rPr>
              <w:t>Informe con la nueva estructura organización y su reglamento operativo (aprobados por las autoridades).</w:t>
            </w:r>
          </w:p>
        </w:tc>
        <w:tc>
          <w:tcPr>
            <w:tcW w:w="126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Informe</w:t>
            </w:r>
          </w:p>
        </w:tc>
        <w:tc>
          <w:tcPr>
            <w:tcW w:w="81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shd w:val="clear" w:color="auto" w:fill="auto"/>
            <w:vAlign w:val="center"/>
          </w:tcPr>
          <w:p w:rsidR="00560CC6" w:rsidRPr="00183528" w:rsidRDefault="00560CC6" w:rsidP="00554CFB">
            <w:pPr>
              <w:jc w:val="center"/>
              <w:rPr>
                <w:sz w:val="20"/>
                <w:szCs w:val="20"/>
                <w:lang w:val="es-ES_tradnl"/>
              </w:rPr>
            </w:pPr>
          </w:p>
        </w:tc>
        <w:tc>
          <w:tcPr>
            <w:tcW w:w="630" w:type="dxa"/>
            <w:shd w:val="clear" w:color="auto" w:fill="auto"/>
            <w:vAlign w:val="center"/>
          </w:tcPr>
          <w:p w:rsidR="00560CC6" w:rsidRPr="00183528" w:rsidRDefault="00560CC6" w:rsidP="00554CFB">
            <w:pPr>
              <w:jc w:val="center"/>
              <w:rPr>
                <w:sz w:val="20"/>
                <w:szCs w:val="20"/>
                <w:lang w:val="es-ES_tradnl"/>
              </w:rPr>
            </w:pPr>
          </w:p>
        </w:tc>
        <w:tc>
          <w:tcPr>
            <w:tcW w:w="72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w:t>
            </w:r>
          </w:p>
        </w:tc>
        <w:tc>
          <w:tcPr>
            <w:tcW w:w="720" w:type="dxa"/>
            <w:shd w:val="clear" w:color="auto" w:fill="auto"/>
            <w:vAlign w:val="center"/>
          </w:tcPr>
          <w:p w:rsidR="00560CC6" w:rsidRPr="00183528" w:rsidRDefault="00560CC6" w:rsidP="00554CFB">
            <w:pPr>
              <w:jc w:val="center"/>
              <w:rPr>
                <w:sz w:val="20"/>
                <w:szCs w:val="20"/>
                <w:lang w:val="es-ES_tradnl"/>
              </w:rPr>
            </w:pPr>
          </w:p>
        </w:tc>
        <w:tc>
          <w:tcPr>
            <w:tcW w:w="171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 informe aprobado</w:t>
            </w:r>
          </w:p>
        </w:tc>
      </w:tr>
      <w:tr w:rsidR="00560CC6" w:rsidRPr="00183528" w:rsidTr="00554CFB">
        <w:tc>
          <w:tcPr>
            <w:tcW w:w="6658" w:type="dxa"/>
            <w:shd w:val="clear" w:color="auto" w:fill="F2F2F2" w:themeFill="background1" w:themeFillShade="F2"/>
          </w:tcPr>
          <w:p w:rsidR="00560CC6" w:rsidRPr="00183528" w:rsidRDefault="00560CC6" w:rsidP="007341E9">
            <w:pPr>
              <w:pStyle w:val="ListParagraph"/>
              <w:numPr>
                <w:ilvl w:val="0"/>
                <w:numId w:val="175"/>
              </w:numPr>
              <w:rPr>
                <w:sz w:val="20"/>
                <w:szCs w:val="20"/>
              </w:rPr>
            </w:pPr>
            <w:r w:rsidRPr="00183528">
              <w:rPr>
                <w:sz w:val="20"/>
                <w:szCs w:val="20"/>
                <w:lang w:val="es-ES"/>
              </w:rPr>
              <w:t>Informe conteniendo el nuevo modelo de gestión de los sistemas informáticos.</w:t>
            </w:r>
          </w:p>
        </w:tc>
        <w:tc>
          <w:tcPr>
            <w:tcW w:w="126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Informe</w:t>
            </w:r>
          </w:p>
        </w:tc>
        <w:tc>
          <w:tcPr>
            <w:tcW w:w="81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1</w:t>
            </w:r>
          </w:p>
        </w:tc>
        <w:tc>
          <w:tcPr>
            <w:tcW w:w="72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171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1 informe aprobado</w:t>
            </w:r>
          </w:p>
        </w:tc>
      </w:tr>
      <w:tr w:rsidR="00560CC6" w:rsidRPr="00183528" w:rsidTr="00554CFB">
        <w:tc>
          <w:tcPr>
            <w:tcW w:w="6658" w:type="dxa"/>
            <w:shd w:val="clear" w:color="auto" w:fill="auto"/>
          </w:tcPr>
          <w:p w:rsidR="00560CC6" w:rsidRPr="00183528" w:rsidRDefault="00560CC6" w:rsidP="007341E9">
            <w:pPr>
              <w:pStyle w:val="ListParagraph"/>
              <w:numPr>
                <w:ilvl w:val="0"/>
                <w:numId w:val="175"/>
              </w:numPr>
              <w:rPr>
                <w:sz w:val="20"/>
                <w:szCs w:val="20"/>
              </w:rPr>
            </w:pPr>
            <w:r w:rsidRPr="00183528">
              <w:rPr>
                <w:sz w:val="20"/>
                <w:szCs w:val="20"/>
                <w:lang w:val="es-ES"/>
              </w:rPr>
              <w:t>Informe con la definición de las políticas y programas.</w:t>
            </w:r>
          </w:p>
        </w:tc>
        <w:tc>
          <w:tcPr>
            <w:tcW w:w="126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Informe</w:t>
            </w:r>
          </w:p>
        </w:tc>
        <w:tc>
          <w:tcPr>
            <w:tcW w:w="81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shd w:val="clear" w:color="auto" w:fill="auto"/>
            <w:vAlign w:val="center"/>
          </w:tcPr>
          <w:p w:rsidR="00560CC6" w:rsidRPr="00183528" w:rsidRDefault="00560CC6" w:rsidP="00554CFB">
            <w:pPr>
              <w:jc w:val="center"/>
              <w:rPr>
                <w:sz w:val="20"/>
                <w:szCs w:val="20"/>
                <w:lang w:val="es-ES_tradnl"/>
              </w:rPr>
            </w:pPr>
          </w:p>
        </w:tc>
        <w:tc>
          <w:tcPr>
            <w:tcW w:w="630" w:type="dxa"/>
            <w:shd w:val="clear" w:color="auto" w:fill="auto"/>
            <w:vAlign w:val="center"/>
          </w:tcPr>
          <w:p w:rsidR="00560CC6" w:rsidRPr="00183528" w:rsidRDefault="00560CC6" w:rsidP="00554CFB">
            <w:pPr>
              <w:jc w:val="center"/>
              <w:rPr>
                <w:sz w:val="20"/>
                <w:szCs w:val="20"/>
                <w:lang w:val="es-ES_tradnl"/>
              </w:rPr>
            </w:pPr>
          </w:p>
        </w:tc>
        <w:tc>
          <w:tcPr>
            <w:tcW w:w="72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w:t>
            </w:r>
          </w:p>
        </w:tc>
        <w:tc>
          <w:tcPr>
            <w:tcW w:w="720" w:type="dxa"/>
            <w:shd w:val="clear" w:color="auto" w:fill="auto"/>
            <w:vAlign w:val="center"/>
          </w:tcPr>
          <w:p w:rsidR="00560CC6" w:rsidRPr="00183528" w:rsidRDefault="00560CC6" w:rsidP="00554CFB">
            <w:pPr>
              <w:jc w:val="center"/>
              <w:rPr>
                <w:sz w:val="20"/>
                <w:szCs w:val="20"/>
                <w:lang w:val="es-ES_tradnl"/>
              </w:rPr>
            </w:pPr>
          </w:p>
        </w:tc>
        <w:tc>
          <w:tcPr>
            <w:tcW w:w="171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 informe aprobado</w:t>
            </w:r>
          </w:p>
        </w:tc>
      </w:tr>
      <w:tr w:rsidR="00560CC6" w:rsidRPr="00183528" w:rsidTr="00554CFB">
        <w:tc>
          <w:tcPr>
            <w:tcW w:w="6658" w:type="dxa"/>
            <w:shd w:val="clear" w:color="auto" w:fill="F2F2F2" w:themeFill="background1" w:themeFillShade="F2"/>
          </w:tcPr>
          <w:p w:rsidR="00560CC6" w:rsidRPr="00183528" w:rsidRDefault="00560CC6" w:rsidP="007341E9">
            <w:pPr>
              <w:pStyle w:val="ListParagraph"/>
              <w:numPr>
                <w:ilvl w:val="0"/>
                <w:numId w:val="175"/>
              </w:numPr>
              <w:rPr>
                <w:sz w:val="20"/>
                <w:szCs w:val="20"/>
              </w:rPr>
            </w:pPr>
            <w:r w:rsidRPr="00183528">
              <w:rPr>
                <w:sz w:val="20"/>
                <w:szCs w:val="20"/>
                <w:lang w:val="es-ES"/>
              </w:rPr>
              <w:t xml:space="preserve">Capacitación de personal en el diseño de políticas y programas basados en la evidencia. </w:t>
            </w:r>
          </w:p>
        </w:tc>
        <w:tc>
          <w:tcPr>
            <w:tcW w:w="126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Personas</w:t>
            </w:r>
          </w:p>
        </w:tc>
        <w:tc>
          <w:tcPr>
            <w:tcW w:w="81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1</w:t>
            </w:r>
          </w:p>
        </w:tc>
        <w:tc>
          <w:tcPr>
            <w:tcW w:w="72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171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1 informe de evaluación capacitación</w:t>
            </w:r>
          </w:p>
        </w:tc>
      </w:tr>
      <w:tr w:rsidR="00560CC6" w:rsidRPr="00183528" w:rsidTr="00554CFB">
        <w:tc>
          <w:tcPr>
            <w:tcW w:w="6658" w:type="dxa"/>
            <w:shd w:val="clear" w:color="auto" w:fill="auto"/>
          </w:tcPr>
          <w:p w:rsidR="00560CC6" w:rsidRPr="00183528" w:rsidRDefault="00560CC6" w:rsidP="007341E9">
            <w:pPr>
              <w:pStyle w:val="ListParagraph"/>
              <w:numPr>
                <w:ilvl w:val="0"/>
                <w:numId w:val="175"/>
              </w:numPr>
              <w:rPr>
                <w:sz w:val="20"/>
                <w:szCs w:val="20"/>
              </w:rPr>
            </w:pPr>
            <w:r w:rsidRPr="00183528">
              <w:rPr>
                <w:sz w:val="20"/>
                <w:szCs w:val="20"/>
                <w:lang w:val="es-ES"/>
              </w:rPr>
              <w:t>Capacitación de personal en temas de alta especialización.</w:t>
            </w:r>
          </w:p>
        </w:tc>
        <w:tc>
          <w:tcPr>
            <w:tcW w:w="126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Personas</w:t>
            </w:r>
          </w:p>
        </w:tc>
        <w:tc>
          <w:tcPr>
            <w:tcW w:w="81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shd w:val="clear" w:color="auto" w:fill="auto"/>
            <w:vAlign w:val="center"/>
          </w:tcPr>
          <w:p w:rsidR="00560CC6" w:rsidRPr="00183528" w:rsidRDefault="00560CC6" w:rsidP="00554CFB">
            <w:pPr>
              <w:jc w:val="center"/>
              <w:rPr>
                <w:sz w:val="20"/>
                <w:szCs w:val="20"/>
                <w:lang w:val="es-ES_tradnl"/>
              </w:rPr>
            </w:pPr>
          </w:p>
        </w:tc>
        <w:tc>
          <w:tcPr>
            <w:tcW w:w="630" w:type="dxa"/>
            <w:shd w:val="clear" w:color="auto" w:fill="auto"/>
            <w:vAlign w:val="center"/>
          </w:tcPr>
          <w:p w:rsidR="00560CC6" w:rsidRPr="00183528" w:rsidRDefault="00560CC6" w:rsidP="00554CFB">
            <w:pPr>
              <w:jc w:val="center"/>
              <w:rPr>
                <w:sz w:val="20"/>
                <w:szCs w:val="20"/>
                <w:lang w:val="es-ES_tradnl"/>
              </w:rPr>
            </w:pPr>
          </w:p>
        </w:tc>
        <w:tc>
          <w:tcPr>
            <w:tcW w:w="72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w:t>
            </w:r>
          </w:p>
        </w:tc>
        <w:tc>
          <w:tcPr>
            <w:tcW w:w="720" w:type="dxa"/>
            <w:shd w:val="clear" w:color="auto" w:fill="auto"/>
            <w:vAlign w:val="center"/>
          </w:tcPr>
          <w:p w:rsidR="00560CC6" w:rsidRPr="00183528" w:rsidRDefault="00560CC6" w:rsidP="00554CFB">
            <w:pPr>
              <w:jc w:val="center"/>
              <w:rPr>
                <w:sz w:val="20"/>
                <w:szCs w:val="20"/>
                <w:lang w:val="es-ES_tradnl"/>
              </w:rPr>
            </w:pPr>
          </w:p>
        </w:tc>
        <w:tc>
          <w:tcPr>
            <w:tcW w:w="1710"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 informe de evaluación capacitación</w:t>
            </w:r>
          </w:p>
        </w:tc>
      </w:tr>
      <w:tr w:rsidR="00560CC6" w:rsidRPr="00183528" w:rsidTr="00554CFB">
        <w:tc>
          <w:tcPr>
            <w:tcW w:w="6658" w:type="dxa"/>
            <w:shd w:val="clear" w:color="auto" w:fill="F2F2F2" w:themeFill="background1" w:themeFillShade="F2"/>
          </w:tcPr>
          <w:p w:rsidR="00560CC6" w:rsidRPr="00183528" w:rsidRDefault="00560CC6" w:rsidP="007341E9">
            <w:pPr>
              <w:pStyle w:val="ListParagraph"/>
              <w:numPr>
                <w:ilvl w:val="0"/>
                <w:numId w:val="175"/>
              </w:numPr>
              <w:spacing w:line="276" w:lineRule="auto"/>
              <w:rPr>
                <w:sz w:val="20"/>
                <w:szCs w:val="20"/>
                <w:lang w:val="es-ES"/>
              </w:rPr>
            </w:pPr>
            <w:r w:rsidRPr="00183528">
              <w:rPr>
                <w:sz w:val="20"/>
                <w:szCs w:val="20"/>
                <w:lang w:val="es-ES"/>
              </w:rPr>
              <w:t>Informe de la definición de los mecanismos de coordinación interinstitucional</w:t>
            </w:r>
          </w:p>
        </w:tc>
        <w:tc>
          <w:tcPr>
            <w:tcW w:w="126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Mecanismo</w:t>
            </w:r>
          </w:p>
        </w:tc>
        <w:tc>
          <w:tcPr>
            <w:tcW w:w="81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1</w:t>
            </w:r>
          </w:p>
        </w:tc>
        <w:tc>
          <w:tcPr>
            <w:tcW w:w="63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1710"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Mecanismo implementado</w:t>
            </w:r>
          </w:p>
        </w:tc>
      </w:tr>
    </w:tbl>
    <w:p w:rsidR="00560CC6" w:rsidRDefault="00560CC6" w:rsidP="00560CC6"/>
    <w:p w:rsidR="00560CC6" w:rsidRDefault="00560CC6" w:rsidP="00560CC6">
      <w:pPr>
        <w:jc w:val="center"/>
        <w:rPr>
          <w:b/>
          <w:sz w:val="20"/>
          <w:szCs w:val="20"/>
        </w:rPr>
      </w:pPr>
    </w:p>
    <w:p w:rsidR="00844524" w:rsidRDefault="00844524" w:rsidP="00560CC6">
      <w:pPr>
        <w:jc w:val="center"/>
        <w:rPr>
          <w:b/>
          <w:sz w:val="20"/>
          <w:szCs w:val="20"/>
        </w:rPr>
      </w:pPr>
    </w:p>
    <w:p w:rsidR="00844524" w:rsidRDefault="00844524" w:rsidP="00560CC6">
      <w:pPr>
        <w:jc w:val="center"/>
        <w:rPr>
          <w:b/>
          <w:sz w:val="20"/>
          <w:szCs w:val="20"/>
        </w:rPr>
      </w:pPr>
    </w:p>
    <w:p w:rsidR="00844524" w:rsidRDefault="00844524" w:rsidP="00560CC6">
      <w:pPr>
        <w:jc w:val="center"/>
        <w:rPr>
          <w:b/>
          <w:sz w:val="20"/>
          <w:szCs w:val="20"/>
        </w:rPr>
      </w:pPr>
    </w:p>
    <w:p w:rsidR="00844524" w:rsidRDefault="00844524" w:rsidP="00560CC6">
      <w:pPr>
        <w:jc w:val="center"/>
        <w:rPr>
          <w:b/>
          <w:sz w:val="20"/>
          <w:szCs w:val="20"/>
        </w:rPr>
      </w:pPr>
    </w:p>
    <w:p w:rsidR="00844524" w:rsidRDefault="00844524" w:rsidP="00560CC6">
      <w:pPr>
        <w:jc w:val="center"/>
        <w:rPr>
          <w:b/>
          <w:sz w:val="20"/>
          <w:szCs w:val="20"/>
        </w:rPr>
      </w:pPr>
    </w:p>
    <w:p w:rsidR="00844524" w:rsidRDefault="00844524" w:rsidP="00560CC6">
      <w:pPr>
        <w:jc w:val="center"/>
        <w:rPr>
          <w:b/>
          <w:sz w:val="20"/>
          <w:szCs w:val="20"/>
        </w:rPr>
      </w:pPr>
    </w:p>
    <w:p w:rsidR="00560CC6" w:rsidRDefault="00560CC6" w:rsidP="00560CC6">
      <w:pPr>
        <w:jc w:val="center"/>
        <w:rPr>
          <w:b/>
          <w:sz w:val="20"/>
          <w:szCs w:val="20"/>
        </w:rPr>
      </w:pPr>
      <w:r w:rsidRPr="00F962D6">
        <w:rPr>
          <w:b/>
          <w:sz w:val="20"/>
          <w:szCs w:val="20"/>
        </w:rPr>
        <w:lastRenderedPageBreak/>
        <w:t xml:space="preserve">Cuadro </w:t>
      </w:r>
      <w:r>
        <w:rPr>
          <w:b/>
          <w:sz w:val="20"/>
          <w:szCs w:val="20"/>
        </w:rPr>
        <w:t>N° 8</w:t>
      </w:r>
      <w:r w:rsidRPr="00F962D6">
        <w:rPr>
          <w:b/>
          <w:sz w:val="20"/>
          <w:szCs w:val="20"/>
        </w:rPr>
        <w:t xml:space="preserve">: </w:t>
      </w:r>
      <w:r>
        <w:rPr>
          <w:b/>
          <w:sz w:val="20"/>
          <w:szCs w:val="20"/>
        </w:rPr>
        <w:t>Productos Componente 2 Gestión estratégica</w:t>
      </w:r>
    </w:p>
    <w:p w:rsidR="00560CC6" w:rsidRPr="0069583F" w:rsidRDefault="00560CC6" w:rsidP="00560CC6">
      <w:pPr>
        <w:jc w:val="center"/>
        <w:rPr>
          <w:b/>
          <w:sz w:val="20"/>
          <w:szCs w:val="20"/>
          <w:lang w:val="es-AR"/>
        </w:rPr>
      </w:pPr>
    </w:p>
    <w:tbl>
      <w:tblPr>
        <w:tblW w:w="13149" w:type="dxa"/>
        <w:tblBorders>
          <w:bottom w:val="single" w:sz="4" w:space="0" w:color="000000"/>
        </w:tblBorders>
        <w:tblLayout w:type="fixed"/>
        <w:tblLook w:val="04A0" w:firstRow="1" w:lastRow="0" w:firstColumn="1" w:lastColumn="0" w:noHBand="0" w:noVBand="1"/>
      </w:tblPr>
      <w:tblGrid>
        <w:gridCol w:w="6658"/>
        <w:gridCol w:w="1260"/>
        <w:gridCol w:w="810"/>
        <w:gridCol w:w="630"/>
        <w:gridCol w:w="630"/>
        <w:gridCol w:w="720"/>
        <w:gridCol w:w="720"/>
        <w:gridCol w:w="1721"/>
      </w:tblGrid>
      <w:tr w:rsidR="00560CC6" w:rsidRPr="00183528" w:rsidTr="007F1C89">
        <w:trPr>
          <w:tblHeader/>
        </w:trPr>
        <w:tc>
          <w:tcPr>
            <w:tcW w:w="6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Producto</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Línea de base</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2015</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2016</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2017</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2018</w:t>
            </w:r>
          </w:p>
        </w:tc>
        <w:tc>
          <w:tcPr>
            <w:tcW w:w="172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Meta</w:t>
            </w:r>
          </w:p>
        </w:tc>
      </w:tr>
      <w:tr w:rsidR="00560CC6" w:rsidRPr="00DA6D29" w:rsidTr="00833F80">
        <w:tc>
          <w:tcPr>
            <w:tcW w:w="6658" w:type="dxa"/>
            <w:tcBorders>
              <w:top w:val="single" w:sz="4" w:space="0" w:color="auto"/>
            </w:tcBorders>
            <w:shd w:val="clear" w:color="auto" w:fill="auto"/>
          </w:tcPr>
          <w:p w:rsidR="00560CC6" w:rsidRPr="00276259" w:rsidRDefault="00560CC6" w:rsidP="007341E9">
            <w:pPr>
              <w:pStyle w:val="ListParagraph"/>
              <w:numPr>
                <w:ilvl w:val="0"/>
                <w:numId w:val="176"/>
              </w:numPr>
              <w:rPr>
                <w:sz w:val="20"/>
                <w:szCs w:val="20"/>
              </w:rPr>
            </w:pPr>
            <w:r w:rsidRPr="00276259">
              <w:rPr>
                <w:sz w:val="20"/>
                <w:szCs w:val="20"/>
                <w:lang w:val="es-ES"/>
              </w:rPr>
              <w:t>Nuevo proceso de planificación estratégica y operativa de la institución, incluyendo los protocolos y la instalación de los instrumentos para el seguimiento de su implementación.</w:t>
            </w:r>
          </w:p>
        </w:tc>
        <w:tc>
          <w:tcPr>
            <w:tcW w:w="1260" w:type="dxa"/>
            <w:tcBorders>
              <w:top w:val="single" w:sz="4" w:space="0" w:color="auto"/>
            </w:tcBorders>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Diseño de proceso</w:t>
            </w:r>
          </w:p>
        </w:tc>
        <w:tc>
          <w:tcPr>
            <w:tcW w:w="810" w:type="dxa"/>
            <w:tcBorders>
              <w:top w:val="single" w:sz="4" w:space="0" w:color="auto"/>
            </w:tcBorders>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0</w:t>
            </w:r>
          </w:p>
        </w:tc>
        <w:tc>
          <w:tcPr>
            <w:tcW w:w="630" w:type="dxa"/>
            <w:tcBorders>
              <w:top w:val="single" w:sz="4" w:space="0" w:color="auto"/>
            </w:tcBorders>
            <w:shd w:val="clear" w:color="auto" w:fill="auto"/>
            <w:vAlign w:val="center"/>
          </w:tcPr>
          <w:p w:rsidR="00560CC6" w:rsidRPr="00276259" w:rsidRDefault="00560CC6" w:rsidP="00554CFB">
            <w:pPr>
              <w:jc w:val="center"/>
              <w:rPr>
                <w:sz w:val="20"/>
                <w:szCs w:val="20"/>
                <w:lang w:val="es-ES_tradnl"/>
              </w:rPr>
            </w:pPr>
          </w:p>
        </w:tc>
        <w:tc>
          <w:tcPr>
            <w:tcW w:w="630" w:type="dxa"/>
            <w:tcBorders>
              <w:top w:val="single" w:sz="4" w:space="0" w:color="auto"/>
            </w:tcBorders>
            <w:shd w:val="clear" w:color="auto" w:fill="auto"/>
            <w:vAlign w:val="center"/>
          </w:tcPr>
          <w:p w:rsidR="00560CC6" w:rsidRPr="00276259" w:rsidRDefault="00560CC6" w:rsidP="00554CFB">
            <w:pPr>
              <w:jc w:val="center"/>
              <w:rPr>
                <w:sz w:val="20"/>
                <w:szCs w:val="20"/>
                <w:lang w:val="es-ES_tradnl"/>
              </w:rPr>
            </w:pPr>
          </w:p>
        </w:tc>
        <w:tc>
          <w:tcPr>
            <w:tcW w:w="720" w:type="dxa"/>
            <w:tcBorders>
              <w:top w:val="single" w:sz="4" w:space="0" w:color="auto"/>
            </w:tcBorders>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1</w:t>
            </w:r>
          </w:p>
        </w:tc>
        <w:tc>
          <w:tcPr>
            <w:tcW w:w="720" w:type="dxa"/>
            <w:tcBorders>
              <w:top w:val="single" w:sz="4" w:space="0" w:color="auto"/>
            </w:tcBorders>
            <w:shd w:val="clear" w:color="auto" w:fill="auto"/>
            <w:vAlign w:val="center"/>
          </w:tcPr>
          <w:p w:rsidR="00560CC6" w:rsidRPr="00276259" w:rsidRDefault="00560CC6" w:rsidP="00554CFB">
            <w:pPr>
              <w:jc w:val="center"/>
              <w:rPr>
                <w:sz w:val="20"/>
                <w:szCs w:val="20"/>
                <w:lang w:val="es-ES_tradnl"/>
              </w:rPr>
            </w:pPr>
          </w:p>
        </w:tc>
        <w:tc>
          <w:tcPr>
            <w:tcW w:w="1721" w:type="dxa"/>
            <w:tcBorders>
              <w:top w:val="single" w:sz="4" w:space="0" w:color="auto"/>
            </w:tcBorders>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1 diseño aprobado y puesto en aplicación</w:t>
            </w:r>
          </w:p>
        </w:tc>
      </w:tr>
      <w:tr w:rsidR="00560CC6" w:rsidRPr="00F1737F" w:rsidTr="00554CFB">
        <w:tc>
          <w:tcPr>
            <w:tcW w:w="6658" w:type="dxa"/>
            <w:shd w:val="clear" w:color="auto" w:fill="F2F2F2" w:themeFill="background1" w:themeFillShade="F2"/>
          </w:tcPr>
          <w:p w:rsidR="00560CC6" w:rsidRPr="00276259" w:rsidRDefault="00560CC6" w:rsidP="007341E9">
            <w:pPr>
              <w:pStyle w:val="ListParagraph"/>
              <w:numPr>
                <w:ilvl w:val="0"/>
                <w:numId w:val="176"/>
              </w:numPr>
              <w:rPr>
                <w:sz w:val="20"/>
                <w:szCs w:val="20"/>
                <w:lang w:val="es-ES"/>
              </w:rPr>
            </w:pPr>
            <w:r w:rsidRPr="00276259">
              <w:rPr>
                <w:sz w:val="20"/>
                <w:szCs w:val="20"/>
                <w:lang w:val="es-ES"/>
              </w:rPr>
              <w:t>Plan estratégico institucional.</w:t>
            </w:r>
          </w:p>
        </w:tc>
        <w:tc>
          <w:tcPr>
            <w:tcW w:w="1260"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Plan</w:t>
            </w:r>
          </w:p>
        </w:tc>
        <w:tc>
          <w:tcPr>
            <w:tcW w:w="810"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0</w:t>
            </w:r>
          </w:p>
        </w:tc>
        <w:tc>
          <w:tcPr>
            <w:tcW w:w="630"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1</w:t>
            </w:r>
          </w:p>
        </w:tc>
        <w:tc>
          <w:tcPr>
            <w:tcW w:w="63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1721"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1 plan aprobado</w:t>
            </w:r>
          </w:p>
        </w:tc>
      </w:tr>
      <w:tr w:rsidR="00560CC6" w:rsidRPr="00DA6D29" w:rsidTr="00554CFB">
        <w:tc>
          <w:tcPr>
            <w:tcW w:w="6658" w:type="dxa"/>
            <w:shd w:val="clear" w:color="auto" w:fill="auto"/>
          </w:tcPr>
          <w:p w:rsidR="00560CC6" w:rsidRPr="00276259" w:rsidRDefault="00560CC6" w:rsidP="007341E9">
            <w:pPr>
              <w:pStyle w:val="ListParagraph"/>
              <w:numPr>
                <w:ilvl w:val="0"/>
                <w:numId w:val="176"/>
              </w:numPr>
              <w:rPr>
                <w:sz w:val="20"/>
                <w:szCs w:val="20"/>
              </w:rPr>
            </w:pPr>
            <w:r w:rsidRPr="00276259">
              <w:rPr>
                <w:sz w:val="20"/>
                <w:szCs w:val="20"/>
                <w:lang w:val="es-ES"/>
              </w:rPr>
              <w:t>Nuevo proceso de gestión del conocimiento, incluyendo los protocolos y los instrumentos para la organización del reservorio de datos e información.</w:t>
            </w:r>
          </w:p>
        </w:tc>
        <w:tc>
          <w:tcPr>
            <w:tcW w:w="126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Diseño de proceso</w:t>
            </w:r>
          </w:p>
        </w:tc>
        <w:tc>
          <w:tcPr>
            <w:tcW w:w="81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0</w:t>
            </w:r>
          </w:p>
        </w:tc>
        <w:tc>
          <w:tcPr>
            <w:tcW w:w="630" w:type="dxa"/>
            <w:shd w:val="clear" w:color="auto" w:fill="auto"/>
            <w:vAlign w:val="center"/>
          </w:tcPr>
          <w:p w:rsidR="00560CC6" w:rsidRPr="00276259" w:rsidRDefault="00560CC6" w:rsidP="00554CFB">
            <w:pPr>
              <w:jc w:val="center"/>
              <w:rPr>
                <w:sz w:val="20"/>
                <w:szCs w:val="20"/>
                <w:lang w:val="es-ES_tradnl"/>
              </w:rPr>
            </w:pPr>
          </w:p>
        </w:tc>
        <w:tc>
          <w:tcPr>
            <w:tcW w:w="63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1</w:t>
            </w:r>
          </w:p>
        </w:tc>
        <w:tc>
          <w:tcPr>
            <w:tcW w:w="720" w:type="dxa"/>
            <w:shd w:val="clear" w:color="auto" w:fill="auto"/>
            <w:vAlign w:val="center"/>
          </w:tcPr>
          <w:p w:rsidR="00560CC6" w:rsidRPr="00276259" w:rsidRDefault="00560CC6" w:rsidP="00554CFB">
            <w:pPr>
              <w:jc w:val="center"/>
              <w:rPr>
                <w:sz w:val="20"/>
                <w:szCs w:val="20"/>
                <w:lang w:val="es-ES_tradnl"/>
              </w:rPr>
            </w:pPr>
          </w:p>
        </w:tc>
        <w:tc>
          <w:tcPr>
            <w:tcW w:w="720" w:type="dxa"/>
            <w:shd w:val="clear" w:color="auto" w:fill="auto"/>
            <w:vAlign w:val="center"/>
          </w:tcPr>
          <w:p w:rsidR="00560CC6" w:rsidRPr="00276259" w:rsidRDefault="00560CC6" w:rsidP="00554CFB">
            <w:pPr>
              <w:jc w:val="center"/>
              <w:rPr>
                <w:sz w:val="20"/>
                <w:szCs w:val="20"/>
                <w:lang w:val="es-ES_tradnl"/>
              </w:rPr>
            </w:pPr>
          </w:p>
        </w:tc>
        <w:tc>
          <w:tcPr>
            <w:tcW w:w="1721"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1 diseño aprobado y puesto en aplicación</w:t>
            </w:r>
          </w:p>
        </w:tc>
      </w:tr>
      <w:tr w:rsidR="00560CC6" w:rsidRPr="00F1737F" w:rsidTr="00554CFB">
        <w:tc>
          <w:tcPr>
            <w:tcW w:w="6658" w:type="dxa"/>
            <w:shd w:val="clear" w:color="auto" w:fill="F2F2F2" w:themeFill="background1" w:themeFillShade="F2"/>
          </w:tcPr>
          <w:p w:rsidR="00560CC6" w:rsidRPr="00276259" w:rsidRDefault="00560CC6" w:rsidP="007341E9">
            <w:pPr>
              <w:pStyle w:val="ListParagraph"/>
              <w:numPr>
                <w:ilvl w:val="0"/>
                <w:numId w:val="176"/>
              </w:numPr>
              <w:rPr>
                <w:sz w:val="20"/>
                <w:szCs w:val="20"/>
                <w:lang w:val="es-ES"/>
              </w:rPr>
            </w:pPr>
            <w:r w:rsidRPr="00276259">
              <w:rPr>
                <w:sz w:val="20"/>
                <w:szCs w:val="20"/>
                <w:lang w:val="es-ES"/>
              </w:rPr>
              <w:t xml:space="preserve">Adquisición de herramienta de </w:t>
            </w:r>
            <w:r w:rsidRPr="00276259">
              <w:rPr>
                <w:i/>
                <w:sz w:val="20"/>
                <w:szCs w:val="20"/>
                <w:lang w:val="es-ES"/>
              </w:rPr>
              <w:t>business intelligence</w:t>
            </w:r>
          </w:p>
        </w:tc>
        <w:tc>
          <w:tcPr>
            <w:tcW w:w="1260" w:type="dxa"/>
            <w:shd w:val="clear" w:color="auto" w:fill="F2F2F2" w:themeFill="background1" w:themeFillShade="F2"/>
            <w:vAlign w:val="center"/>
          </w:tcPr>
          <w:p w:rsidR="00560CC6" w:rsidRPr="00276259" w:rsidRDefault="00560CC6" w:rsidP="00554CFB">
            <w:pPr>
              <w:jc w:val="center"/>
              <w:rPr>
                <w:sz w:val="20"/>
                <w:szCs w:val="20"/>
              </w:rPr>
            </w:pPr>
            <w:r w:rsidRPr="00276259">
              <w:rPr>
                <w:sz w:val="20"/>
                <w:szCs w:val="20"/>
              </w:rPr>
              <w:t xml:space="preserve">Herramienta </w:t>
            </w:r>
          </w:p>
        </w:tc>
        <w:tc>
          <w:tcPr>
            <w:tcW w:w="810"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0</w:t>
            </w:r>
          </w:p>
        </w:tc>
        <w:tc>
          <w:tcPr>
            <w:tcW w:w="63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1</w:t>
            </w:r>
          </w:p>
        </w:tc>
        <w:tc>
          <w:tcPr>
            <w:tcW w:w="72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1721"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1 herramienta en funcionamiento</w:t>
            </w:r>
          </w:p>
        </w:tc>
      </w:tr>
      <w:tr w:rsidR="00560CC6" w:rsidRPr="00DA6D29" w:rsidTr="00554CFB">
        <w:tc>
          <w:tcPr>
            <w:tcW w:w="6658" w:type="dxa"/>
            <w:shd w:val="clear" w:color="auto" w:fill="auto"/>
          </w:tcPr>
          <w:p w:rsidR="00560CC6" w:rsidRPr="00276259" w:rsidRDefault="00560CC6" w:rsidP="007341E9">
            <w:pPr>
              <w:pStyle w:val="ListParagraph"/>
              <w:numPr>
                <w:ilvl w:val="0"/>
                <w:numId w:val="176"/>
              </w:numPr>
              <w:rPr>
                <w:sz w:val="20"/>
                <w:szCs w:val="20"/>
              </w:rPr>
            </w:pPr>
            <w:r w:rsidRPr="00276259">
              <w:rPr>
                <w:sz w:val="20"/>
                <w:szCs w:val="20"/>
                <w:lang w:val="es-ES"/>
              </w:rPr>
              <w:t>Nuevo proceso para el monitoreo y evaluación de políticas y programas, incluyendo la capacitación del personal en metodologías de evaluación.</w:t>
            </w:r>
          </w:p>
        </w:tc>
        <w:tc>
          <w:tcPr>
            <w:tcW w:w="126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Diseño de proceso</w:t>
            </w:r>
          </w:p>
        </w:tc>
        <w:tc>
          <w:tcPr>
            <w:tcW w:w="81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0</w:t>
            </w:r>
          </w:p>
        </w:tc>
        <w:tc>
          <w:tcPr>
            <w:tcW w:w="630" w:type="dxa"/>
            <w:shd w:val="clear" w:color="auto" w:fill="auto"/>
            <w:vAlign w:val="center"/>
          </w:tcPr>
          <w:p w:rsidR="00560CC6" w:rsidRPr="00276259" w:rsidRDefault="00560CC6" w:rsidP="00554CFB">
            <w:pPr>
              <w:jc w:val="center"/>
              <w:rPr>
                <w:sz w:val="20"/>
                <w:szCs w:val="20"/>
                <w:lang w:val="es-ES_tradnl"/>
              </w:rPr>
            </w:pPr>
          </w:p>
        </w:tc>
        <w:tc>
          <w:tcPr>
            <w:tcW w:w="63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1</w:t>
            </w:r>
          </w:p>
        </w:tc>
        <w:tc>
          <w:tcPr>
            <w:tcW w:w="720" w:type="dxa"/>
            <w:shd w:val="clear" w:color="auto" w:fill="auto"/>
            <w:vAlign w:val="center"/>
          </w:tcPr>
          <w:p w:rsidR="00560CC6" w:rsidRPr="00276259" w:rsidRDefault="00560CC6" w:rsidP="00554CFB">
            <w:pPr>
              <w:jc w:val="center"/>
              <w:rPr>
                <w:sz w:val="20"/>
                <w:szCs w:val="20"/>
                <w:lang w:val="es-ES_tradnl"/>
              </w:rPr>
            </w:pPr>
          </w:p>
        </w:tc>
        <w:tc>
          <w:tcPr>
            <w:tcW w:w="720" w:type="dxa"/>
            <w:shd w:val="clear" w:color="auto" w:fill="auto"/>
            <w:vAlign w:val="center"/>
          </w:tcPr>
          <w:p w:rsidR="00560CC6" w:rsidRPr="00276259" w:rsidRDefault="00560CC6" w:rsidP="00554CFB">
            <w:pPr>
              <w:jc w:val="center"/>
              <w:rPr>
                <w:sz w:val="20"/>
                <w:szCs w:val="20"/>
                <w:lang w:val="es-ES_tradnl"/>
              </w:rPr>
            </w:pPr>
          </w:p>
        </w:tc>
        <w:tc>
          <w:tcPr>
            <w:tcW w:w="1721"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1 diseño aprobado y puesto en aplicación</w:t>
            </w:r>
          </w:p>
        </w:tc>
      </w:tr>
      <w:tr w:rsidR="00560CC6" w:rsidRPr="00F1737F" w:rsidTr="00554CFB">
        <w:tc>
          <w:tcPr>
            <w:tcW w:w="6658" w:type="dxa"/>
            <w:shd w:val="clear" w:color="auto" w:fill="F2F2F2" w:themeFill="background1" w:themeFillShade="F2"/>
          </w:tcPr>
          <w:p w:rsidR="00560CC6" w:rsidRPr="00276259" w:rsidRDefault="00560CC6" w:rsidP="007341E9">
            <w:pPr>
              <w:pStyle w:val="ListParagraph"/>
              <w:numPr>
                <w:ilvl w:val="0"/>
                <w:numId w:val="176"/>
              </w:numPr>
              <w:rPr>
                <w:sz w:val="20"/>
                <w:szCs w:val="20"/>
                <w:lang w:val="es-ES"/>
              </w:rPr>
            </w:pPr>
            <w:r w:rsidRPr="00276259">
              <w:rPr>
                <w:sz w:val="20"/>
                <w:szCs w:val="20"/>
                <w:lang w:val="es-ES"/>
              </w:rPr>
              <w:t>Protocolo para el nuevo proceso de monitoreo y evaluación de políticas y programas</w:t>
            </w:r>
          </w:p>
        </w:tc>
        <w:tc>
          <w:tcPr>
            <w:tcW w:w="1260"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Protocolo</w:t>
            </w:r>
          </w:p>
        </w:tc>
        <w:tc>
          <w:tcPr>
            <w:tcW w:w="810"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0</w:t>
            </w:r>
          </w:p>
        </w:tc>
        <w:tc>
          <w:tcPr>
            <w:tcW w:w="63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1</w:t>
            </w:r>
          </w:p>
        </w:tc>
        <w:tc>
          <w:tcPr>
            <w:tcW w:w="72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1721"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1 protocolo aprobado</w:t>
            </w:r>
          </w:p>
        </w:tc>
      </w:tr>
      <w:tr w:rsidR="00560CC6" w:rsidRPr="00183528" w:rsidTr="00554CFB">
        <w:tc>
          <w:tcPr>
            <w:tcW w:w="6658" w:type="dxa"/>
            <w:shd w:val="clear" w:color="auto" w:fill="auto"/>
          </w:tcPr>
          <w:p w:rsidR="00560CC6" w:rsidRPr="00276259" w:rsidRDefault="00560CC6" w:rsidP="007341E9">
            <w:pPr>
              <w:pStyle w:val="ListParagraph"/>
              <w:numPr>
                <w:ilvl w:val="0"/>
                <w:numId w:val="176"/>
              </w:numPr>
              <w:rPr>
                <w:sz w:val="20"/>
                <w:szCs w:val="20"/>
                <w:lang w:val="es-ES"/>
              </w:rPr>
            </w:pPr>
            <w:r w:rsidRPr="00276259">
              <w:rPr>
                <w:sz w:val="20"/>
                <w:szCs w:val="20"/>
                <w:lang w:val="es-ES"/>
              </w:rPr>
              <w:t>Realización de dos evaluaciones de impacto, con recursos de un fondo concursable.</w:t>
            </w:r>
          </w:p>
        </w:tc>
        <w:tc>
          <w:tcPr>
            <w:tcW w:w="1260" w:type="dxa"/>
            <w:shd w:val="clear" w:color="auto" w:fill="auto"/>
            <w:vAlign w:val="center"/>
          </w:tcPr>
          <w:p w:rsidR="00560CC6" w:rsidRPr="00276259" w:rsidRDefault="00560CC6" w:rsidP="00554CFB">
            <w:pPr>
              <w:jc w:val="center"/>
              <w:rPr>
                <w:sz w:val="20"/>
                <w:szCs w:val="20"/>
                <w:lang w:val="es-ES_tradnl"/>
              </w:rPr>
            </w:pPr>
            <w:r w:rsidRPr="00276259">
              <w:rPr>
                <w:color w:val="000000"/>
                <w:sz w:val="20"/>
                <w:szCs w:val="20"/>
                <w:lang w:val="es-ES_tradnl"/>
              </w:rPr>
              <w:t>Informes de evaluación</w:t>
            </w:r>
          </w:p>
        </w:tc>
        <w:tc>
          <w:tcPr>
            <w:tcW w:w="81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0</w:t>
            </w:r>
          </w:p>
        </w:tc>
        <w:tc>
          <w:tcPr>
            <w:tcW w:w="630" w:type="dxa"/>
            <w:shd w:val="clear" w:color="auto" w:fill="auto"/>
            <w:vAlign w:val="center"/>
          </w:tcPr>
          <w:p w:rsidR="00560CC6" w:rsidRPr="00276259" w:rsidRDefault="00560CC6" w:rsidP="00554CFB">
            <w:pPr>
              <w:jc w:val="center"/>
              <w:rPr>
                <w:sz w:val="20"/>
                <w:szCs w:val="20"/>
                <w:lang w:val="es-ES_tradnl"/>
              </w:rPr>
            </w:pPr>
          </w:p>
        </w:tc>
        <w:tc>
          <w:tcPr>
            <w:tcW w:w="630" w:type="dxa"/>
            <w:shd w:val="clear" w:color="auto" w:fill="auto"/>
            <w:vAlign w:val="center"/>
          </w:tcPr>
          <w:p w:rsidR="00560CC6" w:rsidRPr="00276259" w:rsidRDefault="00560CC6" w:rsidP="00554CFB">
            <w:pPr>
              <w:jc w:val="center"/>
              <w:rPr>
                <w:sz w:val="20"/>
                <w:szCs w:val="20"/>
                <w:lang w:val="es-ES_tradnl"/>
              </w:rPr>
            </w:pPr>
          </w:p>
        </w:tc>
        <w:tc>
          <w:tcPr>
            <w:tcW w:w="72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1</w:t>
            </w:r>
          </w:p>
        </w:tc>
        <w:tc>
          <w:tcPr>
            <w:tcW w:w="72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1</w:t>
            </w:r>
          </w:p>
        </w:tc>
        <w:tc>
          <w:tcPr>
            <w:tcW w:w="1721"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2 informes aprobados</w:t>
            </w:r>
          </w:p>
        </w:tc>
      </w:tr>
      <w:tr w:rsidR="00560CC6" w:rsidRPr="00DA6D29" w:rsidTr="00554CFB">
        <w:tc>
          <w:tcPr>
            <w:tcW w:w="6658" w:type="dxa"/>
            <w:shd w:val="clear" w:color="auto" w:fill="F2F2F2" w:themeFill="background1" w:themeFillShade="F2"/>
          </w:tcPr>
          <w:p w:rsidR="00560CC6" w:rsidRPr="00276259" w:rsidRDefault="00560CC6" w:rsidP="007341E9">
            <w:pPr>
              <w:pStyle w:val="ListParagraph"/>
              <w:numPr>
                <w:ilvl w:val="0"/>
                <w:numId w:val="176"/>
              </w:numPr>
              <w:rPr>
                <w:sz w:val="20"/>
                <w:szCs w:val="20"/>
              </w:rPr>
            </w:pPr>
            <w:r w:rsidRPr="00276259">
              <w:rPr>
                <w:sz w:val="20"/>
                <w:szCs w:val="20"/>
                <w:lang w:val="es-ES"/>
              </w:rPr>
              <w:t>Nuevo sistema de indicadores para la gestión estratégica, que permitan medir los resultados de la gestión.</w:t>
            </w:r>
          </w:p>
        </w:tc>
        <w:tc>
          <w:tcPr>
            <w:tcW w:w="1260"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Sistema</w:t>
            </w:r>
          </w:p>
        </w:tc>
        <w:tc>
          <w:tcPr>
            <w:tcW w:w="810"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0</w:t>
            </w:r>
          </w:p>
        </w:tc>
        <w:tc>
          <w:tcPr>
            <w:tcW w:w="63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1</w:t>
            </w:r>
          </w:p>
        </w:tc>
        <w:tc>
          <w:tcPr>
            <w:tcW w:w="720" w:type="dxa"/>
            <w:shd w:val="clear" w:color="auto" w:fill="F2F2F2" w:themeFill="background1" w:themeFillShade="F2"/>
            <w:vAlign w:val="center"/>
          </w:tcPr>
          <w:p w:rsidR="00560CC6" w:rsidRPr="00276259" w:rsidRDefault="00560CC6" w:rsidP="00554CFB">
            <w:pPr>
              <w:jc w:val="center"/>
              <w:rPr>
                <w:sz w:val="20"/>
                <w:szCs w:val="20"/>
                <w:lang w:val="es-ES_tradnl"/>
              </w:rPr>
            </w:pPr>
          </w:p>
        </w:tc>
        <w:tc>
          <w:tcPr>
            <w:tcW w:w="1721" w:type="dxa"/>
            <w:shd w:val="clear" w:color="auto" w:fill="F2F2F2" w:themeFill="background1" w:themeFillShade="F2"/>
            <w:vAlign w:val="center"/>
          </w:tcPr>
          <w:p w:rsidR="00560CC6" w:rsidRPr="00276259" w:rsidRDefault="00560CC6" w:rsidP="00554CFB">
            <w:pPr>
              <w:jc w:val="center"/>
              <w:rPr>
                <w:sz w:val="20"/>
                <w:szCs w:val="20"/>
                <w:lang w:val="es-ES_tradnl"/>
              </w:rPr>
            </w:pPr>
            <w:r w:rsidRPr="00276259">
              <w:rPr>
                <w:sz w:val="20"/>
                <w:szCs w:val="20"/>
                <w:lang w:val="es-ES_tradnl"/>
              </w:rPr>
              <w:t>1 sistema aprobada y puesto en aplicación</w:t>
            </w:r>
          </w:p>
        </w:tc>
      </w:tr>
      <w:tr w:rsidR="00560CC6" w:rsidRPr="00DA6D29" w:rsidTr="00554CFB">
        <w:tc>
          <w:tcPr>
            <w:tcW w:w="6658" w:type="dxa"/>
            <w:shd w:val="clear" w:color="auto" w:fill="auto"/>
          </w:tcPr>
          <w:p w:rsidR="00560CC6" w:rsidRPr="00276259" w:rsidRDefault="00560CC6" w:rsidP="007341E9">
            <w:pPr>
              <w:pStyle w:val="ListParagraph"/>
              <w:numPr>
                <w:ilvl w:val="0"/>
                <w:numId w:val="176"/>
              </w:numPr>
              <w:rPr>
                <w:sz w:val="20"/>
                <w:szCs w:val="20"/>
                <w:lang w:val="es-ES"/>
              </w:rPr>
            </w:pPr>
            <w:r w:rsidRPr="00276259">
              <w:rPr>
                <w:sz w:val="20"/>
                <w:szCs w:val="20"/>
                <w:lang w:val="es-ES"/>
              </w:rPr>
              <w:t>Instalación de un cuadro de mando integral (</w:t>
            </w:r>
            <w:r w:rsidRPr="00276259">
              <w:rPr>
                <w:i/>
                <w:sz w:val="20"/>
                <w:szCs w:val="20"/>
                <w:lang w:val="es-ES"/>
              </w:rPr>
              <w:t>balance scorecard</w:t>
            </w:r>
            <w:r w:rsidRPr="00276259">
              <w:rPr>
                <w:sz w:val="20"/>
                <w:szCs w:val="20"/>
                <w:lang w:val="es-ES"/>
              </w:rPr>
              <w:t xml:space="preserve"> - BSC)</w:t>
            </w:r>
          </w:p>
        </w:tc>
        <w:tc>
          <w:tcPr>
            <w:tcW w:w="126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Sistema</w:t>
            </w:r>
          </w:p>
        </w:tc>
        <w:tc>
          <w:tcPr>
            <w:tcW w:w="81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0</w:t>
            </w:r>
          </w:p>
        </w:tc>
        <w:tc>
          <w:tcPr>
            <w:tcW w:w="630" w:type="dxa"/>
            <w:shd w:val="clear" w:color="auto" w:fill="auto"/>
            <w:vAlign w:val="center"/>
          </w:tcPr>
          <w:p w:rsidR="00560CC6" w:rsidRPr="00276259" w:rsidRDefault="00560CC6" w:rsidP="00554CFB">
            <w:pPr>
              <w:jc w:val="center"/>
              <w:rPr>
                <w:sz w:val="20"/>
                <w:szCs w:val="20"/>
                <w:lang w:val="es-ES_tradnl"/>
              </w:rPr>
            </w:pPr>
          </w:p>
        </w:tc>
        <w:tc>
          <w:tcPr>
            <w:tcW w:w="630"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1</w:t>
            </w:r>
          </w:p>
        </w:tc>
        <w:tc>
          <w:tcPr>
            <w:tcW w:w="720" w:type="dxa"/>
            <w:shd w:val="clear" w:color="auto" w:fill="auto"/>
            <w:vAlign w:val="center"/>
          </w:tcPr>
          <w:p w:rsidR="00560CC6" w:rsidRPr="00276259" w:rsidRDefault="00560CC6" w:rsidP="00554CFB">
            <w:pPr>
              <w:jc w:val="center"/>
              <w:rPr>
                <w:sz w:val="20"/>
                <w:szCs w:val="20"/>
                <w:lang w:val="es-ES_tradnl"/>
              </w:rPr>
            </w:pPr>
          </w:p>
        </w:tc>
        <w:tc>
          <w:tcPr>
            <w:tcW w:w="720" w:type="dxa"/>
            <w:shd w:val="clear" w:color="auto" w:fill="auto"/>
            <w:vAlign w:val="center"/>
          </w:tcPr>
          <w:p w:rsidR="00560CC6" w:rsidRPr="00276259" w:rsidRDefault="00560CC6" w:rsidP="00554CFB">
            <w:pPr>
              <w:jc w:val="center"/>
              <w:rPr>
                <w:sz w:val="20"/>
                <w:szCs w:val="20"/>
                <w:lang w:val="es-ES_tradnl"/>
              </w:rPr>
            </w:pPr>
          </w:p>
        </w:tc>
        <w:tc>
          <w:tcPr>
            <w:tcW w:w="1721" w:type="dxa"/>
            <w:shd w:val="clear" w:color="auto" w:fill="auto"/>
            <w:vAlign w:val="center"/>
          </w:tcPr>
          <w:p w:rsidR="00560CC6" w:rsidRPr="00276259" w:rsidRDefault="00560CC6" w:rsidP="00554CFB">
            <w:pPr>
              <w:jc w:val="center"/>
              <w:rPr>
                <w:sz w:val="20"/>
                <w:szCs w:val="20"/>
                <w:lang w:val="es-ES_tradnl"/>
              </w:rPr>
            </w:pPr>
            <w:r w:rsidRPr="00276259">
              <w:rPr>
                <w:sz w:val="20"/>
                <w:szCs w:val="20"/>
                <w:lang w:val="es-ES_tradnl"/>
              </w:rPr>
              <w:t>1 sistema de BSC en funcionamiento</w:t>
            </w:r>
          </w:p>
        </w:tc>
      </w:tr>
    </w:tbl>
    <w:p w:rsidR="00560CC6" w:rsidRDefault="00560CC6" w:rsidP="00560CC6"/>
    <w:p w:rsidR="00560CC6" w:rsidRDefault="00560CC6" w:rsidP="00560CC6"/>
    <w:p w:rsidR="00560CC6" w:rsidRDefault="00560CC6" w:rsidP="00560CC6">
      <w:pPr>
        <w:jc w:val="center"/>
      </w:pPr>
      <w:r w:rsidRPr="00F962D6">
        <w:rPr>
          <w:b/>
          <w:sz w:val="20"/>
          <w:szCs w:val="20"/>
        </w:rPr>
        <w:t xml:space="preserve">Cuadro </w:t>
      </w:r>
      <w:r>
        <w:rPr>
          <w:b/>
          <w:sz w:val="20"/>
          <w:szCs w:val="20"/>
        </w:rPr>
        <w:t>N° 9</w:t>
      </w:r>
      <w:r w:rsidRPr="00F962D6">
        <w:rPr>
          <w:b/>
          <w:sz w:val="20"/>
          <w:szCs w:val="20"/>
        </w:rPr>
        <w:t xml:space="preserve">: </w:t>
      </w:r>
      <w:r w:rsidR="00A00477">
        <w:rPr>
          <w:b/>
          <w:sz w:val="20"/>
          <w:szCs w:val="20"/>
        </w:rPr>
        <w:t xml:space="preserve">Productos </w:t>
      </w:r>
      <w:r>
        <w:rPr>
          <w:b/>
          <w:sz w:val="20"/>
          <w:szCs w:val="20"/>
        </w:rPr>
        <w:t>Componente 3 Gestión de procesos</w:t>
      </w:r>
    </w:p>
    <w:p w:rsidR="00560CC6" w:rsidRDefault="00560CC6" w:rsidP="00560CC6"/>
    <w:tbl>
      <w:tblPr>
        <w:tblW w:w="13149" w:type="dxa"/>
        <w:tblBorders>
          <w:bottom w:val="single" w:sz="4" w:space="0" w:color="000000"/>
        </w:tblBorders>
        <w:tblLayout w:type="fixed"/>
        <w:tblLook w:val="04A0" w:firstRow="1" w:lastRow="0" w:firstColumn="1" w:lastColumn="0" w:noHBand="0" w:noVBand="1"/>
      </w:tblPr>
      <w:tblGrid>
        <w:gridCol w:w="6672"/>
        <w:gridCol w:w="1246"/>
        <w:gridCol w:w="25"/>
        <w:gridCol w:w="785"/>
        <w:gridCol w:w="27"/>
        <w:gridCol w:w="603"/>
        <w:gridCol w:w="29"/>
        <w:gridCol w:w="601"/>
        <w:gridCol w:w="31"/>
        <w:gridCol w:w="689"/>
        <w:gridCol w:w="33"/>
        <w:gridCol w:w="687"/>
        <w:gridCol w:w="35"/>
        <w:gridCol w:w="1686"/>
      </w:tblGrid>
      <w:tr w:rsidR="00560CC6" w:rsidRPr="00183528" w:rsidTr="007F1C89">
        <w:trPr>
          <w:tblHeader/>
        </w:trPr>
        <w:tc>
          <w:tcPr>
            <w:tcW w:w="66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Producto</w:t>
            </w:r>
          </w:p>
        </w:tc>
        <w:tc>
          <w:tcPr>
            <w:tcW w:w="127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Unidad de medida</w:t>
            </w:r>
          </w:p>
        </w:tc>
        <w:tc>
          <w:tcPr>
            <w:tcW w:w="81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Línea de base</w:t>
            </w:r>
          </w:p>
        </w:tc>
        <w:tc>
          <w:tcPr>
            <w:tcW w:w="63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2015</w:t>
            </w:r>
          </w:p>
        </w:tc>
        <w:tc>
          <w:tcPr>
            <w:tcW w:w="63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2016</w:t>
            </w:r>
          </w:p>
        </w:tc>
        <w:tc>
          <w:tcPr>
            <w:tcW w:w="72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2017</w:t>
            </w:r>
          </w:p>
        </w:tc>
        <w:tc>
          <w:tcPr>
            <w:tcW w:w="72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2018</w:t>
            </w:r>
          </w:p>
        </w:tc>
        <w:tc>
          <w:tcPr>
            <w:tcW w:w="168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Meta</w:t>
            </w:r>
          </w:p>
        </w:tc>
      </w:tr>
      <w:tr w:rsidR="00560CC6" w:rsidRPr="00183528" w:rsidTr="00833F80">
        <w:tc>
          <w:tcPr>
            <w:tcW w:w="6672" w:type="dxa"/>
            <w:tcBorders>
              <w:top w:val="single" w:sz="4" w:space="0" w:color="auto"/>
            </w:tcBorders>
            <w:shd w:val="clear" w:color="auto" w:fill="auto"/>
          </w:tcPr>
          <w:p w:rsidR="00560CC6" w:rsidRPr="00183528" w:rsidRDefault="00560CC6" w:rsidP="007341E9">
            <w:pPr>
              <w:pStyle w:val="ListParagraph"/>
              <w:numPr>
                <w:ilvl w:val="0"/>
                <w:numId w:val="129"/>
              </w:numPr>
              <w:rPr>
                <w:sz w:val="20"/>
                <w:szCs w:val="20"/>
              </w:rPr>
            </w:pPr>
            <w:r w:rsidRPr="00183528">
              <w:rPr>
                <w:sz w:val="20"/>
                <w:szCs w:val="20"/>
              </w:rPr>
              <w:t>Informe conteniendo el nuevo modelo de intervención, de acuerdo con las mejores prácticas internacionales en materia de protección de menores.</w:t>
            </w:r>
          </w:p>
        </w:tc>
        <w:tc>
          <w:tcPr>
            <w:tcW w:w="1246" w:type="dxa"/>
            <w:tcBorders>
              <w:top w:val="single" w:sz="4" w:space="0" w:color="auto"/>
            </w:tcBorders>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Informe</w:t>
            </w:r>
          </w:p>
        </w:tc>
        <w:tc>
          <w:tcPr>
            <w:tcW w:w="810" w:type="dxa"/>
            <w:gridSpan w:val="2"/>
            <w:tcBorders>
              <w:top w:val="single" w:sz="4" w:space="0" w:color="auto"/>
            </w:tcBorders>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gridSpan w:val="2"/>
            <w:tcBorders>
              <w:top w:val="single" w:sz="4" w:space="0" w:color="auto"/>
            </w:tcBorders>
            <w:shd w:val="clear" w:color="auto" w:fill="auto"/>
            <w:vAlign w:val="center"/>
          </w:tcPr>
          <w:p w:rsidR="00560CC6" w:rsidRPr="00183528" w:rsidRDefault="00560CC6" w:rsidP="00554CFB">
            <w:pPr>
              <w:jc w:val="center"/>
              <w:rPr>
                <w:sz w:val="20"/>
                <w:szCs w:val="20"/>
                <w:lang w:val="es-ES_tradnl"/>
              </w:rPr>
            </w:pPr>
            <w:r>
              <w:rPr>
                <w:sz w:val="20"/>
                <w:szCs w:val="20"/>
                <w:lang w:val="es-ES_tradnl"/>
              </w:rPr>
              <w:t>1</w:t>
            </w:r>
          </w:p>
        </w:tc>
        <w:tc>
          <w:tcPr>
            <w:tcW w:w="630" w:type="dxa"/>
            <w:gridSpan w:val="2"/>
            <w:tcBorders>
              <w:top w:val="single" w:sz="4" w:space="0" w:color="auto"/>
            </w:tcBorders>
            <w:shd w:val="clear" w:color="auto" w:fill="auto"/>
            <w:vAlign w:val="center"/>
          </w:tcPr>
          <w:p w:rsidR="00560CC6" w:rsidRPr="00183528" w:rsidRDefault="00560CC6" w:rsidP="00554CFB">
            <w:pPr>
              <w:jc w:val="center"/>
              <w:rPr>
                <w:sz w:val="20"/>
                <w:szCs w:val="20"/>
                <w:lang w:val="es-ES_tradnl"/>
              </w:rPr>
            </w:pPr>
          </w:p>
        </w:tc>
        <w:tc>
          <w:tcPr>
            <w:tcW w:w="720" w:type="dxa"/>
            <w:gridSpan w:val="2"/>
            <w:tcBorders>
              <w:top w:val="single" w:sz="4" w:space="0" w:color="auto"/>
            </w:tcBorders>
            <w:shd w:val="clear" w:color="auto" w:fill="auto"/>
            <w:vAlign w:val="center"/>
          </w:tcPr>
          <w:p w:rsidR="00560CC6" w:rsidRPr="00183528" w:rsidRDefault="00560CC6" w:rsidP="00554CFB">
            <w:pPr>
              <w:jc w:val="center"/>
              <w:rPr>
                <w:sz w:val="20"/>
                <w:szCs w:val="20"/>
                <w:lang w:val="es-ES_tradnl"/>
              </w:rPr>
            </w:pPr>
          </w:p>
        </w:tc>
        <w:tc>
          <w:tcPr>
            <w:tcW w:w="720" w:type="dxa"/>
            <w:gridSpan w:val="2"/>
            <w:tcBorders>
              <w:top w:val="single" w:sz="4" w:space="0" w:color="auto"/>
            </w:tcBorders>
            <w:shd w:val="clear" w:color="auto" w:fill="auto"/>
            <w:vAlign w:val="center"/>
          </w:tcPr>
          <w:p w:rsidR="00560CC6" w:rsidRPr="00183528" w:rsidRDefault="00560CC6" w:rsidP="00554CFB">
            <w:pPr>
              <w:jc w:val="center"/>
              <w:rPr>
                <w:sz w:val="20"/>
                <w:szCs w:val="20"/>
                <w:lang w:val="es-ES_tradnl"/>
              </w:rPr>
            </w:pPr>
          </w:p>
        </w:tc>
        <w:tc>
          <w:tcPr>
            <w:tcW w:w="1721" w:type="dxa"/>
            <w:gridSpan w:val="2"/>
            <w:tcBorders>
              <w:top w:val="single" w:sz="4" w:space="0" w:color="auto"/>
            </w:tcBorders>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 informe aprobado</w:t>
            </w:r>
          </w:p>
        </w:tc>
      </w:tr>
      <w:tr w:rsidR="00560CC6" w:rsidRPr="00183528" w:rsidTr="00554CFB">
        <w:tc>
          <w:tcPr>
            <w:tcW w:w="6672" w:type="dxa"/>
            <w:shd w:val="clear" w:color="auto" w:fill="F2F2F2" w:themeFill="background1" w:themeFillShade="F2"/>
          </w:tcPr>
          <w:p w:rsidR="00560CC6" w:rsidRPr="00183528" w:rsidRDefault="00560CC6" w:rsidP="007341E9">
            <w:pPr>
              <w:pStyle w:val="ListParagraph"/>
              <w:numPr>
                <w:ilvl w:val="0"/>
                <w:numId w:val="129"/>
              </w:numPr>
              <w:rPr>
                <w:sz w:val="20"/>
                <w:szCs w:val="20"/>
              </w:rPr>
            </w:pPr>
            <w:r w:rsidRPr="00183528">
              <w:rPr>
                <w:sz w:val="20"/>
                <w:szCs w:val="20"/>
              </w:rPr>
              <w:t xml:space="preserve">Reglamento del funcionamiento </w:t>
            </w:r>
            <w:r w:rsidRPr="00183528">
              <w:rPr>
                <w:sz w:val="20"/>
                <w:szCs w:val="20"/>
                <w:lang w:val="es-ES"/>
              </w:rPr>
              <w:t>fondo concursable para la innovación del modelo de intervención y programática.</w:t>
            </w:r>
          </w:p>
        </w:tc>
        <w:tc>
          <w:tcPr>
            <w:tcW w:w="1246"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Reglamento</w:t>
            </w:r>
          </w:p>
        </w:tc>
        <w:tc>
          <w:tcPr>
            <w:tcW w:w="81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63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Pr>
                <w:sz w:val="20"/>
                <w:szCs w:val="20"/>
                <w:lang w:val="es-ES_tradnl"/>
              </w:rPr>
              <w:t>1</w:t>
            </w:r>
          </w:p>
        </w:tc>
        <w:tc>
          <w:tcPr>
            <w:tcW w:w="72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1721"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1 reglamento aprobado</w:t>
            </w:r>
          </w:p>
        </w:tc>
      </w:tr>
      <w:tr w:rsidR="00560CC6" w:rsidRPr="00183528" w:rsidTr="00554CFB">
        <w:tc>
          <w:tcPr>
            <w:tcW w:w="6672" w:type="dxa"/>
            <w:shd w:val="clear" w:color="auto" w:fill="auto"/>
          </w:tcPr>
          <w:p w:rsidR="00560CC6" w:rsidRPr="00183528" w:rsidRDefault="00560CC6" w:rsidP="007341E9">
            <w:pPr>
              <w:pStyle w:val="ListParagraph"/>
              <w:numPr>
                <w:ilvl w:val="0"/>
                <w:numId w:val="129"/>
              </w:numPr>
              <w:rPr>
                <w:sz w:val="20"/>
                <w:szCs w:val="20"/>
              </w:rPr>
            </w:pPr>
            <w:r w:rsidRPr="00183528">
              <w:rPr>
                <w:sz w:val="20"/>
                <w:szCs w:val="20"/>
              </w:rPr>
              <w:lastRenderedPageBreak/>
              <w:t>Informe conteniendo la revisión del actual modelo de acreditación y propuesta de nuevo modelo, incluyendo los nuevos estándares de calidad.</w:t>
            </w:r>
          </w:p>
        </w:tc>
        <w:tc>
          <w:tcPr>
            <w:tcW w:w="1246"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Informe</w:t>
            </w:r>
          </w:p>
        </w:tc>
        <w:tc>
          <w:tcPr>
            <w:tcW w:w="810" w:type="dxa"/>
            <w:gridSpan w:val="2"/>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gridSpan w:val="2"/>
            <w:shd w:val="clear" w:color="auto" w:fill="auto"/>
            <w:vAlign w:val="center"/>
          </w:tcPr>
          <w:p w:rsidR="00560CC6" w:rsidRPr="00183528" w:rsidRDefault="00560CC6" w:rsidP="00554CFB">
            <w:pPr>
              <w:jc w:val="center"/>
              <w:rPr>
                <w:sz w:val="20"/>
                <w:szCs w:val="20"/>
                <w:lang w:val="es-ES_tradnl"/>
              </w:rPr>
            </w:pPr>
            <w:r>
              <w:rPr>
                <w:sz w:val="20"/>
                <w:szCs w:val="20"/>
                <w:lang w:val="es-ES_tradnl"/>
              </w:rPr>
              <w:t>1</w:t>
            </w:r>
          </w:p>
        </w:tc>
        <w:tc>
          <w:tcPr>
            <w:tcW w:w="630" w:type="dxa"/>
            <w:gridSpan w:val="2"/>
            <w:shd w:val="clear" w:color="auto" w:fill="auto"/>
            <w:vAlign w:val="center"/>
          </w:tcPr>
          <w:p w:rsidR="00560CC6" w:rsidRPr="00183528" w:rsidRDefault="00560CC6" w:rsidP="00554CFB">
            <w:pPr>
              <w:jc w:val="center"/>
              <w:rPr>
                <w:sz w:val="20"/>
                <w:szCs w:val="20"/>
                <w:lang w:val="es-ES_tradnl"/>
              </w:rPr>
            </w:pPr>
          </w:p>
        </w:tc>
        <w:tc>
          <w:tcPr>
            <w:tcW w:w="720" w:type="dxa"/>
            <w:gridSpan w:val="2"/>
            <w:shd w:val="clear" w:color="auto" w:fill="auto"/>
            <w:vAlign w:val="center"/>
          </w:tcPr>
          <w:p w:rsidR="00560CC6" w:rsidRPr="00183528" w:rsidRDefault="00560CC6" w:rsidP="00554CFB">
            <w:pPr>
              <w:jc w:val="center"/>
              <w:rPr>
                <w:sz w:val="20"/>
                <w:szCs w:val="20"/>
                <w:lang w:val="es-ES_tradnl"/>
              </w:rPr>
            </w:pPr>
          </w:p>
        </w:tc>
        <w:tc>
          <w:tcPr>
            <w:tcW w:w="720" w:type="dxa"/>
            <w:gridSpan w:val="2"/>
            <w:shd w:val="clear" w:color="auto" w:fill="auto"/>
            <w:vAlign w:val="center"/>
          </w:tcPr>
          <w:p w:rsidR="00560CC6" w:rsidRPr="00183528" w:rsidRDefault="00560CC6" w:rsidP="00554CFB">
            <w:pPr>
              <w:jc w:val="center"/>
              <w:rPr>
                <w:sz w:val="20"/>
                <w:szCs w:val="20"/>
                <w:lang w:val="es-ES_tradnl"/>
              </w:rPr>
            </w:pPr>
          </w:p>
        </w:tc>
        <w:tc>
          <w:tcPr>
            <w:tcW w:w="1721" w:type="dxa"/>
            <w:gridSpan w:val="2"/>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 informe aprobado</w:t>
            </w:r>
          </w:p>
        </w:tc>
      </w:tr>
      <w:tr w:rsidR="00560CC6" w:rsidRPr="00183528" w:rsidTr="00554CFB">
        <w:tc>
          <w:tcPr>
            <w:tcW w:w="6672" w:type="dxa"/>
            <w:shd w:val="clear" w:color="auto" w:fill="F2F2F2" w:themeFill="background1" w:themeFillShade="F2"/>
          </w:tcPr>
          <w:p w:rsidR="00560CC6" w:rsidRPr="00183528" w:rsidRDefault="00560CC6" w:rsidP="007341E9">
            <w:pPr>
              <w:pStyle w:val="ListParagraph"/>
              <w:numPr>
                <w:ilvl w:val="0"/>
                <w:numId w:val="129"/>
              </w:numPr>
              <w:rPr>
                <w:sz w:val="20"/>
                <w:szCs w:val="20"/>
              </w:rPr>
            </w:pPr>
            <w:r w:rsidRPr="00183528">
              <w:rPr>
                <w:sz w:val="20"/>
                <w:szCs w:val="20"/>
              </w:rPr>
              <w:t xml:space="preserve">Protocolos para la </w:t>
            </w:r>
            <w:r w:rsidRPr="00183528">
              <w:rPr>
                <w:sz w:val="20"/>
                <w:szCs w:val="20"/>
                <w:lang w:val="es-ES"/>
              </w:rPr>
              <w:t>configuración de las bases técnicas.</w:t>
            </w:r>
          </w:p>
        </w:tc>
        <w:tc>
          <w:tcPr>
            <w:tcW w:w="1246"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Protocolos</w:t>
            </w:r>
          </w:p>
        </w:tc>
        <w:tc>
          <w:tcPr>
            <w:tcW w:w="81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Pr>
                <w:sz w:val="20"/>
                <w:szCs w:val="20"/>
                <w:lang w:val="es-ES_tradnl"/>
              </w:rPr>
              <w:t>0</w:t>
            </w:r>
          </w:p>
        </w:tc>
        <w:tc>
          <w:tcPr>
            <w:tcW w:w="63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Pr>
                <w:sz w:val="20"/>
                <w:szCs w:val="20"/>
                <w:lang w:val="es-ES_tradnl"/>
              </w:rPr>
              <w:t>1</w:t>
            </w:r>
          </w:p>
        </w:tc>
        <w:tc>
          <w:tcPr>
            <w:tcW w:w="63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1721"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1 informe de protocolos aprobado</w:t>
            </w:r>
          </w:p>
        </w:tc>
      </w:tr>
      <w:tr w:rsidR="00560CC6" w:rsidRPr="00183528" w:rsidTr="00554CFB">
        <w:tc>
          <w:tcPr>
            <w:tcW w:w="6672" w:type="dxa"/>
            <w:shd w:val="clear" w:color="auto" w:fill="auto"/>
          </w:tcPr>
          <w:p w:rsidR="00560CC6" w:rsidRPr="00183528" w:rsidRDefault="00560CC6" w:rsidP="007341E9">
            <w:pPr>
              <w:pStyle w:val="ListParagraph"/>
              <w:numPr>
                <w:ilvl w:val="0"/>
                <w:numId w:val="129"/>
              </w:numPr>
              <w:rPr>
                <w:sz w:val="20"/>
                <w:szCs w:val="20"/>
              </w:rPr>
            </w:pPr>
            <w:r w:rsidRPr="00183528">
              <w:rPr>
                <w:sz w:val="20"/>
                <w:szCs w:val="20"/>
                <w:lang w:val="es-ES"/>
              </w:rPr>
              <w:t xml:space="preserve">Protocolos de supervisión para que operen bajo la lógica </w:t>
            </w:r>
            <w:r w:rsidRPr="00183528">
              <w:rPr>
                <w:sz w:val="20"/>
                <w:szCs w:val="20"/>
              </w:rPr>
              <w:t>de</w:t>
            </w:r>
            <w:r w:rsidRPr="00183528">
              <w:rPr>
                <w:sz w:val="20"/>
                <w:szCs w:val="20"/>
                <w:lang w:val="es-ES"/>
              </w:rPr>
              <w:t xml:space="preserve"> riesgo.</w:t>
            </w:r>
          </w:p>
        </w:tc>
        <w:tc>
          <w:tcPr>
            <w:tcW w:w="1246"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Protocolos</w:t>
            </w:r>
          </w:p>
        </w:tc>
        <w:tc>
          <w:tcPr>
            <w:tcW w:w="810" w:type="dxa"/>
            <w:gridSpan w:val="2"/>
            <w:shd w:val="clear" w:color="auto" w:fill="auto"/>
            <w:vAlign w:val="center"/>
          </w:tcPr>
          <w:p w:rsidR="00560CC6" w:rsidRPr="00183528" w:rsidRDefault="00560CC6" w:rsidP="00554CFB">
            <w:pPr>
              <w:jc w:val="center"/>
              <w:rPr>
                <w:sz w:val="20"/>
                <w:szCs w:val="20"/>
                <w:lang w:val="es-ES_tradnl"/>
              </w:rPr>
            </w:pPr>
            <w:r>
              <w:rPr>
                <w:sz w:val="20"/>
                <w:szCs w:val="20"/>
                <w:lang w:val="es-ES_tradnl"/>
              </w:rPr>
              <w:t>0</w:t>
            </w:r>
          </w:p>
        </w:tc>
        <w:tc>
          <w:tcPr>
            <w:tcW w:w="630" w:type="dxa"/>
            <w:gridSpan w:val="2"/>
            <w:shd w:val="clear" w:color="auto" w:fill="auto"/>
            <w:vAlign w:val="center"/>
          </w:tcPr>
          <w:p w:rsidR="00560CC6" w:rsidRPr="00183528" w:rsidRDefault="00560CC6" w:rsidP="00554CFB">
            <w:pPr>
              <w:jc w:val="center"/>
              <w:rPr>
                <w:sz w:val="20"/>
                <w:szCs w:val="20"/>
                <w:lang w:val="es-ES_tradnl"/>
              </w:rPr>
            </w:pPr>
            <w:r>
              <w:rPr>
                <w:sz w:val="20"/>
                <w:szCs w:val="20"/>
                <w:lang w:val="es-ES_tradnl"/>
              </w:rPr>
              <w:t>1</w:t>
            </w:r>
          </w:p>
        </w:tc>
        <w:tc>
          <w:tcPr>
            <w:tcW w:w="630" w:type="dxa"/>
            <w:gridSpan w:val="2"/>
            <w:shd w:val="clear" w:color="auto" w:fill="auto"/>
            <w:vAlign w:val="center"/>
          </w:tcPr>
          <w:p w:rsidR="00560CC6" w:rsidRPr="00183528" w:rsidRDefault="00560CC6" w:rsidP="00554CFB">
            <w:pPr>
              <w:jc w:val="center"/>
              <w:rPr>
                <w:sz w:val="20"/>
                <w:szCs w:val="20"/>
                <w:lang w:val="es-ES_tradnl"/>
              </w:rPr>
            </w:pPr>
          </w:p>
        </w:tc>
        <w:tc>
          <w:tcPr>
            <w:tcW w:w="720" w:type="dxa"/>
            <w:gridSpan w:val="2"/>
            <w:shd w:val="clear" w:color="auto" w:fill="auto"/>
            <w:vAlign w:val="center"/>
          </w:tcPr>
          <w:p w:rsidR="00560CC6" w:rsidRPr="00183528" w:rsidRDefault="00560CC6" w:rsidP="00554CFB">
            <w:pPr>
              <w:jc w:val="center"/>
              <w:rPr>
                <w:sz w:val="20"/>
                <w:szCs w:val="20"/>
                <w:lang w:val="es-ES_tradnl"/>
              </w:rPr>
            </w:pPr>
          </w:p>
        </w:tc>
        <w:tc>
          <w:tcPr>
            <w:tcW w:w="720" w:type="dxa"/>
            <w:gridSpan w:val="2"/>
            <w:shd w:val="clear" w:color="auto" w:fill="auto"/>
            <w:vAlign w:val="center"/>
          </w:tcPr>
          <w:p w:rsidR="00560CC6" w:rsidRPr="00183528" w:rsidRDefault="00560CC6" w:rsidP="00554CFB">
            <w:pPr>
              <w:jc w:val="center"/>
              <w:rPr>
                <w:sz w:val="20"/>
                <w:szCs w:val="20"/>
                <w:lang w:val="es-ES_tradnl"/>
              </w:rPr>
            </w:pPr>
          </w:p>
        </w:tc>
        <w:tc>
          <w:tcPr>
            <w:tcW w:w="1721" w:type="dxa"/>
            <w:gridSpan w:val="2"/>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 informe de protocolos aprobado</w:t>
            </w:r>
          </w:p>
        </w:tc>
      </w:tr>
      <w:tr w:rsidR="00560CC6" w:rsidRPr="00183528" w:rsidTr="00554CFB">
        <w:tc>
          <w:tcPr>
            <w:tcW w:w="6672" w:type="dxa"/>
            <w:shd w:val="clear" w:color="auto" w:fill="F2F2F2" w:themeFill="background1" w:themeFillShade="F2"/>
          </w:tcPr>
          <w:p w:rsidR="00560CC6" w:rsidRPr="00183528" w:rsidRDefault="00560CC6" w:rsidP="007341E9">
            <w:pPr>
              <w:pStyle w:val="ListParagraph"/>
              <w:numPr>
                <w:ilvl w:val="0"/>
                <w:numId w:val="129"/>
              </w:numPr>
              <w:rPr>
                <w:sz w:val="20"/>
                <w:szCs w:val="20"/>
              </w:rPr>
            </w:pPr>
            <w:r w:rsidRPr="00183528">
              <w:rPr>
                <w:sz w:val="20"/>
                <w:szCs w:val="20"/>
              </w:rPr>
              <w:t xml:space="preserve">Definición de los mecanismos </w:t>
            </w:r>
            <w:r w:rsidRPr="00183528">
              <w:rPr>
                <w:sz w:val="20"/>
                <w:szCs w:val="20"/>
                <w:lang w:val="es-ES"/>
              </w:rPr>
              <w:t>interinstitucionales de supervisión y sus protocolos.</w:t>
            </w:r>
          </w:p>
        </w:tc>
        <w:tc>
          <w:tcPr>
            <w:tcW w:w="1246"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Mecanismo</w:t>
            </w:r>
          </w:p>
        </w:tc>
        <w:tc>
          <w:tcPr>
            <w:tcW w:w="81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0</w:t>
            </w:r>
          </w:p>
        </w:tc>
        <w:tc>
          <w:tcPr>
            <w:tcW w:w="63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1</w:t>
            </w:r>
          </w:p>
        </w:tc>
        <w:tc>
          <w:tcPr>
            <w:tcW w:w="63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1721"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Mecanismo implementado</w:t>
            </w:r>
          </w:p>
        </w:tc>
      </w:tr>
      <w:tr w:rsidR="00560CC6" w:rsidRPr="00183528" w:rsidTr="00554CFB">
        <w:tc>
          <w:tcPr>
            <w:tcW w:w="6672" w:type="dxa"/>
            <w:shd w:val="clear" w:color="auto" w:fill="auto"/>
          </w:tcPr>
          <w:p w:rsidR="00560CC6" w:rsidRPr="00183528" w:rsidRDefault="00560CC6" w:rsidP="007341E9">
            <w:pPr>
              <w:pStyle w:val="ListParagraph"/>
              <w:numPr>
                <w:ilvl w:val="0"/>
                <w:numId w:val="129"/>
              </w:numPr>
              <w:rPr>
                <w:sz w:val="20"/>
                <w:szCs w:val="20"/>
              </w:rPr>
            </w:pPr>
            <w:r w:rsidRPr="00183528">
              <w:rPr>
                <w:sz w:val="20"/>
                <w:szCs w:val="20"/>
              </w:rPr>
              <w:t xml:space="preserve">Protocolos para </w:t>
            </w:r>
            <w:r w:rsidRPr="00183528">
              <w:rPr>
                <w:sz w:val="20"/>
                <w:szCs w:val="20"/>
                <w:lang w:val="es-ES"/>
              </w:rPr>
              <w:t>el monitoreo y evaluación de los prestadores (OCA).</w:t>
            </w:r>
          </w:p>
        </w:tc>
        <w:tc>
          <w:tcPr>
            <w:tcW w:w="1246"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Protocolos</w:t>
            </w:r>
          </w:p>
        </w:tc>
        <w:tc>
          <w:tcPr>
            <w:tcW w:w="810" w:type="dxa"/>
            <w:gridSpan w:val="2"/>
            <w:shd w:val="clear" w:color="auto" w:fill="auto"/>
            <w:vAlign w:val="center"/>
          </w:tcPr>
          <w:p w:rsidR="00560CC6" w:rsidRPr="00183528" w:rsidRDefault="00560CC6" w:rsidP="00554CFB">
            <w:pPr>
              <w:jc w:val="center"/>
              <w:rPr>
                <w:sz w:val="20"/>
                <w:szCs w:val="20"/>
                <w:lang w:val="es-ES_tradnl"/>
              </w:rPr>
            </w:pPr>
            <w:r>
              <w:rPr>
                <w:sz w:val="20"/>
                <w:szCs w:val="20"/>
                <w:lang w:val="es-ES_tradnl"/>
              </w:rPr>
              <w:t>0</w:t>
            </w:r>
          </w:p>
        </w:tc>
        <w:tc>
          <w:tcPr>
            <w:tcW w:w="630" w:type="dxa"/>
            <w:gridSpan w:val="2"/>
            <w:shd w:val="clear" w:color="auto" w:fill="auto"/>
            <w:vAlign w:val="center"/>
          </w:tcPr>
          <w:p w:rsidR="00560CC6" w:rsidRPr="00183528" w:rsidRDefault="00560CC6" w:rsidP="00554CFB">
            <w:pPr>
              <w:jc w:val="center"/>
              <w:rPr>
                <w:sz w:val="20"/>
                <w:szCs w:val="20"/>
                <w:lang w:val="es-ES_tradnl"/>
              </w:rPr>
            </w:pPr>
            <w:r>
              <w:rPr>
                <w:sz w:val="20"/>
                <w:szCs w:val="20"/>
                <w:lang w:val="es-ES_tradnl"/>
              </w:rPr>
              <w:t>1</w:t>
            </w:r>
          </w:p>
        </w:tc>
        <w:tc>
          <w:tcPr>
            <w:tcW w:w="630" w:type="dxa"/>
            <w:gridSpan w:val="2"/>
            <w:shd w:val="clear" w:color="auto" w:fill="auto"/>
            <w:vAlign w:val="center"/>
          </w:tcPr>
          <w:p w:rsidR="00560CC6" w:rsidRPr="00183528" w:rsidRDefault="00560CC6" w:rsidP="00554CFB">
            <w:pPr>
              <w:jc w:val="center"/>
              <w:rPr>
                <w:sz w:val="20"/>
                <w:szCs w:val="20"/>
                <w:lang w:val="es-ES_tradnl"/>
              </w:rPr>
            </w:pPr>
          </w:p>
        </w:tc>
        <w:tc>
          <w:tcPr>
            <w:tcW w:w="720" w:type="dxa"/>
            <w:gridSpan w:val="2"/>
            <w:shd w:val="clear" w:color="auto" w:fill="auto"/>
            <w:vAlign w:val="center"/>
          </w:tcPr>
          <w:p w:rsidR="00560CC6" w:rsidRPr="00183528" w:rsidRDefault="00560CC6" w:rsidP="00554CFB">
            <w:pPr>
              <w:jc w:val="center"/>
              <w:rPr>
                <w:sz w:val="20"/>
                <w:szCs w:val="20"/>
                <w:lang w:val="es-ES_tradnl"/>
              </w:rPr>
            </w:pPr>
          </w:p>
        </w:tc>
        <w:tc>
          <w:tcPr>
            <w:tcW w:w="720" w:type="dxa"/>
            <w:gridSpan w:val="2"/>
            <w:shd w:val="clear" w:color="auto" w:fill="auto"/>
            <w:vAlign w:val="center"/>
          </w:tcPr>
          <w:p w:rsidR="00560CC6" w:rsidRPr="00183528" w:rsidRDefault="00560CC6" w:rsidP="00554CFB">
            <w:pPr>
              <w:jc w:val="center"/>
              <w:rPr>
                <w:sz w:val="20"/>
                <w:szCs w:val="20"/>
                <w:lang w:val="es-ES_tradnl"/>
              </w:rPr>
            </w:pPr>
          </w:p>
        </w:tc>
        <w:tc>
          <w:tcPr>
            <w:tcW w:w="1721" w:type="dxa"/>
            <w:gridSpan w:val="2"/>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1 informe de protocolos aprobado</w:t>
            </w:r>
          </w:p>
        </w:tc>
      </w:tr>
      <w:tr w:rsidR="00560CC6" w:rsidRPr="00183528" w:rsidTr="00554CFB">
        <w:tc>
          <w:tcPr>
            <w:tcW w:w="6672" w:type="dxa"/>
            <w:shd w:val="clear" w:color="auto" w:fill="F2F2F2" w:themeFill="background1" w:themeFillShade="F2"/>
          </w:tcPr>
          <w:p w:rsidR="00560CC6" w:rsidRPr="00183528" w:rsidRDefault="00560CC6" w:rsidP="007341E9">
            <w:pPr>
              <w:pStyle w:val="ListParagraph"/>
              <w:numPr>
                <w:ilvl w:val="0"/>
                <w:numId w:val="129"/>
              </w:numPr>
              <w:rPr>
                <w:sz w:val="20"/>
                <w:szCs w:val="20"/>
              </w:rPr>
            </w:pPr>
            <w:r w:rsidRPr="00183528">
              <w:rPr>
                <w:sz w:val="20"/>
                <w:szCs w:val="20"/>
                <w:lang w:val="es-ES"/>
              </w:rPr>
              <w:t xml:space="preserve">Desarrollo e implementación de un nuevo sistema para el </w:t>
            </w:r>
            <w:r w:rsidRPr="00183528">
              <w:rPr>
                <w:sz w:val="20"/>
                <w:szCs w:val="20"/>
              </w:rPr>
              <w:t>manejo</w:t>
            </w:r>
            <w:r w:rsidRPr="00183528">
              <w:rPr>
                <w:sz w:val="20"/>
                <w:szCs w:val="20"/>
                <w:lang w:val="es-ES"/>
              </w:rPr>
              <w:t xml:space="preserve"> por casos.</w:t>
            </w:r>
          </w:p>
        </w:tc>
        <w:tc>
          <w:tcPr>
            <w:tcW w:w="1246" w:type="dxa"/>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Sistema</w:t>
            </w:r>
          </w:p>
        </w:tc>
        <w:tc>
          <w:tcPr>
            <w:tcW w:w="81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Pr>
                <w:sz w:val="20"/>
                <w:szCs w:val="20"/>
                <w:lang w:val="es-ES_tradnl"/>
              </w:rPr>
              <w:t>0</w:t>
            </w:r>
          </w:p>
        </w:tc>
        <w:tc>
          <w:tcPr>
            <w:tcW w:w="63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63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p>
        </w:tc>
        <w:tc>
          <w:tcPr>
            <w:tcW w:w="720"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Pr>
                <w:sz w:val="20"/>
                <w:szCs w:val="20"/>
                <w:lang w:val="es-ES_tradnl"/>
              </w:rPr>
              <w:t>1</w:t>
            </w:r>
          </w:p>
        </w:tc>
        <w:tc>
          <w:tcPr>
            <w:tcW w:w="1721" w:type="dxa"/>
            <w:gridSpan w:val="2"/>
            <w:shd w:val="clear" w:color="auto" w:fill="F2F2F2" w:themeFill="background1" w:themeFillShade="F2"/>
            <w:vAlign w:val="center"/>
          </w:tcPr>
          <w:p w:rsidR="00560CC6" w:rsidRPr="00183528" w:rsidRDefault="00560CC6" w:rsidP="00554CFB">
            <w:pPr>
              <w:jc w:val="center"/>
              <w:rPr>
                <w:sz w:val="20"/>
                <w:szCs w:val="20"/>
                <w:lang w:val="es-ES_tradnl"/>
              </w:rPr>
            </w:pPr>
            <w:r w:rsidRPr="00183528">
              <w:rPr>
                <w:sz w:val="20"/>
                <w:szCs w:val="20"/>
                <w:lang w:val="es-ES_tradnl"/>
              </w:rPr>
              <w:t>1 sistema implementado</w:t>
            </w:r>
          </w:p>
        </w:tc>
      </w:tr>
      <w:tr w:rsidR="00560CC6" w:rsidRPr="00183528" w:rsidTr="00554CFB">
        <w:tc>
          <w:tcPr>
            <w:tcW w:w="6672" w:type="dxa"/>
            <w:shd w:val="clear" w:color="auto" w:fill="auto"/>
          </w:tcPr>
          <w:p w:rsidR="00560CC6" w:rsidRPr="00183528" w:rsidRDefault="00560CC6" w:rsidP="007341E9">
            <w:pPr>
              <w:pStyle w:val="ListParagraph"/>
              <w:numPr>
                <w:ilvl w:val="0"/>
                <w:numId w:val="129"/>
              </w:numPr>
              <w:rPr>
                <w:sz w:val="20"/>
                <w:szCs w:val="20"/>
              </w:rPr>
            </w:pPr>
            <w:r w:rsidRPr="00183528">
              <w:rPr>
                <w:sz w:val="20"/>
                <w:szCs w:val="20"/>
              </w:rPr>
              <w:t>Trabajadores sociales capacitados.</w:t>
            </w:r>
          </w:p>
        </w:tc>
        <w:tc>
          <w:tcPr>
            <w:tcW w:w="1246" w:type="dxa"/>
            <w:shd w:val="clear" w:color="auto" w:fill="auto"/>
            <w:vAlign w:val="center"/>
          </w:tcPr>
          <w:p w:rsidR="00560CC6" w:rsidRPr="00183528" w:rsidRDefault="00560CC6" w:rsidP="00554CFB">
            <w:pPr>
              <w:jc w:val="center"/>
              <w:rPr>
                <w:sz w:val="20"/>
                <w:szCs w:val="20"/>
                <w:lang w:val="es-ES_tradnl"/>
              </w:rPr>
            </w:pPr>
            <w:r w:rsidRPr="00183528">
              <w:rPr>
                <w:sz w:val="20"/>
                <w:szCs w:val="20"/>
                <w:lang w:val="es-ES_tradnl"/>
              </w:rPr>
              <w:t>Personal capacitado</w:t>
            </w:r>
          </w:p>
        </w:tc>
        <w:tc>
          <w:tcPr>
            <w:tcW w:w="810" w:type="dxa"/>
            <w:gridSpan w:val="2"/>
            <w:shd w:val="clear" w:color="auto" w:fill="auto"/>
            <w:vAlign w:val="center"/>
          </w:tcPr>
          <w:p w:rsidR="00560CC6" w:rsidRPr="00183528" w:rsidRDefault="00560CC6" w:rsidP="00554CFB">
            <w:pPr>
              <w:jc w:val="center"/>
              <w:rPr>
                <w:sz w:val="20"/>
                <w:szCs w:val="20"/>
                <w:lang w:val="es-ES_tradnl"/>
              </w:rPr>
            </w:pPr>
            <w:r>
              <w:rPr>
                <w:sz w:val="20"/>
                <w:szCs w:val="20"/>
                <w:lang w:val="es-ES_tradnl"/>
              </w:rPr>
              <w:t>0</w:t>
            </w:r>
          </w:p>
        </w:tc>
        <w:tc>
          <w:tcPr>
            <w:tcW w:w="630" w:type="dxa"/>
            <w:gridSpan w:val="2"/>
            <w:shd w:val="clear" w:color="auto" w:fill="auto"/>
            <w:vAlign w:val="center"/>
          </w:tcPr>
          <w:p w:rsidR="00560CC6" w:rsidRPr="00183528" w:rsidRDefault="00560CC6" w:rsidP="00554CFB">
            <w:pPr>
              <w:jc w:val="center"/>
              <w:rPr>
                <w:sz w:val="20"/>
                <w:szCs w:val="20"/>
                <w:lang w:val="es-ES_tradnl"/>
              </w:rPr>
            </w:pPr>
            <w:r>
              <w:rPr>
                <w:sz w:val="20"/>
                <w:szCs w:val="20"/>
                <w:lang w:val="es-ES_tradnl"/>
              </w:rPr>
              <w:t>10</w:t>
            </w:r>
          </w:p>
        </w:tc>
        <w:tc>
          <w:tcPr>
            <w:tcW w:w="630" w:type="dxa"/>
            <w:gridSpan w:val="2"/>
            <w:shd w:val="clear" w:color="auto" w:fill="auto"/>
            <w:vAlign w:val="center"/>
          </w:tcPr>
          <w:p w:rsidR="00560CC6" w:rsidRPr="00183528" w:rsidRDefault="00560CC6" w:rsidP="00554CFB">
            <w:pPr>
              <w:jc w:val="center"/>
              <w:rPr>
                <w:sz w:val="20"/>
                <w:szCs w:val="20"/>
                <w:lang w:val="es-ES_tradnl"/>
              </w:rPr>
            </w:pPr>
            <w:r>
              <w:rPr>
                <w:sz w:val="20"/>
                <w:szCs w:val="20"/>
                <w:lang w:val="es-ES_tradnl"/>
              </w:rPr>
              <w:t>20</w:t>
            </w:r>
          </w:p>
        </w:tc>
        <w:tc>
          <w:tcPr>
            <w:tcW w:w="720" w:type="dxa"/>
            <w:gridSpan w:val="2"/>
            <w:shd w:val="clear" w:color="auto" w:fill="auto"/>
            <w:vAlign w:val="center"/>
          </w:tcPr>
          <w:p w:rsidR="00560CC6" w:rsidRPr="00183528" w:rsidRDefault="00560CC6" w:rsidP="00554CFB">
            <w:pPr>
              <w:jc w:val="center"/>
              <w:rPr>
                <w:sz w:val="20"/>
                <w:szCs w:val="20"/>
                <w:lang w:val="es-ES_tradnl"/>
              </w:rPr>
            </w:pPr>
            <w:r>
              <w:rPr>
                <w:sz w:val="20"/>
                <w:szCs w:val="20"/>
                <w:lang w:val="es-ES_tradnl"/>
              </w:rPr>
              <w:t>20</w:t>
            </w:r>
          </w:p>
        </w:tc>
        <w:tc>
          <w:tcPr>
            <w:tcW w:w="720" w:type="dxa"/>
            <w:gridSpan w:val="2"/>
            <w:shd w:val="clear" w:color="auto" w:fill="auto"/>
            <w:vAlign w:val="center"/>
          </w:tcPr>
          <w:p w:rsidR="00560CC6" w:rsidRPr="00183528" w:rsidRDefault="00560CC6" w:rsidP="00554CFB">
            <w:pPr>
              <w:jc w:val="center"/>
              <w:rPr>
                <w:sz w:val="20"/>
                <w:szCs w:val="20"/>
                <w:lang w:val="es-ES_tradnl"/>
              </w:rPr>
            </w:pPr>
          </w:p>
        </w:tc>
        <w:tc>
          <w:tcPr>
            <w:tcW w:w="1721" w:type="dxa"/>
            <w:gridSpan w:val="2"/>
            <w:shd w:val="clear" w:color="auto" w:fill="auto"/>
            <w:vAlign w:val="center"/>
          </w:tcPr>
          <w:p w:rsidR="00560CC6" w:rsidRPr="00183528" w:rsidRDefault="00560CC6" w:rsidP="00554CFB">
            <w:pPr>
              <w:jc w:val="center"/>
              <w:rPr>
                <w:sz w:val="20"/>
                <w:szCs w:val="20"/>
                <w:lang w:val="es-ES_tradnl"/>
              </w:rPr>
            </w:pPr>
            <w:r>
              <w:rPr>
                <w:sz w:val="20"/>
                <w:szCs w:val="20"/>
                <w:lang w:val="es-ES_tradnl"/>
              </w:rPr>
              <w:t>50</w:t>
            </w:r>
            <w:r w:rsidRPr="00183528">
              <w:rPr>
                <w:sz w:val="20"/>
                <w:szCs w:val="20"/>
                <w:lang w:val="es-ES_tradnl"/>
              </w:rPr>
              <w:t xml:space="preserve"> personas capacitadas</w:t>
            </w:r>
          </w:p>
        </w:tc>
      </w:tr>
    </w:tbl>
    <w:p w:rsidR="00560CC6" w:rsidRDefault="00560CC6" w:rsidP="00560CC6">
      <w:pPr>
        <w:spacing w:after="120"/>
        <w:rPr>
          <w:b/>
          <w:u w:val="single"/>
        </w:rPr>
      </w:pPr>
    </w:p>
    <w:p w:rsidR="00560CC6" w:rsidRDefault="00560CC6" w:rsidP="00560CC6">
      <w:pPr>
        <w:jc w:val="center"/>
        <w:rPr>
          <w:b/>
          <w:sz w:val="20"/>
          <w:szCs w:val="20"/>
        </w:rPr>
      </w:pPr>
    </w:p>
    <w:p w:rsidR="00560CC6" w:rsidRPr="0069583F" w:rsidRDefault="00560CC6" w:rsidP="00560CC6">
      <w:pPr>
        <w:jc w:val="center"/>
        <w:rPr>
          <w:sz w:val="20"/>
          <w:szCs w:val="20"/>
          <w:lang w:val="es-AR"/>
        </w:rPr>
      </w:pPr>
      <w:r w:rsidRPr="00F962D6">
        <w:rPr>
          <w:b/>
          <w:sz w:val="20"/>
          <w:szCs w:val="20"/>
        </w:rPr>
        <w:t xml:space="preserve">Cuadro </w:t>
      </w:r>
      <w:r>
        <w:rPr>
          <w:b/>
          <w:sz w:val="20"/>
          <w:szCs w:val="20"/>
        </w:rPr>
        <w:t>N° 10</w:t>
      </w:r>
      <w:r w:rsidRPr="00F962D6">
        <w:rPr>
          <w:b/>
          <w:sz w:val="20"/>
          <w:szCs w:val="20"/>
        </w:rPr>
        <w:t xml:space="preserve">: </w:t>
      </w:r>
      <w:r>
        <w:rPr>
          <w:b/>
          <w:sz w:val="20"/>
          <w:szCs w:val="20"/>
        </w:rPr>
        <w:t xml:space="preserve">Productos Componente 4 Apoyo administrativo </w:t>
      </w:r>
    </w:p>
    <w:p w:rsidR="00560CC6" w:rsidRPr="00276259" w:rsidRDefault="00560CC6" w:rsidP="00560CC6">
      <w:pPr>
        <w:spacing w:after="120"/>
        <w:rPr>
          <w:b/>
          <w:u w:val="single"/>
          <w:lang w:val="es-AR"/>
        </w:rPr>
      </w:pPr>
    </w:p>
    <w:tbl>
      <w:tblPr>
        <w:tblW w:w="13183" w:type="dxa"/>
        <w:tblInd w:w="-34" w:type="dxa"/>
        <w:tblBorders>
          <w:bottom w:val="single" w:sz="4" w:space="0" w:color="000000"/>
        </w:tblBorders>
        <w:tblLayout w:type="fixed"/>
        <w:tblLook w:val="04A0" w:firstRow="1" w:lastRow="0" w:firstColumn="1" w:lastColumn="0" w:noHBand="0" w:noVBand="1"/>
      </w:tblPr>
      <w:tblGrid>
        <w:gridCol w:w="6692"/>
        <w:gridCol w:w="1260"/>
        <w:gridCol w:w="810"/>
        <w:gridCol w:w="630"/>
        <w:gridCol w:w="630"/>
        <w:gridCol w:w="720"/>
        <w:gridCol w:w="720"/>
        <w:gridCol w:w="1721"/>
      </w:tblGrid>
      <w:tr w:rsidR="00560CC6" w:rsidRPr="0081643F" w:rsidTr="007F1C89">
        <w:tc>
          <w:tcPr>
            <w:tcW w:w="66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pStyle w:val="ListParagraph"/>
              <w:ind w:left="360" w:hanging="360"/>
              <w:jc w:val="center"/>
              <w:rPr>
                <w:b/>
                <w:sz w:val="20"/>
                <w:szCs w:val="20"/>
                <w:lang w:val="es-ES"/>
              </w:rPr>
            </w:pPr>
            <w:r w:rsidRPr="0020444B">
              <w:rPr>
                <w:b/>
                <w:sz w:val="20"/>
                <w:szCs w:val="20"/>
                <w:lang w:val="es-ES"/>
              </w:rPr>
              <w:t>Producto</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Línea de base</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2015</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2016</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2017</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bCs/>
                <w:color w:val="000000"/>
                <w:sz w:val="20"/>
                <w:szCs w:val="20"/>
                <w:lang w:val="es-ES_tradnl"/>
              </w:rPr>
              <w:t>2018</w:t>
            </w:r>
          </w:p>
        </w:tc>
        <w:tc>
          <w:tcPr>
            <w:tcW w:w="172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20444B" w:rsidRDefault="00560CC6" w:rsidP="00554CFB">
            <w:pPr>
              <w:jc w:val="center"/>
              <w:rPr>
                <w:b/>
                <w:sz w:val="20"/>
                <w:szCs w:val="20"/>
                <w:lang w:val="es-ES_tradnl"/>
              </w:rPr>
            </w:pPr>
            <w:r w:rsidRPr="0020444B">
              <w:rPr>
                <w:b/>
                <w:sz w:val="20"/>
                <w:szCs w:val="20"/>
                <w:lang w:val="es-ES_tradnl"/>
              </w:rPr>
              <w:t>Meta</w:t>
            </w:r>
          </w:p>
        </w:tc>
      </w:tr>
      <w:tr w:rsidR="00560CC6" w:rsidRPr="0081643F" w:rsidTr="00833F80">
        <w:tc>
          <w:tcPr>
            <w:tcW w:w="6692" w:type="dxa"/>
            <w:tcBorders>
              <w:top w:val="single" w:sz="4" w:space="0" w:color="auto"/>
            </w:tcBorders>
            <w:shd w:val="clear" w:color="auto" w:fill="auto"/>
          </w:tcPr>
          <w:p w:rsidR="00560CC6" w:rsidRPr="0081643F" w:rsidRDefault="00560CC6" w:rsidP="007341E9">
            <w:pPr>
              <w:pStyle w:val="ListParagraph"/>
              <w:numPr>
                <w:ilvl w:val="0"/>
                <w:numId w:val="177"/>
              </w:numPr>
              <w:rPr>
                <w:sz w:val="20"/>
                <w:szCs w:val="20"/>
                <w:lang w:val="es-ES"/>
              </w:rPr>
            </w:pPr>
            <w:r w:rsidRPr="0081643F">
              <w:rPr>
                <w:sz w:val="20"/>
                <w:szCs w:val="20"/>
                <w:lang w:val="es-ES"/>
              </w:rPr>
              <w:t>Informe con la descripción de las funciones, perfiles competenciales y necesidades de personal.</w:t>
            </w:r>
          </w:p>
        </w:tc>
        <w:tc>
          <w:tcPr>
            <w:tcW w:w="1260" w:type="dxa"/>
            <w:tcBorders>
              <w:top w:val="single" w:sz="4" w:space="0" w:color="auto"/>
            </w:tcBorders>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Informe</w:t>
            </w:r>
          </w:p>
        </w:tc>
        <w:tc>
          <w:tcPr>
            <w:tcW w:w="810" w:type="dxa"/>
            <w:tcBorders>
              <w:top w:val="single" w:sz="4" w:space="0" w:color="auto"/>
            </w:tcBorders>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0</w:t>
            </w:r>
          </w:p>
        </w:tc>
        <w:tc>
          <w:tcPr>
            <w:tcW w:w="630" w:type="dxa"/>
            <w:tcBorders>
              <w:top w:val="single" w:sz="4" w:space="0" w:color="auto"/>
            </w:tcBorders>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1</w:t>
            </w:r>
          </w:p>
        </w:tc>
        <w:tc>
          <w:tcPr>
            <w:tcW w:w="630" w:type="dxa"/>
            <w:tcBorders>
              <w:top w:val="single" w:sz="4" w:space="0" w:color="auto"/>
            </w:tcBorders>
            <w:shd w:val="clear" w:color="auto" w:fill="auto"/>
            <w:vAlign w:val="center"/>
          </w:tcPr>
          <w:p w:rsidR="00560CC6" w:rsidRPr="0081643F" w:rsidRDefault="00560CC6" w:rsidP="00554CFB">
            <w:pPr>
              <w:jc w:val="center"/>
              <w:rPr>
                <w:sz w:val="20"/>
                <w:szCs w:val="20"/>
                <w:lang w:val="es-ES_tradnl"/>
              </w:rPr>
            </w:pPr>
          </w:p>
        </w:tc>
        <w:tc>
          <w:tcPr>
            <w:tcW w:w="720" w:type="dxa"/>
            <w:tcBorders>
              <w:top w:val="single" w:sz="4" w:space="0" w:color="auto"/>
            </w:tcBorders>
            <w:shd w:val="clear" w:color="auto" w:fill="auto"/>
            <w:vAlign w:val="center"/>
          </w:tcPr>
          <w:p w:rsidR="00560CC6" w:rsidRPr="0081643F" w:rsidRDefault="00560CC6" w:rsidP="00554CFB">
            <w:pPr>
              <w:jc w:val="center"/>
              <w:rPr>
                <w:sz w:val="20"/>
                <w:szCs w:val="20"/>
                <w:lang w:val="es-ES_tradnl"/>
              </w:rPr>
            </w:pPr>
          </w:p>
        </w:tc>
        <w:tc>
          <w:tcPr>
            <w:tcW w:w="720" w:type="dxa"/>
            <w:tcBorders>
              <w:top w:val="single" w:sz="4" w:space="0" w:color="auto"/>
            </w:tcBorders>
            <w:shd w:val="clear" w:color="auto" w:fill="auto"/>
            <w:vAlign w:val="center"/>
          </w:tcPr>
          <w:p w:rsidR="00560CC6" w:rsidRPr="0081643F" w:rsidRDefault="00560CC6" w:rsidP="00554CFB">
            <w:pPr>
              <w:jc w:val="center"/>
              <w:rPr>
                <w:sz w:val="20"/>
                <w:szCs w:val="20"/>
                <w:lang w:val="es-ES_tradnl"/>
              </w:rPr>
            </w:pPr>
          </w:p>
        </w:tc>
        <w:tc>
          <w:tcPr>
            <w:tcW w:w="1721" w:type="dxa"/>
            <w:tcBorders>
              <w:top w:val="single" w:sz="4" w:space="0" w:color="auto"/>
            </w:tcBorders>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1 informe aprobado</w:t>
            </w:r>
          </w:p>
        </w:tc>
      </w:tr>
      <w:tr w:rsidR="00560CC6" w:rsidRPr="0081643F" w:rsidTr="00554CFB">
        <w:tc>
          <w:tcPr>
            <w:tcW w:w="6692" w:type="dxa"/>
            <w:shd w:val="clear" w:color="auto" w:fill="F2F2F2" w:themeFill="background1" w:themeFillShade="F2"/>
          </w:tcPr>
          <w:p w:rsidR="00560CC6" w:rsidRPr="0081643F" w:rsidRDefault="00560CC6" w:rsidP="007341E9">
            <w:pPr>
              <w:pStyle w:val="ListParagraph"/>
              <w:numPr>
                <w:ilvl w:val="0"/>
                <w:numId w:val="177"/>
              </w:numPr>
              <w:rPr>
                <w:sz w:val="20"/>
                <w:szCs w:val="20"/>
                <w:lang w:val="es-ES"/>
              </w:rPr>
            </w:pPr>
            <w:r w:rsidRPr="0081643F">
              <w:rPr>
                <w:sz w:val="20"/>
                <w:szCs w:val="20"/>
                <w:lang w:val="es-ES"/>
              </w:rPr>
              <w:t>Informe de plan de capacitación en los nuevos procesos.</w:t>
            </w:r>
          </w:p>
        </w:tc>
        <w:tc>
          <w:tcPr>
            <w:tcW w:w="126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Informe</w:t>
            </w:r>
          </w:p>
        </w:tc>
        <w:tc>
          <w:tcPr>
            <w:tcW w:w="81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0</w:t>
            </w:r>
          </w:p>
        </w:tc>
        <w:tc>
          <w:tcPr>
            <w:tcW w:w="63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1</w:t>
            </w:r>
          </w:p>
        </w:tc>
        <w:tc>
          <w:tcPr>
            <w:tcW w:w="72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1721"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1 informe aprobado</w:t>
            </w:r>
          </w:p>
        </w:tc>
      </w:tr>
      <w:tr w:rsidR="00560CC6" w:rsidRPr="0081643F" w:rsidTr="00554CFB">
        <w:tc>
          <w:tcPr>
            <w:tcW w:w="6692" w:type="dxa"/>
            <w:shd w:val="clear" w:color="auto" w:fill="auto"/>
          </w:tcPr>
          <w:p w:rsidR="00560CC6" w:rsidRPr="0081643F" w:rsidRDefault="00560CC6" w:rsidP="007341E9">
            <w:pPr>
              <w:pStyle w:val="ListParagraph"/>
              <w:numPr>
                <w:ilvl w:val="0"/>
                <w:numId w:val="177"/>
              </w:numPr>
              <w:rPr>
                <w:sz w:val="20"/>
                <w:szCs w:val="20"/>
                <w:lang w:val="es-ES"/>
              </w:rPr>
            </w:pPr>
            <w:r w:rsidRPr="0081643F">
              <w:rPr>
                <w:sz w:val="20"/>
                <w:szCs w:val="20"/>
                <w:lang w:val="es-ES"/>
              </w:rPr>
              <w:t>Informe con el diseño del nuevo proceso de evaluación del desempeño.</w:t>
            </w:r>
          </w:p>
        </w:tc>
        <w:tc>
          <w:tcPr>
            <w:tcW w:w="126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Informe</w:t>
            </w:r>
          </w:p>
        </w:tc>
        <w:tc>
          <w:tcPr>
            <w:tcW w:w="81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0</w:t>
            </w:r>
          </w:p>
        </w:tc>
        <w:tc>
          <w:tcPr>
            <w:tcW w:w="630" w:type="dxa"/>
            <w:shd w:val="clear" w:color="auto" w:fill="auto"/>
            <w:vAlign w:val="center"/>
          </w:tcPr>
          <w:p w:rsidR="00560CC6" w:rsidRPr="0081643F" w:rsidRDefault="00560CC6" w:rsidP="00554CFB">
            <w:pPr>
              <w:jc w:val="center"/>
              <w:rPr>
                <w:sz w:val="20"/>
                <w:szCs w:val="20"/>
                <w:lang w:val="es-ES_tradnl"/>
              </w:rPr>
            </w:pPr>
          </w:p>
        </w:tc>
        <w:tc>
          <w:tcPr>
            <w:tcW w:w="63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1</w:t>
            </w:r>
          </w:p>
        </w:tc>
        <w:tc>
          <w:tcPr>
            <w:tcW w:w="720" w:type="dxa"/>
            <w:shd w:val="clear" w:color="auto" w:fill="auto"/>
            <w:vAlign w:val="center"/>
          </w:tcPr>
          <w:p w:rsidR="00560CC6" w:rsidRPr="0081643F" w:rsidRDefault="00560CC6" w:rsidP="00554CFB">
            <w:pPr>
              <w:jc w:val="center"/>
              <w:rPr>
                <w:sz w:val="20"/>
                <w:szCs w:val="20"/>
                <w:lang w:val="es-ES_tradnl"/>
              </w:rPr>
            </w:pPr>
          </w:p>
        </w:tc>
        <w:tc>
          <w:tcPr>
            <w:tcW w:w="720" w:type="dxa"/>
            <w:shd w:val="clear" w:color="auto" w:fill="auto"/>
            <w:vAlign w:val="center"/>
          </w:tcPr>
          <w:p w:rsidR="00560CC6" w:rsidRPr="0081643F" w:rsidRDefault="00560CC6" w:rsidP="00554CFB">
            <w:pPr>
              <w:jc w:val="center"/>
              <w:rPr>
                <w:sz w:val="20"/>
                <w:szCs w:val="20"/>
                <w:lang w:val="es-ES_tradnl"/>
              </w:rPr>
            </w:pPr>
          </w:p>
        </w:tc>
        <w:tc>
          <w:tcPr>
            <w:tcW w:w="1721"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1 informe aprobado</w:t>
            </w:r>
          </w:p>
        </w:tc>
      </w:tr>
      <w:tr w:rsidR="00560CC6" w:rsidRPr="0081643F" w:rsidTr="00554CFB">
        <w:tc>
          <w:tcPr>
            <w:tcW w:w="6692" w:type="dxa"/>
            <w:shd w:val="clear" w:color="auto" w:fill="F2F2F2" w:themeFill="background1" w:themeFillShade="F2"/>
          </w:tcPr>
          <w:p w:rsidR="00560CC6" w:rsidRPr="0081643F" w:rsidRDefault="00560CC6" w:rsidP="007341E9">
            <w:pPr>
              <w:pStyle w:val="ListParagraph"/>
              <w:numPr>
                <w:ilvl w:val="0"/>
                <w:numId w:val="177"/>
              </w:numPr>
              <w:rPr>
                <w:sz w:val="20"/>
                <w:szCs w:val="20"/>
                <w:lang w:val="es-ES"/>
              </w:rPr>
            </w:pPr>
            <w:r w:rsidRPr="0081643F">
              <w:rPr>
                <w:sz w:val="20"/>
                <w:szCs w:val="20"/>
                <w:lang w:val="es-ES"/>
              </w:rPr>
              <w:t>Informe conteniendo el nuevo modelo de gestión de los sistemas informáticos.</w:t>
            </w:r>
          </w:p>
        </w:tc>
        <w:tc>
          <w:tcPr>
            <w:tcW w:w="126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Informe</w:t>
            </w:r>
          </w:p>
        </w:tc>
        <w:tc>
          <w:tcPr>
            <w:tcW w:w="81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0</w:t>
            </w:r>
          </w:p>
        </w:tc>
        <w:tc>
          <w:tcPr>
            <w:tcW w:w="63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1</w:t>
            </w:r>
          </w:p>
        </w:tc>
        <w:tc>
          <w:tcPr>
            <w:tcW w:w="63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1721"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1 informe aprobado</w:t>
            </w:r>
          </w:p>
        </w:tc>
      </w:tr>
      <w:tr w:rsidR="00560CC6" w:rsidRPr="0081643F" w:rsidTr="00554CFB">
        <w:tc>
          <w:tcPr>
            <w:tcW w:w="6692" w:type="dxa"/>
            <w:shd w:val="clear" w:color="auto" w:fill="auto"/>
          </w:tcPr>
          <w:p w:rsidR="00560CC6" w:rsidRPr="0081643F" w:rsidRDefault="00560CC6" w:rsidP="007341E9">
            <w:pPr>
              <w:pStyle w:val="ListParagraph"/>
              <w:numPr>
                <w:ilvl w:val="0"/>
                <w:numId w:val="177"/>
              </w:numPr>
              <w:rPr>
                <w:sz w:val="20"/>
                <w:szCs w:val="20"/>
                <w:lang w:val="es-ES"/>
              </w:rPr>
            </w:pPr>
            <w:r w:rsidRPr="0081643F">
              <w:rPr>
                <w:sz w:val="20"/>
                <w:szCs w:val="20"/>
                <w:lang w:val="es-ES"/>
              </w:rPr>
              <w:t>Implementación de los centros de costo.</w:t>
            </w:r>
          </w:p>
        </w:tc>
        <w:tc>
          <w:tcPr>
            <w:tcW w:w="126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 xml:space="preserve">% de las </w:t>
            </w:r>
            <w:r w:rsidRPr="0081643F">
              <w:rPr>
                <w:sz w:val="20"/>
                <w:szCs w:val="20"/>
                <w:lang w:val="es-ES_tradnl"/>
              </w:rPr>
              <w:lastRenderedPageBreak/>
              <w:t>definidas</w:t>
            </w:r>
          </w:p>
        </w:tc>
        <w:tc>
          <w:tcPr>
            <w:tcW w:w="81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lastRenderedPageBreak/>
              <w:t>0</w:t>
            </w:r>
          </w:p>
        </w:tc>
        <w:tc>
          <w:tcPr>
            <w:tcW w:w="630" w:type="dxa"/>
            <w:shd w:val="clear" w:color="auto" w:fill="auto"/>
            <w:vAlign w:val="center"/>
          </w:tcPr>
          <w:p w:rsidR="00560CC6" w:rsidRPr="0081643F" w:rsidRDefault="00560CC6" w:rsidP="00554CFB">
            <w:pPr>
              <w:jc w:val="center"/>
              <w:rPr>
                <w:sz w:val="20"/>
                <w:szCs w:val="20"/>
                <w:lang w:val="es-ES_tradnl"/>
              </w:rPr>
            </w:pPr>
          </w:p>
        </w:tc>
        <w:tc>
          <w:tcPr>
            <w:tcW w:w="63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30</w:t>
            </w:r>
          </w:p>
        </w:tc>
        <w:tc>
          <w:tcPr>
            <w:tcW w:w="72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50</w:t>
            </w:r>
          </w:p>
        </w:tc>
        <w:tc>
          <w:tcPr>
            <w:tcW w:w="72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100</w:t>
            </w:r>
          </w:p>
        </w:tc>
        <w:tc>
          <w:tcPr>
            <w:tcW w:w="1721"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100%</w:t>
            </w:r>
          </w:p>
        </w:tc>
      </w:tr>
      <w:tr w:rsidR="00560CC6" w:rsidRPr="0081643F" w:rsidTr="00554CFB">
        <w:tc>
          <w:tcPr>
            <w:tcW w:w="6692" w:type="dxa"/>
            <w:shd w:val="clear" w:color="auto" w:fill="F2F2F2" w:themeFill="background1" w:themeFillShade="F2"/>
          </w:tcPr>
          <w:p w:rsidR="00560CC6" w:rsidRPr="0081643F" w:rsidRDefault="00560CC6" w:rsidP="007341E9">
            <w:pPr>
              <w:pStyle w:val="ListParagraph"/>
              <w:numPr>
                <w:ilvl w:val="0"/>
                <w:numId w:val="177"/>
              </w:numPr>
              <w:rPr>
                <w:sz w:val="20"/>
                <w:szCs w:val="20"/>
                <w:lang w:val="es-ES"/>
              </w:rPr>
            </w:pPr>
            <w:r w:rsidRPr="0081643F">
              <w:rPr>
                <w:sz w:val="20"/>
                <w:szCs w:val="20"/>
                <w:lang w:val="es-ES"/>
              </w:rPr>
              <w:lastRenderedPageBreak/>
              <w:t>Proceso de gestión presupuestaria implementado.</w:t>
            </w:r>
          </w:p>
        </w:tc>
        <w:tc>
          <w:tcPr>
            <w:tcW w:w="126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Proceso</w:t>
            </w:r>
          </w:p>
        </w:tc>
        <w:tc>
          <w:tcPr>
            <w:tcW w:w="81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0</w:t>
            </w:r>
          </w:p>
        </w:tc>
        <w:tc>
          <w:tcPr>
            <w:tcW w:w="63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1</w:t>
            </w:r>
          </w:p>
        </w:tc>
        <w:tc>
          <w:tcPr>
            <w:tcW w:w="1721"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1 proceso implementado</w:t>
            </w:r>
          </w:p>
        </w:tc>
      </w:tr>
      <w:tr w:rsidR="00560CC6" w:rsidRPr="0081643F" w:rsidTr="00554CFB">
        <w:tc>
          <w:tcPr>
            <w:tcW w:w="6692" w:type="dxa"/>
            <w:shd w:val="clear" w:color="auto" w:fill="auto"/>
          </w:tcPr>
          <w:p w:rsidR="00560CC6" w:rsidRPr="0081643F" w:rsidRDefault="00560CC6" w:rsidP="007341E9">
            <w:pPr>
              <w:pStyle w:val="ListParagraph"/>
              <w:numPr>
                <w:ilvl w:val="0"/>
                <w:numId w:val="177"/>
              </w:numPr>
              <w:rPr>
                <w:sz w:val="20"/>
                <w:szCs w:val="20"/>
                <w:lang w:val="es-ES"/>
              </w:rPr>
            </w:pPr>
            <w:r w:rsidRPr="0081643F">
              <w:rPr>
                <w:sz w:val="20"/>
                <w:szCs w:val="20"/>
                <w:lang w:val="es-ES"/>
              </w:rPr>
              <w:t>Sistema GRP instalado</w:t>
            </w:r>
          </w:p>
        </w:tc>
        <w:tc>
          <w:tcPr>
            <w:tcW w:w="126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Sistema</w:t>
            </w:r>
          </w:p>
        </w:tc>
        <w:tc>
          <w:tcPr>
            <w:tcW w:w="81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0</w:t>
            </w:r>
          </w:p>
        </w:tc>
        <w:tc>
          <w:tcPr>
            <w:tcW w:w="630" w:type="dxa"/>
            <w:shd w:val="clear" w:color="auto" w:fill="auto"/>
            <w:vAlign w:val="center"/>
          </w:tcPr>
          <w:p w:rsidR="00560CC6" w:rsidRPr="0081643F" w:rsidRDefault="00560CC6" w:rsidP="00554CFB">
            <w:pPr>
              <w:jc w:val="center"/>
              <w:rPr>
                <w:sz w:val="20"/>
                <w:szCs w:val="20"/>
                <w:lang w:val="es-ES_tradnl"/>
              </w:rPr>
            </w:pPr>
          </w:p>
        </w:tc>
        <w:tc>
          <w:tcPr>
            <w:tcW w:w="630" w:type="dxa"/>
            <w:shd w:val="clear" w:color="auto" w:fill="auto"/>
            <w:vAlign w:val="center"/>
          </w:tcPr>
          <w:p w:rsidR="00560CC6" w:rsidRPr="0081643F" w:rsidRDefault="00560CC6" w:rsidP="00554CFB">
            <w:pPr>
              <w:jc w:val="center"/>
              <w:rPr>
                <w:sz w:val="20"/>
                <w:szCs w:val="20"/>
                <w:lang w:val="es-ES_tradnl"/>
              </w:rPr>
            </w:pPr>
          </w:p>
        </w:tc>
        <w:tc>
          <w:tcPr>
            <w:tcW w:w="720" w:type="dxa"/>
            <w:shd w:val="clear" w:color="auto" w:fill="auto"/>
            <w:vAlign w:val="center"/>
          </w:tcPr>
          <w:p w:rsidR="00560CC6" w:rsidRPr="0081643F" w:rsidRDefault="00560CC6" w:rsidP="00554CFB">
            <w:pPr>
              <w:jc w:val="center"/>
              <w:rPr>
                <w:sz w:val="20"/>
                <w:szCs w:val="20"/>
                <w:lang w:val="es-ES_tradnl"/>
              </w:rPr>
            </w:pPr>
          </w:p>
        </w:tc>
        <w:tc>
          <w:tcPr>
            <w:tcW w:w="72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1</w:t>
            </w:r>
          </w:p>
        </w:tc>
        <w:tc>
          <w:tcPr>
            <w:tcW w:w="1721"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1 sistema funcionando</w:t>
            </w:r>
          </w:p>
        </w:tc>
      </w:tr>
      <w:tr w:rsidR="00560CC6" w:rsidRPr="0081643F" w:rsidTr="00554CFB">
        <w:tc>
          <w:tcPr>
            <w:tcW w:w="6692" w:type="dxa"/>
            <w:shd w:val="clear" w:color="auto" w:fill="F2F2F2" w:themeFill="background1" w:themeFillShade="F2"/>
          </w:tcPr>
          <w:p w:rsidR="00560CC6" w:rsidRPr="0081643F" w:rsidRDefault="00560CC6" w:rsidP="007341E9">
            <w:pPr>
              <w:pStyle w:val="ListParagraph"/>
              <w:numPr>
                <w:ilvl w:val="0"/>
                <w:numId w:val="177"/>
              </w:numPr>
              <w:rPr>
                <w:sz w:val="20"/>
                <w:szCs w:val="20"/>
                <w:lang w:val="es-ES"/>
              </w:rPr>
            </w:pPr>
            <w:r w:rsidRPr="0081643F">
              <w:rPr>
                <w:sz w:val="20"/>
                <w:szCs w:val="20"/>
                <w:lang w:val="es-ES"/>
              </w:rPr>
              <w:t>Informe de definición de la nueva organización en materia de gestión de TIC.</w:t>
            </w:r>
          </w:p>
        </w:tc>
        <w:tc>
          <w:tcPr>
            <w:tcW w:w="126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Informe</w:t>
            </w:r>
          </w:p>
        </w:tc>
        <w:tc>
          <w:tcPr>
            <w:tcW w:w="81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0</w:t>
            </w:r>
          </w:p>
        </w:tc>
        <w:tc>
          <w:tcPr>
            <w:tcW w:w="63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1</w:t>
            </w:r>
          </w:p>
        </w:tc>
        <w:tc>
          <w:tcPr>
            <w:tcW w:w="63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1721"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1 informe aprobado</w:t>
            </w:r>
          </w:p>
        </w:tc>
      </w:tr>
      <w:tr w:rsidR="00560CC6" w:rsidRPr="00DA6D29" w:rsidTr="00554CFB">
        <w:tc>
          <w:tcPr>
            <w:tcW w:w="6692" w:type="dxa"/>
            <w:shd w:val="clear" w:color="auto" w:fill="auto"/>
          </w:tcPr>
          <w:p w:rsidR="00560CC6" w:rsidRPr="0081643F" w:rsidRDefault="00560CC6" w:rsidP="007341E9">
            <w:pPr>
              <w:pStyle w:val="ListParagraph"/>
              <w:numPr>
                <w:ilvl w:val="0"/>
                <w:numId w:val="177"/>
              </w:numPr>
              <w:rPr>
                <w:sz w:val="20"/>
                <w:szCs w:val="20"/>
                <w:lang w:val="es-ES"/>
              </w:rPr>
            </w:pPr>
            <w:r w:rsidRPr="0081643F">
              <w:rPr>
                <w:sz w:val="20"/>
                <w:szCs w:val="20"/>
                <w:lang w:val="es-ES"/>
              </w:rPr>
              <w:t>Plan de capacitación de la unidad de gestión de TIC.</w:t>
            </w:r>
          </w:p>
        </w:tc>
        <w:tc>
          <w:tcPr>
            <w:tcW w:w="126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Informe</w:t>
            </w:r>
          </w:p>
        </w:tc>
        <w:tc>
          <w:tcPr>
            <w:tcW w:w="81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0</w:t>
            </w:r>
          </w:p>
        </w:tc>
        <w:tc>
          <w:tcPr>
            <w:tcW w:w="63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1</w:t>
            </w:r>
          </w:p>
        </w:tc>
        <w:tc>
          <w:tcPr>
            <w:tcW w:w="630" w:type="dxa"/>
            <w:shd w:val="clear" w:color="auto" w:fill="auto"/>
            <w:vAlign w:val="center"/>
          </w:tcPr>
          <w:p w:rsidR="00560CC6" w:rsidRPr="0081643F" w:rsidRDefault="00560CC6" w:rsidP="00554CFB">
            <w:pPr>
              <w:jc w:val="center"/>
              <w:rPr>
                <w:sz w:val="20"/>
                <w:szCs w:val="20"/>
                <w:lang w:val="es-ES_tradnl"/>
              </w:rPr>
            </w:pPr>
          </w:p>
        </w:tc>
        <w:tc>
          <w:tcPr>
            <w:tcW w:w="720" w:type="dxa"/>
            <w:shd w:val="clear" w:color="auto" w:fill="auto"/>
            <w:vAlign w:val="center"/>
          </w:tcPr>
          <w:p w:rsidR="00560CC6" w:rsidRPr="0081643F" w:rsidRDefault="00560CC6" w:rsidP="00554CFB">
            <w:pPr>
              <w:jc w:val="center"/>
              <w:rPr>
                <w:sz w:val="20"/>
                <w:szCs w:val="20"/>
                <w:lang w:val="es-ES_tradnl"/>
              </w:rPr>
            </w:pPr>
          </w:p>
        </w:tc>
        <w:tc>
          <w:tcPr>
            <w:tcW w:w="720" w:type="dxa"/>
            <w:shd w:val="clear" w:color="auto" w:fill="auto"/>
            <w:vAlign w:val="center"/>
          </w:tcPr>
          <w:p w:rsidR="00560CC6" w:rsidRPr="0081643F" w:rsidRDefault="00560CC6" w:rsidP="00554CFB">
            <w:pPr>
              <w:jc w:val="center"/>
              <w:rPr>
                <w:sz w:val="20"/>
                <w:szCs w:val="20"/>
                <w:lang w:val="es-ES_tradnl"/>
              </w:rPr>
            </w:pPr>
          </w:p>
        </w:tc>
        <w:tc>
          <w:tcPr>
            <w:tcW w:w="1721"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1 informe con el Plan aprobado</w:t>
            </w:r>
          </w:p>
        </w:tc>
      </w:tr>
      <w:tr w:rsidR="00560CC6" w:rsidRPr="00DA6D29" w:rsidTr="00554CFB">
        <w:tc>
          <w:tcPr>
            <w:tcW w:w="6692" w:type="dxa"/>
            <w:shd w:val="clear" w:color="auto" w:fill="F2F2F2" w:themeFill="background1" w:themeFillShade="F2"/>
          </w:tcPr>
          <w:p w:rsidR="00560CC6" w:rsidRPr="0081643F" w:rsidRDefault="00560CC6" w:rsidP="007341E9">
            <w:pPr>
              <w:pStyle w:val="ListParagraph"/>
              <w:numPr>
                <w:ilvl w:val="0"/>
                <w:numId w:val="177"/>
              </w:numPr>
              <w:rPr>
                <w:sz w:val="20"/>
                <w:szCs w:val="20"/>
                <w:lang w:val="es-ES"/>
              </w:rPr>
            </w:pPr>
            <w:r w:rsidRPr="0081643F">
              <w:rPr>
                <w:sz w:val="20"/>
                <w:szCs w:val="20"/>
                <w:lang w:val="es-ES"/>
              </w:rPr>
              <w:t>Informe de definición (Plan Maestro) de estándares de gestión informática, de arquitectura y de estándares de interconexión con otros sistemas.</w:t>
            </w:r>
          </w:p>
        </w:tc>
        <w:tc>
          <w:tcPr>
            <w:tcW w:w="126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Informe</w:t>
            </w:r>
          </w:p>
        </w:tc>
        <w:tc>
          <w:tcPr>
            <w:tcW w:w="81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0</w:t>
            </w:r>
          </w:p>
        </w:tc>
        <w:tc>
          <w:tcPr>
            <w:tcW w:w="630"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1</w:t>
            </w:r>
          </w:p>
        </w:tc>
        <w:tc>
          <w:tcPr>
            <w:tcW w:w="63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81643F" w:rsidRDefault="00560CC6" w:rsidP="00554CFB">
            <w:pPr>
              <w:jc w:val="center"/>
              <w:rPr>
                <w:sz w:val="20"/>
                <w:szCs w:val="20"/>
                <w:lang w:val="es-ES_tradnl"/>
              </w:rPr>
            </w:pPr>
          </w:p>
        </w:tc>
        <w:tc>
          <w:tcPr>
            <w:tcW w:w="1721" w:type="dxa"/>
            <w:shd w:val="clear" w:color="auto" w:fill="F2F2F2" w:themeFill="background1" w:themeFillShade="F2"/>
            <w:vAlign w:val="center"/>
          </w:tcPr>
          <w:p w:rsidR="00560CC6" w:rsidRPr="0081643F" w:rsidRDefault="00560CC6" w:rsidP="00554CFB">
            <w:pPr>
              <w:jc w:val="center"/>
              <w:rPr>
                <w:sz w:val="20"/>
                <w:szCs w:val="20"/>
                <w:lang w:val="es-ES_tradnl"/>
              </w:rPr>
            </w:pPr>
            <w:r w:rsidRPr="0081643F">
              <w:rPr>
                <w:sz w:val="20"/>
                <w:szCs w:val="20"/>
                <w:lang w:val="es-ES_tradnl"/>
              </w:rPr>
              <w:t>1 informe con el Plan aprobado</w:t>
            </w:r>
          </w:p>
        </w:tc>
      </w:tr>
      <w:tr w:rsidR="00560CC6" w:rsidRPr="00735DEB" w:rsidTr="00554CFB">
        <w:tc>
          <w:tcPr>
            <w:tcW w:w="6692" w:type="dxa"/>
            <w:shd w:val="clear" w:color="auto" w:fill="auto"/>
          </w:tcPr>
          <w:p w:rsidR="00560CC6" w:rsidRPr="0081643F" w:rsidRDefault="00560CC6" w:rsidP="007341E9">
            <w:pPr>
              <w:pStyle w:val="ListParagraph"/>
              <w:numPr>
                <w:ilvl w:val="0"/>
                <w:numId w:val="177"/>
              </w:numPr>
              <w:rPr>
                <w:sz w:val="20"/>
                <w:szCs w:val="20"/>
                <w:lang w:val="es-ES"/>
              </w:rPr>
            </w:pPr>
            <w:r w:rsidRPr="0081643F">
              <w:rPr>
                <w:sz w:val="20"/>
                <w:szCs w:val="20"/>
                <w:lang w:val="es-ES"/>
              </w:rPr>
              <w:t>Informe con el nuevo proceso de auditoría interna basada en gestión de riesgos.</w:t>
            </w:r>
          </w:p>
        </w:tc>
        <w:tc>
          <w:tcPr>
            <w:tcW w:w="126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Informe</w:t>
            </w:r>
          </w:p>
        </w:tc>
        <w:tc>
          <w:tcPr>
            <w:tcW w:w="81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0</w:t>
            </w:r>
          </w:p>
        </w:tc>
        <w:tc>
          <w:tcPr>
            <w:tcW w:w="630" w:type="dxa"/>
            <w:shd w:val="clear" w:color="auto" w:fill="auto"/>
            <w:vAlign w:val="center"/>
          </w:tcPr>
          <w:p w:rsidR="00560CC6" w:rsidRPr="0081643F" w:rsidRDefault="00560CC6" w:rsidP="00554CFB">
            <w:pPr>
              <w:jc w:val="center"/>
              <w:rPr>
                <w:sz w:val="20"/>
                <w:szCs w:val="20"/>
                <w:lang w:val="es-ES_tradnl"/>
              </w:rPr>
            </w:pPr>
            <w:r w:rsidRPr="0081643F">
              <w:rPr>
                <w:sz w:val="20"/>
                <w:szCs w:val="20"/>
                <w:lang w:val="es-ES_tradnl"/>
              </w:rPr>
              <w:t>1</w:t>
            </w:r>
          </w:p>
        </w:tc>
        <w:tc>
          <w:tcPr>
            <w:tcW w:w="630" w:type="dxa"/>
            <w:shd w:val="clear" w:color="auto" w:fill="auto"/>
            <w:vAlign w:val="center"/>
          </w:tcPr>
          <w:p w:rsidR="00560CC6" w:rsidRPr="0081643F" w:rsidRDefault="00560CC6" w:rsidP="00554CFB">
            <w:pPr>
              <w:jc w:val="center"/>
              <w:rPr>
                <w:sz w:val="20"/>
                <w:szCs w:val="20"/>
                <w:lang w:val="es-ES_tradnl"/>
              </w:rPr>
            </w:pPr>
          </w:p>
        </w:tc>
        <w:tc>
          <w:tcPr>
            <w:tcW w:w="720" w:type="dxa"/>
            <w:shd w:val="clear" w:color="auto" w:fill="auto"/>
            <w:vAlign w:val="center"/>
          </w:tcPr>
          <w:p w:rsidR="00560CC6" w:rsidRPr="0081643F" w:rsidRDefault="00560CC6" w:rsidP="00554CFB">
            <w:pPr>
              <w:jc w:val="center"/>
              <w:rPr>
                <w:sz w:val="20"/>
                <w:szCs w:val="20"/>
                <w:lang w:val="es-ES_tradnl"/>
              </w:rPr>
            </w:pPr>
          </w:p>
        </w:tc>
        <w:tc>
          <w:tcPr>
            <w:tcW w:w="720" w:type="dxa"/>
            <w:shd w:val="clear" w:color="auto" w:fill="auto"/>
            <w:vAlign w:val="center"/>
          </w:tcPr>
          <w:p w:rsidR="00560CC6" w:rsidRPr="0081643F" w:rsidRDefault="00560CC6" w:rsidP="00554CFB">
            <w:pPr>
              <w:jc w:val="center"/>
              <w:rPr>
                <w:sz w:val="20"/>
                <w:szCs w:val="20"/>
                <w:lang w:val="es-ES_tradnl"/>
              </w:rPr>
            </w:pPr>
          </w:p>
        </w:tc>
        <w:tc>
          <w:tcPr>
            <w:tcW w:w="1721" w:type="dxa"/>
            <w:shd w:val="clear" w:color="auto" w:fill="auto"/>
            <w:vAlign w:val="center"/>
          </w:tcPr>
          <w:p w:rsidR="00560CC6" w:rsidRPr="00735DEB" w:rsidRDefault="00560CC6" w:rsidP="00554CFB">
            <w:pPr>
              <w:jc w:val="center"/>
              <w:rPr>
                <w:sz w:val="20"/>
                <w:szCs w:val="20"/>
                <w:lang w:val="es-ES_tradnl"/>
              </w:rPr>
            </w:pPr>
            <w:r w:rsidRPr="0081643F">
              <w:rPr>
                <w:sz w:val="20"/>
                <w:szCs w:val="20"/>
                <w:lang w:val="es-ES_tradnl"/>
              </w:rPr>
              <w:t>1 informe aprobado</w:t>
            </w:r>
          </w:p>
        </w:tc>
      </w:tr>
    </w:tbl>
    <w:p w:rsidR="00560CC6" w:rsidRDefault="00560CC6" w:rsidP="00560CC6">
      <w:pPr>
        <w:rPr>
          <w:lang w:val="es-ES_tradnl"/>
        </w:rPr>
      </w:pPr>
    </w:p>
    <w:p w:rsidR="00560CC6" w:rsidRDefault="00560CC6" w:rsidP="00560CC6">
      <w:pPr>
        <w:rPr>
          <w:lang w:val="es-ES_tradnl"/>
        </w:rPr>
      </w:pPr>
    </w:p>
    <w:p w:rsidR="00560CC6" w:rsidRPr="00E77A16" w:rsidRDefault="00560CC6" w:rsidP="004451D1">
      <w:pPr>
        <w:pStyle w:val="Heading2"/>
        <w:ind w:left="567"/>
        <w:rPr>
          <w:sz w:val="22"/>
        </w:rPr>
      </w:pPr>
      <w:bookmarkStart w:id="211" w:name="_Toc392598749"/>
      <w:bookmarkStart w:id="212" w:name="_Toc393967329"/>
      <w:bookmarkStart w:id="213" w:name="_Toc394485343"/>
      <w:r w:rsidRPr="00E77A16">
        <w:rPr>
          <w:sz w:val="22"/>
        </w:rPr>
        <w:t>Presupuesto</w:t>
      </w:r>
      <w:bookmarkEnd w:id="211"/>
      <w:bookmarkEnd w:id="212"/>
      <w:bookmarkEnd w:id="213"/>
    </w:p>
    <w:p w:rsidR="00560CC6" w:rsidRDefault="00560CC6" w:rsidP="00321FB2">
      <w:pPr>
        <w:pStyle w:val="ListParagraph"/>
        <w:ind w:left="0"/>
        <w:rPr>
          <w:lang w:val="es-ES"/>
        </w:rPr>
      </w:pPr>
      <w:r>
        <w:rPr>
          <w:lang w:val="es-ES"/>
        </w:rPr>
        <w:t>El monto total del presupuesto del Plan de Implantación del Servicio Nacional de Protección de Menores asciende a USD 7</w:t>
      </w:r>
      <w:r w:rsidRPr="00183528">
        <w:rPr>
          <w:lang w:val="es-ES"/>
        </w:rPr>
        <w:t>.</w:t>
      </w:r>
      <w:r>
        <w:rPr>
          <w:lang w:val="es-ES"/>
        </w:rPr>
        <w:t xml:space="preserve">082.025, </w:t>
      </w:r>
      <w:r>
        <w:t xml:space="preserve">incluidos gastos de inversión, administración del proyecto e evaluaciones </w:t>
      </w:r>
      <w:r w:rsidRPr="00A32C9F">
        <w:rPr>
          <w:lang w:val="es-ES"/>
        </w:rPr>
        <w:t>intermedia</w:t>
      </w:r>
      <w:r>
        <w:t xml:space="preserve"> y final.</w:t>
      </w:r>
    </w:p>
    <w:p w:rsidR="00560CC6" w:rsidRDefault="00560CC6" w:rsidP="00560CC6"/>
    <w:p w:rsidR="00560CC6" w:rsidRDefault="00560CC6" w:rsidP="00560CC6">
      <w:pPr>
        <w:jc w:val="center"/>
        <w:rPr>
          <w:b/>
          <w:sz w:val="20"/>
          <w:szCs w:val="20"/>
        </w:rPr>
      </w:pPr>
    </w:p>
    <w:p w:rsidR="00560CC6" w:rsidRDefault="00560CC6" w:rsidP="00560CC6">
      <w:pPr>
        <w:jc w:val="center"/>
        <w:rPr>
          <w:b/>
          <w:sz w:val="20"/>
          <w:szCs w:val="20"/>
        </w:rPr>
      </w:pPr>
      <w:r w:rsidRPr="00F962D6">
        <w:rPr>
          <w:b/>
          <w:sz w:val="20"/>
          <w:szCs w:val="20"/>
        </w:rPr>
        <w:t xml:space="preserve">Cuadro </w:t>
      </w:r>
      <w:r>
        <w:rPr>
          <w:b/>
          <w:sz w:val="20"/>
          <w:szCs w:val="20"/>
        </w:rPr>
        <w:t>N° 11</w:t>
      </w:r>
      <w:r w:rsidRPr="00F962D6">
        <w:rPr>
          <w:b/>
          <w:sz w:val="20"/>
          <w:szCs w:val="20"/>
        </w:rPr>
        <w:t>:</w:t>
      </w:r>
      <w:r>
        <w:rPr>
          <w:b/>
          <w:sz w:val="20"/>
          <w:szCs w:val="20"/>
        </w:rPr>
        <w:t xml:space="preserve"> </w:t>
      </w:r>
      <w:r w:rsidRPr="0069583F">
        <w:rPr>
          <w:b/>
          <w:sz w:val="20"/>
          <w:szCs w:val="20"/>
          <w:lang w:val="es-AR"/>
        </w:rPr>
        <w:t>Presupuesto</w:t>
      </w:r>
    </w:p>
    <w:p w:rsidR="00560CC6" w:rsidRDefault="00560CC6" w:rsidP="00560CC6"/>
    <w:tbl>
      <w:tblPr>
        <w:tblW w:w="13111" w:type="dxa"/>
        <w:tblLayout w:type="fixed"/>
        <w:tblCellMar>
          <w:left w:w="70" w:type="dxa"/>
          <w:right w:w="70" w:type="dxa"/>
        </w:tblCellMar>
        <w:tblLook w:val="04A0" w:firstRow="1" w:lastRow="0" w:firstColumn="1" w:lastColumn="0" w:noHBand="0" w:noVBand="1"/>
      </w:tblPr>
      <w:tblGrid>
        <w:gridCol w:w="7441"/>
        <w:gridCol w:w="920"/>
        <w:gridCol w:w="1206"/>
        <w:gridCol w:w="760"/>
        <w:gridCol w:w="799"/>
        <w:gridCol w:w="992"/>
        <w:gridCol w:w="993"/>
      </w:tblGrid>
      <w:tr w:rsidR="00560CC6" w:rsidRPr="00855F82" w:rsidTr="007F1C89">
        <w:trPr>
          <w:cantSplit/>
          <w:tblHeader/>
        </w:trPr>
        <w:tc>
          <w:tcPr>
            <w:tcW w:w="744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560CC6" w:rsidRPr="00857F4B" w:rsidRDefault="00560CC6" w:rsidP="00554CFB">
            <w:pPr>
              <w:jc w:val="center"/>
              <w:rPr>
                <w:sz w:val="18"/>
                <w:szCs w:val="18"/>
                <w:lang w:val="es-AR"/>
              </w:rPr>
            </w:pPr>
            <w:r w:rsidRPr="00857F4B">
              <w:rPr>
                <w:b/>
                <w:sz w:val="18"/>
                <w:szCs w:val="18"/>
                <w:lang w:val="es-AR"/>
              </w:rPr>
              <w:t>Componente / Actividad</w:t>
            </w:r>
          </w:p>
        </w:tc>
        <w:tc>
          <w:tcPr>
            <w:tcW w:w="92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560CC6" w:rsidRPr="00855F82" w:rsidRDefault="00560CC6" w:rsidP="00554CFB">
            <w:pPr>
              <w:jc w:val="center"/>
              <w:rPr>
                <w:b/>
                <w:bCs/>
                <w:color w:val="000000"/>
                <w:sz w:val="18"/>
                <w:szCs w:val="18"/>
              </w:rPr>
            </w:pPr>
            <w:r w:rsidRPr="00855F82">
              <w:rPr>
                <w:b/>
                <w:bCs/>
                <w:color w:val="000000"/>
                <w:sz w:val="18"/>
                <w:szCs w:val="18"/>
              </w:rPr>
              <w:t>Total</w:t>
            </w:r>
          </w:p>
        </w:tc>
        <w:tc>
          <w:tcPr>
            <w:tcW w:w="120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560CC6" w:rsidRPr="00855F82" w:rsidRDefault="00560CC6" w:rsidP="00554CFB">
            <w:pPr>
              <w:jc w:val="center"/>
              <w:rPr>
                <w:b/>
                <w:bCs/>
                <w:color w:val="000000"/>
                <w:sz w:val="18"/>
                <w:szCs w:val="18"/>
              </w:rPr>
            </w:pPr>
            <w:r>
              <w:rPr>
                <w:b/>
                <w:bCs/>
                <w:color w:val="000000"/>
                <w:sz w:val="18"/>
                <w:szCs w:val="18"/>
              </w:rPr>
              <w:t>Tipo contratac.</w:t>
            </w:r>
          </w:p>
        </w:tc>
        <w:tc>
          <w:tcPr>
            <w:tcW w:w="76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560CC6" w:rsidRPr="00855F82" w:rsidRDefault="00560CC6" w:rsidP="00554CFB">
            <w:pPr>
              <w:jc w:val="center"/>
              <w:rPr>
                <w:b/>
                <w:bCs/>
                <w:color w:val="000000"/>
                <w:sz w:val="18"/>
                <w:szCs w:val="18"/>
              </w:rPr>
            </w:pPr>
            <w:r>
              <w:rPr>
                <w:b/>
                <w:bCs/>
                <w:color w:val="000000"/>
                <w:sz w:val="18"/>
                <w:szCs w:val="18"/>
              </w:rPr>
              <w:t>Viáticos</w:t>
            </w:r>
          </w:p>
        </w:tc>
        <w:tc>
          <w:tcPr>
            <w:tcW w:w="79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560CC6" w:rsidRPr="00855F82" w:rsidRDefault="00560CC6" w:rsidP="00554CFB">
            <w:pPr>
              <w:jc w:val="center"/>
              <w:rPr>
                <w:b/>
                <w:bCs/>
                <w:color w:val="000000"/>
                <w:sz w:val="18"/>
                <w:szCs w:val="18"/>
              </w:rPr>
            </w:pPr>
            <w:r w:rsidRPr="00855F82">
              <w:rPr>
                <w:b/>
                <w:bCs/>
                <w:color w:val="000000"/>
                <w:sz w:val="18"/>
                <w:szCs w:val="18"/>
              </w:rPr>
              <w:t>Capacitación/talleres</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560CC6" w:rsidRPr="00855F82" w:rsidRDefault="00560CC6" w:rsidP="00554CFB">
            <w:pPr>
              <w:jc w:val="center"/>
              <w:rPr>
                <w:b/>
                <w:bCs/>
                <w:color w:val="000000"/>
                <w:sz w:val="18"/>
                <w:szCs w:val="18"/>
              </w:rPr>
            </w:pPr>
            <w:r w:rsidRPr="00855F82">
              <w:rPr>
                <w:b/>
                <w:bCs/>
                <w:color w:val="000000"/>
                <w:sz w:val="18"/>
                <w:szCs w:val="18"/>
              </w:rPr>
              <w:t>Total TI</w:t>
            </w:r>
          </w:p>
        </w:tc>
        <w:tc>
          <w:tcPr>
            <w:tcW w:w="993"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560CC6" w:rsidRPr="00855F82" w:rsidRDefault="00560CC6" w:rsidP="00554CFB">
            <w:pPr>
              <w:jc w:val="center"/>
              <w:rPr>
                <w:b/>
                <w:bCs/>
                <w:color w:val="000000"/>
                <w:sz w:val="18"/>
                <w:szCs w:val="18"/>
              </w:rPr>
            </w:pPr>
            <w:r w:rsidRPr="00855F82">
              <w:rPr>
                <w:b/>
                <w:bCs/>
                <w:color w:val="000000"/>
                <w:sz w:val="18"/>
                <w:szCs w:val="18"/>
              </w:rPr>
              <w:t>TOTAL</w:t>
            </w:r>
          </w:p>
        </w:tc>
      </w:tr>
      <w:tr w:rsidR="00560CC6" w:rsidRPr="00D31045" w:rsidTr="00833F80">
        <w:trPr>
          <w:trHeight w:val="240"/>
        </w:trPr>
        <w:tc>
          <w:tcPr>
            <w:tcW w:w="13111" w:type="dxa"/>
            <w:gridSpan w:val="7"/>
            <w:tcBorders>
              <w:top w:val="single" w:sz="4" w:space="0" w:color="auto"/>
              <w:left w:val="nil"/>
              <w:bottom w:val="nil"/>
              <w:right w:val="nil"/>
            </w:tcBorders>
            <w:shd w:val="clear" w:color="auto" w:fill="auto"/>
            <w:noWrap/>
            <w:vAlign w:val="bottom"/>
            <w:hideMark/>
          </w:tcPr>
          <w:p w:rsidR="00560CC6" w:rsidRPr="00B7117C" w:rsidRDefault="00560CC6" w:rsidP="00554CFB">
            <w:pPr>
              <w:rPr>
                <w:b/>
                <w:bCs/>
                <w:color w:val="000000"/>
                <w:sz w:val="18"/>
                <w:szCs w:val="18"/>
              </w:rPr>
            </w:pPr>
          </w:p>
        </w:tc>
      </w:tr>
      <w:tr w:rsidR="00560CC6" w:rsidRPr="00DA6D29" w:rsidTr="00554CFB">
        <w:trPr>
          <w:trHeight w:val="240"/>
        </w:trPr>
        <w:tc>
          <w:tcPr>
            <w:tcW w:w="13111" w:type="dxa"/>
            <w:gridSpan w:val="7"/>
            <w:tcBorders>
              <w:top w:val="nil"/>
              <w:left w:val="nil"/>
              <w:bottom w:val="nil"/>
              <w:right w:val="nil"/>
            </w:tcBorders>
            <w:shd w:val="clear" w:color="auto" w:fill="auto"/>
            <w:noWrap/>
            <w:vAlign w:val="bottom"/>
            <w:hideMark/>
          </w:tcPr>
          <w:p w:rsidR="00560CC6" w:rsidRPr="00B7117C" w:rsidRDefault="00A00477" w:rsidP="00554CFB">
            <w:pPr>
              <w:rPr>
                <w:sz w:val="18"/>
                <w:szCs w:val="18"/>
              </w:rPr>
            </w:pPr>
            <w:r>
              <w:rPr>
                <w:b/>
                <w:bCs/>
                <w:color w:val="000000"/>
                <w:sz w:val="18"/>
                <w:szCs w:val="18"/>
              </w:rPr>
              <w:t>Componente 1: Alineación estratégica</w:t>
            </w:r>
            <w:r w:rsidR="00560CC6" w:rsidRPr="00B7117C">
              <w:rPr>
                <w:b/>
                <w:bCs/>
                <w:color w:val="000000"/>
                <w:sz w:val="18"/>
                <w:szCs w:val="18"/>
              </w:rPr>
              <w:t xml:space="preserve"> y fortalecimiento de las funciones rectoras del SNRA</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3"/>
              </w:numPr>
              <w:ind w:left="426"/>
              <w:rPr>
                <w:color w:val="000000"/>
                <w:sz w:val="18"/>
                <w:szCs w:val="18"/>
                <w:lang w:val="es-ES"/>
              </w:rPr>
            </w:pPr>
            <w:r w:rsidRPr="0020444B">
              <w:rPr>
                <w:color w:val="000000"/>
                <w:sz w:val="18"/>
                <w:szCs w:val="18"/>
                <w:lang w:val="es-ES"/>
              </w:rPr>
              <w:t>Informe con la definición de los objetivos y productos estratégicos (aprobado por las autoridades).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c>
          <w:tcPr>
            <w:tcW w:w="1206" w:type="dxa"/>
            <w:vMerge w:val="restart"/>
            <w:tcBorders>
              <w:top w:val="nil"/>
              <w:left w:val="nil"/>
              <w:right w:val="nil"/>
            </w:tcBorders>
            <w:shd w:val="clear" w:color="auto" w:fill="auto"/>
            <w:noWrap/>
            <w:hideMark/>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3"/>
              </w:numPr>
              <w:ind w:left="426"/>
              <w:rPr>
                <w:color w:val="000000"/>
                <w:sz w:val="18"/>
                <w:szCs w:val="18"/>
                <w:lang w:val="es-ES"/>
              </w:rPr>
            </w:pPr>
            <w:r w:rsidRPr="0020444B">
              <w:rPr>
                <w:color w:val="000000"/>
                <w:sz w:val="18"/>
                <w:szCs w:val="18"/>
                <w:lang w:val="es-ES"/>
              </w:rPr>
              <w:t>Informe de procesos de trabajo definidos e identificación de brechas.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72.000</w:t>
            </w:r>
          </w:p>
        </w:tc>
        <w:tc>
          <w:tcPr>
            <w:tcW w:w="1206" w:type="dxa"/>
            <w:vMerge/>
            <w:tcBorders>
              <w:left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72.000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3"/>
              </w:numPr>
              <w:ind w:left="426"/>
              <w:rPr>
                <w:color w:val="000000"/>
                <w:sz w:val="18"/>
                <w:szCs w:val="18"/>
                <w:lang w:val="es-ES"/>
              </w:rPr>
            </w:pPr>
            <w:r w:rsidRPr="0020444B">
              <w:rPr>
                <w:color w:val="000000"/>
                <w:sz w:val="18"/>
                <w:szCs w:val="18"/>
                <w:lang w:val="es-ES"/>
              </w:rPr>
              <w:t>Informe con la nueva estructura organización y su reglamento operativo (aprobados por las autoridades).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c>
          <w:tcPr>
            <w:tcW w:w="1206" w:type="dxa"/>
            <w:vMerge/>
            <w:tcBorders>
              <w:left w:val="nil"/>
              <w:bottom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3"/>
              </w:numPr>
              <w:ind w:left="426"/>
              <w:rPr>
                <w:color w:val="000000"/>
                <w:sz w:val="18"/>
                <w:szCs w:val="18"/>
                <w:lang w:val="es-ES"/>
              </w:rPr>
            </w:pPr>
            <w:r w:rsidRPr="0020444B">
              <w:rPr>
                <w:color w:val="000000"/>
                <w:sz w:val="18"/>
                <w:szCs w:val="18"/>
                <w:lang w:val="es-ES"/>
              </w:rPr>
              <w:t>Informe con la definición de las políticas y programas.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c>
          <w:tcPr>
            <w:tcW w:w="1206" w:type="dxa"/>
            <w:vMerge w:val="restart"/>
            <w:tcBorders>
              <w:top w:val="nil"/>
              <w:left w:val="nil"/>
              <w:right w:val="nil"/>
            </w:tcBorders>
            <w:shd w:val="clear" w:color="auto" w:fill="auto"/>
            <w:noWrap/>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3"/>
              </w:numPr>
              <w:ind w:left="426"/>
              <w:rPr>
                <w:color w:val="000000"/>
                <w:sz w:val="18"/>
                <w:szCs w:val="18"/>
                <w:lang w:val="es-ES"/>
              </w:rPr>
            </w:pPr>
            <w:r w:rsidRPr="0020444B">
              <w:rPr>
                <w:color w:val="000000"/>
                <w:sz w:val="18"/>
                <w:szCs w:val="18"/>
                <w:lang w:val="es-ES"/>
              </w:rPr>
              <w:t>Informe de definición de políticas y programas, basados en la evidencia, de acuerdo con las mejores prácticas internacionales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c>
          <w:tcPr>
            <w:tcW w:w="1206" w:type="dxa"/>
            <w:vMerge/>
            <w:tcBorders>
              <w:left w:val="nil"/>
              <w:right w:val="nil"/>
            </w:tcBorders>
            <w:shd w:val="clear" w:color="auto" w:fill="auto"/>
            <w:noWrap/>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5.500</w:t>
            </w: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15.000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68.500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3"/>
              </w:numPr>
              <w:ind w:left="426"/>
              <w:rPr>
                <w:color w:val="000000"/>
                <w:sz w:val="18"/>
                <w:szCs w:val="18"/>
                <w:lang w:val="es-ES"/>
              </w:rPr>
            </w:pPr>
            <w:r w:rsidRPr="0020444B">
              <w:rPr>
                <w:color w:val="000000"/>
                <w:sz w:val="18"/>
                <w:szCs w:val="18"/>
                <w:lang w:val="es-ES"/>
              </w:rPr>
              <w:t>Informe con la definición de los mecanismos de coordinación interinstitucional, de acuerdo con las mejores prácticas internacionales,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c>
          <w:tcPr>
            <w:tcW w:w="1206" w:type="dxa"/>
            <w:vMerge/>
            <w:tcBorders>
              <w:left w:val="nil"/>
              <w:bottom w:val="nil"/>
              <w:right w:val="nil"/>
            </w:tcBorders>
            <w:shd w:val="clear" w:color="auto" w:fill="auto"/>
            <w:noWrap/>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5.500</w:t>
            </w: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53.500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3"/>
              </w:numPr>
              <w:ind w:left="426"/>
              <w:rPr>
                <w:color w:val="000000"/>
                <w:sz w:val="18"/>
                <w:szCs w:val="18"/>
                <w:lang w:val="es-ES"/>
              </w:rPr>
            </w:pPr>
            <w:r w:rsidRPr="0020444B">
              <w:rPr>
                <w:color w:val="000000"/>
                <w:sz w:val="18"/>
                <w:szCs w:val="18"/>
                <w:lang w:val="es-ES"/>
              </w:rPr>
              <w:lastRenderedPageBreak/>
              <w:t xml:space="preserve">Capacitación de personal en el diseño de políticas y programas basados en la evidencia. </w:t>
            </w:r>
          </w:p>
        </w:tc>
        <w:tc>
          <w:tcPr>
            <w:tcW w:w="920" w:type="dxa"/>
            <w:tcBorders>
              <w:top w:val="nil"/>
              <w:left w:val="nil"/>
              <w:bottom w:val="nil"/>
              <w:right w:val="nil"/>
            </w:tcBorders>
            <w:shd w:val="clear" w:color="auto" w:fill="auto"/>
            <w:noWrap/>
            <w:hideMark/>
          </w:tcPr>
          <w:p w:rsidR="00560CC6" w:rsidRPr="00B7117C" w:rsidRDefault="00560CC6" w:rsidP="00554CFB">
            <w:pPr>
              <w:rPr>
                <w:sz w:val="18"/>
                <w:szCs w:val="18"/>
              </w:rPr>
            </w:pPr>
          </w:p>
        </w:tc>
        <w:tc>
          <w:tcPr>
            <w:tcW w:w="1206" w:type="dxa"/>
            <w:tcBorders>
              <w:top w:val="nil"/>
              <w:left w:val="nil"/>
              <w:bottom w:val="nil"/>
              <w:right w:val="nil"/>
            </w:tcBorders>
            <w:shd w:val="clear" w:color="auto" w:fill="auto"/>
            <w:noWrap/>
            <w:hideMark/>
          </w:tcPr>
          <w:p w:rsidR="00560CC6" w:rsidRPr="00B7117C" w:rsidRDefault="00560CC6" w:rsidP="00554CFB">
            <w:pPr>
              <w:rPr>
                <w:sz w:val="18"/>
                <w:szCs w:val="18"/>
              </w:rPr>
            </w:pPr>
          </w:p>
        </w:tc>
        <w:tc>
          <w:tcPr>
            <w:tcW w:w="760" w:type="dxa"/>
            <w:tcBorders>
              <w:top w:val="nil"/>
              <w:left w:val="nil"/>
              <w:bottom w:val="nil"/>
              <w:right w:val="nil"/>
            </w:tcBorders>
            <w:shd w:val="clear" w:color="auto" w:fill="auto"/>
            <w:noWrap/>
            <w:hideMark/>
          </w:tcPr>
          <w:p w:rsidR="00560CC6" w:rsidRPr="00B7117C"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50.000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50.000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3"/>
              </w:numPr>
              <w:ind w:left="426"/>
              <w:rPr>
                <w:color w:val="000000"/>
                <w:sz w:val="18"/>
                <w:szCs w:val="18"/>
                <w:lang w:val="es-ES"/>
              </w:rPr>
            </w:pPr>
            <w:r w:rsidRPr="0020444B">
              <w:rPr>
                <w:color w:val="000000"/>
                <w:sz w:val="18"/>
                <w:szCs w:val="18"/>
                <w:lang w:val="es-ES"/>
              </w:rPr>
              <w:t>Capacitación de personal en temas de alta especialización.</w:t>
            </w:r>
          </w:p>
        </w:tc>
        <w:tc>
          <w:tcPr>
            <w:tcW w:w="920" w:type="dxa"/>
            <w:tcBorders>
              <w:top w:val="nil"/>
              <w:left w:val="nil"/>
              <w:bottom w:val="nil"/>
              <w:right w:val="nil"/>
            </w:tcBorders>
            <w:shd w:val="clear" w:color="auto" w:fill="auto"/>
            <w:noWrap/>
            <w:hideMark/>
          </w:tcPr>
          <w:p w:rsidR="00560CC6" w:rsidRPr="00B7117C" w:rsidRDefault="00560CC6" w:rsidP="00554CFB">
            <w:pPr>
              <w:rPr>
                <w:sz w:val="18"/>
                <w:szCs w:val="18"/>
              </w:rPr>
            </w:pPr>
          </w:p>
        </w:tc>
        <w:tc>
          <w:tcPr>
            <w:tcW w:w="1206" w:type="dxa"/>
            <w:tcBorders>
              <w:top w:val="nil"/>
              <w:left w:val="nil"/>
              <w:bottom w:val="nil"/>
              <w:right w:val="nil"/>
            </w:tcBorders>
            <w:shd w:val="clear" w:color="auto" w:fill="auto"/>
            <w:noWrap/>
            <w:hideMark/>
          </w:tcPr>
          <w:p w:rsidR="00560CC6" w:rsidRPr="00B7117C" w:rsidRDefault="00560CC6" w:rsidP="00554CFB">
            <w:pPr>
              <w:rPr>
                <w:sz w:val="18"/>
                <w:szCs w:val="18"/>
              </w:rPr>
            </w:pPr>
          </w:p>
        </w:tc>
        <w:tc>
          <w:tcPr>
            <w:tcW w:w="760" w:type="dxa"/>
            <w:tcBorders>
              <w:top w:val="nil"/>
              <w:left w:val="nil"/>
              <w:bottom w:val="nil"/>
              <w:right w:val="nil"/>
            </w:tcBorders>
            <w:shd w:val="clear" w:color="auto" w:fill="auto"/>
            <w:noWrap/>
            <w:hideMark/>
          </w:tcPr>
          <w:p w:rsidR="00560CC6" w:rsidRPr="00B7117C"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50.000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50.000</w:t>
            </w:r>
          </w:p>
        </w:tc>
      </w:tr>
      <w:tr w:rsidR="00560CC6" w:rsidRPr="00855F82" w:rsidTr="00554CFB">
        <w:trPr>
          <w:trHeight w:val="240"/>
        </w:trPr>
        <w:tc>
          <w:tcPr>
            <w:tcW w:w="7441"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b/>
                <w:bCs/>
                <w:color w:val="000000"/>
                <w:sz w:val="18"/>
                <w:szCs w:val="18"/>
              </w:rPr>
            </w:pPr>
            <w:r w:rsidRPr="00855F82">
              <w:rPr>
                <w:b/>
                <w:bCs/>
                <w:color w:val="000000"/>
                <w:sz w:val="18"/>
                <w:szCs w:val="18"/>
              </w:rPr>
              <w:t>Total</w:t>
            </w:r>
          </w:p>
        </w:tc>
        <w:tc>
          <w:tcPr>
            <w:tcW w:w="92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264.000</w:t>
            </w:r>
          </w:p>
        </w:tc>
        <w:tc>
          <w:tcPr>
            <w:tcW w:w="1206"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b/>
                <w:bCs/>
                <w:color w:val="000000"/>
                <w:sz w:val="18"/>
                <w:szCs w:val="18"/>
              </w:rPr>
            </w:pPr>
            <w:r w:rsidRPr="00855F82">
              <w:rPr>
                <w:b/>
                <w:bCs/>
                <w:color w:val="000000"/>
                <w:sz w:val="18"/>
                <w:szCs w:val="18"/>
              </w:rPr>
              <w:t> </w:t>
            </w:r>
          </w:p>
        </w:tc>
        <w:tc>
          <w:tcPr>
            <w:tcW w:w="76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11.000</w:t>
            </w:r>
          </w:p>
        </w:tc>
        <w:tc>
          <w:tcPr>
            <w:tcW w:w="799"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115.000</w:t>
            </w:r>
          </w:p>
        </w:tc>
        <w:tc>
          <w:tcPr>
            <w:tcW w:w="992"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0</w:t>
            </w:r>
          </w:p>
        </w:tc>
        <w:tc>
          <w:tcPr>
            <w:tcW w:w="993"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390.000</w:t>
            </w:r>
          </w:p>
        </w:tc>
      </w:tr>
      <w:tr w:rsidR="00560CC6" w:rsidRPr="00D31045" w:rsidTr="00554CFB">
        <w:trPr>
          <w:trHeight w:val="240"/>
        </w:trPr>
        <w:tc>
          <w:tcPr>
            <w:tcW w:w="7441" w:type="dxa"/>
            <w:tcBorders>
              <w:top w:val="nil"/>
              <w:left w:val="nil"/>
              <w:bottom w:val="nil"/>
              <w:right w:val="nil"/>
            </w:tcBorders>
            <w:shd w:val="clear" w:color="auto" w:fill="auto"/>
            <w:noWrap/>
            <w:vAlign w:val="bottom"/>
            <w:hideMark/>
          </w:tcPr>
          <w:p w:rsidR="00560CC6" w:rsidRPr="00B7117C" w:rsidRDefault="00560CC6" w:rsidP="00554CFB">
            <w:pPr>
              <w:rPr>
                <w:b/>
                <w:bCs/>
                <w:color w:val="000000"/>
                <w:sz w:val="18"/>
                <w:szCs w:val="18"/>
              </w:rPr>
            </w:pPr>
          </w:p>
        </w:tc>
        <w:tc>
          <w:tcPr>
            <w:tcW w:w="92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1206"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6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99"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2"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3"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r>
      <w:tr w:rsidR="00560CC6" w:rsidRPr="00DA6D29" w:rsidTr="00554CFB">
        <w:trPr>
          <w:trHeight w:val="240"/>
        </w:trPr>
        <w:tc>
          <w:tcPr>
            <w:tcW w:w="7441" w:type="dxa"/>
            <w:tcBorders>
              <w:top w:val="nil"/>
              <w:left w:val="nil"/>
              <w:bottom w:val="nil"/>
              <w:right w:val="nil"/>
            </w:tcBorders>
            <w:shd w:val="clear" w:color="auto" w:fill="auto"/>
            <w:noWrap/>
            <w:vAlign w:val="bottom"/>
            <w:hideMark/>
          </w:tcPr>
          <w:p w:rsidR="00560CC6" w:rsidRPr="00B7117C" w:rsidRDefault="00560CC6" w:rsidP="00554CFB">
            <w:pPr>
              <w:rPr>
                <w:b/>
                <w:bCs/>
                <w:color w:val="000000"/>
                <w:sz w:val="18"/>
                <w:szCs w:val="18"/>
              </w:rPr>
            </w:pPr>
            <w:r w:rsidRPr="00B7117C">
              <w:rPr>
                <w:b/>
                <w:bCs/>
                <w:color w:val="000000"/>
                <w:sz w:val="18"/>
                <w:szCs w:val="18"/>
              </w:rPr>
              <w:t>Componente 2: Diseño del nuevo modelo de gestión estratégica del SNPM</w:t>
            </w:r>
          </w:p>
        </w:tc>
        <w:tc>
          <w:tcPr>
            <w:tcW w:w="92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1206"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6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99"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2"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3"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4"/>
              </w:numPr>
              <w:ind w:left="426"/>
              <w:rPr>
                <w:color w:val="000000"/>
                <w:sz w:val="18"/>
                <w:szCs w:val="18"/>
                <w:lang w:val="es-ES"/>
              </w:rPr>
            </w:pPr>
            <w:r w:rsidRPr="0020444B">
              <w:rPr>
                <w:color w:val="000000"/>
                <w:sz w:val="18"/>
                <w:szCs w:val="18"/>
                <w:lang w:val="es-ES"/>
              </w:rPr>
              <w:t>Nuevo proceso de planificación estratégica y operativa de la institución, incluyendo los protocolos y la instalación de los instrumentos para el seguimiento de su implementación.</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c>
          <w:tcPr>
            <w:tcW w:w="1206" w:type="dxa"/>
            <w:vMerge w:val="restart"/>
            <w:tcBorders>
              <w:top w:val="nil"/>
              <w:left w:val="nil"/>
              <w:right w:val="nil"/>
            </w:tcBorders>
            <w:shd w:val="clear" w:color="auto" w:fill="auto"/>
            <w:noWrap/>
            <w:hideMark/>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4"/>
              </w:numPr>
              <w:ind w:left="426"/>
              <w:rPr>
                <w:color w:val="000000"/>
                <w:sz w:val="18"/>
                <w:szCs w:val="18"/>
              </w:rPr>
            </w:pPr>
            <w:r w:rsidRPr="0020444B">
              <w:rPr>
                <w:color w:val="000000"/>
                <w:sz w:val="18"/>
                <w:szCs w:val="18"/>
              </w:rPr>
              <w:t>Plan estratégico institucional.</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96.000</w:t>
            </w:r>
          </w:p>
        </w:tc>
        <w:tc>
          <w:tcPr>
            <w:tcW w:w="1206" w:type="dxa"/>
            <w:vMerge/>
            <w:tcBorders>
              <w:left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20.000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116.000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4"/>
              </w:numPr>
              <w:ind w:left="426"/>
              <w:rPr>
                <w:color w:val="000000"/>
                <w:sz w:val="18"/>
                <w:szCs w:val="18"/>
                <w:lang w:val="es-ES"/>
              </w:rPr>
            </w:pPr>
            <w:r w:rsidRPr="0020444B">
              <w:rPr>
                <w:color w:val="000000"/>
                <w:sz w:val="18"/>
                <w:szCs w:val="18"/>
                <w:lang w:val="es-ES"/>
              </w:rPr>
              <w:t>Nuevo proceso de gestión del conocimiento, incluyendo los protocolos y los instrumentos para la organización del reservorio de datos e información.</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c>
          <w:tcPr>
            <w:tcW w:w="1206" w:type="dxa"/>
            <w:vMerge/>
            <w:tcBorders>
              <w:left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4"/>
              </w:numPr>
              <w:ind w:left="426"/>
              <w:rPr>
                <w:color w:val="000000"/>
                <w:sz w:val="18"/>
                <w:szCs w:val="18"/>
                <w:lang w:val="es-ES"/>
              </w:rPr>
            </w:pPr>
            <w:r w:rsidRPr="0020444B">
              <w:rPr>
                <w:color w:val="000000"/>
                <w:sz w:val="18"/>
                <w:szCs w:val="18"/>
                <w:lang w:val="es-ES"/>
              </w:rPr>
              <w:t>Herramienta de inteligencia de negocios (business intelligence)</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c>
          <w:tcPr>
            <w:tcW w:w="1206" w:type="dxa"/>
            <w:vMerge/>
            <w:tcBorders>
              <w:left w:val="nil"/>
              <w:bottom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400.000</w:t>
            </w: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432.000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4"/>
              </w:numPr>
              <w:ind w:left="426"/>
              <w:rPr>
                <w:color w:val="000000"/>
                <w:sz w:val="18"/>
                <w:szCs w:val="18"/>
                <w:lang w:val="es-ES"/>
              </w:rPr>
            </w:pPr>
            <w:r w:rsidRPr="0020444B">
              <w:rPr>
                <w:color w:val="000000"/>
                <w:sz w:val="18"/>
                <w:szCs w:val="18"/>
                <w:lang w:val="es-ES"/>
              </w:rPr>
              <w:t>Nuevo proceso para el monitoreo y evaluación de políticas y programas, incluyendo la capacitación del personal en metodologías de evaluación.</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c>
          <w:tcPr>
            <w:tcW w:w="1206" w:type="dxa"/>
            <w:vMerge w:val="restart"/>
            <w:tcBorders>
              <w:top w:val="nil"/>
              <w:left w:val="nil"/>
              <w:right w:val="nil"/>
            </w:tcBorders>
            <w:shd w:val="clear" w:color="auto" w:fill="auto"/>
            <w:noWrap/>
            <w:hideMark/>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4"/>
              </w:numPr>
              <w:ind w:left="426"/>
              <w:rPr>
                <w:color w:val="000000"/>
                <w:sz w:val="18"/>
                <w:szCs w:val="18"/>
                <w:lang w:val="es-ES"/>
              </w:rPr>
            </w:pPr>
            <w:r w:rsidRPr="0020444B">
              <w:rPr>
                <w:color w:val="000000"/>
                <w:sz w:val="18"/>
                <w:szCs w:val="18"/>
                <w:lang w:val="es-ES"/>
              </w:rPr>
              <w:t>Protocolo para el nuevo proceso de monitoreo y evaluación de políticas y programas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c>
          <w:tcPr>
            <w:tcW w:w="1206" w:type="dxa"/>
            <w:vMerge/>
            <w:tcBorders>
              <w:left w:val="nil"/>
              <w:bottom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4"/>
              </w:numPr>
              <w:ind w:left="426"/>
              <w:rPr>
                <w:color w:val="000000"/>
                <w:sz w:val="18"/>
                <w:szCs w:val="18"/>
                <w:lang w:val="es-ES"/>
              </w:rPr>
            </w:pPr>
            <w:r w:rsidRPr="0020444B">
              <w:rPr>
                <w:color w:val="000000"/>
                <w:sz w:val="18"/>
                <w:szCs w:val="18"/>
                <w:lang w:val="es-ES"/>
              </w:rPr>
              <w:t>Realización de dos evaluaciones de impacto, con recursos de un fondo concursable.</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440.000</w:t>
            </w:r>
          </w:p>
        </w:tc>
        <w:tc>
          <w:tcPr>
            <w:tcW w:w="1206" w:type="dxa"/>
            <w:tcBorders>
              <w:top w:val="nil"/>
              <w:left w:val="nil"/>
              <w:bottom w:val="nil"/>
              <w:right w:val="nil"/>
            </w:tcBorders>
            <w:shd w:val="clear" w:color="auto" w:fill="auto"/>
            <w:noWrap/>
            <w:hideMark/>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440.000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4"/>
              </w:numPr>
              <w:ind w:left="426"/>
              <w:rPr>
                <w:color w:val="000000"/>
                <w:sz w:val="18"/>
                <w:szCs w:val="18"/>
                <w:lang w:val="es-ES"/>
              </w:rPr>
            </w:pPr>
            <w:r w:rsidRPr="0020444B">
              <w:rPr>
                <w:color w:val="000000"/>
                <w:sz w:val="18"/>
                <w:szCs w:val="18"/>
                <w:lang w:val="es-ES"/>
              </w:rPr>
              <w:t>Acciones de capacitación en metodologías de evaluación</w:t>
            </w:r>
          </w:p>
        </w:tc>
        <w:tc>
          <w:tcPr>
            <w:tcW w:w="920" w:type="dxa"/>
            <w:tcBorders>
              <w:top w:val="nil"/>
              <w:left w:val="nil"/>
              <w:bottom w:val="nil"/>
              <w:right w:val="nil"/>
            </w:tcBorders>
            <w:shd w:val="clear" w:color="auto" w:fill="auto"/>
            <w:noWrap/>
            <w:hideMark/>
          </w:tcPr>
          <w:p w:rsidR="00560CC6" w:rsidRPr="00B7117C" w:rsidRDefault="00560CC6" w:rsidP="00554CFB">
            <w:pPr>
              <w:rPr>
                <w:sz w:val="18"/>
                <w:szCs w:val="18"/>
              </w:rPr>
            </w:pPr>
          </w:p>
        </w:tc>
        <w:tc>
          <w:tcPr>
            <w:tcW w:w="1206" w:type="dxa"/>
            <w:tcBorders>
              <w:top w:val="nil"/>
              <w:left w:val="nil"/>
              <w:bottom w:val="nil"/>
              <w:right w:val="nil"/>
            </w:tcBorders>
            <w:shd w:val="clear" w:color="auto" w:fill="auto"/>
            <w:noWrap/>
            <w:hideMark/>
          </w:tcPr>
          <w:p w:rsidR="00560CC6" w:rsidRPr="00B7117C" w:rsidRDefault="00560CC6" w:rsidP="00554CFB">
            <w:pPr>
              <w:rPr>
                <w:sz w:val="18"/>
                <w:szCs w:val="18"/>
              </w:rPr>
            </w:pPr>
          </w:p>
        </w:tc>
        <w:tc>
          <w:tcPr>
            <w:tcW w:w="760" w:type="dxa"/>
            <w:tcBorders>
              <w:top w:val="nil"/>
              <w:left w:val="nil"/>
              <w:bottom w:val="nil"/>
              <w:right w:val="nil"/>
            </w:tcBorders>
            <w:shd w:val="clear" w:color="auto" w:fill="auto"/>
            <w:noWrap/>
            <w:hideMark/>
          </w:tcPr>
          <w:p w:rsidR="00560CC6" w:rsidRPr="00B7117C"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50.000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50.000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4"/>
              </w:numPr>
              <w:ind w:left="426"/>
              <w:rPr>
                <w:color w:val="000000"/>
                <w:sz w:val="18"/>
                <w:szCs w:val="18"/>
                <w:lang w:val="es-ES"/>
              </w:rPr>
            </w:pPr>
            <w:r w:rsidRPr="0020444B">
              <w:rPr>
                <w:color w:val="000000"/>
                <w:sz w:val="18"/>
                <w:szCs w:val="18"/>
                <w:lang w:val="es-ES"/>
              </w:rPr>
              <w:t>Nuevo sistema de indicadores para la gestión estratégica, que permitan medir los resultados de la gestión.</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64.000</w:t>
            </w:r>
          </w:p>
        </w:tc>
        <w:tc>
          <w:tcPr>
            <w:tcW w:w="1206" w:type="dxa"/>
            <w:vMerge w:val="restart"/>
            <w:tcBorders>
              <w:top w:val="nil"/>
              <w:left w:val="nil"/>
              <w:right w:val="nil"/>
            </w:tcBorders>
            <w:shd w:val="clear" w:color="auto" w:fill="auto"/>
            <w:noWrap/>
            <w:hideMark/>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64.000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4"/>
              </w:numPr>
              <w:ind w:left="426"/>
              <w:rPr>
                <w:color w:val="000000"/>
                <w:sz w:val="18"/>
                <w:szCs w:val="18"/>
                <w:lang w:val="es-ES"/>
              </w:rPr>
            </w:pPr>
            <w:r w:rsidRPr="0020444B">
              <w:rPr>
                <w:color w:val="000000"/>
                <w:sz w:val="18"/>
                <w:szCs w:val="18"/>
                <w:lang w:val="es-ES"/>
              </w:rPr>
              <w:t>Instalación de un cuadro de mando integral (balance scorecard)</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c>
          <w:tcPr>
            <w:tcW w:w="1206" w:type="dxa"/>
            <w:vMerge/>
            <w:tcBorders>
              <w:left w:val="nil"/>
              <w:bottom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300.000</w:t>
            </w: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332.000</w:t>
            </w:r>
          </w:p>
        </w:tc>
      </w:tr>
      <w:tr w:rsidR="00560CC6" w:rsidRPr="00855F82" w:rsidTr="00554CFB">
        <w:trPr>
          <w:trHeight w:val="240"/>
        </w:trPr>
        <w:tc>
          <w:tcPr>
            <w:tcW w:w="7441"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b/>
                <w:bCs/>
                <w:color w:val="000000"/>
                <w:sz w:val="18"/>
                <w:szCs w:val="18"/>
              </w:rPr>
            </w:pPr>
            <w:r w:rsidRPr="00855F82">
              <w:rPr>
                <w:b/>
                <w:bCs/>
                <w:color w:val="000000"/>
                <w:sz w:val="18"/>
                <w:szCs w:val="18"/>
              </w:rPr>
              <w:t>Total</w:t>
            </w:r>
          </w:p>
        </w:tc>
        <w:tc>
          <w:tcPr>
            <w:tcW w:w="92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808.000</w:t>
            </w:r>
          </w:p>
        </w:tc>
        <w:tc>
          <w:tcPr>
            <w:tcW w:w="1206"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b/>
                <w:bCs/>
                <w:color w:val="000000"/>
                <w:sz w:val="18"/>
                <w:szCs w:val="18"/>
              </w:rPr>
            </w:pPr>
            <w:r w:rsidRPr="00855F82">
              <w:rPr>
                <w:b/>
                <w:bCs/>
                <w:color w:val="000000"/>
                <w:sz w:val="18"/>
                <w:szCs w:val="18"/>
              </w:rPr>
              <w:t> </w:t>
            </w:r>
          </w:p>
        </w:tc>
        <w:tc>
          <w:tcPr>
            <w:tcW w:w="76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0</w:t>
            </w:r>
          </w:p>
        </w:tc>
        <w:tc>
          <w:tcPr>
            <w:tcW w:w="799"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70.000</w:t>
            </w:r>
          </w:p>
        </w:tc>
        <w:tc>
          <w:tcPr>
            <w:tcW w:w="992"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700.000</w:t>
            </w:r>
          </w:p>
        </w:tc>
        <w:tc>
          <w:tcPr>
            <w:tcW w:w="993"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1.578.000</w:t>
            </w:r>
          </w:p>
        </w:tc>
      </w:tr>
      <w:tr w:rsidR="00560CC6" w:rsidRPr="00D31045" w:rsidTr="00554CFB">
        <w:trPr>
          <w:trHeight w:val="240"/>
        </w:trPr>
        <w:tc>
          <w:tcPr>
            <w:tcW w:w="7441" w:type="dxa"/>
            <w:tcBorders>
              <w:top w:val="nil"/>
              <w:left w:val="nil"/>
              <w:bottom w:val="nil"/>
              <w:right w:val="nil"/>
            </w:tcBorders>
            <w:shd w:val="clear" w:color="auto" w:fill="auto"/>
            <w:noWrap/>
            <w:vAlign w:val="bottom"/>
            <w:hideMark/>
          </w:tcPr>
          <w:p w:rsidR="00560CC6" w:rsidRPr="00B7117C" w:rsidRDefault="00560CC6" w:rsidP="00554CFB">
            <w:pPr>
              <w:rPr>
                <w:b/>
                <w:bCs/>
                <w:color w:val="000000"/>
                <w:sz w:val="18"/>
                <w:szCs w:val="18"/>
              </w:rPr>
            </w:pPr>
          </w:p>
        </w:tc>
        <w:tc>
          <w:tcPr>
            <w:tcW w:w="92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1206"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6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99"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2"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3"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r>
      <w:tr w:rsidR="00560CC6" w:rsidRPr="00DA6D29" w:rsidTr="00554CFB">
        <w:trPr>
          <w:trHeight w:val="240"/>
        </w:trPr>
        <w:tc>
          <w:tcPr>
            <w:tcW w:w="7441" w:type="dxa"/>
            <w:tcBorders>
              <w:top w:val="nil"/>
              <w:left w:val="nil"/>
              <w:bottom w:val="nil"/>
              <w:right w:val="nil"/>
            </w:tcBorders>
            <w:shd w:val="clear" w:color="auto" w:fill="auto"/>
            <w:noWrap/>
            <w:vAlign w:val="bottom"/>
            <w:hideMark/>
          </w:tcPr>
          <w:p w:rsidR="00560CC6" w:rsidRPr="00B7117C" w:rsidRDefault="00560CC6" w:rsidP="00554CFB">
            <w:pPr>
              <w:rPr>
                <w:b/>
                <w:bCs/>
                <w:color w:val="000000"/>
                <w:sz w:val="18"/>
                <w:szCs w:val="18"/>
              </w:rPr>
            </w:pPr>
            <w:r w:rsidRPr="00B7117C">
              <w:rPr>
                <w:b/>
                <w:bCs/>
                <w:color w:val="000000"/>
                <w:sz w:val="18"/>
                <w:szCs w:val="18"/>
              </w:rPr>
              <w:t xml:space="preserve">Componente 3: Optimización de la gestión </w:t>
            </w:r>
            <w:r>
              <w:rPr>
                <w:b/>
                <w:bCs/>
                <w:color w:val="000000"/>
                <w:sz w:val="18"/>
                <w:szCs w:val="18"/>
              </w:rPr>
              <w:t>de procesos</w:t>
            </w:r>
          </w:p>
        </w:tc>
        <w:tc>
          <w:tcPr>
            <w:tcW w:w="92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1206"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6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99"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2"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3"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r>
      <w:tr w:rsidR="00560CC6" w:rsidRPr="00855F82" w:rsidTr="00554CFB">
        <w:trPr>
          <w:trHeight w:val="240"/>
        </w:trPr>
        <w:tc>
          <w:tcPr>
            <w:tcW w:w="7441" w:type="dxa"/>
            <w:tcBorders>
              <w:top w:val="nil"/>
              <w:left w:val="nil"/>
              <w:bottom w:val="nil"/>
              <w:right w:val="nil"/>
            </w:tcBorders>
            <w:shd w:val="clear" w:color="auto" w:fill="auto"/>
            <w:noWrap/>
            <w:vAlign w:val="center"/>
            <w:hideMark/>
          </w:tcPr>
          <w:p w:rsidR="00560CC6" w:rsidRPr="0020444B" w:rsidRDefault="00560CC6" w:rsidP="007341E9">
            <w:pPr>
              <w:pStyle w:val="ListParagraph"/>
              <w:numPr>
                <w:ilvl w:val="0"/>
                <w:numId w:val="135"/>
              </w:numPr>
              <w:ind w:left="426"/>
              <w:rPr>
                <w:color w:val="000000"/>
                <w:sz w:val="18"/>
                <w:szCs w:val="18"/>
                <w:lang w:val="es-ES"/>
              </w:rPr>
            </w:pPr>
            <w:r w:rsidRPr="0020444B">
              <w:rPr>
                <w:color w:val="000000"/>
                <w:sz w:val="18"/>
                <w:szCs w:val="18"/>
                <w:lang w:val="es-ES"/>
              </w:rPr>
              <w:t>Informe conteniendo el nuevo modelo de intervención, de acuerdo con las mejores prácticas internacionales en materia de protección de menores.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c>
          <w:tcPr>
            <w:tcW w:w="1206" w:type="dxa"/>
            <w:vMerge w:val="restart"/>
            <w:tcBorders>
              <w:top w:val="nil"/>
              <w:left w:val="nil"/>
              <w:right w:val="nil"/>
            </w:tcBorders>
            <w:shd w:val="clear" w:color="auto" w:fill="auto"/>
            <w:noWrap/>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13.000</w:t>
            </w: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40.000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101.000</w:t>
            </w:r>
          </w:p>
        </w:tc>
      </w:tr>
      <w:tr w:rsidR="00560CC6" w:rsidRPr="00855F82" w:rsidTr="00554CFB">
        <w:trPr>
          <w:trHeight w:val="315"/>
        </w:trPr>
        <w:tc>
          <w:tcPr>
            <w:tcW w:w="7441" w:type="dxa"/>
            <w:tcBorders>
              <w:top w:val="nil"/>
              <w:left w:val="nil"/>
              <w:bottom w:val="nil"/>
              <w:right w:val="nil"/>
            </w:tcBorders>
            <w:shd w:val="clear" w:color="auto" w:fill="auto"/>
            <w:noWrap/>
            <w:vAlign w:val="center"/>
            <w:hideMark/>
          </w:tcPr>
          <w:p w:rsidR="00560CC6" w:rsidRPr="0020444B" w:rsidRDefault="00560CC6" w:rsidP="007341E9">
            <w:pPr>
              <w:pStyle w:val="ListParagraph"/>
              <w:numPr>
                <w:ilvl w:val="0"/>
                <w:numId w:val="135"/>
              </w:numPr>
              <w:ind w:left="426"/>
              <w:rPr>
                <w:color w:val="000000"/>
                <w:sz w:val="18"/>
                <w:szCs w:val="18"/>
                <w:lang w:val="es-ES"/>
              </w:rPr>
            </w:pPr>
            <w:r w:rsidRPr="0020444B">
              <w:rPr>
                <w:color w:val="000000"/>
                <w:sz w:val="18"/>
                <w:szCs w:val="18"/>
                <w:lang w:val="es-ES"/>
              </w:rPr>
              <w:t>Reglamento del funcionamiento fondo concursable para la innovación del modelo de intervención y programática.</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c>
          <w:tcPr>
            <w:tcW w:w="1206" w:type="dxa"/>
            <w:vMerge/>
            <w:tcBorders>
              <w:left w:val="nil"/>
              <w:right w:val="nil"/>
            </w:tcBorders>
            <w:shd w:val="clear" w:color="auto" w:fill="auto"/>
            <w:noWrap/>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r>
      <w:tr w:rsidR="00560CC6" w:rsidRPr="00855F82" w:rsidTr="00554CFB">
        <w:trPr>
          <w:trHeight w:val="240"/>
        </w:trPr>
        <w:tc>
          <w:tcPr>
            <w:tcW w:w="7441" w:type="dxa"/>
            <w:tcBorders>
              <w:top w:val="nil"/>
              <w:left w:val="nil"/>
              <w:bottom w:val="nil"/>
              <w:right w:val="nil"/>
            </w:tcBorders>
            <w:shd w:val="clear" w:color="auto" w:fill="auto"/>
            <w:noWrap/>
            <w:vAlign w:val="center"/>
            <w:hideMark/>
          </w:tcPr>
          <w:p w:rsidR="00560CC6" w:rsidRPr="0020444B" w:rsidRDefault="00560CC6" w:rsidP="007341E9">
            <w:pPr>
              <w:pStyle w:val="ListParagraph"/>
              <w:numPr>
                <w:ilvl w:val="0"/>
                <w:numId w:val="135"/>
              </w:numPr>
              <w:ind w:left="426"/>
              <w:rPr>
                <w:color w:val="000000"/>
                <w:sz w:val="18"/>
                <w:szCs w:val="18"/>
                <w:lang w:val="es-ES"/>
              </w:rPr>
            </w:pPr>
            <w:r w:rsidRPr="0020444B">
              <w:rPr>
                <w:color w:val="000000"/>
                <w:sz w:val="18"/>
                <w:szCs w:val="18"/>
                <w:lang w:val="es-ES"/>
              </w:rPr>
              <w:t>Informe conteniendo la revisión del actual modelo de acreditación y propuesta de nuevo modelo, incluyendo los nuevos estándares de calidad.</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c>
          <w:tcPr>
            <w:tcW w:w="1206" w:type="dxa"/>
            <w:vMerge/>
            <w:tcBorders>
              <w:left w:val="nil"/>
              <w:bottom w:val="nil"/>
              <w:right w:val="nil"/>
            </w:tcBorders>
            <w:shd w:val="clear" w:color="auto" w:fill="auto"/>
            <w:noWrap/>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r>
      <w:tr w:rsidR="00560CC6" w:rsidRPr="00855F82" w:rsidTr="00554CFB">
        <w:trPr>
          <w:trHeight w:val="240"/>
        </w:trPr>
        <w:tc>
          <w:tcPr>
            <w:tcW w:w="7441" w:type="dxa"/>
            <w:tcBorders>
              <w:top w:val="nil"/>
              <w:left w:val="nil"/>
              <w:bottom w:val="nil"/>
              <w:right w:val="nil"/>
            </w:tcBorders>
            <w:shd w:val="clear" w:color="auto" w:fill="auto"/>
            <w:noWrap/>
            <w:vAlign w:val="center"/>
            <w:hideMark/>
          </w:tcPr>
          <w:p w:rsidR="00560CC6" w:rsidRPr="0020444B" w:rsidRDefault="00560CC6" w:rsidP="007341E9">
            <w:pPr>
              <w:pStyle w:val="ListParagraph"/>
              <w:numPr>
                <w:ilvl w:val="0"/>
                <w:numId w:val="135"/>
              </w:numPr>
              <w:ind w:left="426"/>
              <w:rPr>
                <w:color w:val="000000"/>
                <w:sz w:val="18"/>
                <w:szCs w:val="18"/>
                <w:lang w:val="es-ES"/>
              </w:rPr>
            </w:pPr>
            <w:r w:rsidRPr="0020444B">
              <w:rPr>
                <w:color w:val="000000"/>
                <w:sz w:val="18"/>
                <w:szCs w:val="18"/>
                <w:lang w:val="es-ES"/>
              </w:rPr>
              <w:t>Protocolos para la configuración de las bases técnicas.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192.000</w:t>
            </w:r>
          </w:p>
        </w:tc>
        <w:tc>
          <w:tcPr>
            <w:tcW w:w="1206" w:type="dxa"/>
            <w:tcBorders>
              <w:top w:val="nil"/>
              <w:left w:val="nil"/>
              <w:bottom w:val="nil"/>
              <w:right w:val="nil"/>
            </w:tcBorders>
            <w:shd w:val="clear" w:color="auto" w:fill="auto"/>
            <w:noWrap/>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192.000</w:t>
            </w:r>
          </w:p>
        </w:tc>
      </w:tr>
      <w:tr w:rsidR="00560CC6" w:rsidRPr="00855F82" w:rsidTr="00554CFB">
        <w:trPr>
          <w:trHeight w:val="240"/>
        </w:trPr>
        <w:tc>
          <w:tcPr>
            <w:tcW w:w="7441" w:type="dxa"/>
            <w:tcBorders>
              <w:top w:val="nil"/>
              <w:left w:val="nil"/>
              <w:bottom w:val="nil"/>
              <w:right w:val="nil"/>
            </w:tcBorders>
            <w:shd w:val="clear" w:color="auto" w:fill="auto"/>
            <w:noWrap/>
            <w:vAlign w:val="center"/>
            <w:hideMark/>
          </w:tcPr>
          <w:p w:rsidR="00560CC6" w:rsidRPr="0020444B" w:rsidRDefault="00560CC6" w:rsidP="007341E9">
            <w:pPr>
              <w:pStyle w:val="ListParagraph"/>
              <w:numPr>
                <w:ilvl w:val="0"/>
                <w:numId w:val="135"/>
              </w:numPr>
              <w:ind w:left="426"/>
              <w:rPr>
                <w:color w:val="000000"/>
                <w:sz w:val="18"/>
                <w:szCs w:val="18"/>
                <w:lang w:val="es-ES"/>
              </w:rPr>
            </w:pPr>
            <w:r w:rsidRPr="0020444B">
              <w:rPr>
                <w:color w:val="000000"/>
                <w:sz w:val="18"/>
                <w:szCs w:val="18"/>
                <w:lang w:val="es-ES"/>
              </w:rPr>
              <w:t>Protocolos de supervisión para que operen bajo la lógica de riesgo.</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192.000</w:t>
            </w:r>
          </w:p>
        </w:tc>
        <w:tc>
          <w:tcPr>
            <w:tcW w:w="1206" w:type="dxa"/>
            <w:tcBorders>
              <w:top w:val="nil"/>
              <w:left w:val="nil"/>
              <w:bottom w:val="nil"/>
              <w:right w:val="nil"/>
            </w:tcBorders>
            <w:shd w:val="clear" w:color="auto" w:fill="auto"/>
            <w:noWrap/>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192.000</w:t>
            </w:r>
          </w:p>
        </w:tc>
      </w:tr>
      <w:tr w:rsidR="00560CC6" w:rsidRPr="00F0485D" w:rsidTr="00554CFB">
        <w:trPr>
          <w:trHeight w:val="240"/>
        </w:trPr>
        <w:tc>
          <w:tcPr>
            <w:tcW w:w="7441" w:type="dxa"/>
            <w:tcBorders>
              <w:top w:val="nil"/>
              <w:left w:val="nil"/>
              <w:bottom w:val="nil"/>
              <w:right w:val="nil"/>
            </w:tcBorders>
            <w:shd w:val="clear" w:color="auto" w:fill="auto"/>
            <w:noWrap/>
            <w:vAlign w:val="center"/>
            <w:hideMark/>
          </w:tcPr>
          <w:p w:rsidR="00560CC6" w:rsidRPr="0020444B" w:rsidRDefault="00560CC6" w:rsidP="007341E9">
            <w:pPr>
              <w:pStyle w:val="ListParagraph"/>
              <w:numPr>
                <w:ilvl w:val="0"/>
                <w:numId w:val="135"/>
              </w:numPr>
              <w:ind w:left="426"/>
              <w:rPr>
                <w:color w:val="000000"/>
                <w:sz w:val="18"/>
                <w:szCs w:val="18"/>
                <w:lang w:val="es-ES"/>
              </w:rPr>
            </w:pPr>
            <w:r w:rsidRPr="0020444B">
              <w:rPr>
                <w:color w:val="000000"/>
                <w:sz w:val="18"/>
                <w:szCs w:val="18"/>
                <w:lang w:val="es-ES"/>
              </w:rPr>
              <w:t>Definición de los mecanismos interinstitucionales de supervisión y sus protocolos.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32.000</w:t>
            </w:r>
          </w:p>
        </w:tc>
        <w:tc>
          <w:tcPr>
            <w:tcW w:w="1206" w:type="dxa"/>
            <w:tcBorders>
              <w:top w:val="nil"/>
              <w:left w:val="nil"/>
              <w:bottom w:val="nil"/>
              <w:right w:val="nil"/>
            </w:tcBorders>
            <w:shd w:val="clear" w:color="auto" w:fill="auto"/>
            <w:noWrap/>
          </w:tcPr>
          <w:p w:rsidR="00560CC6" w:rsidRPr="00F0485D" w:rsidRDefault="00560CC6" w:rsidP="00554CFB">
            <w:pPr>
              <w:jc w:val="center"/>
              <w:rPr>
                <w:color w:val="000000"/>
                <w:sz w:val="18"/>
                <w:szCs w:val="18"/>
              </w:rPr>
            </w:pPr>
            <w:r w:rsidRPr="00F0485D">
              <w:rPr>
                <w:color w:val="000000"/>
                <w:sz w:val="18"/>
                <w:szCs w:val="18"/>
              </w:rPr>
              <w:t xml:space="preserve">Cons. </w:t>
            </w:r>
            <w:r>
              <w:rPr>
                <w:color w:val="000000"/>
                <w:sz w:val="18"/>
                <w:szCs w:val="18"/>
              </w:rPr>
              <w:t>Individual</w:t>
            </w:r>
          </w:p>
        </w:tc>
        <w:tc>
          <w:tcPr>
            <w:tcW w:w="760" w:type="dxa"/>
            <w:tcBorders>
              <w:top w:val="nil"/>
              <w:left w:val="nil"/>
              <w:bottom w:val="nil"/>
              <w:right w:val="nil"/>
            </w:tcBorders>
            <w:shd w:val="clear" w:color="auto" w:fill="auto"/>
            <w:noWrap/>
            <w:hideMark/>
          </w:tcPr>
          <w:p w:rsidR="00560CC6" w:rsidRPr="00F0485D"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F0485D" w:rsidRDefault="00560CC6" w:rsidP="00554CFB">
            <w:pPr>
              <w:jc w:val="right"/>
              <w:rPr>
                <w:color w:val="000000"/>
                <w:sz w:val="18"/>
                <w:szCs w:val="18"/>
              </w:rPr>
            </w:pPr>
            <w:r w:rsidRPr="00F0485D">
              <w:rPr>
                <w:color w:val="000000"/>
                <w:sz w:val="18"/>
                <w:szCs w:val="18"/>
              </w:rPr>
              <w:t>0</w:t>
            </w:r>
          </w:p>
        </w:tc>
        <w:tc>
          <w:tcPr>
            <w:tcW w:w="992" w:type="dxa"/>
            <w:tcBorders>
              <w:top w:val="nil"/>
              <w:left w:val="nil"/>
              <w:bottom w:val="nil"/>
              <w:right w:val="nil"/>
            </w:tcBorders>
            <w:shd w:val="clear" w:color="auto" w:fill="auto"/>
            <w:noWrap/>
            <w:hideMark/>
          </w:tcPr>
          <w:p w:rsidR="00560CC6" w:rsidRPr="00F0485D"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F0485D" w:rsidRDefault="00560CC6" w:rsidP="00554CFB">
            <w:pPr>
              <w:jc w:val="right"/>
              <w:rPr>
                <w:color w:val="000000"/>
                <w:sz w:val="18"/>
                <w:szCs w:val="18"/>
              </w:rPr>
            </w:pPr>
            <w:r w:rsidRPr="00F0485D">
              <w:rPr>
                <w:color w:val="000000"/>
                <w:sz w:val="18"/>
                <w:szCs w:val="18"/>
              </w:rPr>
              <w:t>32.000</w:t>
            </w:r>
          </w:p>
        </w:tc>
      </w:tr>
      <w:tr w:rsidR="00560CC6" w:rsidRPr="00F0485D" w:rsidTr="00554CFB">
        <w:trPr>
          <w:trHeight w:val="240"/>
        </w:trPr>
        <w:tc>
          <w:tcPr>
            <w:tcW w:w="7441" w:type="dxa"/>
            <w:tcBorders>
              <w:top w:val="nil"/>
              <w:left w:val="nil"/>
              <w:bottom w:val="nil"/>
              <w:right w:val="nil"/>
            </w:tcBorders>
            <w:shd w:val="clear" w:color="auto" w:fill="auto"/>
            <w:noWrap/>
            <w:vAlign w:val="center"/>
            <w:hideMark/>
          </w:tcPr>
          <w:p w:rsidR="00560CC6" w:rsidRPr="0020444B" w:rsidRDefault="00560CC6" w:rsidP="007341E9">
            <w:pPr>
              <w:pStyle w:val="ListParagraph"/>
              <w:numPr>
                <w:ilvl w:val="0"/>
                <w:numId w:val="135"/>
              </w:numPr>
              <w:ind w:left="426"/>
              <w:rPr>
                <w:color w:val="000000"/>
                <w:sz w:val="18"/>
                <w:szCs w:val="18"/>
                <w:lang w:val="es-ES"/>
              </w:rPr>
            </w:pPr>
            <w:r w:rsidRPr="0020444B">
              <w:rPr>
                <w:color w:val="000000"/>
                <w:sz w:val="18"/>
                <w:szCs w:val="18"/>
                <w:lang w:val="es-ES"/>
              </w:rPr>
              <w:t>Protocolos para el monitoreo y evaluación de los prestadores (OCA).</w:t>
            </w:r>
          </w:p>
        </w:tc>
        <w:tc>
          <w:tcPr>
            <w:tcW w:w="920" w:type="dxa"/>
            <w:tcBorders>
              <w:top w:val="nil"/>
              <w:left w:val="nil"/>
              <w:bottom w:val="nil"/>
              <w:right w:val="nil"/>
            </w:tcBorders>
            <w:shd w:val="clear" w:color="auto" w:fill="auto"/>
            <w:noWrap/>
            <w:hideMark/>
          </w:tcPr>
          <w:p w:rsidR="00560CC6" w:rsidRPr="00F0485D" w:rsidRDefault="00560CC6" w:rsidP="00554CFB">
            <w:pPr>
              <w:jc w:val="right"/>
              <w:rPr>
                <w:color w:val="000000"/>
                <w:sz w:val="18"/>
                <w:szCs w:val="18"/>
              </w:rPr>
            </w:pPr>
            <w:r w:rsidRPr="00F0485D">
              <w:rPr>
                <w:color w:val="000000"/>
                <w:sz w:val="18"/>
                <w:szCs w:val="18"/>
              </w:rPr>
              <w:t>192.000</w:t>
            </w:r>
          </w:p>
        </w:tc>
        <w:tc>
          <w:tcPr>
            <w:tcW w:w="1206" w:type="dxa"/>
            <w:tcBorders>
              <w:top w:val="nil"/>
              <w:left w:val="nil"/>
              <w:bottom w:val="nil"/>
              <w:right w:val="nil"/>
            </w:tcBorders>
            <w:shd w:val="clear" w:color="auto" w:fill="auto"/>
            <w:noWrap/>
          </w:tcPr>
          <w:p w:rsidR="00560CC6" w:rsidRPr="00F0485D" w:rsidRDefault="00560CC6" w:rsidP="00554CFB">
            <w:pPr>
              <w:jc w:val="center"/>
              <w:rPr>
                <w:color w:val="000000"/>
                <w:sz w:val="18"/>
                <w:szCs w:val="18"/>
              </w:rPr>
            </w:pPr>
            <w:r w:rsidRPr="00F0485D">
              <w:rPr>
                <w:color w:val="000000"/>
                <w:sz w:val="18"/>
                <w:szCs w:val="18"/>
              </w:rPr>
              <w:t>Firma</w:t>
            </w:r>
          </w:p>
        </w:tc>
        <w:tc>
          <w:tcPr>
            <w:tcW w:w="760" w:type="dxa"/>
            <w:tcBorders>
              <w:top w:val="nil"/>
              <w:left w:val="nil"/>
              <w:bottom w:val="nil"/>
              <w:right w:val="nil"/>
            </w:tcBorders>
            <w:shd w:val="clear" w:color="auto" w:fill="auto"/>
            <w:noWrap/>
            <w:hideMark/>
          </w:tcPr>
          <w:p w:rsidR="00560CC6" w:rsidRPr="00F0485D"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F0485D" w:rsidRDefault="00560CC6" w:rsidP="00554CFB">
            <w:pPr>
              <w:jc w:val="right"/>
              <w:rPr>
                <w:color w:val="000000"/>
                <w:sz w:val="18"/>
                <w:szCs w:val="18"/>
              </w:rPr>
            </w:pPr>
            <w:r w:rsidRPr="00F0485D">
              <w:rPr>
                <w:color w:val="000000"/>
                <w:sz w:val="18"/>
                <w:szCs w:val="18"/>
              </w:rPr>
              <w:t>0</w:t>
            </w:r>
          </w:p>
        </w:tc>
        <w:tc>
          <w:tcPr>
            <w:tcW w:w="992" w:type="dxa"/>
            <w:tcBorders>
              <w:top w:val="nil"/>
              <w:left w:val="nil"/>
              <w:bottom w:val="nil"/>
              <w:right w:val="nil"/>
            </w:tcBorders>
            <w:shd w:val="clear" w:color="auto" w:fill="auto"/>
            <w:noWrap/>
            <w:hideMark/>
          </w:tcPr>
          <w:p w:rsidR="00560CC6" w:rsidRPr="00F0485D"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F0485D" w:rsidRDefault="00560CC6" w:rsidP="00554CFB">
            <w:pPr>
              <w:jc w:val="right"/>
              <w:rPr>
                <w:color w:val="000000"/>
                <w:sz w:val="18"/>
                <w:szCs w:val="18"/>
              </w:rPr>
            </w:pPr>
            <w:r w:rsidRPr="00F0485D">
              <w:rPr>
                <w:color w:val="000000"/>
                <w:sz w:val="18"/>
                <w:szCs w:val="18"/>
              </w:rPr>
              <w:t>192.000</w:t>
            </w:r>
          </w:p>
        </w:tc>
      </w:tr>
      <w:tr w:rsidR="00560CC6" w:rsidRPr="00855F82" w:rsidTr="00554CFB">
        <w:trPr>
          <w:trHeight w:val="240"/>
        </w:trPr>
        <w:tc>
          <w:tcPr>
            <w:tcW w:w="7441" w:type="dxa"/>
            <w:tcBorders>
              <w:top w:val="nil"/>
              <w:left w:val="nil"/>
              <w:bottom w:val="nil"/>
              <w:right w:val="nil"/>
            </w:tcBorders>
            <w:shd w:val="clear" w:color="auto" w:fill="auto"/>
            <w:noWrap/>
            <w:vAlign w:val="center"/>
            <w:hideMark/>
          </w:tcPr>
          <w:p w:rsidR="00560CC6" w:rsidRPr="0020444B" w:rsidRDefault="00560CC6" w:rsidP="007341E9">
            <w:pPr>
              <w:pStyle w:val="ListParagraph"/>
              <w:numPr>
                <w:ilvl w:val="0"/>
                <w:numId w:val="135"/>
              </w:numPr>
              <w:ind w:left="426"/>
              <w:rPr>
                <w:color w:val="000000"/>
                <w:sz w:val="18"/>
                <w:szCs w:val="18"/>
                <w:lang w:val="es-ES"/>
              </w:rPr>
            </w:pPr>
            <w:r w:rsidRPr="0020444B">
              <w:rPr>
                <w:color w:val="000000"/>
                <w:sz w:val="18"/>
                <w:szCs w:val="18"/>
                <w:lang w:val="es-ES"/>
              </w:rPr>
              <w:t>Desarrollo e implementación de un nuevo sistema para el manejo por casos.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c>
          <w:tcPr>
            <w:tcW w:w="1206" w:type="dxa"/>
            <w:tcBorders>
              <w:top w:val="nil"/>
              <w:left w:val="nil"/>
              <w:bottom w:val="nil"/>
              <w:right w:val="nil"/>
            </w:tcBorders>
            <w:shd w:val="clear" w:color="auto" w:fill="auto"/>
            <w:noWrap/>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5.500</w:t>
            </w: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0</w:t>
            </w:r>
          </w:p>
        </w:tc>
        <w:tc>
          <w:tcPr>
            <w:tcW w:w="992"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1.250.000</w:t>
            </w: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1.303.500</w:t>
            </w:r>
          </w:p>
        </w:tc>
      </w:tr>
      <w:tr w:rsidR="00560CC6" w:rsidRPr="00855F82" w:rsidTr="00554CFB">
        <w:trPr>
          <w:trHeight w:val="240"/>
        </w:trPr>
        <w:tc>
          <w:tcPr>
            <w:tcW w:w="7441" w:type="dxa"/>
            <w:tcBorders>
              <w:top w:val="nil"/>
              <w:left w:val="nil"/>
              <w:bottom w:val="nil"/>
              <w:right w:val="nil"/>
            </w:tcBorders>
            <w:shd w:val="clear" w:color="auto" w:fill="auto"/>
            <w:noWrap/>
            <w:vAlign w:val="center"/>
            <w:hideMark/>
          </w:tcPr>
          <w:p w:rsidR="00560CC6" w:rsidRPr="0020444B" w:rsidRDefault="00560CC6" w:rsidP="007341E9">
            <w:pPr>
              <w:pStyle w:val="ListParagraph"/>
              <w:numPr>
                <w:ilvl w:val="0"/>
                <w:numId w:val="135"/>
              </w:numPr>
              <w:ind w:left="426"/>
              <w:rPr>
                <w:color w:val="000000"/>
                <w:sz w:val="18"/>
                <w:szCs w:val="18"/>
              </w:rPr>
            </w:pPr>
            <w:r w:rsidRPr="0020444B">
              <w:rPr>
                <w:color w:val="000000"/>
                <w:sz w:val="18"/>
                <w:szCs w:val="18"/>
              </w:rPr>
              <w:t>Trabajadores sociales capacitados.</w:t>
            </w:r>
          </w:p>
        </w:tc>
        <w:tc>
          <w:tcPr>
            <w:tcW w:w="92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1206"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60.000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60.000</w:t>
            </w:r>
          </w:p>
        </w:tc>
      </w:tr>
      <w:tr w:rsidR="00560CC6" w:rsidRPr="00855F82" w:rsidTr="00554CFB">
        <w:trPr>
          <w:trHeight w:val="240"/>
        </w:trPr>
        <w:tc>
          <w:tcPr>
            <w:tcW w:w="7441"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b/>
                <w:bCs/>
                <w:color w:val="000000"/>
                <w:sz w:val="18"/>
                <w:szCs w:val="18"/>
              </w:rPr>
            </w:pPr>
            <w:r w:rsidRPr="00855F82">
              <w:rPr>
                <w:b/>
                <w:bCs/>
                <w:color w:val="000000"/>
                <w:sz w:val="18"/>
                <w:szCs w:val="18"/>
              </w:rPr>
              <w:t>Total</w:t>
            </w:r>
          </w:p>
        </w:tc>
        <w:tc>
          <w:tcPr>
            <w:tcW w:w="92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800.000</w:t>
            </w:r>
          </w:p>
        </w:tc>
        <w:tc>
          <w:tcPr>
            <w:tcW w:w="1206"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color w:val="000000"/>
                <w:sz w:val="18"/>
                <w:szCs w:val="18"/>
              </w:rPr>
            </w:pPr>
            <w:r w:rsidRPr="00855F82">
              <w:rPr>
                <w:color w:val="000000"/>
                <w:sz w:val="18"/>
                <w:szCs w:val="18"/>
              </w:rPr>
              <w:t> </w:t>
            </w:r>
          </w:p>
        </w:tc>
        <w:tc>
          <w:tcPr>
            <w:tcW w:w="76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18.500</w:t>
            </w:r>
          </w:p>
        </w:tc>
        <w:tc>
          <w:tcPr>
            <w:tcW w:w="799"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100.000</w:t>
            </w:r>
          </w:p>
        </w:tc>
        <w:tc>
          <w:tcPr>
            <w:tcW w:w="992"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1.250.000</w:t>
            </w:r>
          </w:p>
        </w:tc>
        <w:tc>
          <w:tcPr>
            <w:tcW w:w="993"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2.168.500</w:t>
            </w:r>
          </w:p>
        </w:tc>
      </w:tr>
      <w:tr w:rsidR="00560CC6" w:rsidRPr="00D31045" w:rsidTr="00554CFB">
        <w:trPr>
          <w:trHeight w:val="240"/>
        </w:trPr>
        <w:tc>
          <w:tcPr>
            <w:tcW w:w="7441" w:type="dxa"/>
            <w:tcBorders>
              <w:top w:val="nil"/>
              <w:left w:val="nil"/>
              <w:bottom w:val="nil"/>
              <w:right w:val="nil"/>
            </w:tcBorders>
            <w:shd w:val="clear" w:color="auto" w:fill="auto"/>
            <w:noWrap/>
            <w:vAlign w:val="bottom"/>
            <w:hideMark/>
          </w:tcPr>
          <w:p w:rsidR="00560CC6" w:rsidRPr="00B7117C" w:rsidRDefault="00560CC6" w:rsidP="00554CFB">
            <w:pPr>
              <w:rPr>
                <w:b/>
                <w:bCs/>
                <w:color w:val="000000"/>
                <w:sz w:val="18"/>
                <w:szCs w:val="18"/>
              </w:rPr>
            </w:pPr>
          </w:p>
        </w:tc>
        <w:tc>
          <w:tcPr>
            <w:tcW w:w="92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1206"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6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99"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2"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3"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r>
      <w:tr w:rsidR="00560CC6" w:rsidRPr="00DA6D29" w:rsidTr="00554CFB">
        <w:trPr>
          <w:trHeight w:val="240"/>
        </w:trPr>
        <w:tc>
          <w:tcPr>
            <w:tcW w:w="7441" w:type="dxa"/>
            <w:tcBorders>
              <w:top w:val="nil"/>
              <w:left w:val="nil"/>
              <w:bottom w:val="nil"/>
              <w:right w:val="nil"/>
            </w:tcBorders>
            <w:shd w:val="clear" w:color="auto" w:fill="auto"/>
            <w:noWrap/>
            <w:vAlign w:val="bottom"/>
            <w:hideMark/>
          </w:tcPr>
          <w:p w:rsidR="00560CC6" w:rsidRPr="00B7117C" w:rsidRDefault="00560CC6" w:rsidP="00554CFB">
            <w:pPr>
              <w:rPr>
                <w:b/>
                <w:bCs/>
                <w:color w:val="000000"/>
                <w:sz w:val="18"/>
                <w:szCs w:val="18"/>
              </w:rPr>
            </w:pPr>
            <w:r w:rsidRPr="00B7117C">
              <w:rPr>
                <w:b/>
                <w:bCs/>
                <w:color w:val="000000"/>
                <w:sz w:val="18"/>
                <w:szCs w:val="18"/>
              </w:rPr>
              <w:t>Componente 4: Optimización de la gestión de apoyo administrativo</w:t>
            </w:r>
          </w:p>
        </w:tc>
        <w:tc>
          <w:tcPr>
            <w:tcW w:w="92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1206"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60"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799"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2"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c>
          <w:tcPr>
            <w:tcW w:w="993" w:type="dxa"/>
            <w:tcBorders>
              <w:top w:val="nil"/>
              <w:left w:val="nil"/>
              <w:bottom w:val="nil"/>
              <w:right w:val="nil"/>
            </w:tcBorders>
            <w:shd w:val="clear" w:color="auto" w:fill="auto"/>
            <w:noWrap/>
            <w:vAlign w:val="bottom"/>
            <w:hideMark/>
          </w:tcPr>
          <w:p w:rsidR="00560CC6" w:rsidRPr="00B7117C" w:rsidRDefault="00560CC6" w:rsidP="00554CFB">
            <w:pPr>
              <w:rPr>
                <w:sz w:val="18"/>
                <w:szCs w:val="18"/>
              </w:rPr>
            </w:pPr>
          </w:p>
        </w:tc>
      </w:tr>
      <w:tr w:rsidR="00560CC6" w:rsidRPr="00855F82" w:rsidTr="00554CFB">
        <w:trPr>
          <w:trHeight w:val="240"/>
        </w:trPr>
        <w:tc>
          <w:tcPr>
            <w:tcW w:w="7441" w:type="dxa"/>
            <w:tcBorders>
              <w:top w:val="nil"/>
              <w:left w:val="nil"/>
              <w:bottom w:val="nil"/>
              <w:right w:val="nil"/>
            </w:tcBorders>
            <w:shd w:val="clear" w:color="auto" w:fill="auto"/>
            <w:vAlign w:val="center"/>
            <w:hideMark/>
          </w:tcPr>
          <w:p w:rsidR="00560CC6" w:rsidRPr="0020444B" w:rsidRDefault="00560CC6" w:rsidP="007341E9">
            <w:pPr>
              <w:pStyle w:val="ListParagraph"/>
              <w:numPr>
                <w:ilvl w:val="0"/>
                <w:numId w:val="136"/>
              </w:numPr>
              <w:ind w:left="426"/>
              <w:rPr>
                <w:color w:val="000000"/>
                <w:sz w:val="18"/>
                <w:szCs w:val="18"/>
                <w:lang w:val="es-ES"/>
              </w:rPr>
            </w:pPr>
            <w:r w:rsidRPr="0020444B">
              <w:rPr>
                <w:color w:val="000000"/>
                <w:sz w:val="18"/>
                <w:szCs w:val="18"/>
                <w:lang w:val="es-ES"/>
              </w:rPr>
              <w:t>Informe con la descripción de las funciones, perfiles competenciales y necesidades de personal.</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c>
          <w:tcPr>
            <w:tcW w:w="1206" w:type="dxa"/>
            <w:vMerge w:val="restart"/>
            <w:tcBorders>
              <w:top w:val="nil"/>
              <w:left w:val="nil"/>
              <w:right w:val="nil"/>
            </w:tcBorders>
            <w:shd w:val="clear" w:color="auto" w:fill="auto"/>
            <w:noWrap/>
            <w:hideMark/>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r>
      <w:tr w:rsidR="00560CC6" w:rsidRPr="00855F82" w:rsidTr="00554CFB">
        <w:trPr>
          <w:trHeight w:val="240"/>
        </w:trPr>
        <w:tc>
          <w:tcPr>
            <w:tcW w:w="7441" w:type="dxa"/>
            <w:tcBorders>
              <w:top w:val="nil"/>
              <w:left w:val="nil"/>
              <w:bottom w:val="nil"/>
              <w:right w:val="nil"/>
            </w:tcBorders>
            <w:shd w:val="clear" w:color="auto" w:fill="auto"/>
            <w:vAlign w:val="center"/>
            <w:hideMark/>
          </w:tcPr>
          <w:p w:rsidR="00560CC6" w:rsidRPr="0020444B" w:rsidRDefault="00560CC6" w:rsidP="007341E9">
            <w:pPr>
              <w:pStyle w:val="ListParagraph"/>
              <w:numPr>
                <w:ilvl w:val="0"/>
                <w:numId w:val="136"/>
              </w:numPr>
              <w:ind w:left="426"/>
              <w:rPr>
                <w:color w:val="000000"/>
                <w:sz w:val="18"/>
                <w:szCs w:val="18"/>
                <w:lang w:val="es-ES"/>
              </w:rPr>
            </w:pPr>
            <w:r w:rsidRPr="0020444B">
              <w:rPr>
                <w:color w:val="000000"/>
                <w:sz w:val="18"/>
                <w:szCs w:val="18"/>
                <w:lang w:val="es-ES"/>
              </w:rPr>
              <w:t>Informe de plan de capacitación en los nuevos procesos.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c>
          <w:tcPr>
            <w:tcW w:w="1206" w:type="dxa"/>
            <w:vMerge/>
            <w:tcBorders>
              <w:left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48.000</w:t>
            </w:r>
          </w:p>
        </w:tc>
      </w:tr>
      <w:tr w:rsidR="00560CC6" w:rsidRPr="00855F82" w:rsidTr="00554CFB">
        <w:trPr>
          <w:trHeight w:val="240"/>
        </w:trPr>
        <w:tc>
          <w:tcPr>
            <w:tcW w:w="7441" w:type="dxa"/>
            <w:tcBorders>
              <w:top w:val="nil"/>
              <w:left w:val="nil"/>
              <w:bottom w:val="nil"/>
              <w:right w:val="nil"/>
            </w:tcBorders>
            <w:shd w:val="clear" w:color="auto" w:fill="auto"/>
            <w:vAlign w:val="center"/>
            <w:hideMark/>
          </w:tcPr>
          <w:p w:rsidR="00560CC6" w:rsidRPr="0020444B" w:rsidRDefault="00560CC6" w:rsidP="007341E9">
            <w:pPr>
              <w:pStyle w:val="ListParagraph"/>
              <w:numPr>
                <w:ilvl w:val="0"/>
                <w:numId w:val="136"/>
              </w:numPr>
              <w:ind w:left="426"/>
              <w:rPr>
                <w:color w:val="000000"/>
                <w:sz w:val="18"/>
                <w:szCs w:val="18"/>
                <w:lang w:val="es-ES"/>
              </w:rPr>
            </w:pPr>
            <w:r w:rsidRPr="0020444B">
              <w:rPr>
                <w:color w:val="000000"/>
                <w:sz w:val="18"/>
                <w:szCs w:val="18"/>
                <w:lang w:val="es-ES"/>
              </w:rPr>
              <w:t>Informe con el diseño del nuevo proceso de evaluación del desempeño.</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96.000</w:t>
            </w:r>
          </w:p>
        </w:tc>
        <w:tc>
          <w:tcPr>
            <w:tcW w:w="1206" w:type="dxa"/>
            <w:vMerge/>
            <w:tcBorders>
              <w:left w:val="nil"/>
              <w:bottom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96.000</w:t>
            </w:r>
          </w:p>
        </w:tc>
      </w:tr>
      <w:tr w:rsidR="00560CC6" w:rsidRPr="00855F82" w:rsidTr="00554CFB">
        <w:trPr>
          <w:trHeight w:val="240"/>
        </w:trPr>
        <w:tc>
          <w:tcPr>
            <w:tcW w:w="7441" w:type="dxa"/>
            <w:tcBorders>
              <w:top w:val="nil"/>
              <w:left w:val="nil"/>
              <w:bottom w:val="nil"/>
              <w:right w:val="nil"/>
            </w:tcBorders>
            <w:shd w:val="clear" w:color="auto" w:fill="auto"/>
            <w:vAlign w:val="center"/>
            <w:hideMark/>
          </w:tcPr>
          <w:p w:rsidR="00560CC6" w:rsidRPr="0020444B" w:rsidRDefault="00560CC6" w:rsidP="007341E9">
            <w:pPr>
              <w:pStyle w:val="ListParagraph"/>
              <w:numPr>
                <w:ilvl w:val="0"/>
                <w:numId w:val="136"/>
              </w:numPr>
              <w:ind w:left="426"/>
              <w:rPr>
                <w:color w:val="000000"/>
                <w:sz w:val="18"/>
                <w:szCs w:val="18"/>
                <w:lang w:val="es-ES"/>
              </w:rPr>
            </w:pPr>
            <w:r w:rsidRPr="0020444B">
              <w:rPr>
                <w:color w:val="000000"/>
                <w:sz w:val="18"/>
                <w:szCs w:val="18"/>
                <w:lang w:val="es-ES"/>
              </w:rPr>
              <w:t>Informe conteniendo el nuevo modelo de gestión de los sistemas informáticos.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144.000</w:t>
            </w:r>
          </w:p>
        </w:tc>
        <w:tc>
          <w:tcPr>
            <w:tcW w:w="1206" w:type="dxa"/>
            <w:tcBorders>
              <w:top w:val="nil"/>
              <w:left w:val="nil"/>
              <w:bottom w:val="nil"/>
              <w:right w:val="nil"/>
            </w:tcBorders>
            <w:shd w:val="clear" w:color="auto" w:fill="auto"/>
            <w:noWrap/>
            <w:hideMark/>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144.000</w:t>
            </w:r>
          </w:p>
        </w:tc>
      </w:tr>
      <w:tr w:rsidR="00560CC6" w:rsidRPr="00855F82" w:rsidTr="00554CFB">
        <w:trPr>
          <w:trHeight w:val="240"/>
        </w:trPr>
        <w:tc>
          <w:tcPr>
            <w:tcW w:w="7441" w:type="dxa"/>
            <w:tcBorders>
              <w:top w:val="nil"/>
              <w:left w:val="nil"/>
              <w:bottom w:val="nil"/>
              <w:right w:val="nil"/>
            </w:tcBorders>
            <w:shd w:val="clear" w:color="auto" w:fill="auto"/>
            <w:vAlign w:val="center"/>
            <w:hideMark/>
          </w:tcPr>
          <w:p w:rsidR="00560CC6" w:rsidRPr="0020444B" w:rsidRDefault="00560CC6" w:rsidP="007341E9">
            <w:pPr>
              <w:pStyle w:val="ListParagraph"/>
              <w:numPr>
                <w:ilvl w:val="0"/>
                <w:numId w:val="136"/>
              </w:numPr>
              <w:ind w:left="426"/>
              <w:rPr>
                <w:color w:val="000000"/>
                <w:sz w:val="18"/>
                <w:szCs w:val="18"/>
                <w:lang w:val="es-ES"/>
              </w:rPr>
            </w:pPr>
            <w:r w:rsidRPr="0020444B">
              <w:rPr>
                <w:color w:val="000000"/>
                <w:sz w:val="18"/>
                <w:szCs w:val="18"/>
                <w:lang w:val="es-ES"/>
              </w:rPr>
              <w:t>Implementación de los centros de costo.</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144.000</w:t>
            </w:r>
          </w:p>
        </w:tc>
        <w:tc>
          <w:tcPr>
            <w:tcW w:w="1206" w:type="dxa"/>
            <w:vMerge w:val="restart"/>
            <w:tcBorders>
              <w:top w:val="nil"/>
              <w:left w:val="nil"/>
              <w:right w:val="nil"/>
            </w:tcBorders>
            <w:shd w:val="clear" w:color="auto" w:fill="auto"/>
            <w:noWrap/>
            <w:hideMark/>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144.000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6"/>
              </w:numPr>
              <w:ind w:left="426"/>
              <w:rPr>
                <w:color w:val="000000"/>
                <w:sz w:val="18"/>
                <w:szCs w:val="18"/>
                <w:lang w:val="es-ES"/>
              </w:rPr>
            </w:pPr>
            <w:r w:rsidRPr="0020444B">
              <w:rPr>
                <w:color w:val="000000"/>
                <w:sz w:val="18"/>
                <w:szCs w:val="18"/>
                <w:lang w:val="es-ES"/>
              </w:rPr>
              <w:t>Proceso de gestión presupuestaria implementado.</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144.000</w:t>
            </w:r>
          </w:p>
        </w:tc>
        <w:tc>
          <w:tcPr>
            <w:tcW w:w="1206" w:type="dxa"/>
            <w:vMerge/>
            <w:tcBorders>
              <w:left w:val="nil"/>
              <w:bottom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144.000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6"/>
              </w:numPr>
              <w:ind w:left="426"/>
              <w:rPr>
                <w:color w:val="000000"/>
                <w:sz w:val="18"/>
                <w:szCs w:val="18"/>
              </w:rPr>
            </w:pPr>
            <w:r w:rsidRPr="0020444B">
              <w:rPr>
                <w:color w:val="000000"/>
                <w:sz w:val="18"/>
                <w:szCs w:val="18"/>
              </w:rPr>
              <w:t>Sistema GRP instalado</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144.000</w:t>
            </w:r>
          </w:p>
        </w:tc>
        <w:tc>
          <w:tcPr>
            <w:tcW w:w="1206" w:type="dxa"/>
            <w:tcBorders>
              <w:top w:val="nil"/>
              <w:left w:val="nil"/>
              <w:bottom w:val="nil"/>
              <w:right w:val="nil"/>
            </w:tcBorders>
            <w:shd w:val="clear" w:color="auto" w:fill="auto"/>
            <w:noWrap/>
            <w:hideMark/>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700.000</w:t>
            </w: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844.000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6"/>
              </w:numPr>
              <w:ind w:left="426"/>
              <w:rPr>
                <w:color w:val="000000"/>
                <w:sz w:val="18"/>
                <w:szCs w:val="18"/>
                <w:lang w:val="es-ES"/>
              </w:rPr>
            </w:pPr>
            <w:r w:rsidRPr="0020444B">
              <w:rPr>
                <w:color w:val="000000"/>
                <w:sz w:val="18"/>
                <w:szCs w:val="18"/>
                <w:lang w:val="es-ES"/>
              </w:rPr>
              <w:t>Informe de definición de la nueva organización en materia de gestión de TIC.</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96.000</w:t>
            </w:r>
          </w:p>
        </w:tc>
        <w:tc>
          <w:tcPr>
            <w:tcW w:w="1206" w:type="dxa"/>
            <w:vMerge w:val="restart"/>
            <w:tcBorders>
              <w:top w:val="nil"/>
              <w:left w:val="nil"/>
              <w:right w:val="nil"/>
            </w:tcBorders>
            <w:shd w:val="clear" w:color="auto" w:fill="auto"/>
            <w:noWrap/>
            <w:hideMark/>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96.000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6"/>
              </w:numPr>
              <w:ind w:left="426"/>
              <w:rPr>
                <w:color w:val="000000"/>
                <w:sz w:val="18"/>
                <w:szCs w:val="18"/>
                <w:lang w:val="es-ES"/>
              </w:rPr>
            </w:pPr>
            <w:r w:rsidRPr="0020444B">
              <w:rPr>
                <w:color w:val="000000"/>
                <w:sz w:val="18"/>
                <w:szCs w:val="18"/>
                <w:lang w:val="es-ES"/>
              </w:rPr>
              <w:t>Plan de capacitación de la unidad de gestión de TIC.</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72.000</w:t>
            </w:r>
          </w:p>
        </w:tc>
        <w:tc>
          <w:tcPr>
            <w:tcW w:w="1206" w:type="dxa"/>
            <w:vMerge/>
            <w:tcBorders>
              <w:left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50.000</w:t>
            </w: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122.000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6"/>
              </w:numPr>
              <w:ind w:left="426"/>
              <w:rPr>
                <w:color w:val="000000"/>
                <w:sz w:val="18"/>
                <w:szCs w:val="18"/>
                <w:lang w:val="es-ES"/>
              </w:rPr>
            </w:pPr>
            <w:r w:rsidRPr="0020444B">
              <w:rPr>
                <w:color w:val="000000"/>
                <w:sz w:val="18"/>
                <w:szCs w:val="18"/>
                <w:lang w:val="es-ES"/>
              </w:rPr>
              <w:t>Informe de definición (Plan Maestro) de estándares de gestión informática, de arquitectura y de estándares de interconexión con otros sistemas.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96.000</w:t>
            </w:r>
          </w:p>
        </w:tc>
        <w:tc>
          <w:tcPr>
            <w:tcW w:w="1206" w:type="dxa"/>
            <w:vMerge/>
            <w:tcBorders>
              <w:left w:val="nil"/>
              <w:bottom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96.000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20444B" w:rsidRDefault="00560CC6" w:rsidP="007341E9">
            <w:pPr>
              <w:pStyle w:val="ListParagraph"/>
              <w:numPr>
                <w:ilvl w:val="0"/>
                <w:numId w:val="136"/>
              </w:numPr>
              <w:ind w:left="426"/>
              <w:rPr>
                <w:color w:val="000000"/>
                <w:sz w:val="18"/>
                <w:szCs w:val="18"/>
                <w:lang w:val="es-ES"/>
              </w:rPr>
            </w:pPr>
            <w:r w:rsidRPr="0020444B">
              <w:rPr>
                <w:color w:val="000000"/>
                <w:sz w:val="18"/>
                <w:szCs w:val="18"/>
                <w:lang w:val="es-ES"/>
              </w:rPr>
              <w:t>Informe con el nuevo proceso de auditoría interna basada en gestión de riesgos.</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72.000</w:t>
            </w:r>
          </w:p>
        </w:tc>
        <w:tc>
          <w:tcPr>
            <w:tcW w:w="1206" w:type="dxa"/>
            <w:tcBorders>
              <w:top w:val="nil"/>
              <w:left w:val="nil"/>
              <w:bottom w:val="nil"/>
              <w:right w:val="nil"/>
            </w:tcBorders>
            <w:shd w:val="clear" w:color="auto" w:fill="auto"/>
            <w:noWrap/>
            <w:hideMark/>
          </w:tcPr>
          <w:p w:rsidR="00560CC6" w:rsidRPr="00855F82" w:rsidRDefault="00560CC6" w:rsidP="00554CFB">
            <w:pPr>
              <w:jc w:val="center"/>
              <w:rPr>
                <w:color w:val="000000"/>
                <w:sz w:val="18"/>
                <w:szCs w:val="18"/>
              </w:rPr>
            </w:pPr>
            <w:r>
              <w:rPr>
                <w:color w:val="000000"/>
                <w:sz w:val="18"/>
                <w:szCs w:val="18"/>
              </w:rPr>
              <w:t>Firma</w:t>
            </w: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72.000</w:t>
            </w:r>
          </w:p>
        </w:tc>
      </w:tr>
      <w:tr w:rsidR="00560CC6" w:rsidRPr="00855F82" w:rsidTr="00554CFB">
        <w:trPr>
          <w:trHeight w:val="240"/>
        </w:trPr>
        <w:tc>
          <w:tcPr>
            <w:tcW w:w="7441"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b/>
                <w:bCs/>
                <w:color w:val="000000"/>
                <w:sz w:val="18"/>
                <w:szCs w:val="18"/>
              </w:rPr>
            </w:pPr>
            <w:r w:rsidRPr="00855F82">
              <w:rPr>
                <w:b/>
                <w:bCs/>
                <w:color w:val="000000"/>
                <w:sz w:val="18"/>
                <w:szCs w:val="18"/>
              </w:rPr>
              <w:t>Total</w:t>
            </w:r>
          </w:p>
        </w:tc>
        <w:tc>
          <w:tcPr>
            <w:tcW w:w="92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1.104.000</w:t>
            </w:r>
          </w:p>
        </w:tc>
        <w:tc>
          <w:tcPr>
            <w:tcW w:w="1206"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color w:val="000000"/>
                <w:sz w:val="18"/>
                <w:szCs w:val="18"/>
              </w:rPr>
            </w:pPr>
            <w:r w:rsidRPr="00855F82">
              <w:rPr>
                <w:color w:val="000000"/>
                <w:sz w:val="18"/>
                <w:szCs w:val="18"/>
              </w:rPr>
              <w:t> </w:t>
            </w:r>
          </w:p>
        </w:tc>
        <w:tc>
          <w:tcPr>
            <w:tcW w:w="76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0</w:t>
            </w:r>
          </w:p>
        </w:tc>
        <w:tc>
          <w:tcPr>
            <w:tcW w:w="799"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50.000</w:t>
            </w:r>
          </w:p>
        </w:tc>
        <w:tc>
          <w:tcPr>
            <w:tcW w:w="992"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700.000</w:t>
            </w:r>
          </w:p>
        </w:tc>
        <w:tc>
          <w:tcPr>
            <w:tcW w:w="993"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1.854.000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855F82" w:rsidRDefault="00560CC6" w:rsidP="00554CFB">
            <w:pPr>
              <w:jc w:val="right"/>
              <w:rPr>
                <w:b/>
                <w:bCs/>
                <w:color w:val="000000"/>
                <w:sz w:val="18"/>
                <w:szCs w:val="18"/>
              </w:rPr>
            </w:pPr>
          </w:p>
        </w:tc>
        <w:tc>
          <w:tcPr>
            <w:tcW w:w="920"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1206"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760"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r>
      <w:tr w:rsidR="00560CC6" w:rsidRPr="00855F82" w:rsidTr="00554CFB">
        <w:trPr>
          <w:trHeight w:val="240"/>
        </w:trPr>
        <w:tc>
          <w:tcPr>
            <w:tcW w:w="7441" w:type="dxa"/>
            <w:tcBorders>
              <w:top w:val="nil"/>
              <w:left w:val="nil"/>
              <w:bottom w:val="nil"/>
              <w:right w:val="nil"/>
            </w:tcBorders>
            <w:shd w:val="clear" w:color="auto" w:fill="F2F2F2" w:themeFill="background1" w:themeFillShade="F2"/>
            <w:noWrap/>
            <w:vAlign w:val="bottom"/>
            <w:hideMark/>
          </w:tcPr>
          <w:p w:rsidR="00560CC6" w:rsidRPr="00D31045" w:rsidRDefault="00560CC6" w:rsidP="00554CFB">
            <w:pPr>
              <w:rPr>
                <w:b/>
                <w:bCs/>
                <w:color w:val="000000"/>
                <w:sz w:val="18"/>
                <w:szCs w:val="18"/>
                <w:lang w:val="es-AR"/>
              </w:rPr>
            </w:pPr>
            <w:r w:rsidRPr="00D31045">
              <w:rPr>
                <w:b/>
                <w:bCs/>
                <w:color w:val="000000"/>
                <w:sz w:val="18"/>
                <w:szCs w:val="18"/>
                <w:lang w:val="es-AR"/>
              </w:rPr>
              <w:t>Total componentes</w:t>
            </w:r>
          </w:p>
        </w:tc>
        <w:tc>
          <w:tcPr>
            <w:tcW w:w="92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2.976.000</w:t>
            </w:r>
          </w:p>
        </w:tc>
        <w:tc>
          <w:tcPr>
            <w:tcW w:w="1206"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color w:val="000000"/>
                <w:sz w:val="18"/>
                <w:szCs w:val="18"/>
              </w:rPr>
            </w:pPr>
            <w:r w:rsidRPr="00855F82">
              <w:rPr>
                <w:color w:val="000000"/>
                <w:sz w:val="18"/>
                <w:szCs w:val="18"/>
              </w:rPr>
              <w:t> </w:t>
            </w:r>
          </w:p>
        </w:tc>
        <w:tc>
          <w:tcPr>
            <w:tcW w:w="76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29.500</w:t>
            </w:r>
          </w:p>
        </w:tc>
        <w:tc>
          <w:tcPr>
            <w:tcW w:w="799"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335.000</w:t>
            </w:r>
          </w:p>
        </w:tc>
        <w:tc>
          <w:tcPr>
            <w:tcW w:w="992"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2.650.000</w:t>
            </w:r>
          </w:p>
        </w:tc>
        <w:tc>
          <w:tcPr>
            <w:tcW w:w="993"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5.990.500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D31045" w:rsidRDefault="00560CC6" w:rsidP="00554CFB">
            <w:pPr>
              <w:jc w:val="right"/>
              <w:rPr>
                <w:b/>
                <w:bCs/>
                <w:color w:val="000000"/>
                <w:sz w:val="18"/>
                <w:szCs w:val="18"/>
                <w:lang w:val="es-AR"/>
              </w:rPr>
            </w:pPr>
          </w:p>
        </w:tc>
        <w:tc>
          <w:tcPr>
            <w:tcW w:w="920"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1206"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760"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D31045" w:rsidRDefault="00560CC6" w:rsidP="00554CFB">
            <w:pPr>
              <w:rPr>
                <w:color w:val="000000"/>
                <w:sz w:val="18"/>
                <w:szCs w:val="18"/>
                <w:lang w:val="es-AR"/>
              </w:rPr>
            </w:pPr>
            <w:r w:rsidRPr="00D31045">
              <w:rPr>
                <w:color w:val="000000"/>
                <w:sz w:val="18"/>
                <w:szCs w:val="18"/>
                <w:lang w:val="es-AR"/>
              </w:rPr>
              <w:t>Gastos de gestión del proyecto (8%)</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600.000</w:t>
            </w:r>
          </w:p>
        </w:tc>
        <w:tc>
          <w:tcPr>
            <w:tcW w:w="1206"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600.000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D31045" w:rsidRDefault="00560CC6" w:rsidP="00554CFB">
            <w:pPr>
              <w:rPr>
                <w:color w:val="000000"/>
                <w:sz w:val="18"/>
                <w:szCs w:val="18"/>
                <w:lang w:val="es-AR"/>
              </w:rPr>
            </w:pPr>
            <w:r w:rsidRPr="00D31045">
              <w:rPr>
                <w:color w:val="000000"/>
                <w:sz w:val="18"/>
                <w:szCs w:val="18"/>
                <w:lang w:val="es-AR"/>
              </w:rPr>
              <w:t>Evaluación intermedia y final</w:t>
            </w:r>
          </w:p>
        </w:tc>
        <w:tc>
          <w:tcPr>
            <w:tcW w:w="920"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192.000</w:t>
            </w:r>
          </w:p>
        </w:tc>
        <w:tc>
          <w:tcPr>
            <w:tcW w:w="1206"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hideMark/>
          </w:tcPr>
          <w:p w:rsidR="00560CC6" w:rsidRPr="00855F82" w:rsidRDefault="00560CC6" w:rsidP="00554CFB">
            <w:pPr>
              <w:jc w:val="right"/>
              <w:rPr>
                <w:color w:val="000000"/>
                <w:sz w:val="18"/>
                <w:szCs w:val="18"/>
              </w:rPr>
            </w:pPr>
            <w:r w:rsidRPr="00855F82">
              <w:rPr>
                <w:color w:val="000000"/>
                <w:sz w:val="18"/>
                <w:szCs w:val="18"/>
              </w:rPr>
              <w:t>192.000</w:t>
            </w:r>
          </w:p>
        </w:tc>
      </w:tr>
      <w:tr w:rsidR="00560CC6" w:rsidRPr="00855F82" w:rsidTr="00554CFB">
        <w:trPr>
          <w:trHeight w:val="240"/>
        </w:trPr>
        <w:tc>
          <w:tcPr>
            <w:tcW w:w="7441" w:type="dxa"/>
            <w:tcBorders>
              <w:top w:val="nil"/>
              <w:left w:val="nil"/>
              <w:bottom w:val="nil"/>
              <w:right w:val="nil"/>
            </w:tcBorders>
            <w:shd w:val="clear" w:color="auto" w:fill="auto"/>
            <w:noWrap/>
            <w:vAlign w:val="bottom"/>
            <w:hideMark/>
          </w:tcPr>
          <w:p w:rsidR="00560CC6" w:rsidRPr="00D31045" w:rsidRDefault="00560CC6" w:rsidP="00554CFB">
            <w:pPr>
              <w:rPr>
                <w:color w:val="000000"/>
                <w:sz w:val="18"/>
                <w:szCs w:val="18"/>
                <w:lang w:val="es-AR"/>
              </w:rPr>
            </w:pPr>
            <w:r w:rsidRPr="00D31045">
              <w:rPr>
                <w:color w:val="000000"/>
                <w:sz w:val="18"/>
                <w:szCs w:val="18"/>
                <w:lang w:val="es-AR"/>
              </w:rPr>
              <w:t>Imprevistos</w:t>
            </w:r>
          </w:p>
        </w:tc>
        <w:tc>
          <w:tcPr>
            <w:tcW w:w="920" w:type="dxa"/>
            <w:tcBorders>
              <w:top w:val="nil"/>
              <w:left w:val="nil"/>
              <w:bottom w:val="nil"/>
              <w:right w:val="nil"/>
            </w:tcBorders>
            <w:shd w:val="clear" w:color="auto" w:fill="auto"/>
            <w:noWrap/>
            <w:vAlign w:val="bottom"/>
            <w:hideMark/>
          </w:tcPr>
          <w:p w:rsidR="00560CC6" w:rsidRPr="00855F82" w:rsidRDefault="00560CC6" w:rsidP="00554CFB">
            <w:pPr>
              <w:jc w:val="right"/>
              <w:rPr>
                <w:color w:val="000000"/>
                <w:sz w:val="18"/>
                <w:szCs w:val="18"/>
              </w:rPr>
            </w:pPr>
            <w:r w:rsidRPr="00855F82">
              <w:rPr>
                <w:color w:val="000000"/>
                <w:sz w:val="18"/>
                <w:szCs w:val="18"/>
              </w:rPr>
              <w:t>299.525</w:t>
            </w:r>
          </w:p>
        </w:tc>
        <w:tc>
          <w:tcPr>
            <w:tcW w:w="1206" w:type="dxa"/>
            <w:tcBorders>
              <w:top w:val="nil"/>
              <w:left w:val="nil"/>
              <w:bottom w:val="nil"/>
              <w:right w:val="nil"/>
            </w:tcBorders>
            <w:shd w:val="clear" w:color="auto" w:fill="auto"/>
            <w:noWrap/>
            <w:vAlign w:val="bottom"/>
            <w:hideMark/>
          </w:tcPr>
          <w:p w:rsidR="00560CC6" w:rsidRPr="00855F82" w:rsidRDefault="00560CC6" w:rsidP="00554CFB">
            <w:pPr>
              <w:jc w:val="right"/>
              <w:rPr>
                <w:color w:val="000000"/>
                <w:sz w:val="18"/>
                <w:szCs w:val="18"/>
              </w:rPr>
            </w:pPr>
          </w:p>
        </w:tc>
        <w:tc>
          <w:tcPr>
            <w:tcW w:w="760"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799"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992" w:type="dxa"/>
            <w:tcBorders>
              <w:top w:val="nil"/>
              <w:left w:val="nil"/>
              <w:bottom w:val="nil"/>
              <w:right w:val="nil"/>
            </w:tcBorders>
            <w:shd w:val="clear" w:color="auto" w:fill="auto"/>
            <w:noWrap/>
            <w:vAlign w:val="bottom"/>
            <w:hideMark/>
          </w:tcPr>
          <w:p w:rsidR="00560CC6" w:rsidRPr="00855F82" w:rsidRDefault="00560CC6" w:rsidP="00554CFB">
            <w:pPr>
              <w:rPr>
                <w:sz w:val="18"/>
                <w:szCs w:val="18"/>
              </w:rPr>
            </w:pPr>
          </w:p>
        </w:tc>
        <w:tc>
          <w:tcPr>
            <w:tcW w:w="993" w:type="dxa"/>
            <w:tcBorders>
              <w:top w:val="nil"/>
              <w:left w:val="nil"/>
              <w:bottom w:val="nil"/>
              <w:right w:val="nil"/>
            </w:tcBorders>
            <w:shd w:val="clear" w:color="auto" w:fill="auto"/>
            <w:noWrap/>
            <w:vAlign w:val="bottom"/>
            <w:hideMark/>
          </w:tcPr>
          <w:p w:rsidR="00560CC6" w:rsidRPr="00855F82" w:rsidRDefault="00560CC6" w:rsidP="00554CFB">
            <w:pPr>
              <w:jc w:val="right"/>
              <w:rPr>
                <w:color w:val="000000"/>
                <w:sz w:val="18"/>
                <w:szCs w:val="18"/>
              </w:rPr>
            </w:pPr>
            <w:r w:rsidRPr="00855F82">
              <w:rPr>
                <w:color w:val="000000"/>
                <w:sz w:val="18"/>
                <w:szCs w:val="18"/>
              </w:rPr>
              <w:t>299.525</w:t>
            </w:r>
          </w:p>
        </w:tc>
      </w:tr>
      <w:tr w:rsidR="00560CC6" w:rsidRPr="00855F82" w:rsidTr="00554CFB">
        <w:trPr>
          <w:trHeight w:val="240"/>
        </w:trPr>
        <w:tc>
          <w:tcPr>
            <w:tcW w:w="7441"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b/>
                <w:bCs/>
                <w:color w:val="000000"/>
                <w:sz w:val="18"/>
                <w:szCs w:val="18"/>
              </w:rPr>
            </w:pPr>
            <w:r w:rsidRPr="00855F82">
              <w:rPr>
                <w:b/>
                <w:bCs/>
                <w:color w:val="000000"/>
                <w:sz w:val="18"/>
                <w:szCs w:val="18"/>
              </w:rPr>
              <w:t>TOTAL</w:t>
            </w:r>
          </w:p>
        </w:tc>
        <w:tc>
          <w:tcPr>
            <w:tcW w:w="92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1.091.525</w:t>
            </w:r>
          </w:p>
        </w:tc>
        <w:tc>
          <w:tcPr>
            <w:tcW w:w="1206"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b/>
                <w:bCs/>
                <w:color w:val="000000"/>
                <w:sz w:val="18"/>
                <w:szCs w:val="18"/>
              </w:rPr>
            </w:pPr>
            <w:r w:rsidRPr="00855F82">
              <w:rPr>
                <w:b/>
                <w:bCs/>
                <w:color w:val="000000"/>
                <w:sz w:val="18"/>
                <w:szCs w:val="18"/>
              </w:rPr>
              <w:t> </w:t>
            </w:r>
          </w:p>
        </w:tc>
        <w:tc>
          <w:tcPr>
            <w:tcW w:w="760"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b/>
                <w:bCs/>
                <w:color w:val="000000"/>
                <w:sz w:val="18"/>
                <w:szCs w:val="18"/>
              </w:rPr>
            </w:pPr>
          </w:p>
        </w:tc>
        <w:tc>
          <w:tcPr>
            <w:tcW w:w="799"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b/>
                <w:bCs/>
                <w:color w:val="000000"/>
                <w:sz w:val="18"/>
                <w:szCs w:val="18"/>
              </w:rPr>
            </w:pPr>
          </w:p>
        </w:tc>
        <w:tc>
          <w:tcPr>
            <w:tcW w:w="992"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rPr>
                <w:b/>
                <w:bCs/>
                <w:color w:val="000000"/>
                <w:sz w:val="18"/>
                <w:szCs w:val="18"/>
              </w:rPr>
            </w:pPr>
          </w:p>
        </w:tc>
        <w:tc>
          <w:tcPr>
            <w:tcW w:w="993" w:type="dxa"/>
            <w:tcBorders>
              <w:top w:val="nil"/>
              <w:left w:val="nil"/>
              <w:bottom w:val="nil"/>
              <w:right w:val="nil"/>
            </w:tcBorders>
            <w:shd w:val="clear" w:color="auto" w:fill="F2F2F2" w:themeFill="background1" w:themeFillShade="F2"/>
            <w:noWrap/>
            <w:vAlign w:val="bottom"/>
            <w:hideMark/>
          </w:tcPr>
          <w:p w:rsidR="00560CC6" w:rsidRPr="00855F82" w:rsidRDefault="00560CC6" w:rsidP="00554CFB">
            <w:pPr>
              <w:jc w:val="right"/>
              <w:rPr>
                <w:b/>
                <w:bCs/>
                <w:color w:val="000000"/>
                <w:sz w:val="18"/>
                <w:szCs w:val="18"/>
              </w:rPr>
            </w:pPr>
            <w:r w:rsidRPr="00855F82">
              <w:rPr>
                <w:b/>
                <w:bCs/>
                <w:color w:val="000000"/>
                <w:sz w:val="18"/>
                <w:szCs w:val="18"/>
              </w:rPr>
              <w:t>7.082.025</w:t>
            </w:r>
          </w:p>
        </w:tc>
      </w:tr>
    </w:tbl>
    <w:p w:rsidR="00560CC6" w:rsidRDefault="00560CC6" w:rsidP="00560CC6"/>
    <w:p w:rsidR="00560CC6" w:rsidRDefault="00560CC6" w:rsidP="00560CC6">
      <w:pPr>
        <w:sectPr w:rsidR="00560CC6" w:rsidSect="00554CFB">
          <w:pgSz w:w="15840" w:h="12240" w:orient="landscape"/>
          <w:pgMar w:top="1701" w:right="1418" w:bottom="1701" w:left="1418" w:header="709" w:footer="709" w:gutter="0"/>
          <w:cols w:space="708"/>
          <w:titlePg/>
          <w:docGrid w:linePitch="360"/>
        </w:sectPr>
      </w:pPr>
    </w:p>
    <w:p w:rsidR="00560CC6" w:rsidRDefault="00560CC6" w:rsidP="00560CC6"/>
    <w:p w:rsidR="00560CC6" w:rsidRPr="00E77A16" w:rsidRDefault="00560CC6" w:rsidP="004451D1">
      <w:pPr>
        <w:pStyle w:val="Heading2"/>
        <w:ind w:left="567"/>
        <w:rPr>
          <w:sz w:val="22"/>
        </w:rPr>
      </w:pPr>
      <w:bookmarkStart w:id="214" w:name="_Toc392598750"/>
      <w:bookmarkStart w:id="215" w:name="_Toc393967330"/>
      <w:bookmarkStart w:id="216" w:name="_Toc394485344"/>
      <w:r w:rsidRPr="00E77A16">
        <w:rPr>
          <w:sz w:val="22"/>
        </w:rPr>
        <w:t>Esquema de ejecución</w:t>
      </w:r>
      <w:bookmarkEnd w:id="214"/>
      <w:bookmarkEnd w:id="215"/>
      <w:bookmarkEnd w:id="216"/>
    </w:p>
    <w:p w:rsidR="00560CC6" w:rsidRDefault="00560CC6" w:rsidP="00321FB2">
      <w:pPr>
        <w:pStyle w:val="ListParagraph"/>
        <w:ind w:left="0"/>
        <w:rPr>
          <w:lang w:val="es-ES"/>
        </w:rPr>
      </w:pPr>
      <w:r>
        <w:rPr>
          <w:lang w:val="es-ES"/>
        </w:rPr>
        <w:t>El mecanismo de ejecución se establecerá mediante la creación de</w:t>
      </w:r>
      <w:r w:rsidRPr="00183528">
        <w:rPr>
          <w:lang w:val="es-ES"/>
        </w:rPr>
        <w:t xml:space="preserve"> una unidad técnica en la entidad</w:t>
      </w:r>
      <w:r>
        <w:rPr>
          <w:lang w:val="es-ES"/>
        </w:rPr>
        <w:t>,</w:t>
      </w:r>
      <w:r w:rsidRPr="00183528">
        <w:rPr>
          <w:lang w:val="es-ES"/>
        </w:rPr>
        <w:t xml:space="preserve"> que se vinculará directamente con la Unidad Ejecutora de DIPRES. Habrá un coordinador técnico que responda al Directivo máximo de la entidad. </w:t>
      </w:r>
    </w:p>
    <w:p w:rsidR="00560CC6" w:rsidRDefault="00560CC6" w:rsidP="00560CC6">
      <w:pPr>
        <w:pStyle w:val="ListParagraph"/>
        <w:ind w:left="0"/>
        <w:rPr>
          <w:lang w:val="es-ES"/>
        </w:rPr>
      </w:pPr>
    </w:p>
    <w:p w:rsidR="00560CC6" w:rsidRPr="00183528" w:rsidRDefault="00560CC6" w:rsidP="00321FB2">
      <w:pPr>
        <w:pStyle w:val="ListParagraph"/>
        <w:ind w:left="0"/>
        <w:rPr>
          <w:lang w:val="es-ES"/>
        </w:rPr>
      </w:pPr>
      <w:r>
        <w:rPr>
          <w:lang w:val="es-ES"/>
        </w:rPr>
        <w:t>La ejecución del programa incluirá una</w:t>
      </w:r>
      <w:r w:rsidRPr="00183528">
        <w:rPr>
          <w:lang w:val="es-ES"/>
        </w:rPr>
        <w:t xml:space="preserve"> evaluación intermedia y final. </w:t>
      </w:r>
    </w:p>
    <w:p w:rsidR="00560CC6" w:rsidRDefault="00560CC6" w:rsidP="00560CC6"/>
    <w:p w:rsidR="00560CC6" w:rsidRDefault="00560CC6" w:rsidP="00560CC6"/>
    <w:p w:rsidR="00560CC6" w:rsidRDefault="00560CC6" w:rsidP="007341E9">
      <w:pPr>
        <w:pStyle w:val="Heading2"/>
        <w:numPr>
          <w:ilvl w:val="1"/>
          <w:numId w:val="68"/>
        </w:numPr>
        <w:sectPr w:rsidR="00560CC6" w:rsidSect="00554CFB">
          <w:pgSz w:w="12240" w:h="15840"/>
          <w:pgMar w:top="1417" w:right="1701" w:bottom="1417" w:left="1701" w:header="708" w:footer="708" w:gutter="0"/>
          <w:cols w:space="708"/>
          <w:titlePg/>
          <w:docGrid w:linePitch="360"/>
        </w:sectPr>
      </w:pPr>
    </w:p>
    <w:p w:rsidR="00560CC6" w:rsidRPr="00E77A16" w:rsidRDefault="00560CC6" w:rsidP="004451D1">
      <w:pPr>
        <w:pStyle w:val="Heading2"/>
        <w:ind w:left="567"/>
        <w:rPr>
          <w:sz w:val="22"/>
        </w:rPr>
      </w:pPr>
      <w:bookmarkStart w:id="217" w:name="_Toc392598751"/>
      <w:bookmarkStart w:id="218" w:name="_Toc393967331"/>
      <w:bookmarkStart w:id="219" w:name="_Toc394485345"/>
      <w:r w:rsidRPr="00E77A16">
        <w:rPr>
          <w:sz w:val="22"/>
        </w:rPr>
        <w:lastRenderedPageBreak/>
        <w:t>Cronograma</w:t>
      </w:r>
      <w:bookmarkEnd w:id="217"/>
      <w:bookmarkEnd w:id="218"/>
      <w:bookmarkEnd w:id="219"/>
    </w:p>
    <w:p w:rsidR="00E77A16" w:rsidRDefault="00E77A16" w:rsidP="00560CC6">
      <w:pPr>
        <w:jc w:val="center"/>
        <w:rPr>
          <w:b/>
          <w:sz w:val="20"/>
          <w:szCs w:val="20"/>
        </w:rPr>
      </w:pPr>
    </w:p>
    <w:p w:rsidR="00560CC6" w:rsidRDefault="00560CC6" w:rsidP="00560CC6">
      <w:pPr>
        <w:jc w:val="center"/>
        <w:rPr>
          <w:b/>
          <w:sz w:val="20"/>
          <w:szCs w:val="20"/>
        </w:rPr>
      </w:pPr>
      <w:r w:rsidRPr="00F962D6">
        <w:rPr>
          <w:b/>
          <w:sz w:val="20"/>
          <w:szCs w:val="20"/>
        </w:rPr>
        <w:t xml:space="preserve">Cuadro </w:t>
      </w:r>
      <w:r>
        <w:rPr>
          <w:b/>
          <w:sz w:val="20"/>
          <w:szCs w:val="20"/>
        </w:rPr>
        <w:t>N° 12</w:t>
      </w:r>
      <w:r w:rsidRPr="00F962D6">
        <w:rPr>
          <w:b/>
          <w:sz w:val="20"/>
          <w:szCs w:val="20"/>
        </w:rPr>
        <w:t>:</w:t>
      </w:r>
      <w:r>
        <w:rPr>
          <w:b/>
          <w:sz w:val="20"/>
          <w:szCs w:val="20"/>
        </w:rPr>
        <w:t xml:space="preserve"> Cronograma de ejecución de productos</w:t>
      </w:r>
    </w:p>
    <w:p w:rsidR="00560CC6" w:rsidRDefault="00560CC6" w:rsidP="00560CC6">
      <w:pPr>
        <w:jc w:val="center"/>
        <w:rPr>
          <w:b/>
          <w:sz w:val="20"/>
          <w:szCs w:val="20"/>
        </w:rPr>
      </w:pPr>
    </w:p>
    <w:tbl>
      <w:tblPr>
        <w:tblW w:w="13077" w:type="dxa"/>
        <w:tblBorders>
          <w:top w:val="single" w:sz="4" w:space="0" w:color="000000"/>
          <w:bottom w:val="single" w:sz="4" w:space="0" w:color="000000"/>
        </w:tblBorders>
        <w:tblLayout w:type="fixed"/>
        <w:tblLook w:val="04A0" w:firstRow="1" w:lastRow="0" w:firstColumn="1" w:lastColumn="0" w:noHBand="0" w:noVBand="1"/>
      </w:tblPr>
      <w:tblGrid>
        <w:gridCol w:w="7181"/>
        <w:gridCol w:w="737"/>
        <w:gridCol w:w="737"/>
        <w:gridCol w:w="737"/>
        <w:gridCol w:w="737"/>
        <w:gridCol w:w="737"/>
        <w:gridCol w:w="737"/>
        <w:gridCol w:w="737"/>
        <w:gridCol w:w="737"/>
      </w:tblGrid>
      <w:tr w:rsidR="00560CC6" w:rsidRPr="007E3117" w:rsidTr="007F1C89">
        <w:trPr>
          <w:cantSplit/>
          <w:tblHeader/>
        </w:trPr>
        <w:tc>
          <w:tcPr>
            <w:tcW w:w="7181"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335659" w:rsidRDefault="00560CC6" w:rsidP="00554CFB">
            <w:pPr>
              <w:jc w:val="center"/>
              <w:rPr>
                <w:b/>
                <w:sz w:val="18"/>
                <w:szCs w:val="18"/>
              </w:rPr>
            </w:pPr>
            <w:r w:rsidRPr="00335659">
              <w:rPr>
                <w:b/>
                <w:sz w:val="20"/>
                <w:szCs w:val="18"/>
              </w:rPr>
              <w:t>Productos</w:t>
            </w:r>
          </w:p>
        </w:tc>
        <w:tc>
          <w:tcPr>
            <w:tcW w:w="147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7E3117" w:rsidRDefault="00560CC6" w:rsidP="00554CFB">
            <w:pPr>
              <w:jc w:val="center"/>
              <w:rPr>
                <w:b/>
                <w:sz w:val="18"/>
                <w:szCs w:val="18"/>
              </w:rPr>
            </w:pPr>
            <w:r w:rsidRPr="007E3117">
              <w:rPr>
                <w:b/>
                <w:sz w:val="18"/>
                <w:szCs w:val="18"/>
              </w:rPr>
              <w:t>2015</w:t>
            </w:r>
          </w:p>
        </w:tc>
        <w:tc>
          <w:tcPr>
            <w:tcW w:w="147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7E3117" w:rsidRDefault="00560CC6" w:rsidP="00554CFB">
            <w:pPr>
              <w:jc w:val="center"/>
              <w:rPr>
                <w:b/>
                <w:sz w:val="18"/>
                <w:szCs w:val="18"/>
              </w:rPr>
            </w:pPr>
            <w:r w:rsidRPr="007E3117">
              <w:rPr>
                <w:b/>
                <w:sz w:val="18"/>
                <w:szCs w:val="18"/>
              </w:rPr>
              <w:t>2016</w:t>
            </w:r>
          </w:p>
        </w:tc>
        <w:tc>
          <w:tcPr>
            <w:tcW w:w="147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7E3117" w:rsidRDefault="00560CC6" w:rsidP="00554CFB">
            <w:pPr>
              <w:jc w:val="center"/>
              <w:rPr>
                <w:sz w:val="18"/>
                <w:szCs w:val="18"/>
                <w:lang w:val="es-ES_tradnl"/>
              </w:rPr>
            </w:pPr>
            <w:r w:rsidRPr="007E3117">
              <w:rPr>
                <w:b/>
                <w:sz w:val="18"/>
                <w:szCs w:val="18"/>
              </w:rPr>
              <w:t>2017</w:t>
            </w:r>
          </w:p>
        </w:tc>
        <w:tc>
          <w:tcPr>
            <w:tcW w:w="147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7E3117" w:rsidRDefault="00560CC6" w:rsidP="00554CFB">
            <w:pPr>
              <w:jc w:val="center"/>
              <w:rPr>
                <w:sz w:val="18"/>
                <w:szCs w:val="18"/>
                <w:lang w:val="es-ES_tradnl"/>
              </w:rPr>
            </w:pPr>
            <w:r w:rsidRPr="007E3117">
              <w:rPr>
                <w:b/>
                <w:sz w:val="18"/>
                <w:szCs w:val="18"/>
              </w:rPr>
              <w:t>2018</w:t>
            </w:r>
          </w:p>
        </w:tc>
      </w:tr>
      <w:tr w:rsidR="00560CC6" w:rsidRPr="007E3117" w:rsidTr="00833F80">
        <w:trPr>
          <w:cantSplit/>
          <w:tblHeader/>
        </w:trPr>
        <w:tc>
          <w:tcPr>
            <w:tcW w:w="7181" w:type="dxa"/>
            <w:vMerge/>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560CC6" w:rsidRPr="007E3117" w:rsidRDefault="00560CC6" w:rsidP="00554CFB">
            <w:pPr>
              <w:jc w:val="center"/>
              <w:rPr>
                <w:b/>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7E3117" w:rsidRDefault="00560CC6" w:rsidP="00554CFB">
            <w:pPr>
              <w:jc w:val="center"/>
              <w:rPr>
                <w:b/>
                <w:sz w:val="18"/>
                <w:szCs w:val="18"/>
              </w:rPr>
            </w:pPr>
            <w:r w:rsidRPr="007E3117">
              <w:rPr>
                <w:b/>
                <w:sz w:val="18"/>
                <w:szCs w:val="18"/>
              </w:rPr>
              <w:t>S1</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7E3117" w:rsidRDefault="00560CC6" w:rsidP="00554CFB">
            <w:pPr>
              <w:jc w:val="center"/>
              <w:rPr>
                <w:b/>
                <w:sz w:val="18"/>
                <w:szCs w:val="18"/>
              </w:rPr>
            </w:pPr>
            <w:r w:rsidRPr="007E3117">
              <w:rPr>
                <w:b/>
                <w:sz w:val="18"/>
                <w:szCs w:val="18"/>
              </w:rPr>
              <w:t>S2</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7E3117" w:rsidRDefault="00560CC6" w:rsidP="00554CFB">
            <w:pPr>
              <w:jc w:val="center"/>
              <w:rPr>
                <w:b/>
                <w:sz w:val="18"/>
                <w:szCs w:val="18"/>
              </w:rPr>
            </w:pPr>
            <w:r w:rsidRPr="007E3117">
              <w:rPr>
                <w:b/>
                <w:sz w:val="18"/>
                <w:szCs w:val="18"/>
              </w:rPr>
              <w:t>S1</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7E3117" w:rsidRDefault="00560CC6" w:rsidP="00554CFB">
            <w:pPr>
              <w:jc w:val="center"/>
              <w:rPr>
                <w:b/>
                <w:sz w:val="18"/>
                <w:szCs w:val="18"/>
              </w:rPr>
            </w:pPr>
            <w:r w:rsidRPr="007E3117">
              <w:rPr>
                <w:b/>
                <w:sz w:val="18"/>
                <w:szCs w:val="18"/>
              </w:rPr>
              <w:t>S2</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7E3117" w:rsidRDefault="00560CC6" w:rsidP="00554CFB">
            <w:pPr>
              <w:jc w:val="center"/>
              <w:rPr>
                <w:b/>
                <w:sz w:val="18"/>
                <w:szCs w:val="18"/>
              </w:rPr>
            </w:pPr>
            <w:r w:rsidRPr="007E3117">
              <w:rPr>
                <w:b/>
                <w:sz w:val="18"/>
                <w:szCs w:val="18"/>
              </w:rPr>
              <w:t>S1</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7E3117" w:rsidRDefault="00560CC6" w:rsidP="00554CFB">
            <w:pPr>
              <w:jc w:val="center"/>
              <w:rPr>
                <w:b/>
                <w:sz w:val="18"/>
                <w:szCs w:val="18"/>
              </w:rPr>
            </w:pPr>
            <w:r w:rsidRPr="007E3117">
              <w:rPr>
                <w:b/>
                <w:sz w:val="18"/>
                <w:szCs w:val="18"/>
              </w:rPr>
              <w:t>S2</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7E3117" w:rsidRDefault="00560CC6" w:rsidP="00554CFB">
            <w:pPr>
              <w:jc w:val="center"/>
              <w:rPr>
                <w:b/>
                <w:sz w:val="18"/>
                <w:szCs w:val="18"/>
              </w:rPr>
            </w:pPr>
            <w:r w:rsidRPr="007E3117">
              <w:rPr>
                <w:b/>
                <w:sz w:val="18"/>
                <w:szCs w:val="18"/>
              </w:rPr>
              <w:t>S1</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7E3117" w:rsidRDefault="00560CC6" w:rsidP="00554CFB">
            <w:pPr>
              <w:jc w:val="center"/>
              <w:rPr>
                <w:b/>
                <w:sz w:val="18"/>
                <w:szCs w:val="18"/>
              </w:rPr>
            </w:pPr>
            <w:r w:rsidRPr="007E3117">
              <w:rPr>
                <w:b/>
                <w:sz w:val="18"/>
                <w:szCs w:val="18"/>
              </w:rPr>
              <w:t>S2</w:t>
            </w:r>
          </w:p>
        </w:tc>
      </w:tr>
      <w:tr w:rsidR="00560CC6" w:rsidRPr="00D31045" w:rsidTr="00833F80">
        <w:tc>
          <w:tcPr>
            <w:tcW w:w="13077" w:type="dxa"/>
            <w:gridSpan w:val="9"/>
            <w:tcBorders>
              <w:top w:val="single" w:sz="4" w:space="0" w:color="auto"/>
            </w:tcBorders>
            <w:shd w:val="clear" w:color="auto" w:fill="auto"/>
          </w:tcPr>
          <w:p w:rsidR="00560CC6" w:rsidRPr="009C3E1B" w:rsidRDefault="00560CC6" w:rsidP="00554CFB">
            <w:pPr>
              <w:rPr>
                <w:b/>
                <w:sz w:val="20"/>
                <w:szCs w:val="20"/>
              </w:rPr>
            </w:pPr>
          </w:p>
        </w:tc>
      </w:tr>
      <w:tr w:rsidR="00560CC6" w:rsidRPr="00DA6D29" w:rsidTr="00554CFB">
        <w:tc>
          <w:tcPr>
            <w:tcW w:w="13077" w:type="dxa"/>
            <w:gridSpan w:val="9"/>
            <w:shd w:val="clear" w:color="auto" w:fill="auto"/>
          </w:tcPr>
          <w:p w:rsidR="00560CC6" w:rsidRPr="009C3E1B" w:rsidRDefault="00A00477" w:rsidP="00554CFB">
            <w:pPr>
              <w:rPr>
                <w:sz w:val="20"/>
                <w:szCs w:val="20"/>
                <w:lang w:val="es-ES_tradnl"/>
              </w:rPr>
            </w:pPr>
            <w:r>
              <w:rPr>
                <w:b/>
                <w:sz w:val="20"/>
                <w:szCs w:val="20"/>
              </w:rPr>
              <w:t>Componente 1: Alineación estratégica</w:t>
            </w:r>
            <w:r w:rsidR="00560CC6" w:rsidRPr="009C3E1B">
              <w:rPr>
                <w:b/>
                <w:sz w:val="20"/>
                <w:szCs w:val="20"/>
              </w:rPr>
              <w:t xml:space="preserve"> y fortalecimiento de las funciones rectoras del SNPM</w:t>
            </w: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31"/>
              </w:numPr>
              <w:rPr>
                <w:sz w:val="20"/>
                <w:szCs w:val="20"/>
              </w:rPr>
            </w:pPr>
            <w:r w:rsidRPr="009C3E1B">
              <w:rPr>
                <w:sz w:val="20"/>
                <w:szCs w:val="20"/>
                <w:lang w:val="es-ES"/>
              </w:rPr>
              <w:t>Informe con la definición de los objetivos y productos estratégicos (aprobado por las autoridades).</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r>
      <w:tr w:rsidR="00560CC6" w:rsidRPr="007E3117" w:rsidTr="00554CFB">
        <w:tc>
          <w:tcPr>
            <w:tcW w:w="7181" w:type="dxa"/>
            <w:shd w:val="clear" w:color="auto" w:fill="auto"/>
          </w:tcPr>
          <w:p w:rsidR="00560CC6" w:rsidRPr="009C3E1B" w:rsidRDefault="00560CC6" w:rsidP="007341E9">
            <w:pPr>
              <w:pStyle w:val="ListParagraph"/>
              <w:numPr>
                <w:ilvl w:val="0"/>
                <w:numId w:val="131"/>
              </w:numPr>
              <w:rPr>
                <w:sz w:val="20"/>
                <w:szCs w:val="20"/>
              </w:rPr>
            </w:pPr>
            <w:r w:rsidRPr="009C3E1B">
              <w:rPr>
                <w:sz w:val="20"/>
                <w:szCs w:val="20"/>
                <w:lang w:val="es-ES"/>
              </w:rPr>
              <w:t>Informe de procesos de trabajo definidos e identificación de brechas.</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31"/>
              </w:numPr>
              <w:rPr>
                <w:sz w:val="20"/>
                <w:szCs w:val="20"/>
              </w:rPr>
            </w:pPr>
            <w:r w:rsidRPr="009C3E1B">
              <w:rPr>
                <w:sz w:val="20"/>
                <w:szCs w:val="20"/>
                <w:lang w:val="es-ES"/>
              </w:rPr>
              <w:t>Informe con la nueva estructura organización y su reglamento operativo (aprobados por las autoridades).</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r>
              <w:rPr>
                <w:sz w:val="18"/>
                <w:szCs w:val="18"/>
                <w:lang w:val="es-ES_tradnl"/>
              </w:rPr>
              <w:t>x</w:t>
            </w: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r>
      <w:tr w:rsidR="00560CC6" w:rsidRPr="007E3117" w:rsidTr="00554CFB">
        <w:tc>
          <w:tcPr>
            <w:tcW w:w="7181" w:type="dxa"/>
            <w:shd w:val="clear" w:color="auto" w:fill="auto"/>
          </w:tcPr>
          <w:p w:rsidR="00560CC6" w:rsidRPr="009C3E1B" w:rsidRDefault="00560CC6" w:rsidP="007341E9">
            <w:pPr>
              <w:pStyle w:val="ListParagraph"/>
              <w:numPr>
                <w:ilvl w:val="0"/>
                <w:numId w:val="131"/>
              </w:numPr>
              <w:rPr>
                <w:sz w:val="20"/>
                <w:szCs w:val="20"/>
              </w:rPr>
            </w:pPr>
            <w:r w:rsidRPr="009C3E1B">
              <w:rPr>
                <w:sz w:val="20"/>
                <w:szCs w:val="20"/>
                <w:lang w:val="es-ES"/>
              </w:rPr>
              <w:t>Informe con la definición de las políticas y programas.</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7E3117" w:rsidRDefault="00560CC6" w:rsidP="00554CFB">
            <w:pPr>
              <w:jc w:val="center"/>
              <w:rPr>
                <w:sz w:val="18"/>
                <w:szCs w:val="18"/>
                <w:lang w:val="es-ES_tradnl"/>
              </w:rPr>
            </w:pPr>
            <w:r>
              <w:rPr>
                <w:sz w:val="18"/>
                <w:szCs w:val="18"/>
                <w:lang w:val="es-ES_tradnl"/>
              </w:rPr>
              <w:t>x</w:t>
            </w: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31"/>
              </w:numPr>
              <w:rPr>
                <w:sz w:val="20"/>
                <w:szCs w:val="20"/>
              </w:rPr>
            </w:pPr>
            <w:r w:rsidRPr="009C3E1B">
              <w:rPr>
                <w:sz w:val="20"/>
                <w:szCs w:val="20"/>
                <w:lang w:val="es-ES"/>
              </w:rPr>
              <w:t xml:space="preserve">Capacitación de personal en el diseño de políticas y programas basados en la evidencia. </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7E3117" w:rsidRDefault="00560CC6" w:rsidP="00554CFB">
            <w:pPr>
              <w:jc w:val="center"/>
              <w:rPr>
                <w:sz w:val="18"/>
                <w:szCs w:val="18"/>
                <w:lang w:val="es-ES_tradnl"/>
              </w:rPr>
            </w:pPr>
            <w:r w:rsidRPr="007E3117">
              <w:rPr>
                <w:sz w:val="18"/>
                <w:szCs w:val="18"/>
                <w:lang w:val="es-ES_tradnl"/>
              </w:rPr>
              <w:t>x</w:t>
            </w:r>
          </w:p>
        </w:tc>
        <w:tc>
          <w:tcPr>
            <w:tcW w:w="737" w:type="dxa"/>
            <w:shd w:val="clear" w:color="auto" w:fill="F2F2F2" w:themeFill="background1" w:themeFillShade="F2"/>
          </w:tcPr>
          <w:p w:rsidR="00560CC6" w:rsidRPr="007E3117" w:rsidRDefault="00560CC6" w:rsidP="00554CFB">
            <w:pPr>
              <w:jc w:val="center"/>
              <w:rPr>
                <w:sz w:val="18"/>
                <w:szCs w:val="18"/>
                <w:lang w:val="es-ES_tradnl"/>
              </w:rPr>
            </w:pPr>
            <w:r w:rsidRPr="007E3117">
              <w:rPr>
                <w:sz w:val="18"/>
                <w:szCs w:val="18"/>
                <w:lang w:val="es-ES_tradnl"/>
              </w:rPr>
              <w:t>x</w:t>
            </w:r>
          </w:p>
        </w:tc>
        <w:tc>
          <w:tcPr>
            <w:tcW w:w="737" w:type="dxa"/>
            <w:shd w:val="clear" w:color="auto" w:fill="F2F2F2" w:themeFill="background1" w:themeFillShade="F2"/>
          </w:tcPr>
          <w:p w:rsidR="00560CC6" w:rsidRPr="007E3117" w:rsidRDefault="00560CC6" w:rsidP="00554CFB">
            <w:pPr>
              <w:jc w:val="center"/>
              <w:rPr>
                <w:sz w:val="18"/>
                <w:szCs w:val="18"/>
                <w:lang w:val="es-ES_tradnl"/>
              </w:rPr>
            </w:pPr>
            <w:r w:rsidRPr="007E3117">
              <w:rPr>
                <w:sz w:val="18"/>
                <w:szCs w:val="18"/>
                <w:lang w:val="es-ES_tradnl"/>
              </w:rPr>
              <w:t>x</w:t>
            </w:r>
          </w:p>
        </w:tc>
        <w:tc>
          <w:tcPr>
            <w:tcW w:w="737" w:type="dxa"/>
            <w:shd w:val="clear" w:color="auto" w:fill="F2F2F2" w:themeFill="background1" w:themeFillShade="F2"/>
          </w:tcPr>
          <w:p w:rsidR="00560CC6" w:rsidRPr="007E3117" w:rsidRDefault="00560CC6" w:rsidP="00554CFB">
            <w:pPr>
              <w:jc w:val="center"/>
              <w:rPr>
                <w:sz w:val="18"/>
                <w:szCs w:val="18"/>
                <w:lang w:val="es-ES_tradnl"/>
              </w:rPr>
            </w:pPr>
            <w:r w:rsidRPr="007E3117">
              <w:rPr>
                <w:sz w:val="18"/>
                <w:szCs w:val="18"/>
                <w:lang w:val="es-ES_tradnl"/>
              </w:rPr>
              <w:t>x</w:t>
            </w:r>
          </w:p>
        </w:tc>
      </w:tr>
      <w:tr w:rsidR="00560CC6" w:rsidRPr="007E3117" w:rsidTr="00554CFB">
        <w:tc>
          <w:tcPr>
            <w:tcW w:w="7181" w:type="dxa"/>
            <w:shd w:val="clear" w:color="auto" w:fill="auto"/>
          </w:tcPr>
          <w:p w:rsidR="00560CC6" w:rsidRPr="009C3E1B" w:rsidRDefault="00560CC6" w:rsidP="007341E9">
            <w:pPr>
              <w:pStyle w:val="ListParagraph"/>
              <w:numPr>
                <w:ilvl w:val="0"/>
                <w:numId w:val="131"/>
              </w:numPr>
              <w:rPr>
                <w:sz w:val="20"/>
                <w:szCs w:val="20"/>
              </w:rPr>
            </w:pPr>
            <w:r w:rsidRPr="009C3E1B">
              <w:rPr>
                <w:sz w:val="20"/>
                <w:szCs w:val="20"/>
                <w:lang w:val="es-ES"/>
              </w:rPr>
              <w:t>Capacitación de personal en temas de alta especialización.</w:t>
            </w: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7E3117" w:rsidRDefault="00560CC6" w:rsidP="00554CFB">
            <w:pPr>
              <w:jc w:val="center"/>
              <w:rPr>
                <w:sz w:val="18"/>
                <w:szCs w:val="18"/>
                <w:lang w:val="es-ES_tradnl"/>
              </w:rPr>
            </w:pPr>
            <w:r w:rsidRPr="007E3117">
              <w:rPr>
                <w:sz w:val="18"/>
                <w:szCs w:val="18"/>
                <w:lang w:val="es-ES_tradnl"/>
              </w:rPr>
              <w:t>x</w:t>
            </w:r>
          </w:p>
        </w:tc>
        <w:tc>
          <w:tcPr>
            <w:tcW w:w="737" w:type="dxa"/>
            <w:shd w:val="clear" w:color="auto" w:fill="auto"/>
          </w:tcPr>
          <w:p w:rsidR="00560CC6" w:rsidRPr="007E3117" w:rsidRDefault="00560CC6" w:rsidP="00554CFB">
            <w:pPr>
              <w:jc w:val="center"/>
              <w:rPr>
                <w:sz w:val="18"/>
                <w:szCs w:val="18"/>
                <w:lang w:val="es-ES_tradnl"/>
              </w:rPr>
            </w:pPr>
            <w:r w:rsidRPr="007E3117">
              <w:rPr>
                <w:sz w:val="18"/>
                <w:szCs w:val="18"/>
                <w:lang w:val="es-ES_tradnl"/>
              </w:rPr>
              <w:t>x</w:t>
            </w:r>
          </w:p>
        </w:tc>
        <w:tc>
          <w:tcPr>
            <w:tcW w:w="737" w:type="dxa"/>
            <w:shd w:val="clear" w:color="auto" w:fill="auto"/>
          </w:tcPr>
          <w:p w:rsidR="00560CC6" w:rsidRPr="007E3117" w:rsidRDefault="00560CC6" w:rsidP="00554CFB">
            <w:pPr>
              <w:jc w:val="center"/>
              <w:rPr>
                <w:sz w:val="18"/>
                <w:szCs w:val="18"/>
                <w:lang w:val="es-ES_tradnl"/>
              </w:rPr>
            </w:pPr>
            <w:r w:rsidRPr="007E3117">
              <w:rPr>
                <w:sz w:val="18"/>
                <w:szCs w:val="18"/>
                <w:lang w:val="es-ES_tradnl"/>
              </w:rPr>
              <w:t>x</w:t>
            </w:r>
          </w:p>
        </w:tc>
        <w:tc>
          <w:tcPr>
            <w:tcW w:w="737" w:type="dxa"/>
            <w:shd w:val="clear" w:color="auto" w:fill="auto"/>
          </w:tcPr>
          <w:p w:rsidR="00560CC6" w:rsidRPr="007E3117" w:rsidRDefault="00560CC6" w:rsidP="00554CFB">
            <w:pPr>
              <w:jc w:val="center"/>
              <w:rPr>
                <w:sz w:val="18"/>
                <w:szCs w:val="18"/>
                <w:lang w:val="es-ES_tradnl"/>
              </w:rPr>
            </w:pPr>
            <w:r w:rsidRPr="007E3117">
              <w:rPr>
                <w:sz w:val="18"/>
                <w:szCs w:val="18"/>
                <w:lang w:val="es-ES_tradnl"/>
              </w:rPr>
              <w:t>x</w:t>
            </w: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31"/>
              </w:numPr>
              <w:rPr>
                <w:sz w:val="20"/>
                <w:szCs w:val="20"/>
                <w:lang w:val="es-ES"/>
              </w:rPr>
            </w:pPr>
            <w:r w:rsidRPr="009C3E1B">
              <w:rPr>
                <w:sz w:val="20"/>
                <w:szCs w:val="20"/>
                <w:lang w:val="es-ES"/>
              </w:rPr>
              <w:t>Informe de definición</w:t>
            </w:r>
            <w:r w:rsidRPr="009C3E1B">
              <w:rPr>
                <w:sz w:val="20"/>
                <w:szCs w:val="20"/>
              </w:rPr>
              <w:t xml:space="preserve"> de </w:t>
            </w:r>
            <w:r w:rsidRPr="009C3E1B">
              <w:rPr>
                <w:sz w:val="20"/>
                <w:szCs w:val="20"/>
                <w:lang w:val="es-ES"/>
              </w:rPr>
              <w:t>políticas y programas, basados en la evidencia, de acuerdo con las mejores prácticas internacionales</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r>
      <w:tr w:rsidR="00560CC6" w:rsidRPr="009E7B74" w:rsidTr="00554CFB">
        <w:tc>
          <w:tcPr>
            <w:tcW w:w="7181" w:type="dxa"/>
            <w:shd w:val="clear" w:color="auto" w:fill="auto"/>
          </w:tcPr>
          <w:p w:rsidR="00560CC6" w:rsidRPr="009C3E1B" w:rsidRDefault="00560CC6" w:rsidP="007341E9">
            <w:pPr>
              <w:pStyle w:val="ListParagraph"/>
              <w:numPr>
                <w:ilvl w:val="0"/>
                <w:numId w:val="131"/>
              </w:numPr>
              <w:rPr>
                <w:sz w:val="20"/>
                <w:szCs w:val="20"/>
                <w:lang w:val="es-ES"/>
              </w:rPr>
            </w:pPr>
            <w:r w:rsidRPr="009C3E1B">
              <w:rPr>
                <w:sz w:val="20"/>
                <w:szCs w:val="20"/>
                <w:lang w:val="es-ES"/>
              </w:rPr>
              <w:t>Informe con la definición de los mecanismos de coordinación interinstitucional, de acuerdo con las mejores prácticas internacionales,</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r>
      <w:tr w:rsidR="00560CC6" w:rsidRPr="00D31045" w:rsidTr="00554CFB">
        <w:tc>
          <w:tcPr>
            <w:tcW w:w="13077" w:type="dxa"/>
            <w:gridSpan w:val="9"/>
            <w:shd w:val="clear" w:color="auto" w:fill="auto"/>
          </w:tcPr>
          <w:p w:rsidR="00560CC6" w:rsidRPr="009C3E1B" w:rsidRDefault="00560CC6" w:rsidP="00554CFB">
            <w:pPr>
              <w:rPr>
                <w:b/>
                <w:sz w:val="20"/>
                <w:szCs w:val="20"/>
              </w:rPr>
            </w:pPr>
          </w:p>
        </w:tc>
      </w:tr>
      <w:tr w:rsidR="00560CC6" w:rsidRPr="00DA6D29" w:rsidTr="00554CFB">
        <w:tc>
          <w:tcPr>
            <w:tcW w:w="13077" w:type="dxa"/>
            <w:gridSpan w:val="9"/>
            <w:shd w:val="clear" w:color="auto" w:fill="auto"/>
          </w:tcPr>
          <w:p w:rsidR="00560CC6" w:rsidRPr="009C3E1B" w:rsidRDefault="00560CC6" w:rsidP="00554CFB">
            <w:pPr>
              <w:rPr>
                <w:sz w:val="20"/>
                <w:szCs w:val="20"/>
                <w:lang w:val="es-ES_tradnl"/>
              </w:rPr>
            </w:pPr>
            <w:r w:rsidRPr="009C3E1B">
              <w:rPr>
                <w:b/>
                <w:sz w:val="20"/>
                <w:szCs w:val="20"/>
              </w:rPr>
              <w:t>Componente 2: Diseño del nuevo modelo de gestión estratégica del SNPM</w:t>
            </w: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78"/>
              </w:numPr>
              <w:rPr>
                <w:sz w:val="20"/>
                <w:szCs w:val="20"/>
                <w:lang w:val="es-ES"/>
              </w:rPr>
            </w:pPr>
            <w:r w:rsidRPr="009C3E1B">
              <w:rPr>
                <w:sz w:val="20"/>
                <w:szCs w:val="20"/>
                <w:lang w:val="es-ES"/>
              </w:rPr>
              <w:t xml:space="preserve">Protocolos para el nuevo proceso de planificación estratégica y operativa. </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r w:rsidRPr="007E3117">
              <w:rPr>
                <w:sz w:val="18"/>
                <w:szCs w:val="18"/>
                <w:lang w:val="es-ES_tradnl"/>
              </w:rPr>
              <w:t>x</w:t>
            </w: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r>
      <w:tr w:rsidR="00560CC6" w:rsidRPr="007E3117" w:rsidTr="00554CFB">
        <w:tc>
          <w:tcPr>
            <w:tcW w:w="7181" w:type="dxa"/>
            <w:shd w:val="clear" w:color="auto" w:fill="auto"/>
          </w:tcPr>
          <w:p w:rsidR="00560CC6" w:rsidRPr="009C3E1B" w:rsidRDefault="00560CC6" w:rsidP="007341E9">
            <w:pPr>
              <w:pStyle w:val="ListParagraph"/>
              <w:numPr>
                <w:ilvl w:val="0"/>
                <w:numId w:val="178"/>
              </w:numPr>
              <w:rPr>
                <w:sz w:val="20"/>
                <w:szCs w:val="20"/>
                <w:lang w:val="es-ES"/>
              </w:rPr>
            </w:pPr>
            <w:r w:rsidRPr="009C3E1B">
              <w:rPr>
                <w:sz w:val="20"/>
                <w:szCs w:val="20"/>
                <w:lang w:val="es-ES"/>
              </w:rPr>
              <w:t>Plan estratégico institucional.</w:t>
            </w: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78"/>
              </w:numPr>
              <w:rPr>
                <w:sz w:val="20"/>
                <w:szCs w:val="20"/>
                <w:lang w:val="es-ES"/>
              </w:rPr>
            </w:pPr>
            <w:r w:rsidRPr="009C3E1B">
              <w:rPr>
                <w:sz w:val="20"/>
                <w:szCs w:val="20"/>
                <w:lang w:val="es-ES"/>
              </w:rPr>
              <w:t>Protocolos para el proceso de gestión del conocimiento, incluyendo los requisitos técnicos para el reservorio.</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r>
      <w:tr w:rsidR="00560CC6" w:rsidRPr="007E3117" w:rsidTr="00554CFB">
        <w:tc>
          <w:tcPr>
            <w:tcW w:w="7181" w:type="dxa"/>
            <w:shd w:val="clear" w:color="auto" w:fill="auto"/>
          </w:tcPr>
          <w:p w:rsidR="00560CC6" w:rsidRPr="009C3E1B" w:rsidRDefault="00560CC6" w:rsidP="007341E9">
            <w:pPr>
              <w:pStyle w:val="ListParagraph"/>
              <w:numPr>
                <w:ilvl w:val="0"/>
                <w:numId w:val="178"/>
              </w:numPr>
              <w:rPr>
                <w:sz w:val="20"/>
                <w:szCs w:val="20"/>
                <w:lang w:val="es-ES"/>
              </w:rPr>
            </w:pPr>
            <w:r w:rsidRPr="009C3E1B">
              <w:rPr>
                <w:sz w:val="20"/>
                <w:szCs w:val="20"/>
                <w:lang w:val="es-ES"/>
              </w:rPr>
              <w:t>Instalación de una herramienta de inteligencia de negocios (</w:t>
            </w:r>
            <w:r w:rsidRPr="009C3E1B">
              <w:rPr>
                <w:i/>
                <w:sz w:val="20"/>
                <w:szCs w:val="20"/>
                <w:lang w:val="es-ES"/>
              </w:rPr>
              <w:t>business intelligence</w:t>
            </w:r>
            <w:r w:rsidRPr="009C3E1B">
              <w:rPr>
                <w:sz w:val="20"/>
                <w:szCs w:val="20"/>
                <w:lang w:val="es-ES"/>
              </w:rPr>
              <w:t>).</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78"/>
              </w:numPr>
              <w:rPr>
                <w:sz w:val="20"/>
                <w:szCs w:val="20"/>
                <w:lang w:val="es-ES"/>
              </w:rPr>
            </w:pPr>
            <w:r w:rsidRPr="009C3E1B">
              <w:rPr>
                <w:sz w:val="20"/>
                <w:szCs w:val="20"/>
                <w:lang w:val="es-ES"/>
              </w:rPr>
              <w:t>Protocolos para el nuevo proceso de monitoreo y evaluación de políticas, programas y gestión de agencias.</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r>
      <w:tr w:rsidR="00560CC6" w:rsidRPr="00876895" w:rsidTr="00554CFB">
        <w:tc>
          <w:tcPr>
            <w:tcW w:w="7181" w:type="dxa"/>
            <w:shd w:val="clear" w:color="auto" w:fill="auto"/>
          </w:tcPr>
          <w:p w:rsidR="00560CC6" w:rsidRPr="009C3E1B" w:rsidRDefault="00560CC6" w:rsidP="007341E9">
            <w:pPr>
              <w:pStyle w:val="ListParagraph"/>
              <w:numPr>
                <w:ilvl w:val="0"/>
                <w:numId w:val="178"/>
              </w:numPr>
              <w:rPr>
                <w:sz w:val="20"/>
                <w:szCs w:val="20"/>
                <w:lang w:val="es-ES"/>
              </w:rPr>
            </w:pPr>
            <w:r w:rsidRPr="009C3E1B">
              <w:rPr>
                <w:sz w:val="20"/>
                <w:szCs w:val="20"/>
                <w:lang w:val="es-ES"/>
              </w:rPr>
              <w:t>Realización de dos evaluaciones de impacto, con recursos de un fondo concursable</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r>
              <w:rPr>
                <w:sz w:val="18"/>
                <w:szCs w:val="18"/>
                <w:lang w:val="es-ES_tradnl"/>
              </w:rPr>
              <w:t>x</w:t>
            </w:r>
          </w:p>
        </w:tc>
        <w:tc>
          <w:tcPr>
            <w:tcW w:w="737" w:type="dxa"/>
            <w:shd w:val="clear" w:color="auto" w:fill="auto"/>
          </w:tcPr>
          <w:p w:rsidR="00560CC6" w:rsidRPr="007E3117" w:rsidRDefault="00560CC6" w:rsidP="00554CFB">
            <w:pPr>
              <w:jc w:val="center"/>
              <w:rPr>
                <w:sz w:val="18"/>
                <w:szCs w:val="18"/>
                <w:lang w:val="es-ES_tradnl"/>
              </w:rPr>
            </w:pPr>
            <w:r>
              <w:rPr>
                <w:sz w:val="18"/>
                <w:szCs w:val="18"/>
                <w:lang w:val="es-ES_tradnl"/>
              </w:rPr>
              <w:t>x</w:t>
            </w:r>
          </w:p>
        </w:tc>
        <w:tc>
          <w:tcPr>
            <w:tcW w:w="737" w:type="dxa"/>
            <w:shd w:val="clear" w:color="auto" w:fill="auto"/>
          </w:tcPr>
          <w:p w:rsidR="00560CC6" w:rsidRPr="007E3117" w:rsidRDefault="00560CC6" w:rsidP="00554CFB">
            <w:pPr>
              <w:jc w:val="center"/>
              <w:rPr>
                <w:sz w:val="18"/>
                <w:szCs w:val="18"/>
                <w:lang w:val="es-ES_tradnl"/>
              </w:rPr>
            </w:pP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78"/>
              </w:numPr>
              <w:rPr>
                <w:sz w:val="20"/>
                <w:szCs w:val="20"/>
                <w:lang w:val="es-ES"/>
              </w:rPr>
            </w:pPr>
            <w:r w:rsidRPr="009C3E1B">
              <w:rPr>
                <w:sz w:val="20"/>
                <w:szCs w:val="20"/>
                <w:lang w:val="es-ES"/>
              </w:rPr>
              <w:t>Capacitación en metodologías de evaluación.</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7E3117" w:rsidRDefault="00560CC6" w:rsidP="00554CFB">
            <w:pPr>
              <w:jc w:val="center"/>
              <w:rPr>
                <w:sz w:val="18"/>
                <w:szCs w:val="18"/>
                <w:lang w:val="es-ES_tradnl"/>
              </w:rPr>
            </w:pPr>
            <w:r w:rsidRPr="007E3117">
              <w:rPr>
                <w:sz w:val="18"/>
                <w:szCs w:val="18"/>
                <w:lang w:val="es-ES_tradnl"/>
              </w:rPr>
              <w:t>x</w:t>
            </w:r>
          </w:p>
        </w:tc>
        <w:tc>
          <w:tcPr>
            <w:tcW w:w="737" w:type="dxa"/>
            <w:shd w:val="clear" w:color="auto" w:fill="F2F2F2" w:themeFill="background1" w:themeFillShade="F2"/>
          </w:tcPr>
          <w:p w:rsidR="00560CC6" w:rsidRPr="007E3117" w:rsidRDefault="00560CC6" w:rsidP="00554CFB">
            <w:pPr>
              <w:jc w:val="center"/>
              <w:rPr>
                <w:sz w:val="18"/>
                <w:szCs w:val="18"/>
                <w:lang w:val="es-ES_tradnl"/>
              </w:rPr>
            </w:pPr>
            <w:r w:rsidRPr="007E3117">
              <w:rPr>
                <w:sz w:val="18"/>
                <w:szCs w:val="18"/>
                <w:lang w:val="es-ES_tradnl"/>
              </w:rPr>
              <w:t>x</w:t>
            </w:r>
          </w:p>
        </w:tc>
        <w:tc>
          <w:tcPr>
            <w:tcW w:w="737" w:type="dxa"/>
            <w:shd w:val="clear" w:color="auto" w:fill="F2F2F2" w:themeFill="background1" w:themeFillShade="F2"/>
          </w:tcPr>
          <w:p w:rsidR="00560CC6" w:rsidRPr="007E3117" w:rsidRDefault="00560CC6" w:rsidP="00554CFB">
            <w:pPr>
              <w:jc w:val="center"/>
              <w:rPr>
                <w:sz w:val="18"/>
                <w:szCs w:val="18"/>
                <w:lang w:val="es-ES_tradnl"/>
              </w:rPr>
            </w:pPr>
            <w:r w:rsidRPr="007E3117">
              <w:rPr>
                <w:sz w:val="18"/>
                <w:szCs w:val="18"/>
                <w:lang w:val="es-ES_tradnl"/>
              </w:rPr>
              <w:t>x</w:t>
            </w:r>
          </w:p>
        </w:tc>
        <w:tc>
          <w:tcPr>
            <w:tcW w:w="737" w:type="dxa"/>
            <w:shd w:val="clear" w:color="auto" w:fill="F2F2F2" w:themeFill="background1" w:themeFillShade="F2"/>
          </w:tcPr>
          <w:p w:rsidR="00560CC6" w:rsidRPr="007E3117" w:rsidRDefault="00560CC6" w:rsidP="00554CFB">
            <w:pPr>
              <w:jc w:val="center"/>
              <w:rPr>
                <w:sz w:val="18"/>
                <w:szCs w:val="18"/>
                <w:lang w:val="es-ES_tradnl"/>
              </w:rPr>
            </w:pPr>
            <w:r w:rsidRPr="007E3117">
              <w:rPr>
                <w:sz w:val="18"/>
                <w:szCs w:val="18"/>
                <w:lang w:val="es-ES_tradnl"/>
              </w:rPr>
              <w:t>x</w:t>
            </w:r>
          </w:p>
        </w:tc>
      </w:tr>
      <w:tr w:rsidR="00560CC6" w:rsidRPr="007E3117" w:rsidTr="00554CFB">
        <w:tc>
          <w:tcPr>
            <w:tcW w:w="7181" w:type="dxa"/>
            <w:shd w:val="clear" w:color="auto" w:fill="auto"/>
          </w:tcPr>
          <w:p w:rsidR="00560CC6" w:rsidRPr="009C3E1B" w:rsidRDefault="00560CC6" w:rsidP="007341E9">
            <w:pPr>
              <w:pStyle w:val="ListParagraph"/>
              <w:numPr>
                <w:ilvl w:val="0"/>
                <w:numId w:val="178"/>
              </w:numPr>
              <w:rPr>
                <w:sz w:val="20"/>
                <w:szCs w:val="20"/>
                <w:lang w:val="es-ES"/>
              </w:rPr>
            </w:pPr>
            <w:r w:rsidRPr="009C3E1B">
              <w:rPr>
                <w:sz w:val="20"/>
                <w:szCs w:val="20"/>
                <w:lang w:val="es-ES"/>
              </w:rPr>
              <w:t>Informe con los nuevos indicadores de gestión estratégica.</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c>
          <w:tcPr>
            <w:tcW w:w="737" w:type="dxa"/>
            <w:shd w:val="clear" w:color="auto" w:fill="auto"/>
          </w:tcPr>
          <w:p w:rsidR="00560CC6" w:rsidRPr="007E3117" w:rsidRDefault="00560CC6" w:rsidP="00554CFB">
            <w:pPr>
              <w:jc w:val="center"/>
              <w:rPr>
                <w:sz w:val="18"/>
                <w:szCs w:val="18"/>
                <w:lang w:val="es-ES_tradnl"/>
              </w:rPr>
            </w:pP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78"/>
              </w:numPr>
              <w:rPr>
                <w:sz w:val="20"/>
                <w:szCs w:val="20"/>
                <w:lang w:val="es-ES"/>
              </w:rPr>
            </w:pPr>
            <w:r w:rsidRPr="009C3E1B">
              <w:rPr>
                <w:sz w:val="20"/>
                <w:szCs w:val="20"/>
                <w:lang w:val="es-ES"/>
              </w:rPr>
              <w:t>Instalación de un cuadro de mando integral (</w:t>
            </w:r>
            <w:r w:rsidRPr="009C3E1B">
              <w:rPr>
                <w:i/>
                <w:sz w:val="20"/>
                <w:szCs w:val="20"/>
                <w:lang w:val="es-ES"/>
              </w:rPr>
              <w:t>balance scorecard</w:t>
            </w:r>
            <w:r w:rsidRPr="009C3E1B">
              <w:rPr>
                <w:sz w:val="20"/>
                <w:szCs w:val="20"/>
                <w:lang w:val="es-ES"/>
              </w:rPr>
              <w:t>).</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r>
      <w:tr w:rsidR="00560CC6" w:rsidRPr="00D31045" w:rsidTr="00554CFB">
        <w:tc>
          <w:tcPr>
            <w:tcW w:w="13077" w:type="dxa"/>
            <w:gridSpan w:val="9"/>
            <w:shd w:val="clear" w:color="auto" w:fill="auto"/>
          </w:tcPr>
          <w:p w:rsidR="00560CC6" w:rsidRPr="009C3E1B" w:rsidRDefault="00560CC6" w:rsidP="00554CFB">
            <w:pPr>
              <w:rPr>
                <w:b/>
                <w:sz w:val="20"/>
                <w:szCs w:val="20"/>
              </w:rPr>
            </w:pPr>
          </w:p>
        </w:tc>
      </w:tr>
      <w:tr w:rsidR="00560CC6" w:rsidRPr="00DA6D29" w:rsidTr="00554CFB">
        <w:tc>
          <w:tcPr>
            <w:tcW w:w="13077" w:type="dxa"/>
            <w:gridSpan w:val="9"/>
            <w:shd w:val="clear" w:color="auto" w:fill="auto"/>
          </w:tcPr>
          <w:p w:rsidR="00560CC6" w:rsidRPr="009C3E1B" w:rsidRDefault="00560CC6" w:rsidP="00554CFB">
            <w:pPr>
              <w:rPr>
                <w:sz w:val="20"/>
                <w:szCs w:val="20"/>
                <w:lang w:val="es-ES_tradnl"/>
              </w:rPr>
            </w:pPr>
            <w:r w:rsidRPr="009C3E1B">
              <w:rPr>
                <w:b/>
                <w:sz w:val="20"/>
                <w:szCs w:val="20"/>
              </w:rPr>
              <w:t>Componente 3: Optimización de la gestión de procesos</w:t>
            </w: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32"/>
              </w:numPr>
              <w:rPr>
                <w:sz w:val="20"/>
                <w:szCs w:val="20"/>
              </w:rPr>
            </w:pPr>
            <w:r w:rsidRPr="009C3E1B">
              <w:rPr>
                <w:sz w:val="20"/>
                <w:szCs w:val="20"/>
              </w:rPr>
              <w:lastRenderedPageBreak/>
              <w:t>Informe conteniendo el nuevo modelo de intervención, de acuerdo con las mejores prácticas internacionales en materia de protección de menores.</w:t>
            </w:r>
          </w:p>
        </w:tc>
        <w:tc>
          <w:tcPr>
            <w:tcW w:w="737" w:type="dxa"/>
            <w:shd w:val="clear" w:color="auto" w:fill="F2F2F2" w:themeFill="background1" w:themeFillShade="F2"/>
            <w:vAlign w:val="center"/>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c>
          <w:tcPr>
            <w:tcW w:w="737" w:type="dxa"/>
            <w:shd w:val="clear" w:color="auto" w:fill="F2F2F2" w:themeFill="background1" w:themeFillShade="F2"/>
          </w:tcPr>
          <w:p w:rsidR="00560CC6" w:rsidRPr="007E3117" w:rsidRDefault="00560CC6" w:rsidP="00554CFB">
            <w:pPr>
              <w:jc w:val="center"/>
              <w:rPr>
                <w:sz w:val="18"/>
                <w:szCs w:val="18"/>
                <w:lang w:val="es-ES_tradnl"/>
              </w:rPr>
            </w:pPr>
          </w:p>
        </w:tc>
      </w:tr>
      <w:tr w:rsidR="00560CC6" w:rsidRPr="007E3117" w:rsidTr="00554CFB">
        <w:tc>
          <w:tcPr>
            <w:tcW w:w="7181" w:type="dxa"/>
            <w:shd w:val="clear" w:color="auto" w:fill="auto"/>
          </w:tcPr>
          <w:p w:rsidR="00560CC6" w:rsidRPr="009C3E1B" w:rsidRDefault="00560CC6" w:rsidP="007341E9">
            <w:pPr>
              <w:pStyle w:val="ListParagraph"/>
              <w:numPr>
                <w:ilvl w:val="0"/>
                <w:numId w:val="132"/>
              </w:numPr>
              <w:rPr>
                <w:sz w:val="20"/>
                <w:szCs w:val="20"/>
              </w:rPr>
            </w:pPr>
            <w:r w:rsidRPr="009C3E1B">
              <w:rPr>
                <w:sz w:val="20"/>
                <w:szCs w:val="20"/>
              </w:rPr>
              <w:t xml:space="preserve">Reglamento del funcionamiento </w:t>
            </w:r>
            <w:r w:rsidRPr="009C3E1B">
              <w:rPr>
                <w:sz w:val="20"/>
                <w:szCs w:val="20"/>
                <w:lang w:val="es-ES"/>
              </w:rPr>
              <w:t>fondo concursable para la innovación del modelo de intervención y programática.</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32"/>
              </w:numPr>
              <w:rPr>
                <w:sz w:val="20"/>
                <w:szCs w:val="20"/>
              </w:rPr>
            </w:pPr>
            <w:r w:rsidRPr="009C3E1B">
              <w:rPr>
                <w:sz w:val="20"/>
                <w:szCs w:val="20"/>
              </w:rPr>
              <w:t>Informe conteniendo la revisión del actual modelo de acreditación y propuesta de nuevo modelo, incluyendo los nuevos estándares de calidad.</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r>
      <w:tr w:rsidR="00560CC6" w:rsidRPr="007E3117" w:rsidTr="00554CFB">
        <w:tc>
          <w:tcPr>
            <w:tcW w:w="7181" w:type="dxa"/>
            <w:shd w:val="clear" w:color="auto" w:fill="auto"/>
          </w:tcPr>
          <w:p w:rsidR="00560CC6" w:rsidRPr="009C3E1B" w:rsidRDefault="00560CC6" w:rsidP="007341E9">
            <w:pPr>
              <w:pStyle w:val="ListParagraph"/>
              <w:numPr>
                <w:ilvl w:val="0"/>
                <w:numId w:val="132"/>
              </w:numPr>
              <w:rPr>
                <w:sz w:val="20"/>
                <w:szCs w:val="20"/>
              </w:rPr>
            </w:pPr>
            <w:r w:rsidRPr="009C3E1B">
              <w:rPr>
                <w:sz w:val="20"/>
                <w:szCs w:val="20"/>
              </w:rPr>
              <w:t xml:space="preserve">Protocolos para la </w:t>
            </w:r>
            <w:r w:rsidRPr="009C3E1B">
              <w:rPr>
                <w:sz w:val="20"/>
                <w:szCs w:val="20"/>
                <w:lang w:val="es-ES"/>
              </w:rPr>
              <w:t>configuración de las bases técnicas.</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32"/>
              </w:numPr>
              <w:rPr>
                <w:sz w:val="20"/>
                <w:szCs w:val="20"/>
              </w:rPr>
            </w:pPr>
            <w:r w:rsidRPr="009C3E1B">
              <w:rPr>
                <w:sz w:val="20"/>
                <w:szCs w:val="20"/>
                <w:lang w:val="es-ES"/>
              </w:rPr>
              <w:t xml:space="preserve">Protocolos de supervisión para que operen bajo la lógica </w:t>
            </w:r>
            <w:r w:rsidRPr="009C3E1B">
              <w:rPr>
                <w:sz w:val="20"/>
                <w:szCs w:val="20"/>
              </w:rPr>
              <w:t>de</w:t>
            </w:r>
            <w:r w:rsidRPr="009C3E1B">
              <w:rPr>
                <w:sz w:val="20"/>
                <w:szCs w:val="20"/>
                <w:lang w:val="es-ES"/>
              </w:rPr>
              <w:t xml:space="preserve"> riesgo.</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r>
      <w:tr w:rsidR="00560CC6" w:rsidRPr="007E3117" w:rsidTr="00554CFB">
        <w:tc>
          <w:tcPr>
            <w:tcW w:w="7181" w:type="dxa"/>
            <w:shd w:val="clear" w:color="auto" w:fill="auto"/>
          </w:tcPr>
          <w:p w:rsidR="00560CC6" w:rsidRPr="009C3E1B" w:rsidRDefault="00560CC6" w:rsidP="007341E9">
            <w:pPr>
              <w:pStyle w:val="ListParagraph"/>
              <w:numPr>
                <w:ilvl w:val="0"/>
                <w:numId w:val="132"/>
              </w:numPr>
              <w:rPr>
                <w:sz w:val="20"/>
                <w:szCs w:val="20"/>
              </w:rPr>
            </w:pPr>
            <w:r w:rsidRPr="009C3E1B">
              <w:rPr>
                <w:sz w:val="20"/>
                <w:szCs w:val="20"/>
              </w:rPr>
              <w:t xml:space="preserve">Definición de los mecanismos </w:t>
            </w:r>
            <w:r w:rsidRPr="009C3E1B">
              <w:rPr>
                <w:sz w:val="20"/>
                <w:szCs w:val="20"/>
                <w:lang w:val="es-ES"/>
              </w:rPr>
              <w:t>interinstitucionales de supervisión y sus protocolos.</w:t>
            </w: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r>
      <w:tr w:rsidR="00560CC6" w:rsidRPr="003107D5" w:rsidTr="00554CFB">
        <w:tc>
          <w:tcPr>
            <w:tcW w:w="7181" w:type="dxa"/>
            <w:shd w:val="clear" w:color="auto" w:fill="F2F2F2" w:themeFill="background1" w:themeFillShade="F2"/>
          </w:tcPr>
          <w:p w:rsidR="00560CC6" w:rsidRPr="009C3E1B" w:rsidRDefault="00560CC6" w:rsidP="007341E9">
            <w:pPr>
              <w:pStyle w:val="ListParagraph"/>
              <w:numPr>
                <w:ilvl w:val="0"/>
                <w:numId w:val="132"/>
              </w:numPr>
              <w:rPr>
                <w:sz w:val="20"/>
                <w:szCs w:val="20"/>
              </w:rPr>
            </w:pPr>
            <w:r w:rsidRPr="009C3E1B">
              <w:rPr>
                <w:sz w:val="20"/>
                <w:szCs w:val="20"/>
              </w:rPr>
              <w:t xml:space="preserve">Protocolos para </w:t>
            </w:r>
            <w:r w:rsidRPr="009C3E1B">
              <w:rPr>
                <w:sz w:val="20"/>
                <w:szCs w:val="20"/>
                <w:lang w:val="es-ES"/>
              </w:rPr>
              <w:t>el monitoreo y evaluación de los prestadores (OCA).</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r>
      <w:tr w:rsidR="00560CC6" w:rsidRPr="003107D5" w:rsidTr="00554CFB">
        <w:tc>
          <w:tcPr>
            <w:tcW w:w="7181" w:type="dxa"/>
            <w:shd w:val="clear" w:color="auto" w:fill="auto"/>
          </w:tcPr>
          <w:p w:rsidR="00560CC6" w:rsidRPr="009C3E1B" w:rsidRDefault="00560CC6" w:rsidP="007341E9">
            <w:pPr>
              <w:pStyle w:val="ListParagraph"/>
              <w:numPr>
                <w:ilvl w:val="0"/>
                <w:numId w:val="132"/>
              </w:numPr>
              <w:rPr>
                <w:sz w:val="20"/>
                <w:szCs w:val="20"/>
              </w:rPr>
            </w:pPr>
            <w:r w:rsidRPr="009C3E1B">
              <w:rPr>
                <w:sz w:val="20"/>
                <w:szCs w:val="20"/>
                <w:lang w:val="es-ES"/>
              </w:rPr>
              <w:t xml:space="preserve">Desarrollo e implementación de un nuevo sistema para el </w:t>
            </w:r>
            <w:r w:rsidRPr="009C3E1B">
              <w:rPr>
                <w:sz w:val="20"/>
                <w:szCs w:val="20"/>
              </w:rPr>
              <w:t>manejo</w:t>
            </w:r>
            <w:r w:rsidRPr="009C3E1B">
              <w:rPr>
                <w:sz w:val="20"/>
                <w:szCs w:val="20"/>
                <w:lang w:val="es-ES"/>
              </w:rPr>
              <w:t xml:space="preserve"> por casos.</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r>
      <w:tr w:rsidR="00560CC6" w:rsidRPr="003107D5" w:rsidTr="00554CFB">
        <w:tc>
          <w:tcPr>
            <w:tcW w:w="7181" w:type="dxa"/>
            <w:shd w:val="clear" w:color="auto" w:fill="F2F2F2" w:themeFill="background1" w:themeFillShade="F2"/>
          </w:tcPr>
          <w:p w:rsidR="00560CC6" w:rsidRPr="009C3E1B" w:rsidRDefault="00560CC6" w:rsidP="007341E9">
            <w:pPr>
              <w:pStyle w:val="ListParagraph"/>
              <w:numPr>
                <w:ilvl w:val="0"/>
                <w:numId w:val="132"/>
              </w:numPr>
              <w:rPr>
                <w:sz w:val="20"/>
                <w:szCs w:val="20"/>
              </w:rPr>
            </w:pPr>
            <w:r w:rsidRPr="009C3E1B">
              <w:rPr>
                <w:sz w:val="20"/>
                <w:szCs w:val="20"/>
              </w:rPr>
              <w:t>Trabajadores sociales capacitados.</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r>
      <w:tr w:rsidR="00560CC6" w:rsidRPr="00D31045" w:rsidTr="00554CFB">
        <w:tc>
          <w:tcPr>
            <w:tcW w:w="13077" w:type="dxa"/>
            <w:gridSpan w:val="9"/>
            <w:shd w:val="clear" w:color="auto" w:fill="auto"/>
          </w:tcPr>
          <w:p w:rsidR="00560CC6" w:rsidRPr="009C3E1B" w:rsidRDefault="00560CC6" w:rsidP="00554CFB">
            <w:pPr>
              <w:rPr>
                <w:b/>
                <w:sz w:val="20"/>
                <w:szCs w:val="20"/>
              </w:rPr>
            </w:pPr>
          </w:p>
        </w:tc>
      </w:tr>
      <w:tr w:rsidR="00560CC6" w:rsidRPr="00DA6D29" w:rsidTr="00554CFB">
        <w:tc>
          <w:tcPr>
            <w:tcW w:w="13077" w:type="dxa"/>
            <w:gridSpan w:val="9"/>
            <w:shd w:val="clear" w:color="auto" w:fill="auto"/>
          </w:tcPr>
          <w:p w:rsidR="00560CC6" w:rsidRPr="009C3E1B" w:rsidRDefault="00560CC6" w:rsidP="00554CFB">
            <w:pPr>
              <w:rPr>
                <w:sz w:val="20"/>
                <w:szCs w:val="20"/>
                <w:lang w:val="es-ES_tradnl"/>
              </w:rPr>
            </w:pPr>
            <w:r w:rsidRPr="009C3E1B">
              <w:rPr>
                <w:b/>
                <w:sz w:val="20"/>
                <w:szCs w:val="20"/>
              </w:rPr>
              <w:t>Componente 4: Optimización de la gestión de apoyo administrativo</w:t>
            </w: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79"/>
              </w:numPr>
              <w:rPr>
                <w:sz w:val="20"/>
                <w:szCs w:val="20"/>
                <w:lang w:val="es-ES"/>
              </w:rPr>
            </w:pPr>
            <w:r w:rsidRPr="009C3E1B">
              <w:rPr>
                <w:sz w:val="20"/>
                <w:szCs w:val="20"/>
                <w:lang w:val="es-ES"/>
              </w:rPr>
              <w:t>Informe con la descripción de las funciones, perfiles competenciales y necesidades de personal.</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r>
      <w:tr w:rsidR="00560CC6" w:rsidRPr="007E3117" w:rsidTr="00554CFB">
        <w:tc>
          <w:tcPr>
            <w:tcW w:w="7181" w:type="dxa"/>
            <w:shd w:val="clear" w:color="auto" w:fill="auto"/>
          </w:tcPr>
          <w:p w:rsidR="00560CC6" w:rsidRPr="009C3E1B" w:rsidRDefault="00560CC6" w:rsidP="007341E9">
            <w:pPr>
              <w:pStyle w:val="ListParagraph"/>
              <w:numPr>
                <w:ilvl w:val="0"/>
                <w:numId w:val="179"/>
              </w:numPr>
              <w:rPr>
                <w:sz w:val="20"/>
                <w:szCs w:val="20"/>
                <w:lang w:val="es-ES"/>
              </w:rPr>
            </w:pPr>
            <w:r w:rsidRPr="009C3E1B">
              <w:rPr>
                <w:sz w:val="20"/>
                <w:szCs w:val="20"/>
                <w:lang w:val="es-ES"/>
              </w:rPr>
              <w:t>Informe de plan de capacitación en los nuevos procesos.</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79"/>
              </w:numPr>
              <w:rPr>
                <w:sz w:val="20"/>
                <w:szCs w:val="20"/>
                <w:lang w:val="es-ES"/>
              </w:rPr>
            </w:pPr>
            <w:r w:rsidRPr="009C3E1B">
              <w:rPr>
                <w:sz w:val="20"/>
                <w:szCs w:val="20"/>
                <w:lang w:val="es-ES"/>
              </w:rPr>
              <w:t>Informe con el diseño del nuevo proceso de evaluación del desempeño.</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r>
      <w:tr w:rsidR="00560CC6" w:rsidRPr="007E3117" w:rsidTr="00554CFB">
        <w:tc>
          <w:tcPr>
            <w:tcW w:w="7181" w:type="dxa"/>
            <w:shd w:val="clear" w:color="auto" w:fill="auto"/>
          </w:tcPr>
          <w:p w:rsidR="00560CC6" w:rsidRPr="009C3E1B" w:rsidRDefault="00560CC6" w:rsidP="007341E9">
            <w:pPr>
              <w:pStyle w:val="ListParagraph"/>
              <w:numPr>
                <w:ilvl w:val="0"/>
                <w:numId w:val="179"/>
              </w:numPr>
              <w:rPr>
                <w:sz w:val="20"/>
                <w:szCs w:val="20"/>
                <w:lang w:val="es-ES"/>
              </w:rPr>
            </w:pPr>
            <w:r w:rsidRPr="009C3E1B">
              <w:rPr>
                <w:sz w:val="20"/>
                <w:szCs w:val="20"/>
                <w:lang w:val="es-ES"/>
              </w:rPr>
              <w:t>Informe conteniendo el nuevo modelo de gestión de los sistemas informáticos.</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79"/>
              </w:numPr>
              <w:rPr>
                <w:sz w:val="20"/>
                <w:szCs w:val="20"/>
                <w:lang w:val="es-ES"/>
              </w:rPr>
            </w:pPr>
            <w:r w:rsidRPr="009C3E1B">
              <w:rPr>
                <w:sz w:val="20"/>
                <w:szCs w:val="20"/>
                <w:lang w:val="es-ES"/>
              </w:rPr>
              <w:t>Implementación de los centros de costo.</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r>
      <w:tr w:rsidR="00560CC6" w:rsidRPr="007E3117" w:rsidTr="00554CFB">
        <w:tc>
          <w:tcPr>
            <w:tcW w:w="7181" w:type="dxa"/>
            <w:shd w:val="clear" w:color="auto" w:fill="auto"/>
          </w:tcPr>
          <w:p w:rsidR="00560CC6" w:rsidRPr="009C3E1B" w:rsidRDefault="00560CC6" w:rsidP="007341E9">
            <w:pPr>
              <w:pStyle w:val="ListParagraph"/>
              <w:numPr>
                <w:ilvl w:val="0"/>
                <w:numId w:val="179"/>
              </w:numPr>
              <w:rPr>
                <w:sz w:val="20"/>
                <w:szCs w:val="20"/>
                <w:lang w:val="es-ES"/>
              </w:rPr>
            </w:pPr>
            <w:r w:rsidRPr="009C3E1B">
              <w:rPr>
                <w:sz w:val="20"/>
                <w:szCs w:val="20"/>
                <w:lang w:val="es-ES"/>
              </w:rPr>
              <w:t>Proceso de gestión presupuestaria implementado.</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79"/>
              </w:numPr>
              <w:rPr>
                <w:sz w:val="20"/>
                <w:szCs w:val="20"/>
                <w:lang w:val="es-ES"/>
              </w:rPr>
            </w:pPr>
            <w:r w:rsidRPr="009C3E1B">
              <w:rPr>
                <w:sz w:val="20"/>
                <w:szCs w:val="20"/>
                <w:lang w:val="es-ES"/>
              </w:rPr>
              <w:t>Sistema GRP desarrollado e instalado</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r>
      <w:tr w:rsidR="00560CC6" w:rsidRPr="007E3117" w:rsidTr="00554CFB">
        <w:tc>
          <w:tcPr>
            <w:tcW w:w="7181" w:type="dxa"/>
            <w:shd w:val="clear" w:color="auto" w:fill="auto"/>
          </w:tcPr>
          <w:p w:rsidR="00560CC6" w:rsidRPr="009C3E1B" w:rsidRDefault="00560CC6" w:rsidP="007341E9">
            <w:pPr>
              <w:pStyle w:val="ListParagraph"/>
              <w:numPr>
                <w:ilvl w:val="0"/>
                <w:numId w:val="179"/>
              </w:numPr>
              <w:rPr>
                <w:sz w:val="20"/>
                <w:szCs w:val="20"/>
                <w:lang w:val="es-ES"/>
              </w:rPr>
            </w:pPr>
            <w:r w:rsidRPr="009C3E1B">
              <w:rPr>
                <w:sz w:val="20"/>
                <w:szCs w:val="20"/>
                <w:lang w:val="es-ES"/>
              </w:rPr>
              <w:t>Informe de definición de la nueva organización en materia de gestión de TIC.</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r>
      <w:tr w:rsidR="00560CC6" w:rsidRPr="007E3117" w:rsidTr="00554CFB">
        <w:tc>
          <w:tcPr>
            <w:tcW w:w="7181" w:type="dxa"/>
            <w:shd w:val="clear" w:color="auto" w:fill="F2F2F2" w:themeFill="background1" w:themeFillShade="F2"/>
          </w:tcPr>
          <w:p w:rsidR="00560CC6" w:rsidRPr="009C3E1B" w:rsidRDefault="00560CC6" w:rsidP="007341E9">
            <w:pPr>
              <w:pStyle w:val="ListParagraph"/>
              <w:numPr>
                <w:ilvl w:val="0"/>
                <w:numId w:val="179"/>
              </w:numPr>
              <w:rPr>
                <w:sz w:val="20"/>
                <w:szCs w:val="20"/>
                <w:lang w:val="es-ES"/>
              </w:rPr>
            </w:pPr>
            <w:r w:rsidRPr="009C3E1B">
              <w:rPr>
                <w:sz w:val="20"/>
                <w:szCs w:val="20"/>
                <w:lang w:val="es-ES"/>
              </w:rPr>
              <w:t>Plan de capacitación de la unidad de gestión de TIC.</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F2F2F2" w:themeFill="background1" w:themeFillShade="F2"/>
          </w:tcPr>
          <w:p w:rsidR="00560CC6" w:rsidRPr="009C3E1B" w:rsidRDefault="00560CC6" w:rsidP="00554CFB">
            <w:pPr>
              <w:jc w:val="center"/>
              <w:rPr>
                <w:sz w:val="20"/>
                <w:szCs w:val="20"/>
                <w:lang w:val="es-ES_tradnl"/>
              </w:rPr>
            </w:pPr>
            <w:r w:rsidRPr="009C3E1B">
              <w:rPr>
                <w:sz w:val="20"/>
                <w:szCs w:val="20"/>
                <w:lang w:val="es-ES_tradnl"/>
              </w:rPr>
              <w:t>x</w:t>
            </w:r>
          </w:p>
        </w:tc>
      </w:tr>
      <w:tr w:rsidR="00560CC6" w:rsidRPr="007E3117" w:rsidTr="00554CFB">
        <w:tc>
          <w:tcPr>
            <w:tcW w:w="7181" w:type="dxa"/>
            <w:shd w:val="clear" w:color="auto" w:fill="auto"/>
          </w:tcPr>
          <w:p w:rsidR="00560CC6" w:rsidRPr="009C3E1B" w:rsidRDefault="00560CC6" w:rsidP="007341E9">
            <w:pPr>
              <w:pStyle w:val="ListParagraph"/>
              <w:numPr>
                <w:ilvl w:val="0"/>
                <w:numId w:val="179"/>
              </w:numPr>
              <w:rPr>
                <w:sz w:val="20"/>
                <w:szCs w:val="20"/>
                <w:lang w:val="es-ES"/>
              </w:rPr>
            </w:pPr>
            <w:r w:rsidRPr="009C3E1B">
              <w:rPr>
                <w:sz w:val="20"/>
                <w:szCs w:val="20"/>
                <w:lang w:val="es-ES"/>
              </w:rPr>
              <w:t>Informe de definición (Plan Maestro) de estándares de gestión informática, de arquitectura y de estándares de interconexión con otros sistemas.</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r w:rsidRPr="009C3E1B">
              <w:rPr>
                <w:sz w:val="20"/>
                <w:szCs w:val="20"/>
                <w:lang w:val="es-ES_tradnl"/>
              </w:rPr>
              <w:t>x</w:t>
            </w: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c>
          <w:tcPr>
            <w:tcW w:w="737" w:type="dxa"/>
            <w:shd w:val="clear" w:color="auto" w:fill="auto"/>
          </w:tcPr>
          <w:p w:rsidR="00560CC6" w:rsidRPr="009C3E1B" w:rsidRDefault="00560CC6" w:rsidP="00554CFB">
            <w:pPr>
              <w:jc w:val="center"/>
              <w:rPr>
                <w:sz w:val="20"/>
                <w:szCs w:val="20"/>
                <w:lang w:val="es-ES_tradnl"/>
              </w:rPr>
            </w:pPr>
          </w:p>
        </w:tc>
      </w:tr>
    </w:tbl>
    <w:p w:rsidR="00560CC6" w:rsidRDefault="00560CC6" w:rsidP="00560CC6"/>
    <w:p w:rsidR="00560CC6" w:rsidRDefault="00560CC6" w:rsidP="00560CC6"/>
    <w:p w:rsidR="00560CC6" w:rsidRDefault="00560CC6" w:rsidP="00560CC6"/>
    <w:p w:rsidR="00560CC6" w:rsidRDefault="00560CC6" w:rsidP="00560CC6"/>
    <w:p w:rsidR="00560CC6" w:rsidRDefault="00560CC6" w:rsidP="00560CC6"/>
    <w:p w:rsidR="00560CC6" w:rsidRDefault="00560CC6" w:rsidP="00560CC6"/>
    <w:p w:rsidR="00560CC6" w:rsidRDefault="00560CC6" w:rsidP="00560CC6"/>
    <w:p w:rsidR="00560CC6" w:rsidRDefault="00560CC6" w:rsidP="00560CC6"/>
    <w:p w:rsidR="00560CC6" w:rsidRPr="00E77A16" w:rsidRDefault="00560CC6" w:rsidP="004451D1">
      <w:pPr>
        <w:pStyle w:val="Heading2"/>
        <w:ind w:left="567"/>
        <w:rPr>
          <w:sz w:val="22"/>
        </w:rPr>
      </w:pPr>
      <w:bookmarkStart w:id="220" w:name="_Toc393967332"/>
      <w:bookmarkStart w:id="221" w:name="_Toc394485346"/>
      <w:r w:rsidRPr="00E77A16">
        <w:rPr>
          <w:sz w:val="22"/>
        </w:rPr>
        <w:lastRenderedPageBreak/>
        <w:t>Plan de adquisiciones</w:t>
      </w:r>
      <w:bookmarkEnd w:id="220"/>
      <w:bookmarkEnd w:id="221"/>
    </w:p>
    <w:p w:rsidR="00560CC6" w:rsidRDefault="00560CC6" w:rsidP="00560CC6"/>
    <w:p w:rsidR="00FF4402" w:rsidRDefault="00FF4402" w:rsidP="00FF4402">
      <w:pPr>
        <w:jc w:val="center"/>
        <w:rPr>
          <w:b/>
          <w:sz w:val="20"/>
          <w:szCs w:val="20"/>
        </w:rPr>
      </w:pPr>
      <w:r>
        <w:rPr>
          <w:b/>
          <w:sz w:val="20"/>
          <w:szCs w:val="20"/>
        </w:rPr>
        <w:t>Cuadro N° 13</w:t>
      </w:r>
      <w:r w:rsidRPr="0019607F">
        <w:rPr>
          <w:b/>
          <w:sz w:val="20"/>
          <w:szCs w:val="20"/>
        </w:rPr>
        <w:t xml:space="preserve">: </w:t>
      </w:r>
      <w:r>
        <w:rPr>
          <w:b/>
          <w:sz w:val="20"/>
          <w:szCs w:val="20"/>
        </w:rPr>
        <w:t>Plan de adquisiciones</w:t>
      </w:r>
    </w:p>
    <w:p w:rsidR="00FF4402" w:rsidRDefault="00FF4402" w:rsidP="00560CC6"/>
    <w:tbl>
      <w:tblPr>
        <w:tblW w:w="11660" w:type="dxa"/>
        <w:tblInd w:w="637" w:type="dxa"/>
        <w:tblCellMar>
          <w:left w:w="70" w:type="dxa"/>
          <w:right w:w="70" w:type="dxa"/>
        </w:tblCellMar>
        <w:tblLook w:val="04A0" w:firstRow="1" w:lastRow="0" w:firstColumn="1" w:lastColumn="0" w:noHBand="0" w:noVBand="1"/>
      </w:tblPr>
      <w:tblGrid>
        <w:gridCol w:w="4440"/>
        <w:gridCol w:w="3700"/>
        <w:gridCol w:w="3520"/>
      </w:tblGrid>
      <w:tr w:rsidR="00560CC6" w:rsidRPr="00DA6D29"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1. Cobertura del Plan de Adquisiciones</w:t>
            </w:r>
          </w:p>
        </w:tc>
      </w:tr>
      <w:tr w:rsidR="00560CC6" w:rsidRPr="00DA6D29" w:rsidTr="00554CFB">
        <w:trPr>
          <w:trHeight w:val="315"/>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Dato</w:t>
            </w:r>
          </w:p>
        </w:tc>
        <w:tc>
          <w:tcPr>
            <w:tcW w:w="3700" w:type="dxa"/>
            <w:tcBorders>
              <w:top w:val="nil"/>
              <w:left w:val="nil"/>
              <w:bottom w:val="single" w:sz="4" w:space="0" w:color="auto"/>
              <w:right w:val="single" w:sz="4" w:space="0" w:color="auto"/>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Desde</w:t>
            </w:r>
          </w:p>
        </w:tc>
        <w:tc>
          <w:tcPr>
            <w:tcW w:w="3520" w:type="dxa"/>
            <w:tcBorders>
              <w:top w:val="nil"/>
              <w:left w:val="nil"/>
              <w:bottom w:val="single" w:sz="4" w:space="0" w:color="auto"/>
              <w:right w:val="single" w:sz="8" w:space="0" w:color="auto"/>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Hasta</w:t>
            </w:r>
          </w:p>
        </w:tc>
      </w:tr>
      <w:tr w:rsidR="00560CC6" w:rsidRPr="00DA6D29" w:rsidTr="00554CFB">
        <w:trPr>
          <w:trHeight w:val="315"/>
        </w:trPr>
        <w:tc>
          <w:tcPr>
            <w:tcW w:w="4440" w:type="dxa"/>
            <w:tcBorders>
              <w:top w:val="nil"/>
              <w:left w:val="single" w:sz="8" w:space="0" w:color="auto"/>
              <w:bottom w:val="single" w:sz="8" w:space="0" w:color="auto"/>
              <w:right w:val="single" w:sz="4" w:space="0" w:color="auto"/>
            </w:tcBorders>
            <w:shd w:val="clear" w:color="auto" w:fill="auto"/>
            <w:vAlign w:val="center"/>
            <w:hideMark/>
          </w:tcPr>
          <w:p w:rsidR="00560CC6" w:rsidRPr="00DA6D29" w:rsidRDefault="00560CC6" w:rsidP="00554CFB">
            <w:pPr>
              <w:rPr>
                <w:b/>
                <w:bCs/>
                <w:sz w:val="20"/>
                <w:szCs w:val="20"/>
                <w:lang w:val="es-AR" w:eastAsia="es-AR"/>
              </w:rPr>
            </w:pPr>
            <w:r w:rsidRPr="00DA6D29">
              <w:rPr>
                <w:b/>
                <w:bCs/>
                <w:sz w:val="20"/>
                <w:szCs w:val="20"/>
                <w:lang w:val="es-AR" w:eastAsia="es-AR"/>
              </w:rPr>
              <w:t>Cobertura del Plan de Adquisiciones:</w:t>
            </w:r>
          </w:p>
        </w:tc>
        <w:tc>
          <w:tcPr>
            <w:tcW w:w="3700" w:type="dxa"/>
            <w:tcBorders>
              <w:top w:val="nil"/>
              <w:left w:val="nil"/>
              <w:bottom w:val="single" w:sz="8" w:space="0" w:color="auto"/>
              <w:right w:val="single" w:sz="4" w:space="0" w:color="auto"/>
            </w:tcBorders>
            <w:shd w:val="clear" w:color="auto" w:fill="auto"/>
            <w:vAlign w:val="center"/>
            <w:hideMark/>
          </w:tcPr>
          <w:p w:rsidR="00560CC6" w:rsidRPr="00DA6D29" w:rsidRDefault="00560CC6" w:rsidP="00554CFB">
            <w:pPr>
              <w:jc w:val="center"/>
              <w:rPr>
                <w:sz w:val="20"/>
                <w:szCs w:val="20"/>
                <w:lang w:val="es-AR" w:eastAsia="es-AR"/>
              </w:rPr>
            </w:pPr>
            <w:r w:rsidRPr="00DA6D29">
              <w:rPr>
                <w:sz w:val="20"/>
                <w:szCs w:val="20"/>
                <w:lang w:val="es-AR" w:eastAsia="es-AR"/>
              </w:rPr>
              <w:t>1/Enero/2015</w:t>
            </w:r>
          </w:p>
        </w:tc>
        <w:tc>
          <w:tcPr>
            <w:tcW w:w="3520" w:type="dxa"/>
            <w:tcBorders>
              <w:top w:val="nil"/>
              <w:left w:val="nil"/>
              <w:bottom w:val="single" w:sz="8" w:space="0" w:color="auto"/>
              <w:right w:val="single" w:sz="8" w:space="0" w:color="auto"/>
            </w:tcBorders>
            <w:shd w:val="clear" w:color="auto" w:fill="auto"/>
            <w:vAlign w:val="center"/>
            <w:hideMark/>
          </w:tcPr>
          <w:p w:rsidR="00560CC6" w:rsidRPr="00DA6D29" w:rsidRDefault="00560CC6" w:rsidP="00554CFB">
            <w:pPr>
              <w:jc w:val="center"/>
              <w:rPr>
                <w:sz w:val="20"/>
                <w:szCs w:val="20"/>
                <w:lang w:val="es-AR" w:eastAsia="es-AR"/>
              </w:rPr>
            </w:pPr>
            <w:r w:rsidRPr="00DA6D29">
              <w:rPr>
                <w:sz w:val="20"/>
                <w:szCs w:val="20"/>
                <w:lang w:val="es-AR" w:eastAsia="es-AR"/>
              </w:rPr>
              <w:t>30/Junio/2016</w:t>
            </w:r>
          </w:p>
        </w:tc>
      </w:tr>
      <w:tr w:rsidR="00560CC6" w:rsidRPr="00DA6D29" w:rsidTr="00554CFB">
        <w:trPr>
          <w:trHeight w:val="315"/>
        </w:trPr>
        <w:tc>
          <w:tcPr>
            <w:tcW w:w="11660" w:type="dxa"/>
            <w:gridSpan w:val="3"/>
            <w:tcBorders>
              <w:top w:val="nil"/>
              <w:left w:val="single" w:sz="4" w:space="0" w:color="auto"/>
              <w:bottom w:val="nil"/>
              <w:right w:val="single" w:sz="4" w:space="0" w:color="auto"/>
            </w:tcBorders>
            <w:shd w:val="clear" w:color="auto" w:fill="auto"/>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 </w:t>
            </w:r>
          </w:p>
        </w:tc>
      </w:tr>
      <w:tr w:rsidR="00560CC6" w:rsidRPr="00DA6D29"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2. Versión del Plan de Adquisiciones</w:t>
            </w:r>
          </w:p>
        </w:tc>
      </w:tr>
      <w:tr w:rsidR="00560CC6" w:rsidRPr="00DA6D29" w:rsidTr="00554CFB">
        <w:trPr>
          <w:trHeight w:val="315"/>
        </w:trPr>
        <w:tc>
          <w:tcPr>
            <w:tcW w:w="4440" w:type="dxa"/>
            <w:tcBorders>
              <w:top w:val="nil"/>
              <w:left w:val="single" w:sz="8" w:space="0" w:color="auto"/>
              <w:bottom w:val="single" w:sz="8" w:space="0" w:color="auto"/>
              <w:right w:val="single" w:sz="4" w:space="0" w:color="auto"/>
            </w:tcBorders>
            <w:shd w:val="clear" w:color="auto" w:fill="auto"/>
            <w:vAlign w:val="center"/>
            <w:hideMark/>
          </w:tcPr>
          <w:p w:rsidR="00560CC6" w:rsidRPr="00DA6D29" w:rsidRDefault="00560CC6" w:rsidP="00554CFB">
            <w:pPr>
              <w:rPr>
                <w:b/>
                <w:bCs/>
                <w:sz w:val="20"/>
                <w:szCs w:val="20"/>
                <w:lang w:val="es-AR" w:eastAsia="es-AR"/>
              </w:rPr>
            </w:pPr>
            <w:r w:rsidRPr="00DA6D29">
              <w:rPr>
                <w:b/>
                <w:bCs/>
                <w:sz w:val="20"/>
                <w:szCs w:val="20"/>
                <w:lang w:val="es-AR" w:eastAsia="es-AR"/>
              </w:rPr>
              <w:t>Versión ( 1-xxxx -Incluir Año-) :</w:t>
            </w:r>
          </w:p>
        </w:tc>
        <w:tc>
          <w:tcPr>
            <w:tcW w:w="7220" w:type="dxa"/>
            <w:gridSpan w:val="2"/>
            <w:tcBorders>
              <w:top w:val="single" w:sz="4" w:space="0" w:color="auto"/>
              <w:left w:val="nil"/>
              <w:bottom w:val="single" w:sz="8" w:space="0" w:color="auto"/>
              <w:right w:val="single" w:sz="8" w:space="0" w:color="000000"/>
            </w:tcBorders>
            <w:shd w:val="clear" w:color="auto" w:fill="auto"/>
            <w:vAlign w:val="center"/>
            <w:hideMark/>
          </w:tcPr>
          <w:p w:rsidR="00560CC6" w:rsidRPr="00DA6D29" w:rsidRDefault="00560CC6" w:rsidP="00554CFB">
            <w:pPr>
              <w:jc w:val="center"/>
              <w:rPr>
                <w:sz w:val="20"/>
                <w:szCs w:val="20"/>
                <w:lang w:val="es-AR" w:eastAsia="es-AR"/>
              </w:rPr>
            </w:pPr>
            <w:r w:rsidRPr="00DA6D29">
              <w:rPr>
                <w:sz w:val="20"/>
                <w:szCs w:val="20"/>
                <w:lang w:val="es-AR" w:eastAsia="es-AR"/>
              </w:rPr>
              <w:t>23-07-2014</w:t>
            </w:r>
          </w:p>
        </w:tc>
      </w:tr>
      <w:tr w:rsidR="00560CC6" w:rsidRPr="00DA6D29" w:rsidTr="00554CFB">
        <w:trPr>
          <w:trHeight w:val="315"/>
        </w:trPr>
        <w:tc>
          <w:tcPr>
            <w:tcW w:w="11660" w:type="dxa"/>
            <w:gridSpan w:val="3"/>
            <w:tcBorders>
              <w:top w:val="nil"/>
              <w:left w:val="single" w:sz="4" w:space="0" w:color="auto"/>
              <w:bottom w:val="nil"/>
              <w:right w:val="single" w:sz="4" w:space="0" w:color="auto"/>
            </w:tcBorders>
            <w:shd w:val="clear" w:color="auto" w:fill="auto"/>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 </w:t>
            </w:r>
          </w:p>
        </w:tc>
      </w:tr>
      <w:tr w:rsidR="00560CC6" w:rsidRPr="00DA6D29"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3. Tipos de Gasto</w:t>
            </w:r>
          </w:p>
        </w:tc>
      </w:tr>
      <w:tr w:rsidR="00560CC6" w:rsidRPr="00DA6D29" w:rsidTr="00554CFB">
        <w:trPr>
          <w:trHeight w:val="630"/>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Categoría de Adquisición</w:t>
            </w:r>
          </w:p>
        </w:tc>
        <w:tc>
          <w:tcPr>
            <w:tcW w:w="3700" w:type="dxa"/>
            <w:tcBorders>
              <w:top w:val="nil"/>
              <w:left w:val="nil"/>
              <w:bottom w:val="single" w:sz="4" w:space="0" w:color="auto"/>
              <w:right w:val="single" w:sz="4" w:space="0" w:color="auto"/>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Monto Financiado por el Banco</w:t>
            </w:r>
          </w:p>
        </w:tc>
        <w:tc>
          <w:tcPr>
            <w:tcW w:w="3520" w:type="dxa"/>
            <w:tcBorders>
              <w:top w:val="nil"/>
              <w:left w:val="nil"/>
              <w:bottom w:val="single" w:sz="4" w:space="0" w:color="auto"/>
              <w:right w:val="single" w:sz="8" w:space="0" w:color="auto"/>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Monto Total Proyecto (Incluyendo Contraparte)</w:t>
            </w:r>
          </w:p>
        </w:tc>
      </w:tr>
      <w:tr w:rsidR="00560CC6" w:rsidRPr="00DA6D29"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DA6D29" w:rsidRDefault="00560CC6" w:rsidP="00554CFB">
            <w:pPr>
              <w:rPr>
                <w:sz w:val="20"/>
                <w:szCs w:val="20"/>
                <w:lang w:val="es-AR" w:eastAsia="es-AR"/>
              </w:rPr>
            </w:pPr>
            <w:r w:rsidRPr="00DA6D29">
              <w:rPr>
                <w:sz w:val="20"/>
                <w:szCs w:val="20"/>
                <w:lang w:val="es-AR" w:eastAsia="es-AR"/>
              </w:rPr>
              <w:t>Obras</w:t>
            </w:r>
          </w:p>
        </w:tc>
        <w:tc>
          <w:tcPr>
            <w:tcW w:w="3700" w:type="dxa"/>
            <w:tcBorders>
              <w:top w:val="nil"/>
              <w:left w:val="nil"/>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r>
      <w:tr w:rsidR="00560CC6" w:rsidRPr="00DA6D29"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DA6D29" w:rsidRDefault="00560CC6" w:rsidP="00554CFB">
            <w:pPr>
              <w:rPr>
                <w:sz w:val="20"/>
                <w:szCs w:val="20"/>
                <w:lang w:val="es-AR" w:eastAsia="es-AR"/>
              </w:rPr>
            </w:pPr>
            <w:r w:rsidRPr="00DA6D29">
              <w:rPr>
                <w:sz w:val="20"/>
                <w:szCs w:val="20"/>
                <w:lang w:val="es-AR" w:eastAsia="es-AR"/>
              </w:rPr>
              <w:t>Bienes</w:t>
            </w:r>
          </w:p>
        </w:tc>
        <w:tc>
          <w:tcPr>
            <w:tcW w:w="3700" w:type="dxa"/>
            <w:tcBorders>
              <w:top w:val="nil"/>
              <w:left w:val="nil"/>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166.000,00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166.000,00</w:t>
            </w:r>
          </w:p>
        </w:tc>
      </w:tr>
      <w:tr w:rsidR="00560CC6" w:rsidRPr="00DA6D29"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DA6D29" w:rsidRDefault="00560CC6" w:rsidP="00554CFB">
            <w:pPr>
              <w:rPr>
                <w:sz w:val="20"/>
                <w:szCs w:val="20"/>
                <w:lang w:val="es-AR" w:eastAsia="es-AR"/>
              </w:rPr>
            </w:pPr>
            <w:r w:rsidRPr="00DA6D29">
              <w:rPr>
                <w:sz w:val="20"/>
                <w:szCs w:val="20"/>
                <w:lang w:val="es-AR" w:eastAsia="es-AR"/>
              </w:rPr>
              <w:t>Servicios de No Consultoría</w:t>
            </w:r>
          </w:p>
        </w:tc>
        <w:tc>
          <w:tcPr>
            <w:tcW w:w="3700" w:type="dxa"/>
            <w:tcBorders>
              <w:top w:val="nil"/>
              <w:left w:val="nil"/>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r>
      <w:tr w:rsidR="00560CC6" w:rsidRPr="00DA6D29"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DA6D29" w:rsidRDefault="00560CC6" w:rsidP="00554CFB">
            <w:pPr>
              <w:rPr>
                <w:sz w:val="20"/>
                <w:szCs w:val="20"/>
                <w:lang w:val="es-AR" w:eastAsia="es-AR"/>
              </w:rPr>
            </w:pPr>
            <w:r w:rsidRPr="00DA6D29">
              <w:rPr>
                <w:sz w:val="20"/>
                <w:szCs w:val="20"/>
                <w:lang w:val="es-AR" w:eastAsia="es-AR"/>
              </w:rPr>
              <w:t>Capacitación</w:t>
            </w:r>
          </w:p>
        </w:tc>
        <w:tc>
          <w:tcPr>
            <w:tcW w:w="3700" w:type="dxa"/>
            <w:tcBorders>
              <w:top w:val="nil"/>
              <w:left w:val="nil"/>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58.553,00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58.553,00</w:t>
            </w:r>
          </w:p>
        </w:tc>
      </w:tr>
      <w:tr w:rsidR="00560CC6" w:rsidRPr="00DA6D29"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DA6D29" w:rsidRDefault="00560CC6" w:rsidP="00554CFB">
            <w:pPr>
              <w:rPr>
                <w:sz w:val="20"/>
                <w:szCs w:val="20"/>
                <w:lang w:val="es-AR" w:eastAsia="es-AR"/>
              </w:rPr>
            </w:pPr>
            <w:r w:rsidRPr="00DA6D29">
              <w:rPr>
                <w:sz w:val="20"/>
                <w:szCs w:val="20"/>
                <w:lang w:val="es-AR" w:eastAsia="es-AR"/>
              </w:rPr>
              <w:t>Gastos Operativos</w:t>
            </w:r>
          </w:p>
        </w:tc>
        <w:tc>
          <w:tcPr>
            <w:tcW w:w="3700" w:type="dxa"/>
            <w:tcBorders>
              <w:top w:val="nil"/>
              <w:left w:val="nil"/>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112.500,00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112.500,00</w:t>
            </w:r>
          </w:p>
        </w:tc>
      </w:tr>
      <w:tr w:rsidR="00560CC6" w:rsidRPr="00DA6D29"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DA6D29" w:rsidRDefault="00560CC6" w:rsidP="00554CFB">
            <w:pPr>
              <w:rPr>
                <w:sz w:val="20"/>
                <w:szCs w:val="20"/>
                <w:lang w:val="es-AR" w:eastAsia="es-AR"/>
              </w:rPr>
            </w:pPr>
            <w:r w:rsidRPr="00DA6D29">
              <w:rPr>
                <w:sz w:val="20"/>
                <w:szCs w:val="20"/>
                <w:lang w:val="es-AR" w:eastAsia="es-AR"/>
              </w:rPr>
              <w:t>Consultoría (firmas + individuos)</w:t>
            </w:r>
          </w:p>
        </w:tc>
        <w:tc>
          <w:tcPr>
            <w:tcW w:w="3700" w:type="dxa"/>
            <w:tcBorders>
              <w:top w:val="nil"/>
              <w:left w:val="nil"/>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953.500,00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953.500,00</w:t>
            </w:r>
          </w:p>
        </w:tc>
      </w:tr>
      <w:tr w:rsidR="00560CC6" w:rsidRPr="00DA6D29"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DA6D29" w:rsidRDefault="00560CC6" w:rsidP="00554CFB">
            <w:pPr>
              <w:rPr>
                <w:sz w:val="20"/>
                <w:szCs w:val="20"/>
                <w:lang w:val="es-AR" w:eastAsia="es-AR"/>
              </w:rPr>
            </w:pPr>
            <w:r w:rsidRPr="00DA6D29">
              <w:rPr>
                <w:sz w:val="20"/>
                <w:szCs w:val="20"/>
                <w:lang w:val="es-AR" w:eastAsia="es-AR"/>
              </w:rPr>
              <w:t>Transferencias</w:t>
            </w:r>
          </w:p>
        </w:tc>
        <w:tc>
          <w:tcPr>
            <w:tcW w:w="3700" w:type="dxa"/>
            <w:tcBorders>
              <w:top w:val="nil"/>
              <w:left w:val="nil"/>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r>
      <w:tr w:rsidR="00560CC6" w:rsidRPr="00DA6D29"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DA6D29" w:rsidRDefault="00560CC6" w:rsidP="00554CFB">
            <w:pPr>
              <w:rPr>
                <w:sz w:val="20"/>
                <w:szCs w:val="20"/>
                <w:lang w:val="es-AR" w:eastAsia="es-AR"/>
              </w:rPr>
            </w:pPr>
            <w:r w:rsidRPr="00DA6D29">
              <w:rPr>
                <w:sz w:val="20"/>
                <w:szCs w:val="20"/>
                <w:lang w:val="es-AR" w:eastAsia="es-AR"/>
              </w:rPr>
              <w:t>Subproyectos Comunitarios</w:t>
            </w:r>
          </w:p>
        </w:tc>
        <w:tc>
          <w:tcPr>
            <w:tcW w:w="3700" w:type="dxa"/>
            <w:tcBorders>
              <w:top w:val="nil"/>
              <w:left w:val="nil"/>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r>
      <w:tr w:rsidR="00560CC6" w:rsidRPr="00DA6D29"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DA6D29" w:rsidRDefault="00560CC6" w:rsidP="00554CFB">
            <w:pPr>
              <w:rPr>
                <w:sz w:val="20"/>
                <w:szCs w:val="20"/>
                <w:lang w:val="es-AR" w:eastAsia="es-AR"/>
              </w:rPr>
            </w:pPr>
            <w:r w:rsidRPr="00DA6D29">
              <w:rPr>
                <w:sz w:val="20"/>
                <w:szCs w:val="20"/>
                <w:lang w:val="es-AR" w:eastAsia="es-AR"/>
              </w:rPr>
              <w:t>No asignados</w:t>
            </w:r>
          </w:p>
        </w:tc>
        <w:tc>
          <w:tcPr>
            <w:tcW w:w="3700" w:type="dxa"/>
            <w:tcBorders>
              <w:top w:val="nil"/>
              <w:left w:val="nil"/>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r>
      <w:tr w:rsidR="00560CC6" w:rsidRPr="00DA6D29" w:rsidTr="00554CFB">
        <w:trPr>
          <w:trHeight w:val="330"/>
        </w:trPr>
        <w:tc>
          <w:tcPr>
            <w:tcW w:w="4440" w:type="dxa"/>
            <w:tcBorders>
              <w:top w:val="nil"/>
              <w:left w:val="single" w:sz="8" w:space="0" w:color="auto"/>
              <w:bottom w:val="single" w:sz="8" w:space="0" w:color="auto"/>
              <w:right w:val="single" w:sz="4" w:space="0" w:color="auto"/>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Total</w:t>
            </w:r>
          </w:p>
        </w:tc>
        <w:tc>
          <w:tcPr>
            <w:tcW w:w="3700" w:type="dxa"/>
            <w:tcBorders>
              <w:top w:val="nil"/>
              <w:left w:val="nil"/>
              <w:bottom w:val="single" w:sz="8" w:space="0" w:color="auto"/>
              <w:right w:val="single" w:sz="4" w:space="0" w:color="auto"/>
            </w:tcBorders>
            <w:shd w:val="clear" w:color="000000" w:fill="F2F2F2"/>
            <w:vAlign w:val="center"/>
            <w:hideMark/>
          </w:tcPr>
          <w:p w:rsidR="00560CC6" w:rsidRPr="00DA6D29" w:rsidRDefault="00560CC6" w:rsidP="00554CFB">
            <w:pPr>
              <w:jc w:val="right"/>
              <w:rPr>
                <w:b/>
                <w:bCs/>
                <w:sz w:val="20"/>
                <w:szCs w:val="20"/>
                <w:lang w:val="es-AR" w:eastAsia="es-AR"/>
              </w:rPr>
            </w:pPr>
            <w:r w:rsidRPr="00DA6D29">
              <w:rPr>
                <w:b/>
                <w:bCs/>
                <w:sz w:val="20"/>
                <w:szCs w:val="20"/>
                <w:lang w:val="es-AR" w:eastAsia="es-AR"/>
              </w:rPr>
              <w:t>USD 1.290.553,00</w:t>
            </w:r>
          </w:p>
        </w:tc>
        <w:tc>
          <w:tcPr>
            <w:tcW w:w="3520" w:type="dxa"/>
            <w:tcBorders>
              <w:top w:val="nil"/>
              <w:left w:val="nil"/>
              <w:bottom w:val="single" w:sz="8" w:space="0" w:color="auto"/>
              <w:right w:val="single" w:sz="8" w:space="0" w:color="auto"/>
            </w:tcBorders>
            <w:shd w:val="clear" w:color="000000" w:fill="F2F2F2"/>
            <w:vAlign w:val="center"/>
            <w:hideMark/>
          </w:tcPr>
          <w:p w:rsidR="00560CC6" w:rsidRPr="00DA6D29" w:rsidRDefault="00560CC6" w:rsidP="00554CFB">
            <w:pPr>
              <w:jc w:val="right"/>
              <w:rPr>
                <w:b/>
                <w:bCs/>
                <w:sz w:val="20"/>
                <w:szCs w:val="20"/>
                <w:lang w:val="es-AR" w:eastAsia="es-AR"/>
              </w:rPr>
            </w:pPr>
            <w:r w:rsidRPr="00DA6D29">
              <w:rPr>
                <w:b/>
                <w:bCs/>
                <w:sz w:val="20"/>
                <w:szCs w:val="20"/>
                <w:lang w:val="es-AR" w:eastAsia="es-AR"/>
              </w:rPr>
              <w:t>USD 1.290.553,00</w:t>
            </w:r>
          </w:p>
        </w:tc>
      </w:tr>
      <w:tr w:rsidR="00560CC6" w:rsidRPr="00DA6D29" w:rsidTr="00554CFB">
        <w:trPr>
          <w:trHeight w:val="315"/>
        </w:trPr>
        <w:tc>
          <w:tcPr>
            <w:tcW w:w="4440" w:type="dxa"/>
            <w:tcBorders>
              <w:top w:val="nil"/>
              <w:left w:val="nil"/>
              <w:bottom w:val="nil"/>
              <w:right w:val="nil"/>
            </w:tcBorders>
            <w:shd w:val="clear" w:color="auto" w:fill="auto"/>
            <w:noWrap/>
            <w:vAlign w:val="bottom"/>
            <w:hideMark/>
          </w:tcPr>
          <w:p w:rsidR="00560CC6" w:rsidRPr="00DA6D29" w:rsidRDefault="00560CC6" w:rsidP="00554CFB">
            <w:pPr>
              <w:rPr>
                <w:color w:val="000000"/>
                <w:sz w:val="20"/>
                <w:szCs w:val="20"/>
                <w:lang w:val="es-AR" w:eastAsia="es-AR"/>
              </w:rPr>
            </w:pPr>
          </w:p>
        </w:tc>
        <w:tc>
          <w:tcPr>
            <w:tcW w:w="3700" w:type="dxa"/>
            <w:tcBorders>
              <w:top w:val="nil"/>
              <w:left w:val="nil"/>
              <w:bottom w:val="nil"/>
              <w:right w:val="nil"/>
            </w:tcBorders>
            <w:shd w:val="clear" w:color="auto" w:fill="auto"/>
            <w:noWrap/>
            <w:vAlign w:val="bottom"/>
            <w:hideMark/>
          </w:tcPr>
          <w:p w:rsidR="00560CC6" w:rsidRPr="00DA6D29" w:rsidRDefault="00560CC6" w:rsidP="00554CFB">
            <w:pPr>
              <w:rPr>
                <w:color w:val="000000"/>
                <w:sz w:val="20"/>
                <w:szCs w:val="20"/>
                <w:lang w:val="es-AR" w:eastAsia="es-AR"/>
              </w:rPr>
            </w:pPr>
          </w:p>
        </w:tc>
        <w:tc>
          <w:tcPr>
            <w:tcW w:w="3520" w:type="dxa"/>
            <w:tcBorders>
              <w:top w:val="nil"/>
              <w:left w:val="nil"/>
              <w:bottom w:val="nil"/>
              <w:right w:val="nil"/>
            </w:tcBorders>
            <w:shd w:val="clear" w:color="auto" w:fill="auto"/>
            <w:noWrap/>
            <w:vAlign w:val="bottom"/>
            <w:hideMark/>
          </w:tcPr>
          <w:p w:rsidR="00560CC6" w:rsidRPr="00DA6D29" w:rsidRDefault="00560CC6" w:rsidP="00554CFB">
            <w:pPr>
              <w:rPr>
                <w:color w:val="000000"/>
                <w:sz w:val="20"/>
                <w:szCs w:val="20"/>
                <w:lang w:val="es-AR" w:eastAsia="es-AR"/>
              </w:rPr>
            </w:pPr>
          </w:p>
        </w:tc>
      </w:tr>
      <w:tr w:rsidR="00560CC6" w:rsidRPr="00DA6D29"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4. Componentes</w:t>
            </w:r>
          </w:p>
        </w:tc>
      </w:tr>
      <w:tr w:rsidR="00560CC6" w:rsidRPr="00DA6D29" w:rsidTr="00554CFB">
        <w:trPr>
          <w:trHeight w:val="630"/>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lastRenderedPageBreak/>
              <w:t>Componente de Inversión</w:t>
            </w:r>
          </w:p>
        </w:tc>
        <w:tc>
          <w:tcPr>
            <w:tcW w:w="3700" w:type="dxa"/>
            <w:tcBorders>
              <w:top w:val="nil"/>
              <w:left w:val="nil"/>
              <w:bottom w:val="single" w:sz="4" w:space="0" w:color="auto"/>
              <w:right w:val="single" w:sz="4" w:space="0" w:color="auto"/>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Monto Financiado por el Banco</w:t>
            </w:r>
          </w:p>
        </w:tc>
        <w:tc>
          <w:tcPr>
            <w:tcW w:w="3520" w:type="dxa"/>
            <w:tcBorders>
              <w:top w:val="nil"/>
              <w:left w:val="nil"/>
              <w:bottom w:val="single" w:sz="4" w:space="0" w:color="auto"/>
              <w:right w:val="single" w:sz="8" w:space="0" w:color="auto"/>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Monto Total Proyecto (Incluyendo Contraparte)</w:t>
            </w:r>
          </w:p>
        </w:tc>
      </w:tr>
      <w:tr w:rsidR="00560CC6" w:rsidRPr="00DA6D29" w:rsidTr="00554CFB">
        <w:trPr>
          <w:trHeight w:val="765"/>
        </w:trPr>
        <w:tc>
          <w:tcPr>
            <w:tcW w:w="4440" w:type="dxa"/>
            <w:tcBorders>
              <w:top w:val="nil"/>
              <w:left w:val="single" w:sz="4" w:space="0" w:color="auto"/>
              <w:bottom w:val="single" w:sz="4" w:space="0" w:color="auto"/>
              <w:right w:val="single" w:sz="8" w:space="0" w:color="auto"/>
            </w:tcBorders>
            <w:shd w:val="clear" w:color="auto" w:fill="auto"/>
            <w:vAlign w:val="center"/>
            <w:hideMark/>
          </w:tcPr>
          <w:p w:rsidR="00560CC6" w:rsidRPr="00DA6D29" w:rsidRDefault="00A00477" w:rsidP="00554CFB">
            <w:pPr>
              <w:rPr>
                <w:sz w:val="20"/>
                <w:szCs w:val="20"/>
                <w:lang w:val="es-AR" w:eastAsia="es-AR"/>
              </w:rPr>
            </w:pPr>
            <w:r>
              <w:rPr>
                <w:sz w:val="20"/>
                <w:szCs w:val="20"/>
                <w:lang w:val="es-AR" w:eastAsia="es-AR"/>
              </w:rPr>
              <w:t>Componente 1: Alineación</w:t>
            </w:r>
            <w:r w:rsidR="00560CC6" w:rsidRPr="00DA6D29">
              <w:rPr>
                <w:sz w:val="20"/>
                <w:szCs w:val="20"/>
                <w:lang w:val="es-AR" w:eastAsia="es-AR"/>
              </w:rPr>
              <w:t xml:space="preserve"> </w:t>
            </w:r>
            <w:r>
              <w:rPr>
                <w:sz w:val="20"/>
                <w:szCs w:val="20"/>
                <w:lang w:val="es-AR" w:eastAsia="es-AR"/>
              </w:rPr>
              <w:t>Estratégica</w:t>
            </w:r>
            <w:r w:rsidR="00560CC6" w:rsidRPr="00DA6D29">
              <w:rPr>
                <w:sz w:val="20"/>
                <w:szCs w:val="20"/>
                <w:lang w:val="es-AR" w:eastAsia="es-AR"/>
              </w:rPr>
              <w:t xml:space="preserve"> y Fortalecimiento de las Funciones Rectoras del SNPM</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131.750,00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263.500,00</w:t>
            </w:r>
          </w:p>
        </w:tc>
      </w:tr>
      <w:tr w:rsidR="00560CC6" w:rsidRPr="00DA6D29" w:rsidTr="00554CFB">
        <w:trPr>
          <w:trHeight w:val="510"/>
        </w:trPr>
        <w:tc>
          <w:tcPr>
            <w:tcW w:w="4440" w:type="dxa"/>
            <w:tcBorders>
              <w:top w:val="nil"/>
              <w:left w:val="single" w:sz="4" w:space="0" w:color="auto"/>
              <w:bottom w:val="single" w:sz="4" w:space="0" w:color="auto"/>
              <w:right w:val="single" w:sz="8" w:space="0" w:color="auto"/>
            </w:tcBorders>
            <w:shd w:val="clear" w:color="auto" w:fill="auto"/>
            <w:vAlign w:val="center"/>
            <w:hideMark/>
          </w:tcPr>
          <w:p w:rsidR="00560CC6" w:rsidRPr="00DA6D29" w:rsidRDefault="00560CC6" w:rsidP="00554CFB">
            <w:pPr>
              <w:rPr>
                <w:sz w:val="20"/>
                <w:szCs w:val="20"/>
                <w:lang w:val="es-AR" w:eastAsia="es-AR"/>
              </w:rPr>
            </w:pPr>
            <w:r w:rsidRPr="00DA6D29">
              <w:rPr>
                <w:sz w:val="20"/>
                <w:szCs w:val="20"/>
                <w:lang w:val="es-AR" w:eastAsia="es-AR"/>
              </w:rPr>
              <w:t xml:space="preserve">Componente 2: </w:t>
            </w:r>
            <w:r w:rsidR="00E77A16" w:rsidRPr="00DA6D29">
              <w:rPr>
                <w:sz w:val="20"/>
                <w:szCs w:val="20"/>
                <w:lang w:val="es-AR" w:eastAsia="es-AR"/>
              </w:rPr>
              <w:t>Diseño</w:t>
            </w:r>
            <w:r w:rsidRPr="00DA6D29">
              <w:rPr>
                <w:sz w:val="20"/>
                <w:szCs w:val="20"/>
                <w:lang w:val="es-AR" w:eastAsia="es-AR"/>
              </w:rPr>
              <w:t xml:space="preserve"> del Nuevo Modelo de </w:t>
            </w:r>
            <w:r w:rsidR="00E77A16" w:rsidRPr="00DA6D29">
              <w:rPr>
                <w:sz w:val="20"/>
                <w:szCs w:val="20"/>
                <w:lang w:val="es-AR" w:eastAsia="es-AR"/>
              </w:rPr>
              <w:t>Gestión</w:t>
            </w:r>
            <w:r w:rsidRPr="00DA6D29">
              <w:rPr>
                <w:sz w:val="20"/>
                <w:szCs w:val="20"/>
                <w:lang w:val="es-AR" w:eastAsia="es-AR"/>
              </w:rPr>
              <w:t xml:space="preserve"> </w:t>
            </w:r>
            <w:r w:rsidR="00E77A16" w:rsidRPr="00DA6D29">
              <w:rPr>
                <w:sz w:val="20"/>
                <w:szCs w:val="20"/>
                <w:lang w:val="es-AR" w:eastAsia="es-AR"/>
              </w:rPr>
              <w:t>Estratégica</w:t>
            </w:r>
            <w:r w:rsidRPr="00DA6D29">
              <w:rPr>
                <w:sz w:val="20"/>
                <w:szCs w:val="20"/>
                <w:lang w:val="es-AR" w:eastAsia="es-AR"/>
              </w:rPr>
              <w:t xml:space="preserve"> del SNPM</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297.375,00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594.750,00</w:t>
            </w:r>
          </w:p>
        </w:tc>
      </w:tr>
      <w:tr w:rsidR="00560CC6" w:rsidRPr="00DA6D29" w:rsidTr="00554CFB">
        <w:trPr>
          <w:trHeight w:val="510"/>
        </w:trPr>
        <w:tc>
          <w:tcPr>
            <w:tcW w:w="4440" w:type="dxa"/>
            <w:tcBorders>
              <w:top w:val="nil"/>
              <w:left w:val="single" w:sz="4" w:space="0" w:color="auto"/>
              <w:bottom w:val="single" w:sz="4" w:space="0" w:color="auto"/>
              <w:right w:val="single" w:sz="8" w:space="0" w:color="auto"/>
            </w:tcBorders>
            <w:shd w:val="clear" w:color="auto" w:fill="auto"/>
            <w:vAlign w:val="center"/>
            <w:hideMark/>
          </w:tcPr>
          <w:p w:rsidR="00560CC6" w:rsidRPr="00DA6D29" w:rsidRDefault="00560CC6" w:rsidP="00554CFB">
            <w:pPr>
              <w:rPr>
                <w:sz w:val="20"/>
                <w:szCs w:val="20"/>
                <w:lang w:val="es-AR" w:eastAsia="es-AR"/>
              </w:rPr>
            </w:pPr>
            <w:r w:rsidRPr="00DA6D29">
              <w:rPr>
                <w:sz w:val="20"/>
                <w:szCs w:val="20"/>
                <w:lang w:val="es-AR" w:eastAsia="es-AR"/>
              </w:rPr>
              <w:t xml:space="preserve">Componente 3: </w:t>
            </w:r>
            <w:r w:rsidR="00E77A16" w:rsidRPr="00DA6D29">
              <w:rPr>
                <w:sz w:val="20"/>
                <w:szCs w:val="20"/>
                <w:lang w:val="es-AR" w:eastAsia="es-AR"/>
              </w:rPr>
              <w:t>Optimización</w:t>
            </w:r>
            <w:r w:rsidRPr="00DA6D29">
              <w:rPr>
                <w:sz w:val="20"/>
                <w:szCs w:val="20"/>
                <w:lang w:val="es-AR" w:eastAsia="es-AR"/>
              </w:rPr>
              <w:t xml:space="preserve"> de las </w:t>
            </w:r>
            <w:r w:rsidR="00E77A16" w:rsidRPr="00DA6D29">
              <w:rPr>
                <w:sz w:val="20"/>
                <w:szCs w:val="20"/>
                <w:lang w:val="es-AR" w:eastAsia="es-AR"/>
              </w:rPr>
              <w:t>Gestión</w:t>
            </w:r>
            <w:r w:rsidRPr="00DA6D29">
              <w:rPr>
                <w:sz w:val="20"/>
                <w:szCs w:val="20"/>
                <w:lang w:val="es-AR" w:eastAsia="es-AR"/>
              </w:rPr>
              <w:t xml:space="preserve"> de Procesos</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433.500,00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867.000,00</w:t>
            </w:r>
          </w:p>
        </w:tc>
      </w:tr>
      <w:tr w:rsidR="00560CC6" w:rsidRPr="00DA6D29" w:rsidTr="00554CFB">
        <w:trPr>
          <w:trHeight w:val="510"/>
        </w:trPr>
        <w:tc>
          <w:tcPr>
            <w:tcW w:w="4440" w:type="dxa"/>
            <w:tcBorders>
              <w:top w:val="nil"/>
              <w:left w:val="single" w:sz="4" w:space="0" w:color="auto"/>
              <w:bottom w:val="single" w:sz="4" w:space="0" w:color="auto"/>
              <w:right w:val="single" w:sz="8" w:space="0" w:color="auto"/>
            </w:tcBorders>
            <w:shd w:val="clear" w:color="auto" w:fill="auto"/>
            <w:vAlign w:val="center"/>
            <w:hideMark/>
          </w:tcPr>
          <w:p w:rsidR="00560CC6" w:rsidRPr="00DA6D29" w:rsidRDefault="00560CC6" w:rsidP="00554CFB">
            <w:pPr>
              <w:rPr>
                <w:sz w:val="20"/>
                <w:szCs w:val="20"/>
                <w:lang w:val="es-AR" w:eastAsia="es-AR"/>
              </w:rPr>
            </w:pPr>
            <w:r w:rsidRPr="00DA6D29">
              <w:rPr>
                <w:sz w:val="20"/>
                <w:szCs w:val="20"/>
                <w:lang w:val="es-AR" w:eastAsia="es-AR"/>
              </w:rPr>
              <w:t xml:space="preserve">Componente 4: </w:t>
            </w:r>
            <w:r w:rsidR="00E77A16" w:rsidRPr="00DA6D29">
              <w:rPr>
                <w:sz w:val="20"/>
                <w:szCs w:val="20"/>
                <w:lang w:val="es-AR" w:eastAsia="es-AR"/>
              </w:rPr>
              <w:t>Optimización</w:t>
            </w:r>
            <w:r w:rsidRPr="00DA6D29">
              <w:rPr>
                <w:sz w:val="20"/>
                <w:szCs w:val="20"/>
                <w:lang w:val="es-AR" w:eastAsia="es-AR"/>
              </w:rPr>
              <w:t xml:space="preserve"> de la </w:t>
            </w:r>
            <w:r w:rsidR="00E77A16" w:rsidRPr="00DA6D29">
              <w:rPr>
                <w:sz w:val="20"/>
                <w:szCs w:val="20"/>
                <w:lang w:val="es-AR" w:eastAsia="es-AR"/>
              </w:rPr>
              <w:t>Gestión</w:t>
            </w:r>
            <w:r w:rsidRPr="00DA6D29">
              <w:rPr>
                <w:sz w:val="20"/>
                <w:szCs w:val="20"/>
                <w:lang w:val="es-AR" w:eastAsia="es-AR"/>
              </w:rPr>
              <w:t xml:space="preserve"> de Apoyo Administrativo</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315.428,00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630.856,00</w:t>
            </w:r>
          </w:p>
        </w:tc>
      </w:tr>
      <w:tr w:rsidR="00560CC6" w:rsidRPr="00DA6D29"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DA6D29" w:rsidRDefault="00560CC6" w:rsidP="00554CFB">
            <w:pPr>
              <w:rPr>
                <w:sz w:val="20"/>
                <w:szCs w:val="20"/>
                <w:lang w:val="es-AR" w:eastAsia="es-AR"/>
              </w:rPr>
            </w:pPr>
            <w:r w:rsidRPr="00DA6D29">
              <w:rPr>
                <w:sz w:val="20"/>
                <w:szCs w:val="20"/>
                <w:lang w:val="es-AR" w:eastAsia="es-AR"/>
              </w:rPr>
              <w:t xml:space="preserve">Gastos de </w:t>
            </w:r>
            <w:r w:rsidR="00E77A16" w:rsidRPr="00DA6D29">
              <w:rPr>
                <w:sz w:val="20"/>
                <w:szCs w:val="20"/>
                <w:lang w:val="es-AR" w:eastAsia="es-AR"/>
              </w:rPr>
              <w:t>Gestión</w:t>
            </w:r>
            <w:r w:rsidRPr="00DA6D29">
              <w:rPr>
                <w:sz w:val="20"/>
                <w:szCs w:val="20"/>
                <w:lang w:val="es-AR" w:eastAsia="es-AR"/>
              </w:rPr>
              <w:t xml:space="preserve"> del Proyecto</w:t>
            </w:r>
          </w:p>
        </w:tc>
        <w:tc>
          <w:tcPr>
            <w:tcW w:w="3700" w:type="dxa"/>
            <w:tcBorders>
              <w:top w:val="nil"/>
              <w:left w:val="nil"/>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112.500,00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225.000,00</w:t>
            </w:r>
          </w:p>
        </w:tc>
      </w:tr>
      <w:tr w:rsidR="00560CC6" w:rsidRPr="00DA6D29"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DA6D29" w:rsidRDefault="00560CC6" w:rsidP="00554CFB">
            <w:pPr>
              <w:rPr>
                <w:sz w:val="20"/>
                <w:szCs w:val="20"/>
                <w:lang w:val="es-AR" w:eastAsia="es-AR"/>
              </w:rPr>
            </w:pPr>
            <w:r w:rsidRPr="00DA6D29">
              <w:rPr>
                <w:sz w:val="20"/>
                <w:szCs w:val="20"/>
                <w:lang w:val="es-AR" w:eastAsia="es-AR"/>
              </w:rPr>
              <w:t> </w:t>
            </w:r>
          </w:p>
        </w:tc>
        <w:tc>
          <w:tcPr>
            <w:tcW w:w="3700" w:type="dxa"/>
            <w:tcBorders>
              <w:top w:val="nil"/>
              <w:left w:val="nil"/>
              <w:bottom w:val="single" w:sz="4" w:space="0" w:color="auto"/>
              <w:right w:val="single" w:sz="4"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DA6D29" w:rsidRDefault="00560CC6" w:rsidP="00554CFB">
            <w:pPr>
              <w:jc w:val="right"/>
              <w:rPr>
                <w:sz w:val="20"/>
                <w:szCs w:val="20"/>
                <w:lang w:val="es-AR" w:eastAsia="es-AR"/>
              </w:rPr>
            </w:pPr>
            <w:r w:rsidRPr="00DA6D29">
              <w:rPr>
                <w:sz w:val="20"/>
                <w:szCs w:val="20"/>
                <w:lang w:val="es-AR" w:eastAsia="es-AR"/>
              </w:rPr>
              <w:t>USD 0,00</w:t>
            </w:r>
          </w:p>
        </w:tc>
      </w:tr>
      <w:tr w:rsidR="00560CC6" w:rsidRPr="00DA6D29" w:rsidTr="00554CFB">
        <w:trPr>
          <w:trHeight w:val="330"/>
        </w:trPr>
        <w:tc>
          <w:tcPr>
            <w:tcW w:w="4440" w:type="dxa"/>
            <w:tcBorders>
              <w:top w:val="nil"/>
              <w:left w:val="single" w:sz="8" w:space="0" w:color="auto"/>
              <w:bottom w:val="single" w:sz="8" w:space="0" w:color="auto"/>
              <w:right w:val="single" w:sz="4" w:space="0" w:color="auto"/>
            </w:tcBorders>
            <w:shd w:val="clear" w:color="000000" w:fill="F2F2F2"/>
            <w:vAlign w:val="center"/>
            <w:hideMark/>
          </w:tcPr>
          <w:p w:rsidR="00560CC6" w:rsidRPr="00DA6D29" w:rsidRDefault="00560CC6" w:rsidP="00554CFB">
            <w:pPr>
              <w:jc w:val="center"/>
              <w:rPr>
                <w:b/>
                <w:bCs/>
                <w:sz w:val="20"/>
                <w:szCs w:val="20"/>
                <w:lang w:val="es-AR" w:eastAsia="es-AR"/>
              </w:rPr>
            </w:pPr>
            <w:r w:rsidRPr="00DA6D29">
              <w:rPr>
                <w:b/>
                <w:bCs/>
                <w:sz w:val="20"/>
                <w:szCs w:val="20"/>
                <w:lang w:val="es-AR" w:eastAsia="es-AR"/>
              </w:rPr>
              <w:t>Total</w:t>
            </w:r>
          </w:p>
        </w:tc>
        <w:tc>
          <w:tcPr>
            <w:tcW w:w="3700" w:type="dxa"/>
            <w:tcBorders>
              <w:top w:val="nil"/>
              <w:left w:val="nil"/>
              <w:bottom w:val="single" w:sz="8" w:space="0" w:color="auto"/>
              <w:right w:val="single" w:sz="8" w:space="0" w:color="auto"/>
            </w:tcBorders>
            <w:shd w:val="clear" w:color="000000" w:fill="F2F2F2"/>
            <w:vAlign w:val="center"/>
            <w:hideMark/>
          </w:tcPr>
          <w:p w:rsidR="00560CC6" w:rsidRPr="00DA6D29" w:rsidRDefault="00560CC6" w:rsidP="00554CFB">
            <w:pPr>
              <w:jc w:val="right"/>
              <w:rPr>
                <w:b/>
                <w:bCs/>
                <w:sz w:val="20"/>
                <w:szCs w:val="20"/>
                <w:lang w:val="es-AR" w:eastAsia="es-AR"/>
              </w:rPr>
            </w:pPr>
            <w:r w:rsidRPr="00DA6D29">
              <w:rPr>
                <w:b/>
                <w:bCs/>
                <w:sz w:val="20"/>
                <w:szCs w:val="20"/>
                <w:lang w:val="es-AR" w:eastAsia="es-AR"/>
              </w:rPr>
              <w:t>USD 1.290.553,00</w:t>
            </w:r>
          </w:p>
        </w:tc>
        <w:tc>
          <w:tcPr>
            <w:tcW w:w="3520" w:type="dxa"/>
            <w:tcBorders>
              <w:top w:val="nil"/>
              <w:left w:val="single" w:sz="4" w:space="0" w:color="auto"/>
              <w:bottom w:val="single" w:sz="8" w:space="0" w:color="auto"/>
              <w:right w:val="single" w:sz="8" w:space="0" w:color="auto"/>
            </w:tcBorders>
            <w:shd w:val="clear" w:color="000000" w:fill="F2F2F2"/>
            <w:vAlign w:val="center"/>
            <w:hideMark/>
          </w:tcPr>
          <w:p w:rsidR="00560CC6" w:rsidRPr="00DA6D29" w:rsidRDefault="00560CC6" w:rsidP="00554CFB">
            <w:pPr>
              <w:jc w:val="right"/>
              <w:rPr>
                <w:b/>
                <w:bCs/>
                <w:sz w:val="20"/>
                <w:szCs w:val="20"/>
                <w:lang w:val="es-AR" w:eastAsia="es-AR"/>
              </w:rPr>
            </w:pPr>
            <w:r w:rsidRPr="00DA6D29">
              <w:rPr>
                <w:b/>
                <w:bCs/>
                <w:sz w:val="20"/>
                <w:szCs w:val="20"/>
                <w:lang w:val="es-AR" w:eastAsia="es-AR"/>
              </w:rPr>
              <w:t>USD 2.581.106,00</w:t>
            </w:r>
          </w:p>
        </w:tc>
      </w:tr>
    </w:tbl>
    <w:p w:rsidR="00560CC6" w:rsidRDefault="00560CC6" w:rsidP="00712EF1">
      <w:pPr>
        <w:pStyle w:val="Heading2"/>
        <w:numPr>
          <w:ilvl w:val="0"/>
          <w:numId w:val="0"/>
        </w:numPr>
        <w:shd w:val="clear" w:color="auto" w:fill="auto"/>
        <w:spacing w:before="0" w:after="0"/>
        <w:jc w:val="center"/>
        <w:rPr>
          <w:sz w:val="40"/>
          <w:lang w:val="es-AR"/>
        </w:rPr>
        <w:sectPr w:rsidR="00560CC6" w:rsidSect="00560CC6">
          <w:pgSz w:w="15840" w:h="12240" w:orient="landscape"/>
          <w:pgMar w:top="1701" w:right="1418" w:bottom="1701" w:left="1418" w:header="709" w:footer="709" w:gutter="0"/>
          <w:cols w:space="708"/>
          <w:titlePg/>
          <w:docGrid w:linePitch="360"/>
        </w:sectPr>
      </w:pPr>
    </w:p>
    <w:p w:rsidR="00712EF1" w:rsidRPr="00B63584" w:rsidRDefault="00712EF1" w:rsidP="00712EF1">
      <w:pPr>
        <w:pStyle w:val="Heading2"/>
        <w:numPr>
          <w:ilvl w:val="0"/>
          <w:numId w:val="0"/>
        </w:numPr>
        <w:shd w:val="clear" w:color="auto" w:fill="auto"/>
        <w:spacing w:before="0" w:after="0"/>
        <w:jc w:val="center"/>
        <w:rPr>
          <w:sz w:val="40"/>
          <w:lang w:val="es-AR"/>
        </w:rPr>
      </w:pPr>
    </w:p>
    <w:p w:rsidR="00712EF1" w:rsidRPr="00B63584" w:rsidRDefault="00712EF1" w:rsidP="00712EF1">
      <w:pPr>
        <w:pStyle w:val="Heading2"/>
        <w:numPr>
          <w:ilvl w:val="0"/>
          <w:numId w:val="0"/>
        </w:numPr>
        <w:shd w:val="clear" w:color="auto" w:fill="auto"/>
        <w:spacing w:before="0" w:after="0"/>
        <w:jc w:val="center"/>
        <w:rPr>
          <w:sz w:val="40"/>
          <w:lang w:val="es-AR"/>
        </w:rPr>
      </w:pPr>
    </w:p>
    <w:p w:rsidR="00712EF1" w:rsidRPr="00B63584" w:rsidRDefault="00712EF1" w:rsidP="00712EF1">
      <w:pPr>
        <w:pStyle w:val="Heading2"/>
        <w:numPr>
          <w:ilvl w:val="0"/>
          <w:numId w:val="0"/>
        </w:numPr>
        <w:shd w:val="clear" w:color="auto" w:fill="auto"/>
        <w:spacing w:before="0" w:after="0"/>
        <w:jc w:val="center"/>
        <w:rPr>
          <w:sz w:val="40"/>
          <w:lang w:val="es-AR"/>
        </w:rPr>
      </w:pPr>
    </w:p>
    <w:p w:rsidR="00712EF1" w:rsidRPr="00B63584" w:rsidRDefault="00712EF1" w:rsidP="00712EF1">
      <w:pPr>
        <w:pStyle w:val="Heading2"/>
        <w:numPr>
          <w:ilvl w:val="0"/>
          <w:numId w:val="0"/>
        </w:numPr>
        <w:shd w:val="clear" w:color="auto" w:fill="auto"/>
        <w:spacing w:before="0" w:after="0"/>
        <w:jc w:val="center"/>
        <w:rPr>
          <w:sz w:val="40"/>
          <w:lang w:val="es-AR"/>
        </w:rPr>
      </w:pPr>
    </w:p>
    <w:p w:rsidR="00712EF1" w:rsidRPr="00B63584" w:rsidRDefault="00712EF1" w:rsidP="00712EF1">
      <w:pPr>
        <w:pStyle w:val="Heading2"/>
        <w:numPr>
          <w:ilvl w:val="0"/>
          <w:numId w:val="0"/>
        </w:numPr>
        <w:shd w:val="clear" w:color="auto" w:fill="auto"/>
        <w:spacing w:before="0" w:after="0"/>
        <w:jc w:val="center"/>
        <w:rPr>
          <w:sz w:val="40"/>
          <w:lang w:val="es-AR"/>
        </w:rPr>
      </w:pPr>
    </w:p>
    <w:p w:rsidR="00560CC6" w:rsidRDefault="00560CC6" w:rsidP="00560CC6">
      <w:pPr>
        <w:spacing w:after="200" w:line="276" w:lineRule="auto"/>
        <w:jc w:val="center"/>
        <w:rPr>
          <w:b/>
          <w:sz w:val="40"/>
          <w:lang w:val="es-AR"/>
        </w:rPr>
      </w:pPr>
    </w:p>
    <w:p w:rsidR="00560CC6" w:rsidRDefault="00560CC6" w:rsidP="00560CC6">
      <w:pPr>
        <w:spacing w:after="200" w:line="276" w:lineRule="auto"/>
        <w:jc w:val="center"/>
        <w:rPr>
          <w:b/>
          <w:sz w:val="40"/>
          <w:lang w:val="es-AR"/>
        </w:rPr>
      </w:pPr>
    </w:p>
    <w:p w:rsidR="00560CC6" w:rsidRDefault="00560CC6" w:rsidP="00560CC6">
      <w:pPr>
        <w:spacing w:after="200" w:line="276" w:lineRule="auto"/>
        <w:jc w:val="center"/>
        <w:rPr>
          <w:b/>
          <w:sz w:val="40"/>
          <w:lang w:val="es-AR"/>
        </w:rPr>
      </w:pPr>
    </w:p>
    <w:p w:rsidR="00712EF1" w:rsidRPr="00E77A16" w:rsidRDefault="00560CC6" w:rsidP="00F448CE">
      <w:pPr>
        <w:pStyle w:val="Heading2"/>
        <w:numPr>
          <w:ilvl w:val="0"/>
          <w:numId w:val="0"/>
        </w:numPr>
        <w:shd w:val="clear" w:color="auto" w:fill="auto"/>
        <w:spacing w:before="0" w:after="0"/>
        <w:ind w:left="578" w:hanging="578"/>
        <w:jc w:val="center"/>
        <w:rPr>
          <w:sz w:val="40"/>
          <w:lang w:val="es-AR"/>
        </w:rPr>
      </w:pPr>
      <w:bookmarkStart w:id="222" w:name="_Toc394485347"/>
      <w:r w:rsidRPr="00E77A16">
        <w:rPr>
          <w:sz w:val="40"/>
          <w:lang w:val="es-AR"/>
        </w:rPr>
        <w:t>P</w:t>
      </w:r>
      <w:r w:rsidR="00712EF1" w:rsidRPr="00E77A16">
        <w:rPr>
          <w:sz w:val="40"/>
          <w:lang w:val="es-AR"/>
        </w:rPr>
        <w:t>royecto P4:</w:t>
      </w:r>
      <w:r w:rsidR="00F448CE">
        <w:rPr>
          <w:sz w:val="40"/>
          <w:lang w:val="es-AR"/>
        </w:rPr>
        <w:t xml:space="preserve"> </w:t>
      </w:r>
      <w:r w:rsidR="00712EF1" w:rsidRPr="00E77A16">
        <w:rPr>
          <w:sz w:val="40"/>
          <w:lang w:val="es-AR"/>
        </w:rPr>
        <w:t>Servicio Nacional</w:t>
      </w:r>
      <w:r w:rsidR="007E73B7">
        <w:rPr>
          <w:sz w:val="40"/>
          <w:lang w:val="es-AR"/>
        </w:rPr>
        <w:t xml:space="preserve"> de Reinserción de Adolescentes </w:t>
      </w:r>
      <w:r w:rsidR="00712EF1" w:rsidRPr="00E77A16">
        <w:rPr>
          <w:sz w:val="40"/>
          <w:lang w:val="es-AR"/>
        </w:rPr>
        <w:t>(SNRA)</w:t>
      </w:r>
      <w:bookmarkEnd w:id="222"/>
    </w:p>
    <w:p w:rsidR="00712EF1" w:rsidRPr="00B63584" w:rsidRDefault="00712EF1">
      <w:pPr>
        <w:spacing w:after="200" w:line="276" w:lineRule="auto"/>
        <w:jc w:val="left"/>
        <w:rPr>
          <w:lang w:val="es-AR"/>
        </w:rPr>
      </w:pPr>
      <w:r w:rsidRPr="00B63584">
        <w:rPr>
          <w:lang w:val="es-AR"/>
        </w:rPr>
        <w:br w:type="page"/>
      </w:r>
    </w:p>
    <w:p w:rsidR="008B5431" w:rsidRPr="00B63584" w:rsidRDefault="008B5431" w:rsidP="008B5431">
      <w:pPr>
        <w:pStyle w:val="Heading3"/>
        <w:numPr>
          <w:ilvl w:val="0"/>
          <w:numId w:val="0"/>
        </w:numPr>
        <w:ind w:left="720" w:hanging="720"/>
        <w:rPr>
          <w:rFonts w:cs="Times New Roman"/>
        </w:rPr>
        <w:sectPr w:rsidR="008B5431" w:rsidRPr="00B63584" w:rsidSect="000B5E78">
          <w:pgSz w:w="12240" w:h="15840"/>
          <w:pgMar w:top="1417" w:right="1701" w:bottom="1417" w:left="1701" w:header="708" w:footer="708" w:gutter="0"/>
          <w:cols w:space="708"/>
          <w:titlePg/>
          <w:docGrid w:linePitch="360"/>
        </w:sectPr>
      </w:pPr>
    </w:p>
    <w:p w:rsidR="008B5431" w:rsidRPr="00B63584" w:rsidRDefault="00FF4402" w:rsidP="008B5431">
      <w:pPr>
        <w:pStyle w:val="Heading3"/>
        <w:numPr>
          <w:ilvl w:val="0"/>
          <w:numId w:val="0"/>
        </w:numPr>
        <w:ind w:left="720" w:hanging="720"/>
        <w:rPr>
          <w:rFonts w:cs="Times New Roman"/>
        </w:rPr>
      </w:pPr>
      <w:bookmarkStart w:id="223" w:name="_Toc394485348"/>
      <w:r>
        <w:rPr>
          <w:rFonts w:cs="Times New Roman"/>
        </w:rPr>
        <w:lastRenderedPageBreak/>
        <w:t>Tabla resumen SNRA</w:t>
      </w:r>
      <w:bookmarkEnd w:id="223"/>
    </w:p>
    <w:p w:rsidR="008B5431" w:rsidRPr="00B63584" w:rsidRDefault="008B5431" w:rsidP="008B5431">
      <w:pPr>
        <w:rPr>
          <w:lang w:val="es-AR"/>
        </w:rPr>
      </w:pPr>
    </w:p>
    <w:p w:rsidR="008B5431" w:rsidRPr="00B63584" w:rsidRDefault="008B5431" w:rsidP="008B5431">
      <w:pPr>
        <w:rPr>
          <w:lang w:val="es-AR"/>
        </w:rPr>
      </w:pPr>
    </w:p>
    <w:tbl>
      <w:tblPr>
        <w:tblW w:w="12900" w:type="dxa"/>
        <w:tblInd w:w="108" w:type="dxa"/>
        <w:tblLayout w:type="fixed"/>
        <w:tblLook w:val="04A0" w:firstRow="1" w:lastRow="0" w:firstColumn="1" w:lastColumn="0" w:noHBand="0" w:noVBand="1"/>
      </w:tblPr>
      <w:tblGrid>
        <w:gridCol w:w="1844"/>
        <w:gridCol w:w="2125"/>
        <w:gridCol w:w="2268"/>
        <w:gridCol w:w="2127"/>
        <w:gridCol w:w="2127"/>
        <w:gridCol w:w="2409"/>
      </w:tblGrid>
      <w:tr w:rsidR="008B5431" w:rsidRPr="00B63584" w:rsidTr="007E73B7">
        <w:tc>
          <w:tcPr>
            <w:tcW w:w="1844" w:type="dxa"/>
            <w:tcBorders>
              <w:top w:val="single" w:sz="4" w:space="0" w:color="auto"/>
              <w:bottom w:val="single" w:sz="4" w:space="0" w:color="auto"/>
              <w:right w:val="single" w:sz="4" w:space="0" w:color="auto"/>
            </w:tcBorders>
          </w:tcPr>
          <w:p w:rsidR="008B5431" w:rsidRPr="00B63584" w:rsidRDefault="008B5431" w:rsidP="00B63584">
            <w:pPr>
              <w:tabs>
                <w:tab w:val="left" w:pos="1465"/>
              </w:tabs>
              <w:jc w:val="center"/>
              <w:rPr>
                <w:b/>
                <w:sz w:val="18"/>
                <w:szCs w:val="18"/>
                <w:lang w:val="es-AR"/>
              </w:rPr>
            </w:pPr>
            <w:r w:rsidRPr="00B63584">
              <w:rPr>
                <w:b/>
                <w:sz w:val="18"/>
                <w:szCs w:val="18"/>
                <w:lang w:val="es-AR"/>
              </w:rPr>
              <w:t>Nivel 3</w:t>
            </w:r>
          </w:p>
          <w:p w:rsidR="008B5431" w:rsidRPr="00B63584" w:rsidRDefault="008B5431" w:rsidP="00B63584">
            <w:pPr>
              <w:tabs>
                <w:tab w:val="left" w:pos="1465"/>
              </w:tabs>
              <w:jc w:val="center"/>
              <w:rPr>
                <w:b/>
                <w:sz w:val="18"/>
                <w:szCs w:val="18"/>
                <w:lang w:val="es-AR"/>
              </w:rPr>
            </w:pPr>
            <w:r w:rsidRPr="00B63584">
              <w:rPr>
                <w:b/>
                <w:sz w:val="18"/>
                <w:szCs w:val="18"/>
                <w:lang w:val="es-AR"/>
              </w:rPr>
              <w:t>Resultados finales</w:t>
            </w:r>
          </w:p>
        </w:tc>
        <w:tc>
          <w:tcPr>
            <w:tcW w:w="8647" w:type="dxa"/>
            <w:gridSpan w:val="4"/>
            <w:tcBorders>
              <w:top w:val="single" w:sz="4" w:space="0" w:color="auto"/>
              <w:left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Nivel 2</w:t>
            </w:r>
          </w:p>
          <w:p w:rsidR="008B5431" w:rsidRPr="00B63584" w:rsidRDefault="00B63584" w:rsidP="00B63584">
            <w:pPr>
              <w:tabs>
                <w:tab w:val="left" w:pos="1465"/>
              </w:tabs>
              <w:jc w:val="center"/>
              <w:rPr>
                <w:b/>
                <w:sz w:val="18"/>
                <w:szCs w:val="18"/>
                <w:lang w:val="es-AR"/>
              </w:rPr>
            </w:pPr>
            <w:r>
              <w:rPr>
                <w:b/>
                <w:sz w:val="18"/>
                <w:szCs w:val="18"/>
                <w:lang w:val="es-AR"/>
              </w:rPr>
              <w:t>Resulta</w:t>
            </w:r>
            <w:r w:rsidR="008B5431" w:rsidRPr="00B63584">
              <w:rPr>
                <w:b/>
                <w:sz w:val="18"/>
                <w:szCs w:val="18"/>
                <w:lang w:val="es-AR"/>
              </w:rPr>
              <w:t>os intermedios</w:t>
            </w:r>
          </w:p>
        </w:tc>
        <w:tc>
          <w:tcPr>
            <w:tcW w:w="2409" w:type="dxa"/>
            <w:tcBorders>
              <w:top w:val="single" w:sz="4" w:space="0" w:color="auto"/>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Nivel 1</w:t>
            </w:r>
          </w:p>
          <w:p w:rsidR="008B5431" w:rsidRPr="00B63584" w:rsidRDefault="008B5431" w:rsidP="00B63584">
            <w:pPr>
              <w:tabs>
                <w:tab w:val="left" w:pos="1465"/>
              </w:tabs>
              <w:jc w:val="center"/>
              <w:rPr>
                <w:b/>
                <w:sz w:val="18"/>
                <w:szCs w:val="18"/>
                <w:lang w:val="es-AR"/>
              </w:rPr>
            </w:pPr>
            <w:r w:rsidRPr="00B63584">
              <w:rPr>
                <w:b/>
                <w:sz w:val="18"/>
                <w:szCs w:val="18"/>
                <w:lang w:val="es-AR"/>
              </w:rPr>
              <w:t>Productos/entregables</w:t>
            </w:r>
          </w:p>
        </w:tc>
      </w:tr>
      <w:tr w:rsidR="008B5431" w:rsidRPr="00B63584" w:rsidTr="007E73B7">
        <w:tc>
          <w:tcPr>
            <w:tcW w:w="1844" w:type="dxa"/>
            <w:vMerge w:val="restart"/>
            <w:tcBorders>
              <w:top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Indicadores EFE y EFI</w:t>
            </w:r>
          </w:p>
        </w:tc>
        <w:tc>
          <w:tcPr>
            <w:tcW w:w="8647" w:type="dxa"/>
            <w:gridSpan w:val="4"/>
            <w:tcBorders>
              <w:top w:val="single" w:sz="4" w:space="0" w:color="auto"/>
              <w:left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Diagnóstico de las capacidades de gestión</w:t>
            </w:r>
          </w:p>
          <w:p w:rsidR="008B5431" w:rsidRPr="00B63584" w:rsidRDefault="008B5431" w:rsidP="00B63584">
            <w:pPr>
              <w:tabs>
                <w:tab w:val="left" w:pos="1465"/>
              </w:tabs>
              <w:jc w:val="center"/>
              <w:rPr>
                <w:b/>
                <w:sz w:val="18"/>
                <w:szCs w:val="18"/>
                <w:lang w:val="es-AR"/>
              </w:rPr>
            </w:pPr>
          </w:p>
        </w:tc>
        <w:tc>
          <w:tcPr>
            <w:tcW w:w="2409" w:type="dxa"/>
            <w:vMerge w:val="restart"/>
            <w:tcBorders>
              <w:top w:val="single" w:sz="4" w:space="0" w:color="auto"/>
              <w:lef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Plan de mejora/implantación</w:t>
            </w:r>
          </w:p>
        </w:tc>
      </w:tr>
      <w:tr w:rsidR="008B5431" w:rsidRPr="00B63584" w:rsidTr="007E73B7">
        <w:tc>
          <w:tcPr>
            <w:tcW w:w="1844" w:type="dxa"/>
            <w:vMerge/>
            <w:tcBorders>
              <w:bottom w:val="single" w:sz="4" w:space="0" w:color="auto"/>
              <w:right w:val="single" w:sz="4" w:space="0" w:color="auto"/>
            </w:tcBorders>
          </w:tcPr>
          <w:p w:rsidR="008B5431" w:rsidRPr="00B63584" w:rsidRDefault="008B5431" w:rsidP="00B63584">
            <w:pPr>
              <w:tabs>
                <w:tab w:val="left" w:pos="1465"/>
              </w:tabs>
              <w:jc w:val="center"/>
              <w:rPr>
                <w:b/>
                <w:sz w:val="18"/>
                <w:szCs w:val="18"/>
                <w:lang w:val="es-AR"/>
              </w:rPr>
            </w:pPr>
          </w:p>
        </w:tc>
        <w:tc>
          <w:tcPr>
            <w:tcW w:w="2125" w:type="dxa"/>
            <w:tcBorders>
              <w:top w:val="single" w:sz="4" w:space="0" w:color="auto"/>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Alineación estratégica</w:t>
            </w:r>
          </w:p>
        </w:tc>
        <w:tc>
          <w:tcPr>
            <w:tcW w:w="2268" w:type="dxa"/>
            <w:tcBorders>
              <w:top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Gestión estratégica</w:t>
            </w:r>
          </w:p>
        </w:tc>
        <w:tc>
          <w:tcPr>
            <w:tcW w:w="2127" w:type="dxa"/>
            <w:tcBorders>
              <w:top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Gestión de procesos</w:t>
            </w:r>
          </w:p>
        </w:tc>
        <w:tc>
          <w:tcPr>
            <w:tcW w:w="2127" w:type="dxa"/>
            <w:tcBorders>
              <w:top w:val="single" w:sz="4" w:space="0" w:color="auto"/>
              <w:bottom w:val="single" w:sz="4" w:space="0" w:color="auto"/>
              <w:right w:val="single" w:sz="4" w:space="0" w:color="auto"/>
            </w:tcBorders>
            <w:vAlign w:val="center"/>
          </w:tcPr>
          <w:p w:rsidR="008B5431" w:rsidRPr="00B63584" w:rsidRDefault="008B5431" w:rsidP="00B63584">
            <w:pPr>
              <w:tabs>
                <w:tab w:val="left" w:pos="1465"/>
              </w:tabs>
              <w:jc w:val="center"/>
              <w:rPr>
                <w:b/>
                <w:sz w:val="18"/>
                <w:szCs w:val="18"/>
                <w:lang w:val="es-AR"/>
              </w:rPr>
            </w:pPr>
            <w:r w:rsidRPr="00B63584">
              <w:rPr>
                <w:b/>
                <w:sz w:val="18"/>
                <w:szCs w:val="18"/>
                <w:lang w:val="es-AR"/>
              </w:rPr>
              <w:t>Apoyo administrativo</w:t>
            </w:r>
          </w:p>
        </w:tc>
        <w:tc>
          <w:tcPr>
            <w:tcW w:w="2409" w:type="dxa"/>
            <w:vMerge/>
            <w:tcBorders>
              <w:left w:val="single" w:sz="4" w:space="0" w:color="auto"/>
              <w:bottom w:val="single" w:sz="4" w:space="0" w:color="auto"/>
            </w:tcBorders>
            <w:vAlign w:val="center"/>
          </w:tcPr>
          <w:p w:rsidR="008B5431" w:rsidRPr="00B63584" w:rsidRDefault="008B5431" w:rsidP="00B63584">
            <w:pPr>
              <w:tabs>
                <w:tab w:val="left" w:pos="1465"/>
              </w:tabs>
              <w:jc w:val="center"/>
              <w:rPr>
                <w:b/>
                <w:sz w:val="18"/>
                <w:szCs w:val="18"/>
                <w:lang w:val="es-AR"/>
              </w:rPr>
            </w:pPr>
          </w:p>
        </w:tc>
      </w:tr>
      <w:tr w:rsidR="007E73B7" w:rsidRPr="00B63584" w:rsidTr="007E73B7">
        <w:trPr>
          <w:cantSplit/>
          <w:trHeight w:val="2622"/>
        </w:trPr>
        <w:tc>
          <w:tcPr>
            <w:tcW w:w="1844" w:type="dxa"/>
            <w:vMerge w:val="restart"/>
            <w:tcBorders>
              <w:top w:val="single" w:sz="4" w:space="0" w:color="auto"/>
              <w:bottom w:val="single" w:sz="4" w:space="0" w:color="auto"/>
              <w:right w:val="single" w:sz="4" w:space="0" w:color="auto"/>
            </w:tcBorders>
          </w:tcPr>
          <w:p w:rsidR="007E73B7" w:rsidRPr="00F10B14" w:rsidRDefault="007E73B7"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2 de EFE y 1 de EFI</w:t>
            </w:r>
          </w:p>
          <w:p w:rsidR="007E73B7" w:rsidRPr="00F10B14" w:rsidRDefault="007E73B7"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Los de EFE presentan nivel alto y medio</w:t>
            </w:r>
          </w:p>
          <w:p w:rsidR="007E73B7" w:rsidRPr="00F10B14" w:rsidRDefault="007E73B7" w:rsidP="007341E9">
            <w:pPr>
              <w:pStyle w:val="ListParagraph"/>
              <w:numPr>
                <w:ilvl w:val="0"/>
                <w:numId w:val="213"/>
              </w:numPr>
              <w:tabs>
                <w:tab w:val="left" w:pos="1465"/>
              </w:tabs>
              <w:ind w:left="34" w:hanging="142"/>
              <w:jc w:val="left"/>
              <w:rPr>
                <w:sz w:val="20"/>
                <w:szCs w:val="20"/>
                <w:lang w:val="es-AR"/>
              </w:rPr>
            </w:pPr>
            <w:r w:rsidRPr="00F10B14">
              <w:rPr>
                <w:sz w:val="20"/>
                <w:szCs w:val="20"/>
                <w:lang w:val="es-AR"/>
              </w:rPr>
              <w:t>El de EFI nivel alto</w:t>
            </w:r>
          </w:p>
        </w:tc>
        <w:tc>
          <w:tcPr>
            <w:tcW w:w="2125" w:type="dxa"/>
            <w:tcBorders>
              <w:top w:val="single" w:sz="4" w:space="0" w:color="auto"/>
              <w:left w:val="single" w:sz="4" w:space="0" w:color="auto"/>
            </w:tcBorders>
          </w:tcPr>
          <w:p w:rsidR="007E73B7" w:rsidRPr="00F10B14" w:rsidRDefault="007E73B7" w:rsidP="00F448CE">
            <w:pPr>
              <w:jc w:val="center"/>
              <w:rPr>
                <w:b/>
                <w:sz w:val="20"/>
                <w:szCs w:val="20"/>
                <w:lang w:val="es-AR"/>
              </w:rPr>
            </w:pPr>
            <w:r w:rsidRPr="00F10B14">
              <w:rPr>
                <w:b/>
                <w:sz w:val="20"/>
                <w:szCs w:val="20"/>
                <w:lang w:val="es-AR"/>
              </w:rPr>
              <w:t>9,05 puntos</w:t>
            </w:r>
          </w:p>
          <w:p w:rsidR="007E73B7" w:rsidRPr="007E73B7" w:rsidRDefault="007E73B7" w:rsidP="007341E9">
            <w:pPr>
              <w:pStyle w:val="ListParagraph"/>
              <w:numPr>
                <w:ilvl w:val="0"/>
                <w:numId w:val="266"/>
              </w:numPr>
              <w:ind w:left="316"/>
              <w:jc w:val="left"/>
              <w:rPr>
                <w:sz w:val="20"/>
                <w:szCs w:val="20"/>
                <w:lang w:val="es-AR"/>
              </w:rPr>
            </w:pPr>
            <w:r w:rsidRPr="007E73B7">
              <w:rPr>
                <w:sz w:val="20"/>
                <w:szCs w:val="20"/>
                <w:lang w:val="es-AR"/>
              </w:rPr>
              <w:t>Falta de actualización en orientaciones que complementan a las definiciones estratégicas</w:t>
            </w:r>
          </w:p>
        </w:tc>
        <w:tc>
          <w:tcPr>
            <w:tcW w:w="2268" w:type="dxa"/>
            <w:tcBorders>
              <w:top w:val="single" w:sz="4" w:space="0" w:color="auto"/>
            </w:tcBorders>
          </w:tcPr>
          <w:p w:rsidR="007E73B7" w:rsidRPr="00F10B14" w:rsidRDefault="007E73B7" w:rsidP="00F448CE">
            <w:pPr>
              <w:jc w:val="center"/>
              <w:rPr>
                <w:b/>
                <w:sz w:val="20"/>
                <w:szCs w:val="20"/>
                <w:lang w:val="es-AR"/>
              </w:rPr>
            </w:pPr>
            <w:r w:rsidRPr="00F10B14">
              <w:rPr>
                <w:b/>
                <w:sz w:val="20"/>
                <w:szCs w:val="20"/>
                <w:lang w:val="es-AR"/>
              </w:rPr>
              <w:t>5,67 puntos</w:t>
            </w:r>
          </w:p>
          <w:p w:rsidR="007E73B7" w:rsidRPr="007E73B7" w:rsidRDefault="007E73B7" w:rsidP="007341E9">
            <w:pPr>
              <w:pStyle w:val="ListParagraph"/>
              <w:numPr>
                <w:ilvl w:val="0"/>
                <w:numId w:val="267"/>
              </w:numPr>
              <w:ind w:left="318"/>
              <w:jc w:val="left"/>
              <w:rPr>
                <w:sz w:val="20"/>
                <w:szCs w:val="20"/>
              </w:rPr>
            </w:pPr>
            <w:r w:rsidRPr="007E73B7">
              <w:rPr>
                <w:sz w:val="20"/>
                <w:szCs w:val="20"/>
              </w:rPr>
              <w:t>Ausencia de sistematización de la gestión de conocimiento</w:t>
            </w:r>
          </w:p>
          <w:p w:rsidR="007E73B7" w:rsidRPr="007E73B7" w:rsidRDefault="007E73B7" w:rsidP="007341E9">
            <w:pPr>
              <w:pStyle w:val="ListParagraph"/>
              <w:numPr>
                <w:ilvl w:val="0"/>
                <w:numId w:val="267"/>
              </w:numPr>
              <w:ind w:left="318"/>
              <w:jc w:val="left"/>
              <w:rPr>
                <w:sz w:val="20"/>
                <w:szCs w:val="20"/>
              </w:rPr>
            </w:pPr>
            <w:r w:rsidRPr="007E73B7">
              <w:rPr>
                <w:sz w:val="20"/>
                <w:szCs w:val="20"/>
              </w:rPr>
              <w:t xml:space="preserve">Falta de un sistema integral de indicadores de resultado final </w:t>
            </w:r>
          </w:p>
          <w:p w:rsidR="007E73B7" w:rsidRPr="007E73B7" w:rsidRDefault="007E73B7" w:rsidP="007341E9">
            <w:pPr>
              <w:pStyle w:val="ListParagraph"/>
              <w:numPr>
                <w:ilvl w:val="0"/>
                <w:numId w:val="267"/>
              </w:numPr>
              <w:ind w:left="318"/>
              <w:jc w:val="left"/>
              <w:rPr>
                <w:sz w:val="20"/>
                <w:szCs w:val="20"/>
              </w:rPr>
            </w:pPr>
            <w:r w:rsidRPr="007E73B7">
              <w:rPr>
                <w:sz w:val="20"/>
                <w:szCs w:val="20"/>
              </w:rPr>
              <w:t>Uso reducido de la información de indicadores para realimentar la gestión estratégica</w:t>
            </w:r>
          </w:p>
          <w:p w:rsidR="007E73B7" w:rsidRPr="007E73B7" w:rsidRDefault="007E73B7" w:rsidP="007341E9">
            <w:pPr>
              <w:pStyle w:val="ListParagraph"/>
              <w:numPr>
                <w:ilvl w:val="0"/>
                <w:numId w:val="267"/>
              </w:numPr>
              <w:ind w:left="318"/>
              <w:jc w:val="left"/>
              <w:rPr>
                <w:sz w:val="20"/>
                <w:szCs w:val="20"/>
              </w:rPr>
            </w:pPr>
            <w:r w:rsidRPr="007E73B7">
              <w:rPr>
                <w:sz w:val="20"/>
                <w:szCs w:val="20"/>
              </w:rPr>
              <w:t>Falta de profesionalización de la alta dirección</w:t>
            </w:r>
          </w:p>
        </w:tc>
        <w:tc>
          <w:tcPr>
            <w:tcW w:w="2127" w:type="dxa"/>
            <w:tcBorders>
              <w:top w:val="single" w:sz="4" w:space="0" w:color="auto"/>
            </w:tcBorders>
          </w:tcPr>
          <w:p w:rsidR="007E73B7" w:rsidRPr="00F10B14" w:rsidRDefault="007E73B7" w:rsidP="00F448CE">
            <w:pPr>
              <w:jc w:val="center"/>
              <w:rPr>
                <w:b/>
                <w:sz w:val="20"/>
                <w:szCs w:val="20"/>
                <w:lang w:val="es-AR"/>
              </w:rPr>
            </w:pPr>
            <w:r w:rsidRPr="00F10B14">
              <w:rPr>
                <w:b/>
                <w:sz w:val="20"/>
                <w:szCs w:val="20"/>
                <w:lang w:val="es-AR"/>
              </w:rPr>
              <w:t>4,17 puntos</w:t>
            </w:r>
          </w:p>
          <w:p w:rsidR="007E73B7" w:rsidRPr="007E73B7" w:rsidRDefault="007E73B7" w:rsidP="007341E9">
            <w:pPr>
              <w:pStyle w:val="ListParagraph"/>
              <w:numPr>
                <w:ilvl w:val="0"/>
                <w:numId w:val="268"/>
              </w:numPr>
              <w:ind w:left="318"/>
              <w:jc w:val="left"/>
              <w:rPr>
                <w:sz w:val="20"/>
                <w:szCs w:val="20"/>
                <w:lang w:val="es-AR"/>
              </w:rPr>
            </w:pPr>
            <w:r w:rsidRPr="007E73B7">
              <w:rPr>
                <w:sz w:val="20"/>
                <w:szCs w:val="20"/>
              </w:rPr>
              <w:t>Falta de información para medir productividad y monitorear avances</w:t>
            </w:r>
          </w:p>
          <w:p w:rsidR="007E73B7" w:rsidRPr="007E73B7" w:rsidRDefault="007E73B7" w:rsidP="007341E9">
            <w:pPr>
              <w:pStyle w:val="ListParagraph"/>
              <w:numPr>
                <w:ilvl w:val="0"/>
                <w:numId w:val="268"/>
              </w:numPr>
              <w:ind w:left="318"/>
              <w:jc w:val="left"/>
              <w:rPr>
                <w:sz w:val="20"/>
                <w:szCs w:val="20"/>
                <w:lang w:val="es-AR"/>
              </w:rPr>
            </w:pPr>
            <w:r w:rsidRPr="007E73B7">
              <w:rPr>
                <w:sz w:val="20"/>
                <w:szCs w:val="20"/>
                <w:lang w:val="es-AR"/>
              </w:rPr>
              <w:t xml:space="preserve">Carencia </w:t>
            </w:r>
            <w:r w:rsidRPr="007E73B7">
              <w:rPr>
                <w:sz w:val="20"/>
                <w:szCs w:val="20"/>
              </w:rPr>
              <w:t xml:space="preserve">de sistemas automatizados de gestión y de estándares de calidad, </w:t>
            </w:r>
          </w:p>
          <w:p w:rsidR="007E73B7" w:rsidRPr="007E73B7" w:rsidRDefault="007E73B7" w:rsidP="007341E9">
            <w:pPr>
              <w:pStyle w:val="ListParagraph"/>
              <w:numPr>
                <w:ilvl w:val="0"/>
                <w:numId w:val="268"/>
              </w:numPr>
              <w:ind w:left="318"/>
              <w:jc w:val="left"/>
              <w:rPr>
                <w:sz w:val="20"/>
                <w:szCs w:val="20"/>
                <w:lang w:val="es-AR"/>
              </w:rPr>
            </w:pPr>
            <w:r w:rsidRPr="007E73B7">
              <w:rPr>
                <w:sz w:val="20"/>
                <w:szCs w:val="20"/>
                <w:lang w:val="es-AR"/>
              </w:rPr>
              <w:t>B</w:t>
            </w:r>
            <w:r w:rsidRPr="007E73B7">
              <w:rPr>
                <w:sz w:val="20"/>
                <w:szCs w:val="20"/>
              </w:rPr>
              <w:t>aja alineación entre la dotación de personal y las necesidades impuestas p</w:t>
            </w:r>
            <w:r>
              <w:rPr>
                <w:sz w:val="20"/>
                <w:szCs w:val="20"/>
              </w:rPr>
              <w:t>or los procesos sustantivos</w:t>
            </w:r>
            <w:r w:rsidRPr="007E73B7">
              <w:rPr>
                <w:sz w:val="20"/>
                <w:szCs w:val="20"/>
              </w:rPr>
              <w:t xml:space="preserve">       </w:t>
            </w:r>
          </w:p>
        </w:tc>
        <w:tc>
          <w:tcPr>
            <w:tcW w:w="2127" w:type="dxa"/>
            <w:tcBorders>
              <w:top w:val="single" w:sz="4" w:space="0" w:color="auto"/>
              <w:right w:val="single" w:sz="4" w:space="0" w:color="auto"/>
            </w:tcBorders>
          </w:tcPr>
          <w:p w:rsidR="007E73B7" w:rsidRPr="00F10B14" w:rsidRDefault="007E73B7" w:rsidP="00F448CE">
            <w:pPr>
              <w:jc w:val="center"/>
              <w:rPr>
                <w:b/>
                <w:sz w:val="20"/>
                <w:szCs w:val="20"/>
                <w:lang w:val="es-AR"/>
              </w:rPr>
            </w:pPr>
            <w:r w:rsidRPr="00F10B14">
              <w:rPr>
                <w:b/>
                <w:sz w:val="20"/>
                <w:szCs w:val="20"/>
                <w:lang w:val="es-AR"/>
              </w:rPr>
              <w:t>4,44 puntos</w:t>
            </w:r>
          </w:p>
          <w:p w:rsidR="007E73B7" w:rsidRPr="007E73B7" w:rsidRDefault="007E73B7" w:rsidP="007341E9">
            <w:pPr>
              <w:pStyle w:val="ListParagraph"/>
              <w:numPr>
                <w:ilvl w:val="0"/>
                <w:numId w:val="269"/>
              </w:numPr>
              <w:ind w:left="317"/>
              <w:jc w:val="left"/>
              <w:rPr>
                <w:sz w:val="20"/>
                <w:szCs w:val="20"/>
                <w:lang w:val="es-AR"/>
              </w:rPr>
            </w:pPr>
            <w:r w:rsidRPr="007E73B7">
              <w:rPr>
                <w:sz w:val="20"/>
                <w:szCs w:val="20"/>
              </w:rPr>
              <w:t>Deficiente gestión de recursos humanos</w:t>
            </w:r>
          </w:p>
          <w:p w:rsidR="007E73B7" w:rsidRPr="007E73B7" w:rsidRDefault="007E73B7" w:rsidP="007341E9">
            <w:pPr>
              <w:pStyle w:val="ListParagraph"/>
              <w:numPr>
                <w:ilvl w:val="0"/>
                <w:numId w:val="269"/>
              </w:numPr>
              <w:ind w:left="317"/>
              <w:jc w:val="left"/>
              <w:rPr>
                <w:sz w:val="20"/>
                <w:szCs w:val="20"/>
                <w:lang w:val="es-AR"/>
              </w:rPr>
            </w:pPr>
            <w:r w:rsidRPr="007E73B7">
              <w:rPr>
                <w:sz w:val="20"/>
                <w:szCs w:val="20"/>
                <w:lang w:val="es-AR"/>
              </w:rPr>
              <w:t>N</w:t>
            </w:r>
            <w:r w:rsidRPr="007E73B7">
              <w:rPr>
                <w:sz w:val="20"/>
                <w:szCs w:val="20"/>
              </w:rPr>
              <w:t>o disponibilidad de costos detallados para lograr una mejor formulación presupuestaria</w:t>
            </w:r>
          </w:p>
          <w:p w:rsidR="007E73B7" w:rsidRPr="007E73B7" w:rsidRDefault="007E73B7" w:rsidP="007341E9">
            <w:pPr>
              <w:pStyle w:val="ListParagraph"/>
              <w:numPr>
                <w:ilvl w:val="0"/>
                <w:numId w:val="269"/>
              </w:numPr>
              <w:ind w:left="317"/>
              <w:jc w:val="left"/>
              <w:rPr>
                <w:sz w:val="20"/>
                <w:szCs w:val="20"/>
                <w:lang w:val="es-AR"/>
              </w:rPr>
            </w:pPr>
            <w:r w:rsidRPr="007E73B7">
              <w:rPr>
                <w:sz w:val="20"/>
                <w:szCs w:val="20"/>
              </w:rPr>
              <w:t>Falencias en la aplicación de las medidas de mitigación de riesgos</w:t>
            </w:r>
          </w:p>
        </w:tc>
        <w:tc>
          <w:tcPr>
            <w:tcW w:w="2409" w:type="dxa"/>
            <w:vMerge w:val="restart"/>
            <w:tcBorders>
              <w:top w:val="single" w:sz="4" w:space="0" w:color="auto"/>
              <w:left w:val="single" w:sz="4" w:space="0" w:color="auto"/>
              <w:bottom w:val="single" w:sz="4" w:space="0" w:color="auto"/>
            </w:tcBorders>
          </w:tcPr>
          <w:p w:rsidR="007E73B7" w:rsidRPr="00F10B14" w:rsidRDefault="007E73B7" w:rsidP="00F448CE">
            <w:pPr>
              <w:pStyle w:val="ListParagraph"/>
              <w:ind w:left="176"/>
              <w:jc w:val="center"/>
              <w:rPr>
                <w:b/>
                <w:sz w:val="20"/>
                <w:szCs w:val="20"/>
                <w:lang w:val="es-AR"/>
              </w:rPr>
            </w:pPr>
            <w:r w:rsidRPr="00F10B14">
              <w:rPr>
                <w:b/>
                <w:sz w:val="20"/>
                <w:szCs w:val="20"/>
                <w:lang w:val="es-AR"/>
              </w:rPr>
              <w:t>Implantación</w:t>
            </w:r>
          </w:p>
          <w:p w:rsidR="007E73B7" w:rsidRPr="007E73B7" w:rsidRDefault="007E73B7" w:rsidP="007341E9">
            <w:pPr>
              <w:pStyle w:val="ListParagraph"/>
              <w:numPr>
                <w:ilvl w:val="0"/>
                <w:numId w:val="270"/>
              </w:numPr>
              <w:ind w:left="316"/>
              <w:jc w:val="left"/>
              <w:rPr>
                <w:sz w:val="20"/>
                <w:szCs w:val="20"/>
                <w:lang w:val="es-AR"/>
              </w:rPr>
            </w:pPr>
            <w:r w:rsidRPr="007E73B7">
              <w:rPr>
                <w:sz w:val="20"/>
                <w:szCs w:val="20"/>
                <w:lang w:val="es-AR"/>
              </w:rPr>
              <w:t>4 componentes</w:t>
            </w:r>
          </w:p>
          <w:p w:rsidR="007E73B7" w:rsidRPr="007E73B7" w:rsidRDefault="007E73B7" w:rsidP="007341E9">
            <w:pPr>
              <w:pStyle w:val="ListParagraph"/>
              <w:numPr>
                <w:ilvl w:val="0"/>
                <w:numId w:val="270"/>
              </w:numPr>
              <w:ind w:left="316"/>
              <w:jc w:val="left"/>
              <w:rPr>
                <w:sz w:val="20"/>
                <w:szCs w:val="20"/>
                <w:lang w:val="es-AR"/>
              </w:rPr>
            </w:pPr>
            <w:r w:rsidRPr="007E73B7">
              <w:rPr>
                <w:sz w:val="20"/>
                <w:szCs w:val="20"/>
                <w:lang w:val="es-AR"/>
              </w:rPr>
              <w:t>42 productos entregables (informes, planes, sistemas y capacitaciones)</w:t>
            </w:r>
          </w:p>
          <w:p w:rsidR="007E73B7" w:rsidRPr="007E73B7" w:rsidRDefault="007E73B7" w:rsidP="007341E9">
            <w:pPr>
              <w:pStyle w:val="ListParagraph"/>
              <w:numPr>
                <w:ilvl w:val="0"/>
                <w:numId w:val="270"/>
              </w:numPr>
              <w:ind w:left="316"/>
              <w:jc w:val="left"/>
              <w:rPr>
                <w:sz w:val="20"/>
                <w:szCs w:val="20"/>
                <w:lang w:val="es-AR"/>
              </w:rPr>
            </w:pPr>
            <w:r w:rsidRPr="007E73B7">
              <w:rPr>
                <w:sz w:val="20"/>
                <w:szCs w:val="20"/>
                <w:lang w:val="es-AR"/>
              </w:rPr>
              <w:t xml:space="preserve">Mejoras escalonadas en los las 4 dimensiones de gestión y los 3 indicadores EFE y EFI </w:t>
            </w:r>
          </w:p>
          <w:p w:rsidR="007E73B7" w:rsidRPr="007E73B7" w:rsidRDefault="007E73B7" w:rsidP="007341E9">
            <w:pPr>
              <w:pStyle w:val="ListParagraph"/>
              <w:numPr>
                <w:ilvl w:val="0"/>
                <w:numId w:val="270"/>
              </w:numPr>
              <w:ind w:left="316"/>
              <w:jc w:val="left"/>
              <w:rPr>
                <w:sz w:val="20"/>
                <w:szCs w:val="20"/>
                <w:lang w:val="es-AR"/>
              </w:rPr>
            </w:pPr>
            <w:r w:rsidRPr="007E73B7">
              <w:rPr>
                <w:sz w:val="20"/>
                <w:szCs w:val="20"/>
                <w:lang w:val="es-AR"/>
              </w:rPr>
              <w:t>4 años de ejecución (organizados en semestres)</w:t>
            </w:r>
          </w:p>
          <w:p w:rsidR="007E73B7" w:rsidRPr="007E73B7" w:rsidRDefault="007E73B7" w:rsidP="007341E9">
            <w:pPr>
              <w:pStyle w:val="ListParagraph"/>
              <w:numPr>
                <w:ilvl w:val="0"/>
                <w:numId w:val="270"/>
              </w:numPr>
              <w:ind w:left="316"/>
              <w:jc w:val="left"/>
              <w:rPr>
                <w:sz w:val="20"/>
                <w:szCs w:val="20"/>
                <w:lang w:val="es-AR"/>
              </w:rPr>
            </w:pPr>
            <w:r w:rsidRPr="007E73B7">
              <w:rPr>
                <w:sz w:val="20"/>
                <w:szCs w:val="20"/>
                <w:lang w:val="es-AR"/>
              </w:rPr>
              <w:t>USD 8.339.725</w:t>
            </w:r>
          </w:p>
        </w:tc>
      </w:tr>
      <w:tr w:rsidR="007E73B7" w:rsidRPr="00B63584" w:rsidTr="007E73B7">
        <w:trPr>
          <w:cantSplit/>
          <w:trHeight w:val="273"/>
        </w:trPr>
        <w:tc>
          <w:tcPr>
            <w:tcW w:w="1844" w:type="dxa"/>
            <w:vMerge/>
            <w:tcBorders>
              <w:bottom w:val="single" w:sz="4" w:space="0" w:color="auto"/>
              <w:right w:val="single" w:sz="4" w:space="0" w:color="auto"/>
            </w:tcBorders>
          </w:tcPr>
          <w:p w:rsidR="007E73B7" w:rsidRPr="00B63584" w:rsidRDefault="007E73B7" w:rsidP="00B63584">
            <w:pPr>
              <w:rPr>
                <w:sz w:val="18"/>
                <w:szCs w:val="18"/>
                <w:lang w:val="es-AR"/>
              </w:rPr>
            </w:pPr>
          </w:p>
        </w:tc>
        <w:tc>
          <w:tcPr>
            <w:tcW w:w="8647" w:type="dxa"/>
            <w:gridSpan w:val="4"/>
            <w:tcBorders>
              <w:left w:val="single" w:sz="4" w:space="0" w:color="auto"/>
              <w:bottom w:val="single" w:sz="4" w:space="0" w:color="auto"/>
              <w:right w:val="single" w:sz="4" w:space="0" w:color="auto"/>
            </w:tcBorders>
          </w:tcPr>
          <w:p w:rsidR="007E73B7" w:rsidRPr="00B63584" w:rsidRDefault="007E73B7" w:rsidP="00B63584">
            <w:pPr>
              <w:jc w:val="center"/>
              <w:rPr>
                <w:sz w:val="18"/>
                <w:szCs w:val="18"/>
                <w:lang w:val="es-AR"/>
              </w:rPr>
            </w:pPr>
            <w:r>
              <w:rPr>
                <w:b/>
                <w:sz w:val="18"/>
                <w:szCs w:val="18"/>
                <w:lang w:val="es-AR"/>
              </w:rPr>
              <w:t>INDICE AGREGADO: 5,65</w:t>
            </w:r>
            <w:r w:rsidRPr="00B63584">
              <w:rPr>
                <w:b/>
                <w:sz w:val="18"/>
                <w:szCs w:val="18"/>
                <w:lang w:val="es-AR"/>
              </w:rPr>
              <w:t xml:space="preserve"> puntos (sobre máximo de 10)</w:t>
            </w:r>
          </w:p>
        </w:tc>
        <w:tc>
          <w:tcPr>
            <w:tcW w:w="2409" w:type="dxa"/>
            <w:vMerge/>
            <w:tcBorders>
              <w:left w:val="single" w:sz="4" w:space="0" w:color="auto"/>
              <w:bottom w:val="single" w:sz="4" w:space="0" w:color="auto"/>
            </w:tcBorders>
          </w:tcPr>
          <w:p w:rsidR="007E73B7" w:rsidRPr="00B63584" w:rsidRDefault="007E73B7" w:rsidP="00B63584">
            <w:pPr>
              <w:tabs>
                <w:tab w:val="left" w:pos="1465"/>
              </w:tabs>
              <w:rPr>
                <w:sz w:val="18"/>
                <w:szCs w:val="18"/>
                <w:lang w:val="es-AR"/>
              </w:rPr>
            </w:pPr>
          </w:p>
        </w:tc>
      </w:tr>
    </w:tbl>
    <w:p w:rsidR="008B5431" w:rsidRPr="00B63584" w:rsidRDefault="008B5431" w:rsidP="008B5431">
      <w:pPr>
        <w:rPr>
          <w:lang w:val="es-AR"/>
        </w:rPr>
      </w:pPr>
    </w:p>
    <w:p w:rsidR="008B5431" w:rsidRPr="00B63584" w:rsidRDefault="008B5431" w:rsidP="008B5431">
      <w:pPr>
        <w:pStyle w:val="Heading2"/>
        <w:numPr>
          <w:ilvl w:val="0"/>
          <w:numId w:val="0"/>
        </w:numPr>
        <w:shd w:val="clear" w:color="auto" w:fill="auto"/>
        <w:spacing w:before="0" w:after="0"/>
        <w:jc w:val="center"/>
        <w:rPr>
          <w:sz w:val="40"/>
          <w:lang w:val="es-AR"/>
        </w:rPr>
      </w:pPr>
    </w:p>
    <w:p w:rsidR="008B5431" w:rsidRPr="00B63584" w:rsidRDefault="008B5431" w:rsidP="00170201">
      <w:pPr>
        <w:tabs>
          <w:tab w:val="left" w:pos="1485"/>
        </w:tabs>
        <w:rPr>
          <w:lang w:val="es-AR"/>
        </w:rPr>
        <w:sectPr w:rsidR="008B5431" w:rsidRPr="00B63584" w:rsidSect="008B5431">
          <w:pgSz w:w="15840" w:h="12240" w:orient="landscape"/>
          <w:pgMar w:top="1701" w:right="1418" w:bottom="1701" w:left="1418" w:header="709" w:footer="709" w:gutter="0"/>
          <w:cols w:space="708"/>
          <w:titlePg/>
          <w:docGrid w:linePitch="360"/>
        </w:sectPr>
      </w:pPr>
    </w:p>
    <w:p w:rsidR="00560CC6" w:rsidRPr="0019607F" w:rsidRDefault="00560CC6" w:rsidP="00560CC6">
      <w:pPr>
        <w:pStyle w:val="Heading1"/>
        <w:numPr>
          <w:ilvl w:val="0"/>
          <w:numId w:val="0"/>
        </w:numPr>
        <w:spacing w:before="0" w:after="0"/>
      </w:pPr>
      <w:bookmarkStart w:id="224" w:name="_Toc393967135"/>
      <w:bookmarkStart w:id="225" w:name="_Toc394485349"/>
      <w:r w:rsidRPr="0019607F">
        <w:lastRenderedPageBreak/>
        <w:t>Introducción</w:t>
      </w:r>
      <w:bookmarkEnd w:id="224"/>
      <w:bookmarkEnd w:id="225"/>
    </w:p>
    <w:p w:rsidR="00560CC6" w:rsidRPr="0019607F" w:rsidRDefault="00560CC6" w:rsidP="00560CC6">
      <w:pPr>
        <w:pStyle w:val="ListParagraph"/>
        <w:ind w:left="0"/>
        <w:rPr>
          <w:lang w:val="es-ES"/>
        </w:rPr>
      </w:pPr>
    </w:p>
    <w:p w:rsidR="00560CC6" w:rsidRPr="0019607F" w:rsidRDefault="00560CC6" w:rsidP="00560CC6">
      <w:pPr>
        <w:pStyle w:val="ListParagraph"/>
        <w:ind w:left="0"/>
        <w:rPr>
          <w:rStyle w:val="A7"/>
          <w:rFonts w:cs="Times New Roman"/>
          <w:sz w:val="22"/>
          <w:szCs w:val="22"/>
        </w:rPr>
      </w:pPr>
      <w:r w:rsidRPr="0019607F">
        <w:rPr>
          <w:lang w:val="es-ES"/>
        </w:rPr>
        <w:t xml:space="preserve">El Programa de Gobierno 2014-2018 establece que, en el marco de una nuevo Política Nacional de Reinserción Social de Adolescentes, “se creará </w:t>
      </w:r>
      <w:r w:rsidRPr="0019607F">
        <w:rPr>
          <w:rStyle w:val="A7"/>
          <w:rFonts w:cs="Times New Roman"/>
          <w:sz w:val="22"/>
          <w:szCs w:val="22"/>
        </w:rPr>
        <w:t>el Servicio Nacional de Reinserción Social de Adolescentes, entidad pública especializada y altamente calificada que asuma responsabilidad directa, en coordinación con las demás agencias del Estado, por el proceso de reinserción social de cada adolescente infractor”.</w:t>
      </w:r>
      <w:r w:rsidRPr="0019607F">
        <w:rPr>
          <w:rStyle w:val="FootnoteReference"/>
          <w:rFonts w:eastAsiaTheme="majorEastAsia"/>
          <w:color w:val="000000"/>
        </w:rPr>
        <w:footnoteReference w:id="70"/>
      </w:r>
    </w:p>
    <w:p w:rsidR="00560CC6" w:rsidRPr="0019607F" w:rsidRDefault="00560CC6" w:rsidP="00560CC6">
      <w:pPr>
        <w:pStyle w:val="ListParagraph"/>
        <w:ind w:left="0"/>
      </w:pPr>
    </w:p>
    <w:p w:rsidR="00560CC6" w:rsidRPr="0019607F" w:rsidRDefault="00560CC6" w:rsidP="00560CC6">
      <w:pPr>
        <w:pStyle w:val="ListParagraph"/>
        <w:ind w:left="0"/>
        <w:rPr>
          <w:lang w:val="es-ES"/>
        </w:rPr>
      </w:pPr>
      <w:r w:rsidRPr="0019607F">
        <w:rPr>
          <w:lang w:val="es-ES"/>
        </w:rPr>
        <w:t xml:space="preserve">En ese contexto de prioridad política del nuevo gobierno, el presente documento contiene, por un lado, el diagnóstico institucional del Departamento de Reinserción Social Juvenil (DRSJ), unidad sustantiva del SENAME encargada de la responsabilidad penal adolescente. El diagnóstico tiene como objetivo detectar debilidades institucionales que ofrezcan oportunidades de mejora y sirvan de insumo para el diseño y puesta en marcha de la nueva institucionalidad comprometida en el Programa de Gobierno 2014-2018. </w:t>
      </w:r>
    </w:p>
    <w:p w:rsidR="00560CC6" w:rsidRPr="0019607F" w:rsidRDefault="00560CC6" w:rsidP="00560CC6">
      <w:pPr>
        <w:pStyle w:val="ListParagraph"/>
        <w:ind w:left="0"/>
        <w:rPr>
          <w:lang w:val="es-ES"/>
        </w:rPr>
      </w:pPr>
    </w:p>
    <w:p w:rsidR="00560CC6" w:rsidRPr="0019607F" w:rsidRDefault="00560CC6" w:rsidP="00560CC6">
      <w:pPr>
        <w:pStyle w:val="ListParagraph"/>
        <w:ind w:left="0"/>
        <w:rPr>
          <w:lang w:val="es-ES"/>
        </w:rPr>
      </w:pPr>
      <w:r w:rsidRPr="0019607F">
        <w:rPr>
          <w:lang w:val="es-ES"/>
        </w:rPr>
        <w:t xml:space="preserve">Sobre la base del diagnóstico, la segunda parte del documento desarrolla un “Plan de Implantación” del nuevo Servicio Nacional de Reinserción Social de Adolescentes, cuya finalidad es presentar los aspectos fundamentales de la nueva entidad y detallar una ruta crítica de implantación. </w:t>
      </w:r>
    </w:p>
    <w:p w:rsidR="00560CC6" w:rsidRPr="0019607F" w:rsidRDefault="00560CC6" w:rsidP="00560CC6">
      <w:pPr>
        <w:pStyle w:val="ListParagraph"/>
        <w:ind w:left="0"/>
        <w:rPr>
          <w:lang w:val="es-ES"/>
        </w:rPr>
      </w:pPr>
    </w:p>
    <w:p w:rsidR="00560CC6" w:rsidRPr="0019607F" w:rsidRDefault="00560CC6" w:rsidP="00560CC6">
      <w:pPr>
        <w:pStyle w:val="ListParagraph"/>
        <w:ind w:left="0"/>
        <w:rPr>
          <w:lang w:val="es-ES"/>
        </w:rPr>
      </w:pPr>
      <w:r w:rsidRPr="0019607F">
        <w:rPr>
          <w:lang w:val="es-ES"/>
        </w:rPr>
        <w:t xml:space="preserve">Este plan se nutre de cuatro insumos centrales. En primer término, y como marco general, del ya mencionado Programa de Gobierno 2014-2018. Luego, de los lineamientos estratégicos generados por las autoridades de la entidad de cara a la nueva etapa. En tercer lugar, del marco normativo que rige los procesos y productos estratégicos de la institución. Por último, de los hallazgos del diagnóstico institucional presentado a continuación.  </w:t>
      </w:r>
    </w:p>
    <w:p w:rsidR="00560CC6" w:rsidRPr="0019607F" w:rsidRDefault="00560CC6" w:rsidP="00560CC6">
      <w:pPr>
        <w:pStyle w:val="ListParagraph"/>
        <w:ind w:left="0"/>
        <w:rPr>
          <w:highlight w:val="yellow"/>
          <w:lang w:val="es-ES"/>
        </w:rPr>
      </w:pPr>
    </w:p>
    <w:p w:rsidR="00560CC6" w:rsidRPr="00833F80" w:rsidRDefault="00560CC6" w:rsidP="007341E9">
      <w:pPr>
        <w:pStyle w:val="Heading1"/>
        <w:numPr>
          <w:ilvl w:val="0"/>
          <w:numId w:val="160"/>
        </w:numPr>
        <w:spacing w:line="276" w:lineRule="auto"/>
        <w:rPr>
          <w:sz w:val="22"/>
        </w:rPr>
      </w:pPr>
      <w:bookmarkStart w:id="226" w:name="_Toc393967136"/>
      <w:bookmarkStart w:id="227" w:name="_Toc394485350"/>
      <w:r w:rsidRPr="00833F80">
        <w:rPr>
          <w:sz w:val="22"/>
        </w:rPr>
        <w:t>Diagnóstico del Departamento de Reinserción Social Juvenil (DRSJ)</w:t>
      </w:r>
      <w:bookmarkEnd w:id="226"/>
      <w:bookmarkEnd w:id="227"/>
    </w:p>
    <w:p w:rsidR="00560CC6" w:rsidRPr="0019607F" w:rsidRDefault="00560CC6" w:rsidP="00FF4402">
      <w:pPr>
        <w:pStyle w:val="ListParagraph"/>
        <w:ind w:left="0"/>
        <w:rPr>
          <w:lang w:val="es-ES"/>
        </w:rPr>
      </w:pPr>
      <w:r w:rsidRPr="0019607F">
        <w:rPr>
          <w:lang w:val="es-ES"/>
        </w:rPr>
        <w:t xml:space="preserve">A continuación se desarrolla el diagnóstico institucional del DRSJ. El diagnóstico se divide en tres partes. En la primera se describen la misión institucional, los productos estratégicos del departamento y datos básicos de estructura, despliegue territorial y presupuesto. En la segunda se analiza el problema principal de la institución a la luz de un conjunto de indicadores de efectividad (EFE) y eficiencia (EFI) vinculados a los productos estratégicos. En la tercera parte se presentan los factores explicativos del problema principal a partir de la evaluación de las capacidades de gestión del departamento. Para todo ello el diagnóstico se basó en fuentes documentales (normativas y técnicas), y en talleres de trabajo y reuniones con funcionarios de las distintas áreas de la entidad. </w:t>
      </w:r>
    </w:p>
    <w:p w:rsidR="00560CC6" w:rsidRPr="0019607F" w:rsidRDefault="00560CC6" w:rsidP="00560CC6"/>
    <w:p w:rsidR="00560CC6" w:rsidRPr="00833F80" w:rsidRDefault="00560CC6" w:rsidP="009E696A">
      <w:pPr>
        <w:pStyle w:val="Heading2"/>
        <w:ind w:left="567"/>
        <w:rPr>
          <w:sz w:val="22"/>
        </w:rPr>
      </w:pPr>
      <w:bookmarkStart w:id="228" w:name="_Toc393967137"/>
      <w:bookmarkStart w:id="229" w:name="_Toc394485351"/>
      <w:r w:rsidRPr="00833F80">
        <w:rPr>
          <w:sz w:val="22"/>
        </w:rPr>
        <w:t>Misión organizacional y productos estratégicos</w:t>
      </w:r>
      <w:bookmarkEnd w:id="228"/>
      <w:bookmarkEnd w:id="229"/>
      <w:r w:rsidRPr="00833F80">
        <w:rPr>
          <w:sz w:val="22"/>
        </w:rPr>
        <w:t xml:space="preserve"> </w:t>
      </w:r>
    </w:p>
    <w:p w:rsidR="00560CC6" w:rsidRPr="0019607F" w:rsidRDefault="00560CC6" w:rsidP="00FF4402">
      <w:pPr>
        <w:pStyle w:val="ListParagraph"/>
        <w:ind w:left="0"/>
        <w:rPr>
          <w:lang w:val="es-ES"/>
        </w:rPr>
      </w:pPr>
      <w:r w:rsidRPr="0019607F">
        <w:rPr>
          <w:lang w:val="es-ES"/>
        </w:rPr>
        <w:t xml:space="preserve">El SENAME tiene como misión “Contribuir a la promoción, protección y restitución de derechos de niños, niñas y adolescentes, vulnerados/as, así como a la responsabilización y reinserción social de los adolescentes infractores/as de ley, a través de programas ejecutados directamente o por organismos colaboradores del servicio”. </w:t>
      </w:r>
    </w:p>
    <w:p w:rsidR="00560CC6" w:rsidRPr="0019607F" w:rsidRDefault="00560CC6" w:rsidP="00560CC6">
      <w:pPr>
        <w:ind w:hanging="567"/>
        <w:rPr>
          <w:highlight w:val="yellow"/>
        </w:rPr>
      </w:pPr>
    </w:p>
    <w:p w:rsidR="00560CC6" w:rsidRPr="0019607F" w:rsidRDefault="00560CC6" w:rsidP="00FF4402">
      <w:pPr>
        <w:pStyle w:val="ListParagraph"/>
        <w:ind w:left="0"/>
        <w:rPr>
          <w:lang w:val="es-ES"/>
        </w:rPr>
      </w:pPr>
      <w:r w:rsidRPr="0019607F">
        <w:rPr>
          <w:lang w:val="es-ES"/>
        </w:rPr>
        <w:t xml:space="preserve">Dentro de ese marco, y de acuerdo al Decreto N° 1.378 de 2007, el DRSJ tiene las siguientes funciones: </w:t>
      </w:r>
    </w:p>
    <w:p w:rsidR="00560CC6" w:rsidRPr="0019607F" w:rsidRDefault="00560CC6" w:rsidP="00560CC6">
      <w:pPr>
        <w:rPr>
          <w:highlight w:val="yellow"/>
        </w:rPr>
      </w:pPr>
    </w:p>
    <w:p w:rsidR="00560CC6" w:rsidRPr="0019607F" w:rsidRDefault="00560CC6" w:rsidP="007341E9">
      <w:pPr>
        <w:pStyle w:val="ListParagraph"/>
        <w:numPr>
          <w:ilvl w:val="0"/>
          <w:numId w:val="141"/>
        </w:numPr>
        <w:rPr>
          <w:shd w:val="clear" w:color="auto" w:fill="FFFFFF"/>
          <w:lang w:val="es-AR"/>
        </w:rPr>
      </w:pPr>
      <w:r w:rsidRPr="0019607F">
        <w:rPr>
          <w:shd w:val="clear" w:color="auto" w:fill="FFFFFF"/>
          <w:lang w:val="es-ES"/>
        </w:rPr>
        <w:t>A</w:t>
      </w:r>
      <w:r w:rsidRPr="0019607F">
        <w:rPr>
          <w:shd w:val="clear" w:color="auto" w:fill="FFFFFF"/>
          <w:lang w:val="es-AR"/>
        </w:rPr>
        <w:t xml:space="preserve"> través de su departamento técnico, pondrá a disposición de los colaboradores o de sus administraciones directas, modelos y metodologías de intervención y los resultados de </w:t>
      </w:r>
      <w:r w:rsidRPr="0019607F">
        <w:rPr>
          <w:shd w:val="clear" w:color="auto" w:fill="FFFFFF"/>
          <w:lang w:val="es-AR"/>
        </w:rPr>
        <w:lastRenderedPageBreak/>
        <w:t>estudios y evaluaciones y realizará o propiciará la realización de sistematizaciones de experiencias y buenas prácticas, evaluaciones formativas, de resultado y de impacto, y capacitaciones del personal y de los equipos técnicos (art. 20).</w:t>
      </w:r>
    </w:p>
    <w:p w:rsidR="00560CC6" w:rsidRPr="0019607F" w:rsidRDefault="00560CC6" w:rsidP="007341E9">
      <w:pPr>
        <w:pStyle w:val="ListParagraph"/>
        <w:numPr>
          <w:ilvl w:val="0"/>
          <w:numId w:val="141"/>
        </w:numPr>
        <w:rPr>
          <w:shd w:val="clear" w:color="auto" w:fill="FFFFFF"/>
          <w:lang w:val="es-AR"/>
        </w:rPr>
      </w:pPr>
      <w:r w:rsidRPr="0019607F">
        <w:rPr>
          <w:shd w:val="clear" w:color="auto" w:fill="FFFFFF"/>
          <w:lang w:val="es-AR"/>
        </w:rPr>
        <w:t>La dirección nacional, a través del departamento técnico especializado, visitará los centros o programas con el objeto de reunirse con adolescentes, equipos técnicos y directivos (art. 22, inciso 3).</w:t>
      </w:r>
    </w:p>
    <w:p w:rsidR="00560CC6" w:rsidRPr="0019607F" w:rsidRDefault="00560CC6" w:rsidP="007341E9">
      <w:pPr>
        <w:pStyle w:val="ListParagraph"/>
        <w:numPr>
          <w:ilvl w:val="0"/>
          <w:numId w:val="141"/>
        </w:numPr>
        <w:rPr>
          <w:shd w:val="clear" w:color="auto" w:fill="FFFFFF"/>
          <w:lang w:val="es-AR"/>
        </w:rPr>
      </w:pPr>
      <w:r w:rsidRPr="0019607F">
        <w:rPr>
          <w:shd w:val="clear" w:color="auto" w:fill="FFFFFF"/>
          <w:lang w:val="es-AR"/>
        </w:rPr>
        <w:t>Corresponderá al Servicio Nacional de Menores (SENAME) efectuar el seguimiento de los convenios intersectoriales vigentes para los efectos de este reglamento e implementar nuevos convenios con los servicios públicos que corresponda (art. 24, inciso 1).</w:t>
      </w:r>
    </w:p>
    <w:p w:rsidR="00560CC6" w:rsidRPr="0019607F" w:rsidRDefault="00560CC6" w:rsidP="00560CC6">
      <w:pPr>
        <w:rPr>
          <w:shd w:val="clear" w:color="auto" w:fill="FFFFFF"/>
          <w:lang w:val="es-AR"/>
        </w:rPr>
      </w:pPr>
    </w:p>
    <w:p w:rsidR="00560CC6" w:rsidRPr="0019607F" w:rsidRDefault="00560CC6" w:rsidP="00FF4402">
      <w:pPr>
        <w:pStyle w:val="ListParagraph"/>
        <w:ind w:left="0"/>
        <w:rPr>
          <w:lang w:val="es-ES"/>
        </w:rPr>
      </w:pPr>
      <w:r w:rsidRPr="0019607F">
        <w:rPr>
          <w:lang w:val="es-ES"/>
        </w:rPr>
        <w:t>De los cuatro productos estratégicos del SENAME establecidos en el Formulario A1, dos corresponden al DRSJ:</w:t>
      </w:r>
    </w:p>
    <w:p w:rsidR="00560CC6" w:rsidRPr="0019607F" w:rsidRDefault="00560CC6" w:rsidP="00560CC6"/>
    <w:p w:rsidR="00560CC6" w:rsidRPr="0019607F" w:rsidRDefault="00560CC6" w:rsidP="00560CC6">
      <w:pPr>
        <w:jc w:val="center"/>
      </w:pPr>
      <w:r w:rsidRPr="0019607F">
        <w:rPr>
          <w:b/>
          <w:sz w:val="20"/>
        </w:rPr>
        <w:t xml:space="preserve">Cuadro 1: Productos estratégicos del DRSJ </w:t>
      </w:r>
    </w:p>
    <w:p w:rsidR="00560CC6" w:rsidRPr="0019607F" w:rsidRDefault="00560CC6" w:rsidP="00560CC6"/>
    <w:tbl>
      <w:tblPr>
        <w:tblStyle w:val="TableGrid"/>
        <w:tblW w:w="0" w:type="auto"/>
        <w:tblInd w:w="250" w:type="dxa"/>
        <w:tblLook w:val="04A0" w:firstRow="1" w:lastRow="0" w:firstColumn="1" w:lastColumn="0" w:noHBand="0" w:noVBand="1"/>
      </w:tblPr>
      <w:tblGrid>
        <w:gridCol w:w="3969"/>
        <w:gridCol w:w="4678"/>
      </w:tblGrid>
      <w:tr w:rsidR="00560CC6" w:rsidRPr="0019607F" w:rsidTr="00554CFB">
        <w:tc>
          <w:tcPr>
            <w:tcW w:w="3969" w:type="dxa"/>
            <w:tcBorders>
              <w:left w:val="nil"/>
              <w:bottom w:val="single" w:sz="4" w:space="0" w:color="auto"/>
              <w:right w:val="nil"/>
            </w:tcBorders>
            <w:vAlign w:val="center"/>
          </w:tcPr>
          <w:p w:rsidR="00560CC6" w:rsidRPr="0019607F" w:rsidRDefault="00560CC6" w:rsidP="00554CFB">
            <w:pPr>
              <w:jc w:val="center"/>
              <w:rPr>
                <w:b/>
                <w:sz w:val="20"/>
              </w:rPr>
            </w:pPr>
            <w:r w:rsidRPr="0019607F">
              <w:rPr>
                <w:b/>
                <w:sz w:val="20"/>
              </w:rPr>
              <w:t>Producto estratégico</w:t>
            </w:r>
          </w:p>
        </w:tc>
        <w:tc>
          <w:tcPr>
            <w:tcW w:w="4678" w:type="dxa"/>
            <w:tcBorders>
              <w:left w:val="nil"/>
              <w:bottom w:val="single" w:sz="4" w:space="0" w:color="auto"/>
              <w:right w:val="nil"/>
            </w:tcBorders>
            <w:vAlign w:val="center"/>
          </w:tcPr>
          <w:p w:rsidR="00560CC6" w:rsidRPr="0019607F" w:rsidRDefault="00560CC6" w:rsidP="00554CFB">
            <w:pPr>
              <w:jc w:val="center"/>
              <w:rPr>
                <w:b/>
                <w:sz w:val="20"/>
              </w:rPr>
            </w:pPr>
            <w:r w:rsidRPr="0019607F">
              <w:rPr>
                <w:b/>
                <w:sz w:val="20"/>
              </w:rPr>
              <w:t>Descripción</w:t>
            </w:r>
          </w:p>
        </w:tc>
      </w:tr>
      <w:tr w:rsidR="00560CC6" w:rsidRPr="0019607F" w:rsidTr="00554CFB">
        <w:tc>
          <w:tcPr>
            <w:tcW w:w="3969" w:type="dxa"/>
            <w:tcBorders>
              <w:left w:val="nil"/>
              <w:bottom w:val="nil"/>
              <w:right w:val="nil"/>
            </w:tcBorders>
            <w:shd w:val="clear" w:color="auto" w:fill="F2F2F2" w:themeFill="background1" w:themeFillShade="F2"/>
          </w:tcPr>
          <w:p w:rsidR="00560CC6" w:rsidRPr="0019607F" w:rsidRDefault="00560CC6" w:rsidP="007341E9">
            <w:pPr>
              <w:pStyle w:val="ListParagraph"/>
              <w:numPr>
                <w:ilvl w:val="0"/>
                <w:numId w:val="180"/>
              </w:numPr>
              <w:ind w:left="317" w:hanging="283"/>
              <w:rPr>
                <w:sz w:val="20"/>
                <w:szCs w:val="20"/>
                <w:lang w:val="es-ES"/>
              </w:rPr>
            </w:pPr>
            <w:r w:rsidRPr="0019607F">
              <w:rPr>
                <w:sz w:val="20"/>
                <w:szCs w:val="20"/>
                <w:lang w:val="es-ES"/>
              </w:rPr>
              <w:t>Prestaciones para adolescentes imputados y/o condenados/as, conforme a estándares definidos por la Ley 20.084 de 2005.</w:t>
            </w:r>
          </w:p>
        </w:tc>
        <w:tc>
          <w:tcPr>
            <w:tcW w:w="4678" w:type="dxa"/>
            <w:tcBorders>
              <w:left w:val="nil"/>
              <w:bottom w:val="nil"/>
              <w:right w:val="nil"/>
            </w:tcBorders>
            <w:shd w:val="clear" w:color="auto" w:fill="F2F2F2" w:themeFill="background1" w:themeFillShade="F2"/>
          </w:tcPr>
          <w:p w:rsidR="00560CC6" w:rsidRPr="0019607F" w:rsidRDefault="00560CC6" w:rsidP="00554CFB">
            <w:pPr>
              <w:pStyle w:val="ListParagraph"/>
              <w:numPr>
                <w:ilvl w:val="0"/>
                <w:numId w:val="12"/>
              </w:numPr>
              <w:ind w:left="317" w:hanging="261"/>
              <w:rPr>
                <w:sz w:val="20"/>
                <w:szCs w:val="20"/>
                <w:lang w:val="es-ES"/>
              </w:rPr>
            </w:pPr>
            <w:r w:rsidRPr="0019607F">
              <w:rPr>
                <w:sz w:val="20"/>
                <w:szCs w:val="20"/>
                <w:lang w:val="es-ES"/>
              </w:rPr>
              <w:t xml:space="preserve">Producto referido al catálogo de medidas y sanciones para la reinserción social de adolescentes imputados/as y/o condenados/as. </w:t>
            </w:r>
          </w:p>
        </w:tc>
      </w:tr>
      <w:tr w:rsidR="00560CC6" w:rsidRPr="0019607F" w:rsidTr="00554CFB">
        <w:tc>
          <w:tcPr>
            <w:tcW w:w="3969" w:type="dxa"/>
            <w:tcBorders>
              <w:top w:val="nil"/>
              <w:left w:val="nil"/>
              <w:bottom w:val="single" w:sz="4" w:space="0" w:color="auto"/>
              <w:right w:val="nil"/>
            </w:tcBorders>
          </w:tcPr>
          <w:p w:rsidR="00560CC6" w:rsidRPr="0019607F" w:rsidRDefault="00560CC6" w:rsidP="007341E9">
            <w:pPr>
              <w:pStyle w:val="ListParagraph"/>
              <w:numPr>
                <w:ilvl w:val="0"/>
                <w:numId w:val="180"/>
              </w:numPr>
              <w:ind w:left="317" w:hanging="261"/>
              <w:rPr>
                <w:sz w:val="20"/>
                <w:szCs w:val="20"/>
                <w:lang w:val="es-ES"/>
              </w:rPr>
            </w:pPr>
            <w:r w:rsidRPr="0019607F">
              <w:rPr>
                <w:sz w:val="20"/>
                <w:szCs w:val="20"/>
                <w:lang w:val="es-ES"/>
              </w:rPr>
              <w:t>Conocimiento para el desarrollo de la oferta programática de SENAME.</w:t>
            </w:r>
          </w:p>
        </w:tc>
        <w:tc>
          <w:tcPr>
            <w:tcW w:w="4678" w:type="dxa"/>
            <w:tcBorders>
              <w:top w:val="nil"/>
              <w:left w:val="nil"/>
              <w:bottom w:val="single" w:sz="4" w:space="0" w:color="auto"/>
              <w:right w:val="nil"/>
            </w:tcBorders>
          </w:tcPr>
          <w:p w:rsidR="00560CC6" w:rsidRPr="0019607F" w:rsidRDefault="00560CC6" w:rsidP="00554CFB">
            <w:pPr>
              <w:pStyle w:val="ListParagraph"/>
              <w:numPr>
                <w:ilvl w:val="0"/>
                <w:numId w:val="12"/>
              </w:numPr>
              <w:ind w:left="317" w:hanging="261"/>
              <w:rPr>
                <w:sz w:val="20"/>
                <w:szCs w:val="20"/>
                <w:lang w:val="es-ES"/>
              </w:rPr>
            </w:pPr>
            <w:r w:rsidRPr="0019607F">
              <w:rPr>
                <w:sz w:val="20"/>
                <w:szCs w:val="20"/>
                <w:lang w:val="es-ES"/>
              </w:rPr>
              <w:t>Producto referido a la investigación y desarrollo que el Servicio debe realizar para responder adecuadamente a las dinámicas necesidades de los usuarios.</w:t>
            </w:r>
          </w:p>
        </w:tc>
      </w:tr>
    </w:tbl>
    <w:p w:rsidR="00560CC6" w:rsidRPr="0019607F" w:rsidRDefault="00560CC6" w:rsidP="00560CC6">
      <w:r w:rsidRPr="0019607F">
        <w:t xml:space="preserve">  </w:t>
      </w:r>
      <w:r w:rsidRPr="0019607F">
        <w:rPr>
          <w:sz w:val="18"/>
        </w:rPr>
        <w:t>Fuente: Formulario A1.</w:t>
      </w:r>
    </w:p>
    <w:p w:rsidR="00560CC6" w:rsidRPr="0019607F" w:rsidRDefault="00560CC6" w:rsidP="00560CC6"/>
    <w:p w:rsidR="00560CC6" w:rsidRPr="0019607F" w:rsidRDefault="00560CC6" w:rsidP="00FF4402">
      <w:pPr>
        <w:pStyle w:val="ListParagraph"/>
        <w:ind w:left="0"/>
        <w:rPr>
          <w:lang w:val="es-ES"/>
        </w:rPr>
      </w:pPr>
      <w:r w:rsidRPr="0019607F">
        <w:rPr>
          <w:lang w:val="es-ES"/>
        </w:rPr>
        <w:t xml:space="preserve">El SENAME está encabezado por una Dirección Nacional de la cual dependen tres departamentos sustantivos y otros cinco departamentos de apoyo. Las oficinas centrales del servicio se encuentran en Santiago pero tiene representaciones en las quince regiones, cada una a cargo de un director. Una de las áreas sustantivas es el DRSJ (las otras son el Departamento Protección de Derechos y el Departamento de Adopción). </w:t>
      </w:r>
    </w:p>
    <w:p w:rsidR="00560CC6" w:rsidRPr="0019607F" w:rsidRDefault="00560CC6" w:rsidP="00560CC6">
      <w:pPr>
        <w:pStyle w:val="ListParagraph"/>
        <w:rPr>
          <w:lang w:val="es-ES"/>
        </w:rPr>
      </w:pPr>
    </w:p>
    <w:p w:rsidR="00560CC6" w:rsidRPr="0019607F" w:rsidRDefault="00560CC6" w:rsidP="00FF4402">
      <w:pPr>
        <w:pStyle w:val="ListParagraph"/>
        <w:ind w:left="0"/>
        <w:rPr>
          <w:lang w:val="es-ES"/>
        </w:rPr>
      </w:pPr>
      <w:r w:rsidRPr="0019607F">
        <w:rPr>
          <w:lang w:val="es-ES"/>
        </w:rPr>
        <w:t xml:space="preserve">Actualmente la dotación de personal del Departamento de Reinserción Social Juvenil del SENAME </w:t>
      </w:r>
      <w:r w:rsidRPr="0019607F">
        <w:rPr>
          <w:lang w:val="es-AR"/>
        </w:rPr>
        <w:t xml:space="preserve">se compone de 2.028 servidores, de los cuales 26 son de planta permanente y 2.002 están bajo el régimen de contrata.  </w:t>
      </w:r>
    </w:p>
    <w:p w:rsidR="00560CC6" w:rsidRPr="0019607F" w:rsidRDefault="00560CC6" w:rsidP="00560CC6">
      <w:pPr>
        <w:pStyle w:val="ListParagraph"/>
        <w:rPr>
          <w:highlight w:val="yellow"/>
          <w:lang w:val="es-ES"/>
        </w:rPr>
      </w:pPr>
    </w:p>
    <w:p w:rsidR="00560CC6" w:rsidRPr="0019607F" w:rsidRDefault="00560CC6" w:rsidP="00FF4402">
      <w:pPr>
        <w:pStyle w:val="ListParagraph"/>
        <w:ind w:left="0"/>
        <w:rPr>
          <w:lang w:val="es-ES"/>
        </w:rPr>
      </w:pPr>
      <w:r w:rsidRPr="0019607F">
        <w:rPr>
          <w:lang w:val="es-ES"/>
        </w:rPr>
        <w:t>El presupuesto 2014 del Departamento de Reinserción Social Juvenil del SENAME es de CHP 24.653 millones, que al tipo de cambio actual suponen casi USD 45 millones.</w:t>
      </w:r>
    </w:p>
    <w:p w:rsidR="00560CC6" w:rsidRPr="0019607F" w:rsidRDefault="00560CC6" w:rsidP="00560CC6"/>
    <w:p w:rsidR="00560CC6" w:rsidRPr="0019607F" w:rsidRDefault="00560CC6" w:rsidP="00560CC6"/>
    <w:p w:rsidR="00560CC6" w:rsidRPr="00833F80" w:rsidRDefault="00560CC6" w:rsidP="009E696A">
      <w:pPr>
        <w:pStyle w:val="Heading2"/>
        <w:ind w:left="567"/>
        <w:rPr>
          <w:sz w:val="22"/>
        </w:rPr>
      </w:pPr>
      <w:bookmarkStart w:id="230" w:name="_Toc393967138"/>
      <w:bookmarkStart w:id="231" w:name="_Toc394485352"/>
      <w:r w:rsidRPr="00833F80">
        <w:rPr>
          <w:sz w:val="22"/>
        </w:rPr>
        <w:t>Problema principal: efectividad (EFE) y eficiencia (EFI)</w:t>
      </w:r>
      <w:bookmarkEnd w:id="230"/>
      <w:bookmarkEnd w:id="231"/>
    </w:p>
    <w:p w:rsidR="00560CC6" w:rsidRPr="0019607F" w:rsidRDefault="00560CC6" w:rsidP="00FF4402">
      <w:pPr>
        <w:pStyle w:val="ListParagraph"/>
        <w:ind w:left="0"/>
        <w:rPr>
          <w:lang w:val="es-ES"/>
        </w:rPr>
      </w:pPr>
      <w:r w:rsidRPr="0019607F">
        <w:rPr>
          <w:lang w:val="es-ES"/>
        </w:rPr>
        <w:t>A nivel de problema principal, el DRSJ presenta una insuficiente efectividad (EFE) que dificulta el logro de mejores niveles de reinserción social. En términos de eficiencia (EFI), los niveles son altos en la institución actual, pero será necesario garantizar su sostenimiento en la nueva institución que se vaya a crear (SNRA).</w:t>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 xml:space="preserve">En relación a la EFE, el indicador 1 muestra que más de un 40% de los adolescentes egresados de sanciones administradas por el SENAME reingresan al sistema de justicia juvenil antes del año por nuevos delitos. Esta medida, que es de resultado final, demuestra que en una proporción importante de adolescentes, el </w:t>
      </w:r>
      <w:r w:rsidRPr="0019607F">
        <w:rPr>
          <w:i/>
          <w:lang w:val="es-ES"/>
        </w:rPr>
        <w:t>egreso</w:t>
      </w:r>
      <w:r w:rsidRPr="0019607F">
        <w:rPr>
          <w:lang w:val="es-ES"/>
        </w:rPr>
        <w:t xml:space="preserve"> no es sostenible en el tiempo. </w:t>
      </w:r>
    </w:p>
    <w:p w:rsidR="00560CC6" w:rsidRPr="0019607F" w:rsidRDefault="00560CC6" w:rsidP="00560CC6">
      <w:pPr>
        <w:pStyle w:val="ListParagraph"/>
        <w:rPr>
          <w:lang w:val="es-ES"/>
        </w:rPr>
      </w:pPr>
    </w:p>
    <w:p w:rsidR="00560CC6" w:rsidRPr="0019607F" w:rsidRDefault="00560CC6" w:rsidP="00FF4402">
      <w:pPr>
        <w:pStyle w:val="ListParagraph"/>
        <w:ind w:left="0"/>
        <w:rPr>
          <w:lang w:val="es-ES"/>
        </w:rPr>
      </w:pPr>
      <w:r w:rsidRPr="0019607F">
        <w:rPr>
          <w:lang w:val="es-ES"/>
        </w:rPr>
        <w:lastRenderedPageBreak/>
        <w:t xml:space="preserve">Por su parte, el indicador 2 refleja que un tercio de los jóvenes sancionados cumplen efectivamente con la reparación/servicio pactado. Eso demuestra que el concepto de </w:t>
      </w:r>
      <w:r w:rsidRPr="0019607F">
        <w:rPr>
          <w:i/>
          <w:lang w:val="es-ES"/>
        </w:rPr>
        <w:t>responsabilización</w:t>
      </w:r>
      <w:r w:rsidRPr="0019607F">
        <w:rPr>
          <w:lang w:val="es-ES"/>
        </w:rPr>
        <w:t xml:space="preserve"> tiene todavía margen de mejora.   </w:t>
      </w:r>
    </w:p>
    <w:p w:rsidR="00560CC6" w:rsidRPr="0019607F" w:rsidRDefault="00560CC6" w:rsidP="00560CC6">
      <w:pPr>
        <w:pStyle w:val="ListParagraph"/>
        <w:ind w:left="0"/>
        <w:rPr>
          <w:lang w:val="es-ES"/>
        </w:rPr>
      </w:pPr>
    </w:p>
    <w:p w:rsidR="00560CC6" w:rsidRPr="0019607F" w:rsidRDefault="00560CC6" w:rsidP="00560CC6">
      <w:pPr>
        <w:jc w:val="center"/>
        <w:rPr>
          <w:b/>
          <w:sz w:val="20"/>
        </w:rPr>
      </w:pPr>
      <w:r w:rsidRPr="0019607F">
        <w:rPr>
          <w:b/>
          <w:sz w:val="20"/>
        </w:rPr>
        <w:t>Cuadro 2: Indicadores de EFE y EFI</w:t>
      </w:r>
    </w:p>
    <w:p w:rsidR="00560CC6" w:rsidRPr="0019607F" w:rsidRDefault="00560CC6" w:rsidP="00560CC6">
      <w:pPr>
        <w:jc w:val="center"/>
      </w:pPr>
    </w:p>
    <w:tbl>
      <w:tblPr>
        <w:tblStyle w:val="TableGrid"/>
        <w:tblW w:w="8788" w:type="dxa"/>
        <w:tblInd w:w="108" w:type="dxa"/>
        <w:tblLayout w:type="fixed"/>
        <w:tblLook w:val="04A0" w:firstRow="1" w:lastRow="0" w:firstColumn="1" w:lastColumn="0" w:noHBand="0" w:noVBand="1"/>
      </w:tblPr>
      <w:tblGrid>
        <w:gridCol w:w="5103"/>
        <w:gridCol w:w="1134"/>
        <w:gridCol w:w="1417"/>
        <w:gridCol w:w="1134"/>
      </w:tblGrid>
      <w:tr w:rsidR="00560CC6" w:rsidRPr="0019607F" w:rsidTr="00554CFB">
        <w:tc>
          <w:tcPr>
            <w:tcW w:w="5103" w:type="dxa"/>
            <w:tcBorders>
              <w:left w:val="nil"/>
              <w:bottom w:val="single" w:sz="4" w:space="0" w:color="auto"/>
              <w:right w:val="nil"/>
            </w:tcBorders>
          </w:tcPr>
          <w:p w:rsidR="00560CC6" w:rsidRPr="0019607F" w:rsidRDefault="00560CC6" w:rsidP="00554CFB">
            <w:pPr>
              <w:jc w:val="center"/>
              <w:rPr>
                <w:b/>
                <w:sz w:val="20"/>
              </w:rPr>
            </w:pPr>
            <w:r w:rsidRPr="0019607F">
              <w:rPr>
                <w:b/>
                <w:sz w:val="20"/>
              </w:rPr>
              <w:t>Indicador</w:t>
            </w:r>
          </w:p>
        </w:tc>
        <w:tc>
          <w:tcPr>
            <w:tcW w:w="1134" w:type="dxa"/>
            <w:tcBorders>
              <w:left w:val="nil"/>
              <w:bottom w:val="single" w:sz="4" w:space="0" w:color="auto"/>
              <w:right w:val="nil"/>
            </w:tcBorders>
          </w:tcPr>
          <w:p w:rsidR="00560CC6" w:rsidRPr="0019607F" w:rsidRDefault="00560CC6" w:rsidP="00554CFB">
            <w:pPr>
              <w:jc w:val="center"/>
              <w:rPr>
                <w:b/>
                <w:sz w:val="20"/>
              </w:rPr>
            </w:pPr>
            <w:r w:rsidRPr="0019607F">
              <w:rPr>
                <w:b/>
                <w:sz w:val="20"/>
              </w:rPr>
              <w:t>Indicador de</w:t>
            </w:r>
          </w:p>
        </w:tc>
        <w:tc>
          <w:tcPr>
            <w:tcW w:w="1417" w:type="dxa"/>
            <w:tcBorders>
              <w:left w:val="nil"/>
              <w:bottom w:val="single" w:sz="4" w:space="0" w:color="auto"/>
              <w:right w:val="nil"/>
            </w:tcBorders>
          </w:tcPr>
          <w:p w:rsidR="00560CC6" w:rsidRPr="0019607F" w:rsidRDefault="00560CC6" w:rsidP="00554CFB">
            <w:pPr>
              <w:jc w:val="center"/>
              <w:rPr>
                <w:b/>
                <w:sz w:val="20"/>
              </w:rPr>
            </w:pPr>
            <w:r w:rsidRPr="0019607F">
              <w:rPr>
                <w:b/>
                <w:sz w:val="20"/>
              </w:rPr>
              <w:t>Avance/Línea de base</w:t>
            </w:r>
          </w:p>
        </w:tc>
        <w:tc>
          <w:tcPr>
            <w:tcW w:w="1134" w:type="dxa"/>
            <w:tcBorders>
              <w:left w:val="nil"/>
              <w:bottom w:val="single" w:sz="4" w:space="0" w:color="auto"/>
              <w:right w:val="nil"/>
            </w:tcBorders>
          </w:tcPr>
          <w:p w:rsidR="00560CC6" w:rsidRPr="0019607F" w:rsidRDefault="00560CC6" w:rsidP="00554CFB">
            <w:pPr>
              <w:jc w:val="center"/>
              <w:rPr>
                <w:b/>
                <w:sz w:val="20"/>
              </w:rPr>
            </w:pPr>
            <w:r w:rsidRPr="0019607F">
              <w:rPr>
                <w:b/>
                <w:sz w:val="20"/>
              </w:rPr>
              <w:t>Nivel de indicador</w:t>
            </w:r>
          </w:p>
        </w:tc>
      </w:tr>
      <w:tr w:rsidR="00560CC6" w:rsidRPr="0019607F" w:rsidTr="00554CFB">
        <w:trPr>
          <w:trHeight w:val="478"/>
        </w:trPr>
        <w:tc>
          <w:tcPr>
            <w:tcW w:w="5103" w:type="dxa"/>
            <w:tcBorders>
              <w:left w:val="nil"/>
              <w:bottom w:val="nil"/>
              <w:right w:val="nil"/>
            </w:tcBorders>
            <w:shd w:val="clear" w:color="auto" w:fill="F2F2F2" w:themeFill="background1" w:themeFillShade="F2"/>
          </w:tcPr>
          <w:p w:rsidR="00560CC6" w:rsidRPr="0019607F" w:rsidRDefault="00560CC6" w:rsidP="007341E9">
            <w:pPr>
              <w:pStyle w:val="ListParagraph"/>
              <w:numPr>
                <w:ilvl w:val="0"/>
                <w:numId w:val="181"/>
              </w:numPr>
              <w:ind w:left="318"/>
              <w:jc w:val="left"/>
              <w:rPr>
                <w:sz w:val="20"/>
                <w:szCs w:val="20"/>
                <w:lang w:val="es-ES"/>
              </w:rPr>
            </w:pPr>
            <w:r w:rsidRPr="0019607F">
              <w:rPr>
                <w:sz w:val="20"/>
                <w:szCs w:val="20"/>
              </w:rPr>
              <w:t>% de adolescentes infractores egresados de sanciones administradas directa o indirectamente por SENAME, que no reingresan al Sistema de Justicia Juvenil, sancionados por nuevos delitos dentro de los 12 meses siguientes al egreso.</w:t>
            </w:r>
          </w:p>
        </w:tc>
        <w:tc>
          <w:tcPr>
            <w:tcW w:w="1134" w:type="dxa"/>
            <w:tcBorders>
              <w:left w:val="nil"/>
              <w:bottom w:val="nil"/>
              <w:right w:val="nil"/>
            </w:tcBorders>
            <w:shd w:val="clear" w:color="auto" w:fill="F2F2F2" w:themeFill="background1" w:themeFillShade="F2"/>
          </w:tcPr>
          <w:p w:rsidR="00560CC6" w:rsidRPr="0019607F" w:rsidRDefault="00560CC6" w:rsidP="00554CFB">
            <w:pPr>
              <w:jc w:val="center"/>
              <w:rPr>
                <w:sz w:val="20"/>
                <w:szCs w:val="20"/>
              </w:rPr>
            </w:pPr>
            <w:r w:rsidRPr="0019607F">
              <w:rPr>
                <w:sz w:val="20"/>
                <w:szCs w:val="20"/>
              </w:rPr>
              <w:t>EFE</w:t>
            </w:r>
          </w:p>
        </w:tc>
        <w:tc>
          <w:tcPr>
            <w:tcW w:w="1417" w:type="dxa"/>
            <w:tcBorders>
              <w:left w:val="nil"/>
              <w:bottom w:val="nil"/>
              <w:right w:val="nil"/>
            </w:tcBorders>
            <w:shd w:val="clear" w:color="auto" w:fill="F2F2F2" w:themeFill="background1" w:themeFillShade="F2"/>
          </w:tcPr>
          <w:p w:rsidR="00560CC6" w:rsidRPr="0019607F" w:rsidRDefault="00560CC6" w:rsidP="00554CFB">
            <w:pPr>
              <w:pStyle w:val="ListParagraph"/>
              <w:ind w:left="34"/>
              <w:jc w:val="center"/>
              <w:rPr>
                <w:sz w:val="20"/>
                <w:szCs w:val="20"/>
                <w:lang w:val="es-ES"/>
              </w:rPr>
            </w:pPr>
            <w:r w:rsidRPr="0019607F">
              <w:rPr>
                <w:sz w:val="20"/>
                <w:szCs w:val="20"/>
                <w:lang w:val="es-ES"/>
              </w:rPr>
              <w:t>58,2</w:t>
            </w:r>
          </w:p>
        </w:tc>
        <w:tc>
          <w:tcPr>
            <w:tcW w:w="1134" w:type="dxa"/>
            <w:tcBorders>
              <w:left w:val="nil"/>
              <w:bottom w:val="nil"/>
              <w:right w:val="nil"/>
            </w:tcBorders>
            <w:shd w:val="clear" w:color="auto" w:fill="F2F2F2" w:themeFill="background1" w:themeFillShade="F2"/>
          </w:tcPr>
          <w:p w:rsidR="00560CC6" w:rsidRPr="0019607F" w:rsidRDefault="00560CC6" w:rsidP="00554CFB">
            <w:pPr>
              <w:jc w:val="center"/>
              <w:rPr>
                <w:sz w:val="20"/>
                <w:szCs w:val="20"/>
              </w:rPr>
            </w:pPr>
            <w:r w:rsidRPr="0019607F">
              <w:rPr>
                <w:sz w:val="20"/>
                <w:szCs w:val="20"/>
              </w:rPr>
              <w:t>Resultado final</w:t>
            </w:r>
          </w:p>
        </w:tc>
      </w:tr>
      <w:tr w:rsidR="00560CC6" w:rsidRPr="0019607F" w:rsidTr="00554CFB">
        <w:tc>
          <w:tcPr>
            <w:tcW w:w="5103" w:type="dxa"/>
            <w:tcBorders>
              <w:top w:val="nil"/>
              <w:left w:val="nil"/>
              <w:bottom w:val="nil"/>
              <w:right w:val="nil"/>
            </w:tcBorders>
          </w:tcPr>
          <w:p w:rsidR="00560CC6" w:rsidRPr="0019607F" w:rsidRDefault="00560CC6" w:rsidP="007341E9">
            <w:pPr>
              <w:pStyle w:val="ListParagraph"/>
              <w:numPr>
                <w:ilvl w:val="0"/>
                <w:numId w:val="181"/>
              </w:numPr>
              <w:ind w:left="318"/>
              <w:jc w:val="left"/>
              <w:rPr>
                <w:sz w:val="20"/>
                <w:szCs w:val="20"/>
                <w:lang w:val="es-ES"/>
              </w:rPr>
            </w:pPr>
            <w:r w:rsidRPr="0019607F">
              <w:rPr>
                <w:sz w:val="20"/>
                <w:szCs w:val="20"/>
              </w:rPr>
              <w:t>% de adolescentes egresados del SBC (servicio comunitario) que cumplen efectivamente con la reparación y/o el servicio pactado.</w:t>
            </w:r>
          </w:p>
        </w:tc>
        <w:tc>
          <w:tcPr>
            <w:tcW w:w="1134" w:type="dxa"/>
            <w:tcBorders>
              <w:top w:val="nil"/>
              <w:left w:val="nil"/>
              <w:bottom w:val="nil"/>
              <w:right w:val="nil"/>
            </w:tcBorders>
          </w:tcPr>
          <w:p w:rsidR="00560CC6" w:rsidRPr="0019607F" w:rsidRDefault="00560CC6" w:rsidP="00554CFB">
            <w:pPr>
              <w:jc w:val="center"/>
              <w:rPr>
                <w:sz w:val="20"/>
                <w:szCs w:val="20"/>
              </w:rPr>
            </w:pPr>
            <w:r w:rsidRPr="0019607F">
              <w:rPr>
                <w:sz w:val="20"/>
                <w:szCs w:val="20"/>
              </w:rPr>
              <w:t>EFE</w:t>
            </w:r>
          </w:p>
        </w:tc>
        <w:tc>
          <w:tcPr>
            <w:tcW w:w="1417" w:type="dxa"/>
            <w:tcBorders>
              <w:top w:val="nil"/>
              <w:left w:val="nil"/>
              <w:bottom w:val="nil"/>
              <w:right w:val="nil"/>
            </w:tcBorders>
          </w:tcPr>
          <w:p w:rsidR="00560CC6" w:rsidRPr="0019607F" w:rsidRDefault="00560CC6" w:rsidP="00554CFB">
            <w:pPr>
              <w:pStyle w:val="ListParagraph"/>
              <w:ind w:left="34"/>
              <w:jc w:val="center"/>
              <w:rPr>
                <w:sz w:val="20"/>
                <w:szCs w:val="20"/>
                <w:lang w:val="es-ES"/>
              </w:rPr>
            </w:pPr>
            <w:r w:rsidRPr="0019607F">
              <w:rPr>
                <w:sz w:val="20"/>
                <w:szCs w:val="20"/>
                <w:lang w:val="es-ES"/>
              </w:rPr>
              <w:t>75,7</w:t>
            </w:r>
          </w:p>
        </w:tc>
        <w:tc>
          <w:tcPr>
            <w:tcW w:w="1134" w:type="dxa"/>
            <w:tcBorders>
              <w:top w:val="nil"/>
              <w:left w:val="nil"/>
              <w:bottom w:val="nil"/>
              <w:right w:val="nil"/>
            </w:tcBorders>
          </w:tcPr>
          <w:p w:rsidR="00560CC6" w:rsidRPr="0019607F" w:rsidRDefault="00560CC6" w:rsidP="00554CFB">
            <w:pPr>
              <w:jc w:val="center"/>
              <w:rPr>
                <w:sz w:val="20"/>
                <w:szCs w:val="20"/>
              </w:rPr>
            </w:pPr>
            <w:r w:rsidRPr="0019607F">
              <w:rPr>
                <w:sz w:val="20"/>
                <w:szCs w:val="20"/>
              </w:rPr>
              <w:t>Resultado intermedio</w:t>
            </w:r>
          </w:p>
        </w:tc>
      </w:tr>
      <w:tr w:rsidR="00560CC6" w:rsidRPr="0019607F" w:rsidTr="00554CFB">
        <w:tc>
          <w:tcPr>
            <w:tcW w:w="5103" w:type="dxa"/>
            <w:tcBorders>
              <w:top w:val="nil"/>
              <w:left w:val="nil"/>
              <w:bottom w:val="single" w:sz="4" w:space="0" w:color="auto"/>
              <w:right w:val="nil"/>
            </w:tcBorders>
            <w:shd w:val="clear" w:color="auto" w:fill="F2F2F2" w:themeFill="background1" w:themeFillShade="F2"/>
          </w:tcPr>
          <w:p w:rsidR="00560CC6" w:rsidRPr="0019607F" w:rsidRDefault="00560CC6" w:rsidP="007341E9">
            <w:pPr>
              <w:pStyle w:val="ListParagraph"/>
              <w:numPr>
                <w:ilvl w:val="0"/>
                <w:numId w:val="181"/>
              </w:numPr>
              <w:ind w:left="318"/>
              <w:jc w:val="left"/>
              <w:rPr>
                <w:sz w:val="20"/>
                <w:szCs w:val="20"/>
              </w:rPr>
            </w:pPr>
            <w:r w:rsidRPr="0019607F">
              <w:rPr>
                <w:sz w:val="20"/>
                <w:szCs w:val="20"/>
                <w:lang w:val="es-AR"/>
              </w:rPr>
              <w:t>% de cumplimiento del plazo preestablecido para que el coordinador judicial (SENAME) derive el caso al programa de cumplimiento específico una vez el poder judicial haya resuelto la sanción (gestión del cupo).</w:t>
            </w:r>
          </w:p>
        </w:tc>
        <w:tc>
          <w:tcPr>
            <w:tcW w:w="1134" w:type="dxa"/>
            <w:tcBorders>
              <w:top w:val="nil"/>
              <w:left w:val="nil"/>
              <w:bottom w:val="single" w:sz="4" w:space="0" w:color="auto"/>
              <w:right w:val="nil"/>
            </w:tcBorders>
            <w:shd w:val="clear" w:color="auto" w:fill="F2F2F2" w:themeFill="background1" w:themeFillShade="F2"/>
          </w:tcPr>
          <w:p w:rsidR="00560CC6" w:rsidRPr="0019607F" w:rsidRDefault="00560CC6" w:rsidP="00554CFB">
            <w:pPr>
              <w:jc w:val="center"/>
              <w:rPr>
                <w:sz w:val="20"/>
                <w:szCs w:val="20"/>
              </w:rPr>
            </w:pPr>
            <w:r w:rsidRPr="0019607F">
              <w:rPr>
                <w:sz w:val="20"/>
                <w:szCs w:val="20"/>
              </w:rPr>
              <w:t>EFI</w:t>
            </w:r>
          </w:p>
        </w:tc>
        <w:tc>
          <w:tcPr>
            <w:tcW w:w="1417" w:type="dxa"/>
            <w:tcBorders>
              <w:top w:val="nil"/>
              <w:left w:val="nil"/>
              <w:bottom w:val="single" w:sz="4" w:space="0" w:color="auto"/>
              <w:right w:val="nil"/>
            </w:tcBorders>
            <w:shd w:val="clear" w:color="auto" w:fill="F2F2F2" w:themeFill="background1" w:themeFillShade="F2"/>
          </w:tcPr>
          <w:p w:rsidR="00560CC6" w:rsidRPr="0019607F" w:rsidRDefault="00560CC6" w:rsidP="00554CFB">
            <w:pPr>
              <w:pStyle w:val="ListParagraph"/>
              <w:ind w:left="34"/>
              <w:jc w:val="center"/>
              <w:rPr>
                <w:sz w:val="20"/>
                <w:szCs w:val="20"/>
                <w:lang w:val="es-ES"/>
              </w:rPr>
            </w:pPr>
            <w:r w:rsidRPr="0019607F">
              <w:rPr>
                <w:sz w:val="20"/>
                <w:szCs w:val="20"/>
                <w:lang w:val="es-ES"/>
              </w:rPr>
              <w:t>97,9</w:t>
            </w:r>
          </w:p>
        </w:tc>
        <w:tc>
          <w:tcPr>
            <w:tcW w:w="1134" w:type="dxa"/>
            <w:tcBorders>
              <w:top w:val="nil"/>
              <w:left w:val="nil"/>
              <w:bottom w:val="single" w:sz="4" w:space="0" w:color="auto"/>
              <w:right w:val="nil"/>
            </w:tcBorders>
            <w:shd w:val="clear" w:color="auto" w:fill="F2F2F2" w:themeFill="background1" w:themeFillShade="F2"/>
          </w:tcPr>
          <w:p w:rsidR="00560CC6" w:rsidRPr="0019607F" w:rsidRDefault="00560CC6" w:rsidP="00554CFB">
            <w:pPr>
              <w:jc w:val="center"/>
              <w:rPr>
                <w:sz w:val="20"/>
                <w:szCs w:val="20"/>
              </w:rPr>
            </w:pPr>
            <w:r w:rsidRPr="0019607F">
              <w:rPr>
                <w:sz w:val="20"/>
                <w:szCs w:val="20"/>
              </w:rPr>
              <w:t>Resultado final</w:t>
            </w:r>
          </w:p>
        </w:tc>
      </w:tr>
    </w:tbl>
    <w:p w:rsidR="00560CC6" w:rsidRPr="0019607F" w:rsidRDefault="00560CC6" w:rsidP="00560CC6">
      <w:pPr>
        <w:rPr>
          <w:sz w:val="18"/>
        </w:rPr>
      </w:pPr>
      <w:r w:rsidRPr="0019607F">
        <w:rPr>
          <w:sz w:val="18"/>
        </w:rPr>
        <w:t xml:space="preserve">Fuente: Cuadro de Mando Integral SENAME. </w:t>
      </w:r>
    </w:p>
    <w:p w:rsidR="00560CC6" w:rsidRPr="0019607F" w:rsidRDefault="00560CC6" w:rsidP="00560CC6"/>
    <w:p w:rsidR="00560CC6" w:rsidRPr="0019607F" w:rsidRDefault="00560CC6" w:rsidP="00FF4402">
      <w:pPr>
        <w:pStyle w:val="ListParagraph"/>
        <w:ind w:left="0"/>
        <w:rPr>
          <w:lang w:val="es-ES"/>
        </w:rPr>
      </w:pPr>
      <w:r w:rsidRPr="0019607F">
        <w:rPr>
          <w:lang w:val="es-ES"/>
        </w:rPr>
        <w:t xml:space="preserve">En relación a la EFI, el indicador 3 presenta un elevado nivel de cumplimiento, lo que significa que el SENAME cumple con los tiempos definidos para la derivación de los adolescentes al programa de cumplimiento efectivo una vez conocida la sanción.  </w:t>
      </w:r>
    </w:p>
    <w:p w:rsidR="00560CC6" w:rsidRPr="0019607F" w:rsidRDefault="00560CC6" w:rsidP="00560CC6"/>
    <w:p w:rsidR="00560CC6" w:rsidRPr="00833F80" w:rsidRDefault="00560CC6" w:rsidP="009E696A">
      <w:pPr>
        <w:pStyle w:val="Heading2"/>
        <w:ind w:left="567"/>
        <w:rPr>
          <w:sz w:val="22"/>
        </w:rPr>
      </w:pPr>
      <w:bookmarkStart w:id="232" w:name="_Toc393967139"/>
      <w:bookmarkStart w:id="233" w:name="_Toc394485353"/>
      <w:r w:rsidRPr="00833F80">
        <w:rPr>
          <w:sz w:val="22"/>
        </w:rPr>
        <w:t>Factores explicativos: debilidades de las capacidades de gestión</w:t>
      </w:r>
      <w:bookmarkEnd w:id="232"/>
      <w:bookmarkEnd w:id="233"/>
      <w:r w:rsidRPr="00833F80">
        <w:rPr>
          <w:sz w:val="22"/>
        </w:rPr>
        <w:t xml:space="preserve"> </w:t>
      </w:r>
    </w:p>
    <w:p w:rsidR="00560CC6" w:rsidRPr="0019607F" w:rsidRDefault="00560CC6" w:rsidP="00FF4402">
      <w:pPr>
        <w:pStyle w:val="ListParagraph"/>
        <w:ind w:left="0"/>
        <w:rPr>
          <w:lang w:val="es-ES"/>
        </w:rPr>
      </w:pPr>
      <w:r w:rsidRPr="0019607F">
        <w:rPr>
          <w:lang w:val="es-ES"/>
        </w:rPr>
        <w:t>A continuación se presentan los resultados de los cinco índices que miden las capacidades de gestión del departamento, cuatro de ellos corresponden a las dimensiones de gestión y uno agregado que resume la capacidad integral.</w:t>
      </w:r>
      <w:r w:rsidRPr="0019607F">
        <w:rPr>
          <w:rStyle w:val="FootnoteReference"/>
          <w:rFonts w:eastAsiaTheme="majorEastAsia"/>
        </w:rPr>
        <w:footnoteReference w:id="71"/>
      </w:r>
      <w:r w:rsidRPr="0019607F">
        <w:rPr>
          <w:lang w:val="es-ES"/>
        </w:rPr>
        <w:t xml:space="preserve"> </w:t>
      </w:r>
    </w:p>
    <w:p w:rsidR="00560CC6" w:rsidRPr="0019607F" w:rsidRDefault="00560CC6" w:rsidP="00560CC6"/>
    <w:p w:rsidR="00560CC6" w:rsidRPr="0019607F" w:rsidRDefault="00560CC6" w:rsidP="009E696A">
      <w:pPr>
        <w:pStyle w:val="Heading3"/>
        <w:shd w:val="clear" w:color="auto" w:fill="F2F2F2" w:themeFill="background1" w:themeFillShade="F2"/>
        <w:spacing w:before="60" w:after="240"/>
        <w:rPr>
          <w:rFonts w:cs="Times New Roman"/>
        </w:rPr>
      </w:pPr>
      <w:bookmarkStart w:id="234" w:name="_Toc393967140"/>
      <w:bookmarkStart w:id="235" w:name="_Toc394485354"/>
      <w:r w:rsidRPr="0019607F">
        <w:rPr>
          <w:rFonts w:cs="Times New Roman"/>
        </w:rPr>
        <w:t>Resultados de la evaluación global</w:t>
      </w:r>
      <w:bookmarkEnd w:id="234"/>
      <w:bookmarkEnd w:id="235"/>
      <w:r w:rsidRPr="0019607F">
        <w:rPr>
          <w:rFonts w:cs="Times New Roman"/>
        </w:rPr>
        <w:t xml:space="preserve"> </w:t>
      </w:r>
    </w:p>
    <w:p w:rsidR="00560CC6" w:rsidRPr="0019607F" w:rsidRDefault="00560CC6" w:rsidP="00FF4402">
      <w:pPr>
        <w:pStyle w:val="ListParagraph"/>
        <w:ind w:left="0"/>
        <w:rPr>
          <w:lang w:val="es-ES"/>
        </w:rPr>
      </w:pPr>
      <w:r w:rsidRPr="0019607F">
        <w:rPr>
          <w:lang w:val="es-ES"/>
        </w:rPr>
        <w:t xml:space="preserve">El DRSJ presenta un índice de Capacidad Integral de Gestión de </w:t>
      </w:r>
      <w:r w:rsidRPr="0019607F">
        <w:rPr>
          <w:b/>
          <w:lang w:val="es-ES"/>
        </w:rPr>
        <w:t xml:space="preserve">5,65 puntos </w:t>
      </w:r>
      <w:r w:rsidRPr="0019607F">
        <w:rPr>
          <w:lang w:val="es-ES"/>
        </w:rPr>
        <w:t xml:space="preserve">(sobre un máximo posible de 10 puntos).   </w:t>
      </w:r>
    </w:p>
    <w:p w:rsidR="00560CC6" w:rsidRPr="0019607F" w:rsidRDefault="00560CC6" w:rsidP="00560CC6">
      <w:pPr>
        <w:ind w:hanging="567"/>
      </w:pPr>
    </w:p>
    <w:p w:rsidR="00560CC6" w:rsidRPr="0019607F" w:rsidRDefault="00560CC6" w:rsidP="00FF4402">
      <w:pPr>
        <w:pStyle w:val="ListParagraph"/>
        <w:ind w:left="0"/>
        <w:rPr>
          <w:lang w:val="es-ES"/>
        </w:rPr>
      </w:pPr>
      <w:r w:rsidRPr="0019607F">
        <w:rPr>
          <w:lang w:val="es-ES"/>
        </w:rPr>
        <w:t xml:space="preserve">A nivel de dimensiones se observa que dos de ellas superan ese umbral y dos se encuentran por debajo. La dimensión con índice más alto es la </w:t>
      </w:r>
      <w:r w:rsidRPr="0019607F">
        <w:rPr>
          <w:i/>
          <w:lang w:val="es-ES"/>
        </w:rPr>
        <w:t>Alineación estratégica</w:t>
      </w:r>
      <w:r w:rsidRPr="0019607F">
        <w:rPr>
          <w:lang w:val="es-ES"/>
        </w:rPr>
        <w:t xml:space="preserve"> con </w:t>
      </w:r>
      <w:r w:rsidRPr="0019607F">
        <w:rPr>
          <w:b/>
          <w:lang w:val="es-ES"/>
        </w:rPr>
        <w:t>9,05 puntos</w:t>
      </w:r>
      <w:r w:rsidRPr="0019607F">
        <w:rPr>
          <w:lang w:val="es-ES"/>
        </w:rPr>
        <w:t xml:space="preserve">, casi el máximo posible. Esto responde a la fuerte alineación del departamento con las bases normativas, la existencia de áreas específicas encargadas de la planificación, la formulación de políticas y el seguimiento y evaluación de las políticas y la planificación estratégica. Sin embargo se advierte una brecha actualización en orientaciones que complementan a las definiciones estratégicas.  </w:t>
      </w:r>
    </w:p>
    <w:p w:rsidR="00560CC6" w:rsidRPr="0019607F" w:rsidRDefault="00560CC6" w:rsidP="00560CC6">
      <w:pPr>
        <w:ind w:hanging="567"/>
      </w:pPr>
    </w:p>
    <w:p w:rsidR="00560CC6" w:rsidRPr="0019607F" w:rsidRDefault="00560CC6" w:rsidP="00FF4402">
      <w:pPr>
        <w:pStyle w:val="ListParagraph"/>
        <w:ind w:left="0"/>
        <w:rPr>
          <w:lang w:val="es-ES"/>
        </w:rPr>
      </w:pPr>
      <w:r w:rsidRPr="0019607F">
        <w:rPr>
          <w:lang w:val="es-ES"/>
        </w:rPr>
        <w:lastRenderedPageBreak/>
        <w:t xml:space="preserve">La segunda dimensión más sólida es la </w:t>
      </w:r>
      <w:r w:rsidRPr="0019607F">
        <w:rPr>
          <w:i/>
          <w:lang w:val="es-ES"/>
        </w:rPr>
        <w:t>Gestión estratégica</w:t>
      </w:r>
      <w:r w:rsidRPr="0019607F">
        <w:rPr>
          <w:lang w:val="es-ES"/>
        </w:rPr>
        <w:t xml:space="preserve"> con un índice de </w:t>
      </w:r>
      <w:r w:rsidRPr="0019607F">
        <w:rPr>
          <w:b/>
          <w:lang w:val="es-ES"/>
        </w:rPr>
        <w:t>5,67 puntos</w:t>
      </w:r>
      <w:r w:rsidRPr="0019607F">
        <w:rPr>
          <w:lang w:val="es-ES"/>
        </w:rPr>
        <w:t xml:space="preserve">. Entre sus aspectos más destacados se pueden mencionar la existencia de instrumentos y un área de planificación técnica y operativa, y la actualización de los indicadores de gestión y su uso para realimentar decisiones estratégicas. Sus principales debilidades son la ausencia de sistematización de la gestión de conocimiento; la falta de un sistema integral de indicadores de resultado final; el uso reducido de la información de indicadores para realimentar la gestión estratégica; y la falta de profesionalización de la alta dirección. </w:t>
      </w:r>
    </w:p>
    <w:p w:rsidR="00560CC6" w:rsidRPr="0019607F" w:rsidRDefault="00560CC6" w:rsidP="00560CC6">
      <w:pPr>
        <w:pStyle w:val="ListParagraph"/>
        <w:ind w:left="0" w:hanging="567"/>
        <w:rPr>
          <w:lang w:val="es-ES"/>
        </w:rPr>
      </w:pPr>
    </w:p>
    <w:p w:rsidR="00560CC6" w:rsidRPr="0019607F" w:rsidRDefault="00560CC6" w:rsidP="00FF4402">
      <w:pPr>
        <w:pStyle w:val="ListParagraph"/>
        <w:ind w:left="0"/>
        <w:rPr>
          <w:lang w:val="es-ES"/>
        </w:rPr>
      </w:pPr>
      <w:r w:rsidRPr="0019607F">
        <w:rPr>
          <w:lang w:val="es-ES"/>
        </w:rPr>
        <w:t xml:space="preserve">La tercera dimensión es la de </w:t>
      </w:r>
      <w:r w:rsidRPr="0019607F">
        <w:rPr>
          <w:i/>
          <w:lang w:val="es-ES"/>
        </w:rPr>
        <w:t>Apoyo administrativo</w:t>
      </w:r>
      <w:r w:rsidRPr="0019607F">
        <w:rPr>
          <w:lang w:val="es-ES"/>
        </w:rPr>
        <w:t xml:space="preserve">, con un índice de </w:t>
      </w:r>
      <w:r w:rsidRPr="0019607F">
        <w:rPr>
          <w:b/>
          <w:lang w:val="es-ES"/>
        </w:rPr>
        <w:t>4,44 puntos</w:t>
      </w:r>
      <w:r w:rsidRPr="0019607F">
        <w:rPr>
          <w:lang w:val="es-ES"/>
        </w:rPr>
        <w:t xml:space="preserve">. Tiene pocos puntos relativamente fuertes, entre ellos los sistemas informáticos que sirven para gestionar procesos de soporte tales como la gestión financiera, las compras y contrataciones, y la gestión de las personas; la auditoría interna y los procesos competitivos de ingreso al servicio. Entre las debilidades </w:t>
      </w:r>
      <w:r w:rsidR="00F418D0" w:rsidRPr="0019607F">
        <w:rPr>
          <w:lang w:val="es-ES"/>
        </w:rPr>
        <w:t>cabe</w:t>
      </w:r>
      <w:r w:rsidRPr="0019607F">
        <w:rPr>
          <w:lang w:val="es-ES"/>
        </w:rPr>
        <w:t xml:space="preserve"> destacar la deficiente gestión de recursos humanos; la no disponibilidad de costos detallados para lograr una mejor formulación presupuestaria; y las falencias en la aplicación de las medidas de mitigación de riesgos. </w:t>
      </w:r>
    </w:p>
    <w:p w:rsidR="00560CC6" w:rsidRPr="0019607F" w:rsidRDefault="00560CC6" w:rsidP="00560CC6">
      <w:pPr>
        <w:ind w:hanging="567"/>
      </w:pPr>
    </w:p>
    <w:p w:rsidR="00560CC6" w:rsidRPr="0019607F" w:rsidRDefault="00560CC6" w:rsidP="00FF4402">
      <w:pPr>
        <w:pStyle w:val="ListParagraph"/>
        <w:ind w:left="0"/>
        <w:rPr>
          <w:lang w:val="es-ES"/>
        </w:rPr>
      </w:pPr>
      <w:r w:rsidRPr="0019607F">
        <w:rPr>
          <w:lang w:val="es-ES"/>
        </w:rPr>
        <w:t xml:space="preserve">Por último, el índice más bajo corresponde a la </w:t>
      </w:r>
      <w:r w:rsidRPr="0019607F">
        <w:rPr>
          <w:i/>
          <w:lang w:val="es-ES"/>
        </w:rPr>
        <w:t>Gestión de procesos</w:t>
      </w:r>
      <w:r w:rsidRPr="0019607F">
        <w:rPr>
          <w:lang w:val="es-ES"/>
        </w:rPr>
        <w:t xml:space="preserve">, con </w:t>
      </w:r>
      <w:r w:rsidRPr="0019607F">
        <w:rPr>
          <w:b/>
          <w:lang w:val="es-ES"/>
        </w:rPr>
        <w:t>4,17 puntos</w:t>
      </w:r>
      <w:r w:rsidRPr="0019607F">
        <w:rPr>
          <w:lang w:val="es-ES"/>
        </w:rPr>
        <w:t xml:space="preserve">. Las principales debilidades residen en la falta de información para medir productividad y monitorear avances, la falta de sistemas automatizados de gestión y de estándares de calidad, y la baja alineación entre la dotación de personal y las necesidades impuestas por los procesos sustantivos. </w:t>
      </w:r>
    </w:p>
    <w:p w:rsidR="00560CC6" w:rsidRPr="0019607F" w:rsidRDefault="00560CC6" w:rsidP="00560CC6"/>
    <w:p w:rsidR="00560CC6" w:rsidRPr="0019607F" w:rsidRDefault="00560CC6" w:rsidP="00560CC6"/>
    <w:p w:rsidR="00560CC6" w:rsidRPr="0019607F" w:rsidRDefault="00560CC6" w:rsidP="00560CC6">
      <w:pPr>
        <w:ind w:left="1134"/>
        <w:rPr>
          <w:b/>
          <w:sz w:val="20"/>
        </w:rPr>
      </w:pPr>
      <w:r w:rsidRPr="0019607F">
        <w:rPr>
          <w:b/>
          <w:sz w:val="20"/>
        </w:rPr>
        <w:t>Cuadro 3: Resultados de evaluación de las capacidades de gestión (escala 0-10)</w:t>
      </w:r>
    </w:p>
    <w:p w:rsidR="00560CC6" w:rsidRPr="0019607F" w:rsidRDefault="00560CC6" w:rsidP="00560CC6"/>
    <w:tbl>
      <w:tblPr>
        <w:tblStyle w:val="TableGrid"/>
        <w:tblW w:w="0" w:type="auto"/>
        <w:tblInd w:w="1242" w:type="dxa"/>
        <w:tblLook w:val="04A0" w:firstRow="1" w:lastRow="0" w:firstColumn="1" w:lastColumn="0" w:noHBand="0" w:noVBand="1"/>
      </w:tblPr>
      <w:tblGrid>
        <w:gridCol w:w="4252"/>
        <w:gridCol w:w="1985"/>
      </w:tblGrid>
      <w:tr w:rsidR="00560CC6" w:rsidRPr="0019607F" w:rsidTr="00554CFB">
        <w:tc>
          <w:tcPr>
            <w:tcW w:w="4252" w:type="dxa"/>
            <w:tcBorders>
              <w:left w:val="nil"/>
              <w:bottom w:val="single" w:sz="4" w:space="0" w:color="auto"/>
              <w:right w:val="nil"/>
            </w:tcBorders>
            <w:vAlign w:val="center"/>
          </w:tcPr>
          <w:p w:rsidR="00560CC6" w:rsidRPr="0019607F" w:rsidRDefault="00560CC6" w:rsidP="00554CFB">
            <w:pPr>
              <w:jc w:val="center"/>
              <w:rPr>
                <w:b/>
                <w:sz w:val="20"/>
              </w:rPr>
            </w:pPr>
            <w:r w:rsidRPr="0019607F">
              <w:rPr>
                <w:b/>
                <w:sz w:val="20"/>
              </w:rPr>
              <w:t>Índice/Dimensión</w:t>
            </w:r>
          </w:p>
        </w:tc>
        <w:tc>
          <w:tcPr>
            <w:tcW w:w="1985" w:type="dxa"/>
            <w:tcBorders>
              <w:left w:val="nil"/>
              <w:bottom w:val="single" w:sz="4" w:space="0" w:color="auto"/>
              <w:right w:val="nil"/>
            </w:tcBorders>
            <w:vAlign w:val="center"/>
          </w:tcPr>
          <w:p w:rsidR="00560CC6" w:rsidRPr="0019607F" w:rsidRDefault="00560CC6" w:rsidP="00554CFB">
            <w:pPr>
              <w:jc w:val="center"/>
              <w:rPr>
                <w:b/>
                <w:sz w:val="20"/>
              </w:rPr>
            </w:pPr>
            <w:r w:rsidRPr="0019607F">
              <w:rPr>
                <w:b/>
                <w:sz w:val="20"/>
              </w:rPr>
              <w:t>Resultado índice</w:t>
            </w:r>
          </w:p>
        </w:tc>
      </w:tr>
      <w:tr w:rsidR="00560CC6" w:rsidRPr="0019607F" w:rsidTr="00554CFB">
        <w:tc>
          <w:tcPr>
            <w:tcW w:w="4252" w:type="dxa"/>
            <w:tcBorders>
              <w:left w:val="nil"/>
              <w:bottom w:val="nil"/>
              <w:right w:val="nil"/>
            </w:tcBorders>
            <w:shd w:val="clear" w:color="auto" w:fill="F2F2F2" w:themeFill="background1" w:themeFillShade="F2"/>
          </w:tcPr>
          <w:p w:rsidR="00560CC6" w:rsidRPr="0019607F" w:rsidRDefault="00560CC6" w:rsidP="007341E9">
            <w:pPr>
              <w:pStyle w:val="ListParagraph"/>
              <w:numPr>
                <w:ilvl w:val="0"/>
                <w:numId w:val="182"/>
              </w:numPr>
              <w:ind w:left="318" w:hanging="284"/>
              <w:jc w:val="left"/>
              <w:rPr>
                <w:sz w:val="20"/>
                <w:lang w:val="es-ES"/>
              </w:rPr>
            </w:pPr>
            <w:r w:rsidRPr="0019607F">
              <w:rPr>
                <w:sz w:val="20"/>
                <w:lang w:val="es-ES"/>
              </w:rPr>
              <w:t>Alineación estratégica</w:t>
            </w:r>
          </w:p>
        </w:tc>
        <w:tc>
          <w:tcPr>
            <w:tcW w:w="1985" w:type="dxa"/>
            <w:tcBorders>
              <w:left w:val="nil"/>
              <w:bottom w:val="nil"/>
              <w:right w:val="nil"/>
            </w:tcBorders>
            <w:shd w:val="clear" w:color="auto" w:fill="F2F2F2" w:themeFill="background1" w:themeFillShade="F2"/>
          </w:tcPr>
          <w:p w:rsidR="00560CC6" w:rsidRPr="0019607F" w:rsidRDefault="00560CC6" w:rsidP="00554CFB">
            <w:pPr>
              <w:jc w:val="center"/>
              <w:rPr>
                <w:sz w:val="20"/>
              </w:rPr>
            </w:pPr>
            <w:r w:rsidRPr="0019607F">
              <w:rPr>
                <w:sz w:val="20"/>
              </w:rPr>
              <w:t>9,05</w:t>
            </w:r>
          </w:p>
        </w:tc>
      </w:tr>
      <w:tr w:rsidR="00560CC6" w:rsidRPr="0019607F" w:rsidTr="00554CFB">
        <w:tc>
          <w:tcPr>
            <w:tcW w:w="4252" w:type="dxa"/>
            <w:tcBorders>
              <w:top w:val="nil"/>
              <w:left w:val="nil"/>
              <w:bottom w:val="nil"/>
              <w:right w:val="nil"/>
            </w:tcBorders>
          </w:tcPr>
          <w:p w:rsidR="00560CC6" w:rsidRPr="0019607F" w:rsidRDefault="00560CC6" w:rsidP="007341E9">
            <w:pPr>
              <w:pStyle w:val="ListParagraph"/>
              <w:numPr>
                <w:ilvl w:val="0"/>
                <w:numId w:val="182"/>
              </w:numPr>
              <w:ind w:left="317" w:hanging="261"/>
              <w:jc w:val="left"/>
              <w:rPr>
                <w:sz w:val="20"/>
                <w:lang w:val="es-ES"/>
              </w:rPr>
            </w:pPr>
            <w:r w:rsidRPr="0019607F">
              <w:rPr>
                <w:sz w:val="20"/>
                <w:lang w:val="es-ES"/>
              </w:rPr>
              <w:t>Gestión estratégica</w:t>
            </w:r>
          </w:p>
        </w:tc>
        <w:tc>
          <w:tcPr>
            <w:tcW w:w="1985" w:type="dxa"/>
            <w:tcBorders>
              <w:top w:val="nil"/>
              <w:left w:val="nil"/>
              <w:bottom w:val="nil"/>
              <w:right w:val="nil"/>
            </w:tcBorders>
          </w:tcPr>
          <w:p w:rsidR="00560CC6" w:rsidRPr="0019607F" w:rsidRDefault="00560CC6" w:rsidP="00554CFB">
            <w:pPr>
              <w:jc w:val="center"/>
              <w:rPr>
                <w:sz w:val="20"/>
              </w:rPr>
            </w:pPr>
            <w:r w:rsidRPr="0019607F">
              <w:rPr>
                <w:sz w:val="20"/>
              </w:rPr>
              <w:t>5,67</w:t>
            </w:r>
          </w:p>
        </w:tc>
      </w:tr>
      <w:tr w:rsidR="00560CC6" w:rsidRPr="0019607F" w:rsidTr="00554CFB">
        <w:tc>
          <w:tcPr>
            <w:tcW w:w="4252" w:type="dxa"/>
            <w:tcBorders>
              <w:top w:val="nil"/>
              <w:left w:val="nil"/>
              <w:bottom w:val="nil"/>
              <w:right w:val="nil"/>
            </w:tcBorders>
            <w:shd w:val="clear" w:color="auto" w:fill="F2F2F2" w:themeFill="background1" w:themeFillShade="F2"/>
          </w:tcPr>
          <w:p w:rsidR="00560CC6" w:rsidRPr="0019607F" w:rsidRDefault="00560CC6" w:rsidP="007341E9">
            <w:pPr>
              <w:pStyle w:val="ListParagraph"/>
              <w:numPr>
                <w:ilvl w:val="0"/>
                <w:numId w:val="182"/>
              </w:numPr>
              <w:ind w:left="317" w:hanging="261"/>
              <w:jc w:val="left"/>
              <w:rPr>
                <w:sz w:val="20"/>
                <w:lang w:val="es-ES"/>
              </w:rPr>
            </w:pPr>
            <w:r w:rsidRPr="0019607F">
              <w:rPr>
                <w:sz w:val="20"/>
                <w:lang w:val="es-ES"/>
              </w:rPr>
              <w:t>Gestión de procesos</w:t>
            </w:r>
          </w:p>
        </w:tc>
        <w:tc>
          <w:tcPr>
            <w:tcW w:w="1985" w:type="dxa"/>
            <w:tcBorders>
              <w:top w:val="nil"/>
              <w:left w:val="nil"/>
              <w:bottom w:val="nil"/>
              <w:right w:val="nil"/>
            </w:tcBorders>
            <w:shd w:val="clear" w:color="auto" w:fill="F2F2F2" w:themeFill="background1" w:themeFillShade="F2"/>
          </w:tcPr>
          <w:p w:rsidR="00560CC6" w:rsidRPr="0019607F" w:rsidRDefault="00560CC6" w:rsidP="00554CFB">
            <w:pPr>
              <w:jc w:val="center"/>
              <w:rPr>
                <w:sz w:val="20"/>
              </w:rPr>
            </w:pPr>
            <w:r w:rsidRPr="0019607F">
              <w:rPr>
                <w:sz w:val="20"/>
              </w:rPr>
              <w:t>4,17</w:t>
            </w:r>
          </w:p>
        </w:tc>
      </w:tr>
      <w:tr w:rsidR="00560CC6" w:rsidRPr="0019607F" w:rsidTr="00554CFB">
        <w:tc>
          <w:tcPr>
            <w:tcW w:w="4252" w:type="dxa"/>
            <w:tcBorders>
              <w:top w:val="nil"/>
              <w:left w:val="nil"/>
              <w:bottom w:val="nil"/>
              <w:right w:val="nil"/>
            </w:tcBorders>
          </w:tcPr>
          <w:p w:rsidR="00560CC6" w:rsidRPr="0019607F" w:rsidRDefault="00560CC6" w:rsidP="007341E9">
            <w:pPr>
              <w:pStyle w:val="ListParagraph"/>
              <w:numPr>
                <w:ilvl w:val="0"/>
                <w:numId w:val="182"/>
              </w:numPr>
              <w:ind w:left="317" w:hanging="261"/>
              <w:jc w:val="left"/>
              <w:rPr>
                <w:sz w:val="20"/>
                <w:lang w:val="es-ES"/>
              </w:rPr>
            </w:pPr>
            <w:r w:rsidRPr="0019607F">
              <w:rPr>
                <w:sz w:val="20"/>
                <w:lang w:val="es-ES"/>
              </w:rPr>
              <w:t>Apoyo administrativo</w:t>
            </w:r>
          </w:p>
        </w:tc>
        <w:tc>
          <w:tcPr>
            <w:tcW w:w="1985" w:type="dxa"/>
            <w:tcBorders>
              <w:top w:val="nil"/>
              <w:left w:val="nil"/>
              <w:bottom w:val="nil"/>
              <w:right w:val="nil"/>
            </w:tcBorders>
          </w:tcPr>
          <w:p w:rsidR="00560CC6" w:rsidRPr="0019607F" w:rsidRDefault="00560CC6" w:rsidP="00554CFB">
            <w:pPr>
              <w:jc w:val="center"/>
              <w:rPr>
                <w:sz w:val="20"/>
              </w:rPr>
            </w:pPr>
            <w:r w:rsidRPr="0019607F">
              <w:rPr>
                <w:sz w:val="20"/>
              </w:rPr>
              <w:t>4,44</w:t>
            </w:r>
          </w:p>
        </w:tc>
      </w:tr>
      <w:tr w:rsidR="00560CC6" w:rsidRPr="0019607F" w:rsidTr="00554CFB">
        <w:tc>
          <w:tcPr>
            <w:tcW w:w="4252" w:type="dxa"/>
            <w:tcBorders>
              <w:top w:val="nil"/>
              <w:left w:val="nil"/>
              <w:bottom w:val="single" w:sz="4" w:space="0" w:color="auto"/>
              <w:right w:val="nil"/>
            </w:tcBorders>
            <w:shd w:val="clear" w:color="auto" w:fill="F2F2F2" w:themeFill="background1" w:themeFillShade="F2"/>
          </w:tcPr>
          <w:p w:rsidR="00560CC6" w:rsidRPr="0019607F" w:rsidRDefault="00560CC6" w:rsidP="00554CFB">
            <w:pPr>
              <w:pStyle w:val="ListParagraph"/>
              <w:ind w:left="317"/>
              <w:jc w:val="left"/>
              <w:rPr>
                <w:b/>
                <w:sz w:val="20"/>
                <w:lang w:val="es-ES"/>
              </w:rPr>
            </w:pPr>
            <w:r w:rsidRPr="0019607F">
              <w:rPr>
                <w:b/>
                <w:sz w:val="20"/>
                <w:lang w:val="es-ES"/>
              </w:rPr>
              <w:t>Índice de Capacidad Integral de Gestión</w:t>
            </w:r>
          </w:p>
        </w:tc>
        <w:tc>
          <w:tcPr>
            <w:tcW w:w="1985" w:type="dxa"/>
            <w:tcBorders>
              <w:top w:val="nil"/>
              <w:left w:val="nil"/>
              <w:bottom w:val="single" w:sz="4" w:space="0" w:color="auto"/>
              <w:right w:val="nil"/>
            </w:tcBorders>
            <w:shd w:val="clear" w:color="auto" w:fill="F2F2F2" w:themeFill="background1" w:themeFillShade="F2"/>
          </w:tcPr>
          <w:p w:rsidR="00560CC6" w:rsidRPr="0019607F" w:rsidRDefault="00560CC6" w:rsidP="00554CFB">
            <w:pPr>
              <w:jc w:val="center"/>
              <w:rPr>
                <w:b/>
                <w:sz w:val="20"/>
              </w:rPr>
            </w:pPr>
            <w:r w:rsidRPr="0019607F">
              <w:rPr>
                <w:b/>
                <w:sz w:val="20"/>
              </w:rPr>
              <w:t>5,65</w:t>
            </w:r>
          </w:p>
        </w:tc>
      </w:tr>
    </w:tbl>
    <w:p w:rsidR="00560CC6" w:rsidRPr="0019607F" w:rsidRDefault="00560CC6" w:rsidP="00560CC6">
      <w:pPr>
        <w:ind w:left="1276"/>
        <w:rPr>
          <w:sz w:val="18"/>
        </w:rPr>
      </w:pPr>
      <w:r w:rsidRPr="0019607F">
        <w:rPr>
          <w:sz w:val="18"/>
        </w:rPr>
        <w:t xml:space="preserve">Fuente: Instrumento de Diagnóstico de las Capacidades de Gestión. </w:t>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 xml:space="preserve">A continuación se describen con mayor detalle las principales debilidades detectadas en cada una de las cuatro dimensiones de gestión. </w:t>
      </w:r>
    </w:p>
    <w:p w:rsidR="00560CC6" w:rsidRPr="0019607F" w:rsidRDefault="00560CC6" w:rsidP="00560CC6"/>
    <w:p w:rsidR="00560CC6" w:rsidRPr="0019607F" w:rsidRDefault="00560CC6" w:rsidP="009E696A">
      <w:pPr>
        <w:pStyle w:val="Heading3"/>
        <w:shd w:val="clear" w:color="auto" w:fill="F2F2F2" w:themeFill="background1" w:themeFillShade="F2"/>
        <w:spacing w:before="60" w:after="240"/>
        <w:rPr>
          <w:rFonts w:cs="Times New Roman"/>
        </w:rPr>
      </w:pPr>
      <w:bookmarkStart w:id="236" w:name="_Toc393967141"/>
      <w:bookmarkStart w:id="237" w:name="_Toc394485355"/>
      <w:r w:rsidRPr="0019607F">
        <w:rPr>
          <w:rFonts w:cs="Times New Roman"/>
        </w:rPr>
        <w:t>Debilidades observadas por dimensión</w:t>
      </w:r>
      <w:bookmarkEnd w:id="236"/>
      <w:bookmarkEnd w:id="237"/>
      <w:r w:rsidRPr="0019607F">
        <w:rPr>
          <w:rFonts w:cs="Times New Roman"/>
        </w:rPr>
        <w:t xml:space="preserve"> </w:t>
      </w:r>
    </w:p>
    <w:p w:rsidR="00560CC6" w:rsidRDefault="00560CC6" w:rsidP="00560CC6">
      <w:pPr>
        <w:rPr>
          <w:b/>
        </w:rPr>
      </w:pPr>
      <w:r w:rsidRPr="0019607F">
        <w:rPr>
          <w:b/>
        </w:rPr>
        <w:t>Dimensión 1: Alineación estratégica</w:t>
      </w:r>
    </w:p>
    <w:p w:rsidR="00FF4402" w:rsidRPr="0019607F" w:rsidRDefault="00FF4402" w:rsidP="00560CC6">
      <w:pPr>
        <w:rPr>
          <w:b/>
        </w:rPr>
      </w:pPr>
    </w:p>
    <w:p w:rsidR="00560CC6" w:rsidRPr="0019607F" w:rsidRDefault="00560CC6" w:rsidP="007341E9">
      <w:pPr>
        <w:pStyle w:val="ListParagraph"/>
        <w:numPr>
          <w:ilvl w:val="0"/>
          <w:numId w:val="148"/>
        </w:numPr>
        <w:rPr>
          <w:lang w:val="es-ES"/>
        </w:rPr>
      </w:pPr>
      <w:r w:rsidRPr="0019607F">
        <w:rPr>
          <w:i/>
          <w:lang w:val="es-ES"/>
        </w:rPr>
        <w:t>Brecha de actualización de algunos instrumentos estratégicos (punto crítico 4)</w:t>
      </w:r>
      <w:r w:rsidRPr="0019607F">
        <w:rPr>
          <w:lang w:val="es-ES"/>
        </w:rPr>
        <w:t>. Si bien la normativa de alto nivel se encuentra actualizada gracias en parte a su reciente emisión</w:t>
      </w:r>
      <w:r w:rsidRPr="0019607F">
        <w:rPr>
          <w:rStyle w:val="FootnoteReference"/>
          <w:rFonts w:eastAsiaTheme="majorEastAsia"/>
        </w:rPr>
        <w:footnoteReference w:id="72"/>
      </w:r>
      <w:r w:rsidRPr="0019607F">
        <w:rPr>
          <w:lang w:val="es-ES"/>
        </w:rPr>
        <w:t xml:space="preserve">, existe un cierto desfasaje de actualización de las Orientaciones Técnicas, cuya función es complementar a la normativa en la alineación estratégica. Si bien estas orientaciones deben revisarse una vez por año y el departamento está constantemente en proceso de actualización, existe atraso en la tarea.    </w:t>
      </w:r>
    </w:p>
    <w:p w:rsidR="00560CC6" w:rsidRDefault="00560CC6" w:rsidP="00560CC6">
      <w:pPr>
        <w:pStyle w:val="ListParagraph"/>
        <w:rPr>
          <w:lang w:val="es-ES"/>
        </w:rPr>
      </w:pPr>
    </w:p>
    <w:p w:rsidR="00560CC6" w:rsidRDefault="00560CC6" w:rsidP="00560CC6">
      <w:pPr>
        <w:rPr>
          <w:b/>
        </w:rPr>
      </w:pPr>
      <w:r w:rsidRPr="0019607F">
        <w:rPr>
          <w:b/>
        </w:rPr>
        <w:t>Dimensión 2: Gestión estratégica</w:t>
      </w:r>
    </w:p>
    <w:p w:rsidR="00FF4402" w:rsidRPr="0019607F" w:rsidRDefault="00FF4402" w:rsidP="00560CC6">
      <w:pPr>
        <w:rPr>
          <w:b/>
        </w:rPr>
      </w:pPr>
    </w:p>
    <w:p w:rsidR="00560CC6" w:rsidRPr="0019607F" w:rsidRDefault="00560CC6" w:rsidP="007341E9">
      <w:pPr>
        <w:pStyle w:val="ListParagraph"/>
        <w:numPr>
          <w:ilvl w:val="0"/>
          <w:numId w:val="149"/>
        </w:numPr>
        <w:rPr>
          <w:lang w:val="es-ES"/>
        </w:rPr>
      </w:pPr>
      <w:r w:rsidRPr="0019607F">
        <w:rPr>
          <w:i/>
          <w:lang w:val="es-ES"/>
        </w:rPr>
        <w:t xml:space="preserve">Falta de sistematización de la gestión del conocimiento (puntos críticos 11 y 12). </w:t>
      </w:r>
      <w:r w:rsidRPr="0019607F">
        <w:rPr>
          <w:lang w:val="es-ES"/>
        </w:rPr>
        <w:t xml:space="preserve">Al igual que lo observado para el Departamento de Protección de Derechos (DEPRODE), el DRSJ </w:t>
      </w:r>
      <w:r w:rsidRPr="0019607F">
        <w:rPr>
          <w:lang w:val="es-ES"/>
        </w:rPr>
        <w:lastRenderedPageBreak/>
        <w:t>carece de protocolos tanto para la búsqueda de información como para la generación de análisis y estudios relevantes para la gestión. En su lugar, se reconoce un profundo déficit en lo relativo a la generación de conocimiento útil para la gestión, pese a la información agrupada en el SENAInfo.</w:t>
      </w:r>
      <w:r w:rsidRPr="0019607F">
        <w:rPr>
          <w:rStyle w:val="FootnoteReference"/>
          <w:rFonts w:eastAsiaTheme="majorEastAsia"/>
        </w:rPr>
        <w:footnoteReference w:id="73"/>
      </w:r>
      <w:r w:rsidRPr="0019607F">
        <w:rPr>
          <w:lang w:val="es-ES"/>
        </w:rPr>
        <w:t xml:space="preserve"> Adicionalmente, el departamento cuenta con un sistema de almacenamiento, denominado “Archivo Compartido”, pero desconectado del resto de las áreas del servicio.</w:t>
      </w:r>
      <w:r w:rsidRPr="0019607F">
        <w:rPr>
          <w:rStyle w:val="FootnoteReference"/>
          <w:rFonts w:eastAsiaTheme="majorEastAsia"/>
        </w:rPr>
        <w:footnoteReference w:id="74"/>
      </w:r>
      <w:r w:rsidRPr="0019607F">
        <w:rPr>
          <w:lang w:val="es-ES"/>
        </w:rPr>
        <w:t xml:space="preserve">   </w:t>
      </w:r>
    </w:p>
    <w:p w:rsidR="00560CC6" w:rsidRPr="0019607F" w:rsidRDefault="00560CC6" w:rsidP="00560CC6">
      <w:pPr>
        <w:pStyle w:val="ListParagraph"/>
        <w:rPr>
          <w:lang w:val="es-ES"/>
        </w:rPr>
      </w:pPr>
    </w:p>
    <w:p w:rsidR="00560CC6" w:rsidRPr="0019607F" w:rsidRDefault="00560CC6" w:rsidP="007341E9">
      <w:pPr>
        <w:pStyle w:val="ListParagraph"/>
        <w:numPr>
          <w:ilvl w:val="0"/>
          <w:numId w:val="149"/>
        </w:numPr>
        <w:rPr>
          <w:lang w:val="es-ES"/>
        </w:rPr>
      </w:pPr>
      <w:r w:rsidRPr="0019607F">
        <w:rPr>
          <w:i/>
          <w:lang w:val="es-ES"/>
        </w:rPr>
        <w:t xml:space="preserve">Ausencia de un sistema integral de indicadores de resultado final y baja realimentación de la gestión estratégica (puntos críticos 14 y 16). </w:t>
      </w:r>
      <w:r w:rsidRPr="0019607F">
        <w:rPr>
          <w:lang w:val="es-ES"/>
        </w:rPr>
        <w:t>La situación del DRSJ es la misma que para el DEPRODE: el Formulario H no presenta entre sus principales indicadores medidas de efectividad (EFE) de resultados finales sino, en el mejor de los casos, de resultados intermedios. Asimismo, carece de indicadores eficiencia (EFI) en todos los niveles. En paralelo, los indicadores exhiben problemas en su diseño conceptual y en sus definiciones paramétricas.</w:t>
      </w:r>
      <w:r w:rsidRPr="0019607F">
        <w:rPr>
          <w:rStyle w:val="FootnoteReference"/>
          <w:rFonts w:eastAsiaTheme="majorEastAsia"/>
        </w:rPr>
        <w:t xml:space="preserve"> </w:t>
      </w:r>
      <w:r w:rsidRPr="0019607F">
        <w:rPr>
          <w:rStyle w:val="FootnoteReference"/>
          <w:rFonts w:eastAsiaTheme="majorEastAsia"/>
        </w:rPr>
        <w:footnoteReference w:id="75"/>
      </w:r>
      <w:r w:rsidRPr="0019607F">
        <w:rPr>
          <w:lang w:val="es-ES"/>
        </w:rPr>
        <w:t xml:space="preserve"> Esta debilidad metodológica se acompaña de una muy baja propensión a utilizar la medición de los indicadores como insumos de la gestión estratégica.</w:t>
      </w:r>
      <w:r w:rsidRPr="0019607F">
        <w:rPr>
          <w:rStyle w:val="FootnoteReference"/>
          <w:rFonts w:eastAsiaTheme="majorEastAsia"/>
        </w:rPr>
        <w:footnoteReference w:id="76"/>
      </w:r>
    </w:p>
    <w:p w:rsidR="00560CC6" w:rsidRPr="0019607F" w:rsidRDefault="00560CC6" w:rsidP="00560CC6">
      <w:pPr>
        <w:pStyle w:val="ListParagraph"/>
        <w:rPr>
          <w:lang w:val="es-ES"/>
        </w:rPr>
      </w:pPr>
    </w:p>
    <w:p w:rsidR="00560CC6" w:rsidRPr="0019607F" w:rsidRDefault="00560CC6" w:rsidP="007341E9">
      <w:pPr>
        <w:pStyle w:val="ListParagraph"/>
        <w:numPr>
          <w:ilvl w:val="0"/>
          <w:numId w:val="149"/>
        </w:numPr>
        <w:rPr>
          <w:lang w:val="es-ES"/>
        </w:rPr>
      </w:pPr>
      <w:r w:rsidRPr="0019607F">
        <w:rPr>
          <w:i/>
          <w:lang w:val="es-ES"/>
        </w:rPr>
        <w:t xml:space="preserve">Escasa profesionalización de la alta dirección pública (punto crítico 17). </w:t>
      </w:r>
      <w:r w:rsidRPr="0019607F">
        <w:rPr>
          <w:lang w:val="es-ES"/>
        </w:rPr>
        <w:t xml:space="preserve">Hasta el momento, el SENAME no ha ingresado al Sistema de Alta Dirección Pública (SADP), lo cual le impide contar con directivos surgidos y validados por dicho sistema.  </w:t>
      </w:r>
      <w:r w:rsidRPr="0019607F">
        <w:rPr>
          <w:i/>
          <w:lang w:val="es-ES"/>
        </w:rPr>
        <w:t xml:space="preserve"> </w:t>
      </w:r>
    </w:p>
    <w:p w:rsidR="00560CC6" w:rsidRPr="0019607F" w:rsidRDefault="00560CC6" w:rsidP="00560CC6">
      <w:pPr>
        <w:rPr>
          <w:b/>
        </w:rPr>
      </w:pPr>
    </w:p>
    <w:p w:rsidR="00560CC6" w:rsidRDefault="00560CC6" w:rsidP="00560CC6">
      <w:pPr>
        <w:rPr>
          <w:b/>
        </w:rPr>
      </w:pPr>
      <w:r w:rsidRPr="0019607F">
        <w:rPr>
          <w:b/>
        </w:rPr>
        <w:t>Dimensión 3: Gestión de procesos</w:t>
      </w:r>
    </w:p>
    <w:p w:rsidR="00FF4402" w:rsidRPr="0019607F" w:rsidRDefault="00FF4402" w:rsidP="00560CC6">
      <w:pPr>
        <w:rPr>
          <w:b/>
        </w:rPr>
      </w:pPr>
    </w:p>
    <w:p w:rsidR="00560CC6" w:rsidRPr="0019607F" w:rsidRDefault="00560CC6" w:rsidP="007341E9">
      <w:pPr>
        <w:pStyle w:val="ListParagraph"/>
        <w:numPr>
          <w:ilvl w:val="0"/>
          <w:numId w:val="150"/>
        </w:numPr>
        <w:rPr>
          <w:lang w:val="es-ES"/>
        </w:rPr>
      </w:pPr>
      <w:r w:rsidRPr="0019607F">
        <w:rPr>
          <w:i/>
          <w:lang w:val="es-ES"/>
        </w:rPr>
        <w:t>Carencia de instrumentos técnicos de gestión de productos</w:t>
      </w:r>
      <w:r w:rsidR="00E04116">
        <w:rPr>
          <w:i/>
          <w:lang w:val="es-ES"/>
        </w:rPr>
        <w:t xml:space="preserve"> y procesos</w:t>
      </w:r>
      <w:r w:rsidRPr="0019607F">
        <w:rPr>
          <w:i/>
          <w:lang w:val="es-ES"/>
        </w:rPr>
        <w:t xml:space="preserve"> (puntos críticos 21 a 24). </w:t>
      </w:r>
      <w:r w:rsidRPr="0019607F">
        <w:rPr>
          <w:lang w:val="es-ES"/>
        </w:rPr>
        <w:t>Uno de los aspectos más débiles de las capacidades de gestión del DRSJ reside en los instrumentos de gestión de productos</w:t>
      </w:r>
      <w:r w:rsidR="00E04116">
        <w:rPr>
          <w:lang w:val="es-ES"/>
        </w:rPr>
        <w:t xml:space="preserve"> y procesos</w:t>
      </w:r>
      <w:r w:rsidRPr="0019607F">
        <w:rPr>
          <w:lang w:val="es-ES"/>
        </w:rPr>
        <w:t>. Si bien la Ley N° 20.084 de 2005 se acompañan de las Orientaciones Técnicas y estas de manuales y guías de proceso, no existen hasta el momento instrumentos para medir la productividad física y sistemas de automatizados de gestión.</w:t>
      </w:r>
      <w:r w:rsidRPr="0019607F">
        <w:rPr>
          <w:rStyle w:val="FootnoteReference"/>
          <w:rFonts w:eastAsiaTheme="majorEastAsia"/>
        </w:rPr>
        <w:footnoteReference w:id="77"/>
      </w:r>
      <w:r w:rsidRPr="0019607F">
        <w:rPr>
          <w:lang w:val="es-ES"/>
        </w:rPr>
        <w:t xml:space="preserve"> Por otro lado, tampoco en el caso de la DRSJ los procesos productivos están certificados con normas de calidad</w:t>
      </w:r>
      <w:r w:rsidRPr="0019607F">
        <w:rPr>
          <w:rStyle w:val="FootnoteReference"/>
          <w:rFonts w:eastAsiaTheme="majorEastAsia"/>
        </w:rPr>
        <w:footnoteReference w:id="78"/>
      </w:r>
      <w:r w:rsidRPr="0019607F">
        <w:rPr>
          <w:lang w:val="es-ES"/>
        </w:rPr>
        <w:t xml:space="preserve"> y el Cuadro de Mando Integral reúne información aunque todavía incompleta y no integrada.</w:t>
      </w:r>
      <w:r w:rsidRPr="0019607F">
        <w:rPr>
          <w:rStyle w:val="FootnoteReference"/>
          <w:rFonts w:eastAsiaTheme="majorEastAsia"/>
        </w:rPr>
        <w:footnoteReference w:id="79"/>
      </w:r>
      <w:r w:rsidRPr="0019607F">
        <w:rPr>
          <w:lang w:val="es-ES"/>
        </w:rPr>
        <w:t xml:space="preserve">  </w:t>
      </w:r>
    </w:p>
    <w:p w:rsidR="00560CC6" w:rsidRPr="0019607F" w:rsidRDefault="00560CC6" w:rsidP="00560CC6">
      <w:pPr>
        <w:pStyle w:val="ListParagraph"/>
        <w:rPr>
          <w:lang w:val="es-ES"/>
        </w:rPr>
      </w:pPr>
    </w:p>
    <w:p w:rsidR="00560CC6" w:rsidRPr="0019607F" w:rsidRDefault="00560CC6" w:rsidP="007341E9">
      <w:pPr>
        <w:pStyle w:val="ListParagraph"/>
        <w:numPr>
          <w:ilvl w:val="0"/>
          <w:numId w:val="150"/>
        </w:numPr>
        <w:rPr>
          <w:lang w:val="es-ES"/>
        </w:rPr>
      </w:pPr>
      <w:r w:rsidRPr="0019607F">
        <w:rPr>
          <w:i/>
          <w:lang w:val="es-ES"/>
        </w:rPr>
        <w:t xml:space="preserve">Ausencia de instrumentos de monitoreo de procesos y bajo uso de la información generada para corregir desvíos (puntos críticos 25 y 26). </w:t>
      </w:r>
      <w:r w:rsidRPr="0019607F">
        <w:rPr>
          <w:lang w:val="es-ES"/>
        </w:rPr>
        <w:t xml:space="preserve">El departamento carece de instrumentos y </w:t>
      </w:r>
      <w:r w:rsidRPr="0019607F">
        <w:rPr>
          <w:lang w:val="es-ES"/>
        </w:rPr>
        <w:lastRenderedPageBreak/>
        <w:t>rutinas de monitoreo técnico para todos los procesos</w:t>
      </w:r>
      <w:r w:rsidRPr="0019607F">
        <w:rPr>
          <w:rStyle w:val="FootnoteReference"/>
          <w:rFonts w:eastAsiaTheme="majorEastAsia"/>
        </w:rPr>
        <w:footnoteReference w:id="80"/>
      </w:r>
      <w:r w:rsidRPr="0019607F">
        <w:rPr>
          <w:lang w:val="es-ES"/>
        </w:rPr>
        <w:t xml:space="preserve">, lo que a su vez imposibilita tomar decisiones bien informadas sobre eventuales desvíos a corregir. Pese a la existencia del protocolo de supervisión, se observa que la corrección de desvíos a partir de la información generada es muy ocasional.    </w:t>
      </w:r>
    </w:p>
    <w:p w:rsidR="00560CC6" w:rsidRPr="0019607F" w:rsidRDefault="00560CC6" w:rsidP="00560CC6">
      <w:pPr>
        <w:pStyle w:val="ListParagraph"/>
        <w:rPr>
          <w:lang w:val="es-ES"/>
        </w:rPr>
      </w:pPr>
    </w:p>
    <w:p w:rsidR="00560CC6" w:rsidRPr="0019607F" w:rsidRDefault="00560CC6" w:rsidP="007341E9">
      <w:pPr>
        <w:pStyle w:val="ListParagraph"/>
        <w:numPr>
          <w:ilvl w:val="0"/>
          <w:numId w:val="150"/>
        </w:numPr>
        <w:rPr>
          <w:lang w:val="es-ES"/>
        </w:rPr>
      </w:pPr>
      <w:r w:rsidRPr="0019607F">
        <w:rPr>
          <w:i/>
          <w:lang w:val="es-ES"/>
        </w:rPr>
        <w:t xml:space="preserve">Inexistencia de estándares de gestión de calidad y bajo uso de la información para la mejora permanente (puntos críticos 27 y 28). </w:t>
      </w:r>
      <w:r w:rsidRPr="0019607F">
        <w:rPr>
          <w:lang w:val="es-ES"/>
        </w:rPr>
        <w:t xml:space="preserve">Tampoco los procesos se apoyan en estándares de calidad, a excepción solamente de la supervisión, por lo tanto la mejora a partir del control de calidad es acotada.   </w:t>
      </w:r>
    </w:p>
    <w:p w:rsidR="00560CC6" w:rsidRPr="0019607F" w:rsidRDefault="00560CC6" w:rsidP="00560CC6">
      <w:pPr>
        <w:pStyle w:val="ListParagraph"/>
        <w:rPr>
          <w:lang w:val="es-ES"/>
        </w:rPr>
      </w:pPr>
    </w:p>
    <w:p w:rsidR="00560CC6" w:rsidRPr="0019607F" w:rsidRDefault="00560CC6" w:rsidP="007341E9">
      <w:pPr>
        <w:pStyle w:val="ListParagraph"/>
        <w:numPr>
          <w:ilvl w:val="0"/>
          <w:numId w:val="150"/>
        </w:numPr>
        <w:rPr>
          <w:lang w:val="es-ES"/>
        </w:rPr>
      </w:pPr>
      <w:r w:rsidRPr="0019607F">
        <w:rPr>
          <w:i/>
          <w:lang w:val="es-ES"/>
        </w:rPr>
        <w:t xml:space="preserve">Debilidad en la estructura organizativa, los recursos humanos y la presupuestación de los productos estratégicos (puntos críticos 29 a 33). </w:t>
      </w:r>
      <w:r w:rsidRPr="0019607F">
        <w:rPr>
          <w:lang w:val="es-ES"/>
        </w:rPr>
        <w:t>No existe coincidencia entre la estructura real del departamento lo establecido en la Ley Orgánica N° 2465. Tampoco esa estructura es adecuada para el desarrollo de los procesos. La dotación de personal no acompaña la cambiante dinámica de los procesos sustantivos.</w:t>
      </w:r>
      <w:r w:rsidRPr="0019607F">
        <w:rPr>
          <w:rStyle w:val="FootnoteReference"/>
          <w:rFonts w:eastAsiaTheme="majorEastAsia"/>
        </w:rPr>
        <w:footnoteReference w:id="81"/>
      </w:r>
      <w:r w:rsidRPr="0019607F">
        <w:rPr>
          <w:lang w:val="es-ES"/>
        </w:rPr>
        <w:t xml:space="preserve"> La gestión de las personas de acuerdo a perfiles, como ocurre para el conjunto del SENAME, es una política muy incipiente todavía.</w:t>
      </w:r>
      <w:r w:rsidRPr="0019607F">
        <w:rPr>
          <w:rStyle w:val="FootnoteReference"/>
          <w:rFonts w:eastAsiaTheme="majorEastAsia"/>
        </w:rPr>
        <w:footnoteReference w:id="82"/>
      </w:r>
      <w:r w:rsidRPr="0019607F">
        <w:rPr>
          <w:lang w:val="es-ES"/>
        </w:rPr>
        <w:t xml:space="preserve"> Para finalizar, es muy marginal la presupuestación de los productos tomando costos detallados, ya que la mayor parte de presupuesto obedece a una lógica más inercial entre un ejercicio y el siguiente.</w:t>
      </w:r>
      <w:r w:rsidRPr="0019607F">
        <w:rPr>
          <w:rStyle w:val="FootnoteReference"/>
          <w:rFonts w:eastAsiaTheme="majorEastAsia"/>
        </w:rPr>
        <w:footnoteReference w:id="83"/>
      </w:r>
      <w:r w:rsidRPr="0019607F">
        <w:rPr>
          <w:lang w:val="es-ES"/>
        </w:rPr>
        <w:t xml:space="preserve">  </w:t>
      </w:r>
    </w:p>
    <w:p w:rsidR="00560CC6" w:rsidRPr="0019607F" w:rsidRDefault="00560CC6" w:rsidP="00560CC6"/>
    <w:p w:rsidR="00560CC6" w:rsidRDefault="00560CC6" w:rsidP="00560CC6">
      <w:pPr>
        <w:rPr>
          <w:b/>
        </w:rPr>
      </w:pPr>
      <w:r w:rsidRPr="0019607F">
        <w:rPr>
          <w:b/>
        </w:rPr>
        <w:t>Dimensión 4: Apoyo administrativo</w:t>
      </w:r>
    </w:p>
    <w:p w:rsidR="00FF4402" w:rsidRPr="0019607F" w:rsidRDefault="00FF4402" w:rsidP="00560CC6">
      <w:pPr>
        <w:rPr>
          <w:b/>
        </w:rPr>
      </w:pPr>
    </w:p>
    <w:p w:rsidR="00560CC6" w:rsidRPr="0019607F" w:rsidRDefault="00560CC6" w:rsidP="007341E9">
      <w:pPr>
        <w:pStyle w:val="ListParagraph"/>
        <w:numPr>
          <w:ilvl w:val="0"/>
          <w:numId w:val="151"/>
        </w:numPr>
        <w:rPr>
          <w:lang w:val="es-ES"/>
        </w:rPr>
      </w:pPr>
      <w:r w:rsidRPr="0019607F">
        <w:rPr>
          <w:i/>
          <w:lang w:val="es-ES"/>
        </w:rPr>
        <w:t>Gestión de recursos humanos (puntos críticos 34, 36 y 37)</w:t>
      </w:r>
      <w:r w:rsidRPr="0019607F">
        <w:rPr>
          <w:lang w:val="es-ES"/>
        </w:rPr>
        <w:t>. Por un lado, el servicio no elabora planes anuales de necesidades de recursos humanos que oriente estratégicamente la conformación de la dotación de personal y reduzca el componente inercial que prevalece actualmente.</w:t>
      </w:r>
      <w:r w:rsidRPr="0019607F">
        <w:rPr>
          <w:rStyle w:val="FootnoteReference"/>
          <w:rFonts w:eastAsiaTheme="majorEastAsia"/>
        </w:rPr>
        <w:footnoteReference w:id="84"/>
      </w:r>
      <w:r w:rsidRPr="0019607F">
        <w:rPr>
          <w:lang w:val="es-ES"/>
        </w:rPr>
        <w:t xml:space="preserve"> Tampoco la evaluación del rendimiento es una herramienta que aporte valor, ya que casi la totalidad de los evaluados (98%) recibió la calificación de “Distinción” en el último año.</w:t>
      </w:r>
      <w:r w:rsidRPr="0019607F">
        <w:rPr>
          <w:rStyle w:val="FootnoteReference"/>
          <w:rFonts w:eastAsiaTheme="majorEastAsia"/>
        </w:rPr>
        <w:footnoteReference w:id="85"/>
      </w:r>
      <w:r w:rsidRPr="0019607F">
        <w:rPr>
          <w:lang w:val="es-ES"/>
        </w:rPr>
        <w:t xml:space="preserve"> A todo esto se suma la baja competitividad salarial del servicio frente a otros del poder ejecutivo.</w:t>
      </w:r>
      <w:r w:rsidRPr="0019607F">
        <w:rPr>
          <w:rStyle w:val="FootnoteReference"/>
          <w:rFonts w:eastAsiaTheme="majorEastAsia"/>
        </w:rPr>
        <w:footnoteReference w:id="86"/>
      </w:r>
      <w:r w:rsidRPr="0019607F">
        <w:rPr>
          <w:lang w:val="es-ES"/>
        </w:rPr>
        <w:t xml:space="preserve">   </w:t>
      </w:r>
    </w:p>
    <w:p w:rsidR="00560CC6" w:rsidRPr="0019607F" w:rsidRDefault="00560CC6" w:rsidP="00560CC6">
      <w:pPr>
        <w:pStyle w:val="ListParagraph"/>
        <w:rPr>
          <w:lang w:val="es-ES"/>
        </w:rPr>
      </w:pPr>
    </w:p>
    <w:p w:rsidR="00560CC6" w:rsidRPr="0019607F" w:rsidRDefault="00560CC6" w:rsidP="007341E9">
      <w:pPr>
        <w:pStyle w:val="ListParagraph"/>
        <w:numPr>
          <w:ilvl w:val="0"/>
          <w:numId w:val="151"/>
        </w:numPr>
        <w:rPr>
          <w:lang w:val="es-ES"/>
        </w:rPr>
      </w:pPr>
      <w:r w:rsidRPr="0019607F">
        <w:rPr>
          <w:i/>
          <w:lang w:val="es-ES"/>
        </w:rPr>
        <w:t>Gestión presupuestaria (punto crítico 38)</w:t>
      </w:r>
      <w:r w:rsidRPr="0019607F">
        <w:rPr>
          <w:lang w:val="es-ES"/>
        </w:rPr>
        <w:t xml:space="preserve">. En la formulación presupuestaria del servicio tiene más relevancia el análisis histórico y la minuta presupuestaria que el análisis detallado de los costos. Sólo una porción pequeña del presupuesto se elabora bajo análisis más detallados.  </w:t>
      </w:r>
    </w:p>
    <w:p w:rsidR="00560CC6" w:rsidRPr="0019607F" w:rsidRDefault="00560CC6" w:rsidP="00560CC6">
      <w:pPr>
        <w:pStyle w:val="ListParagraph"/>
        <w:rPr>
          <w:lang w:val="es-ES"/>
        </w:rPr>
      </w:pPr>
    </w:p>
    <w:p w:rsidR="00560CC6" w:rsidRPr="0019607F" w:rsidRDefault="00560CC6" w:rsidP="007341E9">
      <w:pPr>
        <w:pStyle w:val="ListParagraph"/>
        <w:numPr>
          <w:ilvl w:val="0"/>
          <w:numId w:val="151"/>
        </w:numPr>
        <w:rPr>
          <w:lang w:val="es-ES"/>
        </w:rPr>
      </w:pPr>
      <w:r w:rsidRPr="0019607F">
        <w:rPr>
          <w:i/>
          <w:lang w:val="es-ES"/>
        </w:rPr>
        <w:t xml:space="preserve">Sistemas de información (punto crítico 39). </w:t>
      </w:r>
      <w:r w:rsidRPr="0019607F">
        <w:rPr>
          <w:lang w:val="es-ES"/>
        </w:rPr>
        <w:t xml:space="preserve">Si bien el servicio gestiona parte de los procesos de apoyo mediante sistemas de información transversales a todo el poder </w:t>
      </w:r>
      <w:r w:rsidRPr="0019607F">
        <w:rPr>
          <w:lang w:val="es-ES"/>
        </w:rPr>
        <w:lastRenderedPageBreak/>
        <w:t>ejecutivo</w:t>
      </w:r>
      <w:r w:rsidRPr="0019607F">
        <w:rPr>
          <w:rStyle w:val="FootnoteReference"/>
          <w:rFonts w:eastAsiaTheme="majorEastAsia"/>
        </w:rPr>
        <w:footnoteReference w:id="87"/>
      </w:r>
      <w:r w:rsidRPr="0019607F">
        <w:rPr>
          <w:lang w:val="es-ES"/>
        </w:rPr>
        <w:t xml:space="preserve">, no dispone de un plan estratégico que permita hacer un mejor aprovechamiento de estos dispositivos y eventualmente complementos con otros según sus necesidades operativas. </w:t>
      </w:r>
    </w:p>
    <w:p w:rsidR="00560CC6" w:rsidRPr="0019607F" w:rsidRDefault="00560CC6" w:rsidP="00560CC6">
      <w:pPr>
        <w:pStyle w:val="ListParagraph"/>
        <w:rPr>
          <w:lang w:val="es-ES"/>
        </w:rPr>
      </w:pPr>
    </w:p>
    <w:p w:rsidR="00560CC6" w:rsidRPr="0019607F" w:rsidRDefault="00560CC6" w:rsidP="007341E9">
      <w:pPr>
        <w:pStyle w:val="ListParagraph"/>
        <w:numPr>
          <w:ilvl w:val="0"/>
          <w:numId w:val="151"/>
        </w:numPr>
        <w:rPr>
          <w:lang w:val="es-ES"/>
        </w:rPr>
      </w:pPr>
      <w:r w:rsidRPr="0019607F">
        <w:rPr>
          <w:i/>
          <w:lang w:val="es-ES"/>
        </w:rPr>
        <w:t xml:space="preserve">Auditoría interna (punto crítico 42). </w:t>
      </w:r>
      <w:r w:rsidRPr="0019607F">
        <w:rPr>
          <w:lang w:val="es-ES"/>
        </w:rPr>
        <w:t>La organización dispone de un área específica de auditoría interna que trabaja de acuerdo a protocolos e instrumentos, hay falencias en la aplicación oportuna de las medidas de mitigación de los riesgos detectados.</w:t>
      </w:r>
      <w:r w:rsidRPr="0019607F">
        <w:rPr>
          <w:rStyle w:val="FootnoteReference"/>
          <w:rFonts w:eastAsiaTheme="majorEastAsia"/>
        </w:rPr>
        <w:footnoteReference w:id="88"/>
      </w:r>
      <w:r w:rsidRPr="0019607F">
        <w:rPr>
          <w:lang w:val="es-ES"/>
        </w:rPr>
        <w:t xml:space="preserve">  </w:t>
      </w:r>
    </w:p>
    <w:p w:rsidR="00560CC6" w:rsidRPr="0019607F" w:rsidRDefault="00560CC6" w:rsidP="00560CC6"/>
    <w:p w:rsidR="00560CC6" w:rsidRPr="0019607F" w:rsidRDefault="00560CC6" w:rsidP="00560CC6">
      <w:pPr>
        <w:jc w:val="center"/>
        <w:rPr>
          <w:b/>
          <w:sz w:val="20"/>
        </w:rPr>
      </w:pPr>
    </w:p>
    <w:p w:rsidR="00560CC6" w:rsidRPr="0019607F" w:rsidRDefault="00560CC6" w:rsidP="00560CC6">
      <w:pPr>
        <w:jc w:val="center"/>
        <w:rPr>
          <w:b/>
          <w:sz w:val="20"/>
        </w:rPr>
      </w:pPr>
      <w:r w:rsidRPr="0019607F">
        <w:rPr>
          <w:b/>
          <w:sz w:val="20"/>
        </w:rPr>
        <w:t>Cuadro 4: Resumen de debilidades por dimensión</w:t>
      </w:r>
    </w:p>
    <w:p w:rsidR="00560CC6" w:rsidRPr="0019607F" w:rsidRDefault="00560CC6" w:rsidP="00560CC6"/>
    <w:tbl>
      <w:tblPr>
        <w:tblStyle w:val="TableGrid"/>
        <w:tblW w:w="10491" w:type="dxa"/>
        <w:tblInd w:w="-601" w:type="dxa"/>
        <w:tblLook w:val="04A0" w:firstRow="1" w:lastRow="0" w:firstColumn="1" w:lastColumn="0" w:noHBand="0" w:noVBand="1"/>
      </w:tblPr>
      <w:tblGrid>
        <w:gridCol w:w="1702"/>
        <w:gridCol w:w="7513"/>
        <w:gridCol w:w="1276"/>
      </w:tblGrid>
      <w:tr w:rsidR="00560CC6" w:rsidRPr="0019607F" w:rsidTr="00554CFB">
        <w:tc>
          <w:tcPr>
            <w:tcW w:w="1702" w:type="dxa"/>
            <w:tcBorders>
              <w:left w:val="nil"/>
              <w:bottom w:val="dotted" w:sz="4" w:space="0" w:color="auto"/>
              <w:right w:val="nil"/>
            </w:tcBorders>
            <w:vAlign w:val="center"/>
          </w:tcPr>
          <w:p w:rsidR="00560CC6" w:rsidRPr="0019607F" w:rsidRDefault="00560CC6" w:rsidP="00554CFB">
            <w:pPr>
              <w:pStyle w:val="ListParagraph"/>
              <w:ind w:left="318"/>
              <w:jc w:val="center"/>
              <w:rPr>
                <w:b/>
                <w:sz w:val="20"/>
                <w:lang w:val="es-ES"/>
              </w:rPr>
            </w:pPr>
            <w:r w:rsidRPr="0019607F">
              <w:rPr>
                <w:b/>
                <w:sz w:val="20"/>
                <w:lang w:val="es-ES"/>
              </w:rPr>
              <w:t>Dimensión</w:t>
            </w:r>
          </w:p>
        </w:tc>
        <w:tc>
          <w:tcPr>
            <w:tcW w:w="7513" w:type="dxa"/>
            <w:tcBorders>
              <w:left w:val="nil"/>
              <w:bottom w:val="dotted" w:sz="4" w:space="0" w:color="auto"/>
              <w:right w:val="nil"/>
            </w:tcBorders>
            <w:vAlign w:val="center"/>
          </w:tcPr>
          <w:p w:rsidR="00560CC6" w:rsidRPr="0019607F" w:rsidRDefault="00560CC6" w:rsidP="00554CFB">
            <w:pPr>
              <w:ind w:right="317"/>
              <w:jc w:val="center"/>
              <w:rPr>
                <w:b/>
                <w:sz w:val="20"/>
              </w:rPr>
            </w:pPr>
            <w:r w:rsidRPr="0019607F">
              <w:rPr>
                <w:b/>
                <w:sz w:val="20"/>
              </w:rPr>
              <w:t>Debilidades de gestión</w:t>
            </w:r>
          </w:p>
        </w:tc>
        <w:tc>
          <w:tcPr>
            <w:tcW w:w="1276" w:type="dxa"/>
            <w:tcBorders>
              <w:left w:val="nil"/>
              <w:bottom w:val="dotted" w:sz="4" w:space="0" w:color="auto"/>
              <w:right w:val="nil"/>
            </w:tcBorders>
            <w:vAlign w:val="center"/>
          </w:tcPr>
          <w:p w:rsidR="00560CC6" w:rsidRPr="0019607F" w:rsidRDefault="00560CC6" w:rsidP="00554CFB">
            <w:pPr>
              <w:jc w:val="center"/>
              <w:rPr>
                <w:b/>
                <w:sz w:val="20"/>
              </w:rPr>
            </w:pPr>
            <w:r w:rsidRPr="0019607F">
              <w:rPr>
                <w:b/>
                <w:sz w:val="20"/>
              </w:rPr>
              <w:t>Punto Crítico asociado</w:t>
            </w:r>
          </w:p>
        </w:tc>
      </w:tr>
      <w:tr w:rsidR="00560CC6" w:rsidRPr="0019607F" w:rsidTr="00554CFB">
        <w:tc>
          <w:tcPr>
            <w:tcW w:w="1702" w:type="dxa"/>
            <w:tcBorders>
              <w:left w:val="nil"/>
              <w:bottom w:val="dotted" w:sz="4" w:space="0" w:color="auto"/>
              <w:right w:val="nil"/>
            </w:tcBorders>
            <w:shd w:val="clear" w:color="auto" w:fill="F2F2F2" w:themeFill="background1" w:themeFillShade="F2"/>
          </w:tcPr>
          <w:p w:rsidR="00560CC6" w:rsidRPr="0019607F" w:rsidRDefault="00560CC6" w:rsidP="007341E9">
            <w:pPr>
              <w:pStyle w:val="ListParagraph"/>
              <w:numPr>
                <w:ilvl w:val="0"/>
                <w:numId w:val="183"/>
              </w:numPr>
              <w:ind w:left="317" w:hanging="283"/>
              <w:jc w:val="left"/>
              <w:rPr>
                <w:sz w:val="20"/>
                <w:lang w:val="es-ES"/>
              </w:rPr>
            </w:pPr>
            <w:r w:rsidRPr="0019607F">
              <w:rPr>
                <w:sz w:val="20"/>
                <w:lang w:val="es-ES"/>
              </w:rPr>
              <w:t>Alineación estratégica</w:t>
            </w:r>
          </w:p>
        </w:tc>
        <w:tc>
          <w:tcPr>
            <w:tcW w:w="7513" w:type="dxa"/>
            <w:tcBorders>
              <w:left w:val="nil"/>
              <w:bottom w:val="dotted" w:sz="4" w:space="0" w:color="auto"/>
              <w:right w:val="nil"/>
            </w:tcBorders>
            <w:shd w:val="clear" w:color="auto" w:fill="F2F2F2" w:themeFill="background1" w:themeFillShade="F2"/>
          </w:tcPr>
          <w:p w:rsidR="00560CC6" w:rsidRPr="0019607F" w:rsidRDefault="00560CC6" w:rsidP="00560CC6">
            <w:pPr>
              <w:pStyle w:val="ListParagraph"/>
              <w:numPr>
                <w:ilvl w:val="0"/>
                <w:numId w:val="8"/>
              </w:numPr>
              <w:ind w:left="317" w:right="317" w:hanging="142"/>
              <w:rPr>
                <w:sz w:val="20"/>
                <w:lang w:val="es-ES"/>
              </w:rPr>
            </w:pPr>
            <w:r w:rsidRPr="0019607F">
              <w:rPr>
                <w:sz w:val="20"/>
                <w:lang w:val="es-ES"/>
              </w:rPr>
              <w:t>Brecha de actualización de algunos instrumentos estratégicos</w:t>
            </w:r>
          </w:p>
        </w:tc>
        <w:tc>
          <w:tcPr>
            <w:tcW w:w="1276" w:type="dxa"/>
            <w:tcBorders>
              <w:left w:val="nil"/>
              <w:bottom w:val="dotted" w:sz="4" w:space="0" w:color="auto"/>
              <w:right w:val="nil"/>
            </w:tcBorders>
            <w:shd w:val="clear" w:color="auto" w:fill="F2F2F2" w:themeFill="background1" w:themeFillShade="F2"/>
          </w:tcPr>
          <w:p w:rsidR="00560CC6" w:rsidRPr="0019607F" w:rsidRDefault="00560CC6" w:rsidP="00554CFB">
            <w:pPr>
              <w:jc w:val="center"/>
              <w:rPr>
                <w:sz w:val="20"/>
              </w:rPr>
            </w:pPr>
            <w:r w:rsidRPr="0019607F">
              <w:rPr>
                <w:sz w:val="20"/>
              </w:rPr>
              <w:t>4</w:t>
            </w:r>
          </w:p>
        </w:tc>
      </w:tr>
      <w:tr w:rsidR="00560CC6" w:rsidRPr="0019607F" w:rsidTr="00554CFB">
        <w:tc>
          <w:tcPr>
            <w:tcW w:w="1702" w:type="dxa"/>
            <w:tcBorders>
              <w:top w:val="dotted" w:sz="4" w:space="0" w:color="auto"/>
              <w:left w:val="nil"/>
              <w:bottom w:val="dotted" w:sz="4" w:space="0" w:color="auto"/>
              <w:right w:val="nil"/>
            </w:tcBorders>
          </w:tcPr>
          <w:p w:rsidR="00560CC6" w:rsidRPr="0019607F" w:rsidRDefault="00560CC6" w:rsidP="007341E9">
            <w:pPr>
              <w:pStyle w:val="ListParagraph"/>
              <w:numPr>
                <w:ilvl w:val="0"/>
                <w:numId w:val="183"/>
              </w:numPr>
              <w:ind w:left="318" w:hanging="261"/>
              <w:jc w:val="left"/>
              <w:rPr>
                <w:sz w:val="20"/>
                <w:lang w:val="es-ES"/>
              </w:rPr>
            </w:pPr>
            <w:r w:rsidRPr="0019607F">
              <w:rPr>
                <w:sz w:val="20"/>
                <w:lang w:val="es-ES"/>
              </w:rPr>
              <w:t>Gestión estratégica</w:t>
            </w:r>
          </w:p>
        </w:tc>
        <w:tc>
          <w:tcPr>
            <w:tcW w:w="7513" w:type="dxa"/>
            <w:tcBorders>
              <w:top w:val="dotted" w:sz="4" w:space="0" w:color="auto"/>
              <w:left w:val="nil"/>
              <w:bottom w:val="dotted" w:sz="4" w:space="0" w:color="auto"/>
              <w:right w:val="nil"/>
            </w:tcBorders>
          </w:tcPr>
          <w:p w:rsidR="00560CC6" w:rsidRPr="0019607F" w:rsidRDefault="00560CC6" w:rsidP="007341E9">
            <w:pPr>
              <w:pStyle w:val="ListParagraph"/>
              <w:numPr>
                <w:ilvl w:val="0"/>
                <w:numId w:val="96"/>
              </w:numPr>
              <w:ind w:left="317" w:hanging="142"/>
              <w:rPr>
                <w:sz w:val="20"/>
                <w:lang w:val="es-ES"/>
              </w:rPr>
            </w:pPr>
            <w:r w:rsidRPr="0019607F">
              <w:rPr>
                <w:sz w:val="20"/>
                <w:lang w:val="es-ES"/>
              </w:rPr>
              <w:t>Falta de sistematización de la gestión del conocimiento</w:t>
            </w:r>
          </w:p>
          <w:p w:rsidR="00560CC6" w:rsidRPr="0019607F" w:rsidRDefault="00560CC6" w:rsidP="007341E9">
            <w:pPr>
              <w:pStyle w:val="ListParagraph"/>
              <w:numPr>
                <w:ilvl w:val="0"/>
                <w:numId w:val="96"/>
              </w:numPr>
              <w:ind w:left="317" w:hanging="142"/>
              <w:rPr>
                <w:sz w:val="20"/>
                <w:lang w:val="es-ES"/>
              </w:rPr>
            </w:pPr>
            <w:r w:rsidRPr="0019607F">
              <w:rPr>
                <w:sz w:val="20"/>
                <w:lang w:val="es-ES"/>
              </w:rPr>
              <w:t>Ausencia de un sistema integral de indicadores de resultado final y realimentación de la gestión estratégica</w:t>
            </w:r>
          </w:p>
          <w:p w:rsidR="00560CC6" w:rsidRPr="0019607F" w:rsidRDefault="00560CC6" w:rsidP="007341E9">
            <w:pPr>
              <w:pStyle w:val="ListParagraph"/>
              <w:numPr>
                <w:ilvl w:val="0"/>
                <w:numId w:val="96"/>
              </w:numPr>
              <w:ind w:left="317" w:hanging="142"/>
              <w:rPr>
                <w:sz w:val="20"/>
                <w:lang w:val="es-ES"/>
              </w:rPr>
            </w:pPr>
            <w:r w:rsidRPr="0019607F">
              <w:rPr>
                <w:sz w:val="20"/>
                <w:lang w:val="es-ES"/>
              </w:rPr>
              <w:t>Escasa profesionalización de la alta dirección pública</w:t>
            </w:r>
          </w:p>
        </w:tc>
        <w:tc>
          <w:tcPr>
            <w:tcW w:w="1276" w:type="dxa"/>
            <w:tcBorders>
              <w:top w:val="dotted" w:sz="4" w:space="0" w:color="auto"/>
              <w:left w:val="nil"/>
              <w:bottom w:val="dotted" w:sz="4" w:space="0" w:color="auto"/>
              <w:right w:val="nil"/>
            </w:tcBorders>
          </w:tcPr>
          <w:p w:rsidR="00560CC6" w:rsidRPr="0019607F" w:rsidRDefault="00560CC6" w:rsidP="00554CFB">
            <w:pPr>
              <w:jc w:val="center"/>
              <w:rPr>
                <w:sz w:val="20"/>
              </w:rPr>
            </w:pPr>
            <w:r w:rsidRPr="0019607F">
              <w:rPr>
                <w:sz w:val="20"/>
              </w:rPr>
              <w:t>11 y 12</w:t>
            </w:r>
          </w:p>
          <w:p w:rsidR="00560CC6" w:rsidRPr="0019607F" w:rsidRDefault="00560CC6" w:rsidP="00554CFB">
            <w:pPr>
              <w:jc w:val="center"/>
              <w:rPr>
                <w:sz w:val="20"/>
              </w:rPr>
            </w:pPr>
            <w:r w:rsidRPr="0019607F">
              <w:rPr>
                <w:sz w:val="20"/>
              </w:rPr>
              <w:t>14 y 16</w:t>
            </w:r>
          </w:p>
          <w:p w:rsidR="00560CC6" w:rsidRPr="0019607F" w:rsidRDefault="00560CC6" w:rsidP="00554CFB">
            <w:pPr>
              <w:jc w:val="center"/>
              <w:rPr>
                <w:sz w:val="20"/>
              </w:rPr>
            </w:pPr>
          </w:p>
          <w:p w:rsidR="00560CC6" w:rsidRPr="0019607F" w:rsidRDefault="00560CC6" w:rsidP="00554CFB">
            <w:pPr>
              <w:jc w:val="center"/>
              <w:rPr>
                <w:sz w:val="20"/>
              </w:rPr>
            </w:pPr>
            <w:r w:rsidRPr="0019607F">
              <w:rPr>
                <w:sz w:val="20"/>
              </w:rPr>
              <w:t>17</w:t>
            </w:r>
          </w:p>
        </w:tc>
      </w:tr>
      <w:tr w:rsidR="00560CC6" w:rsidRPr="0019607F" w:rsidTr="00554CFB">
        <w:tc>
          <w:tcPr>
            <w:tcW w:w="1702" w:type="dxa"/>
            <w:tcBorders>
              <w:top w:val="dotted" w:sz="4" w:space="0" w:color="auto"/>
              <w:left w:val="nil"/>
              <w:bottom w:val="dotted" w:sz="4" w:space="0" w:color="auto"/>
              <w:right w:val="nil"/>
            </w:tcBorders>
            <w:shd w:val="clear" w:color="auto" w:fill="F2F2F2" w:themeFill="background1" w:themeFillShade="F2"/>
          </w:tcPr>
          <w:p w:rsidR="00560CC6" w:rsidRPr="0019607F" w:rsidRDefault="00560CC6" w:rsidP="007341E9">
            <w:pPr>
              <w:pStyle w:val="ListParagraph"/>
              <w:numPr>
                <w:ilvl w:val="0"/>
                <w:numId w:val="183"/>
              </w:numPr>
              <w:ind w:left="318" w:hanging="261"/>
              <w:jc w:val="left"/>
              <w:rPr>
                <w:sz w:val="20"/>
                <w:lang w:val="es-ES"/>
              </w:rPr>
            </w:pPr>
            <w:r w:rsidRPr="0019607F">
              <w:rPr>
                <w:sz w:val="20"/>
                <w:lang w:val="es-ES"/>
              </w:rPr>
              <w:t>Gestión de procesos</w:t>
            </w:r>
          </w:p>
        </w:tc>
        <w:tc>
          <w:tcPr>
            <w:tcW w:w="7513" w:type="dxa"/>
            <w:tcBorders>
              <w:top w:val="dotted" w:sz="4" w:space="0" w:color="auto"/>
              <w:left w:val="nil"/>
              <w:bottom w:val="dotted" w:sz="4" w:space="0" w:color="auto"/>
              <w:right w:val="nil"/>
            </w:tcBorders>
            <w:shd w:val="clear" w:color="auto" w:fill="F2F2F2" w:themeFill="background1" w:themeFillShade="F2"/>
          </w:tcPr>
          <w:p w:rsidR="00560CC6" w:rsidRPr="0019607F" w:rsidRDefault="00560CC6" w:rsidP="007341E9">
            <w:pPr>
              <w:pStyle w:val="ListParagraph"/>
              <w:numPr>
                <w:ilvl w:val="0"/>
                <w:numId w:val="97"/>
              </w:numPr>
              <w:ind w:left="317" w:hanging="142"/>
              <w:rPr>
                <w:sz w:val="20"/>
                <w:lang w:val="es-ES"/>
              </w:rPr>
            </w:pPr>
            <w:r w:rsidRPr="0019607F">
              <w:rPr>
                <w:sz w:val="20"/>
                <w:lang w:val="es-ES"/>
              </w:rPr>
              <w:t>Carencia de instrumentos técnicos de gestión de productos</w:t>
            </w:r>
            <w:r w:rsidR="00E04116">
              <w:rPr>
                <w:sz w:val="20"/>
                <w:lang w:val="es-ES"/>
              </w:rPr>
              <w:t xml:space="preserve"> y procesos</w:t>
            </w:r>
          </w:p>
          <w:p w:rsidR="00560CC6" w:rsidRPr="0019607F" w:rsidRDefault="00560CC6" w:rsidP="007341E9">
            <w:pPr>
              <w:pStyle w:val="ListParagraph"/>
              <w:numPr>
                <w:ilvl w:val="0"/>
                <w:numId w:val="97"/>
              </w:numPr>
              <w:ind w:left="317" w:hanging="142"/>
              <w:rPr>
                <w:sz w:val="20"/>
                <w:lang w:val="es-ES"/>
              </w:rPr>
            </w:pPr>
            <w:r w:rsidRPr="0019607F">
              <w:rPr>
                <w:sz w:val="20"/>
                <w:lang w:val="es-ES"/>
              </w:rPr>
              <w:t>Ausencia de instrumentos de monitoreo de procesos y bajo uso de la información generada para corregir desvíos</w:t>
            </w:r>
          </w:p>
          <w:p w:rsidR="00560CC6" w:rsidRPr="0019607F" w:rsidRDefault="00560CC6" w:rsidP="007341E9">
            <w:pPr>
              <w:pStyle w:val="ListParagraph"/>
              <w:numPr>
                <w:ilvl w:val="0"/>
                <w:numId w:val="97"/>
              </w:numPr>
              <w:ind w:left="317" w:hanging="142"/>
              <w:rPr>
                <w:sz w:val="20"/>
                <w:lang w:val="es-ES"/>
              </w:rPr>
            </w:pPr>
            <w:r w:rsidRPr="0019607F">
              <w:rPr>
                <w:sz w:val="20"/>
                <w:lang w:val="es-ES"/>
              </w:rPr>
              <w:t>Inexistencia de estándares de gestión de calidad y bajo uso de la información para la mejora permanente</w:t>
            </w:r>
          </w:p>
          <w:p w:rsidR="00560CC6" w:rsidRPr="0019607F" w:rsidRDefault="00560CC6" w:rsidP="007341E9">
            <w:pPr>
              <w:pStyle w:val="ListParagraph"/>
              <w:numPr>
                <w:ilvl w:val="0"/>
                <w:numId w:val="97"/>
              </w:numPr>
              <w:ind w:left="317" w:hanging="142"/>
              <w:rPr>
                <w:sz w:val="20"/>
                <w:lang w:val="es-ES"/>
              </w:rPr>
            </w:pPr>
            <w:r w:rsidRPr="0019607F">
              <w:rPr>
                <w:sz w:val="20"/>
                <w:lang w:val="es-ES"/>
              </w:rPr>
              <w:t>Debilidad en la estructura organizativo, los recursos humanos y la presupuestación de los productos estratégicos</w:t>
            </w:r>
          </w:p>
        </w:tc>
        <w:tc>
          <w:tcPr>
            <w:tcW w:w="1276" w:type="dxa"/>
            <w:tcBorders>
              <w:top w:val="dotted" w:sz="4" w:space="0" w:color="auto"/>
              <w:left w:val="nil"/>
              <w:bottom w:val="dotted" w:sz="4" w:space="0" w:color="auto"/>
              <w:right w:val="nil"/>
            </w:tcBorders>
            <w:shd w:val="clear" w:color="auto" w:fill="F2F2F2" w:themeFill="background1" w:themeFillShade="F2"/>
          </w:tcPr>
          <w:p w:rsidR="00560CC6" w:rsidRPr="0019607F" w:rsidRDefault="00560CC6" w:rsidP="00554CFB">
            <w:pPr>
              <w:jc w:val="center"/>
              <w:rPr>
                <w:sz w:val="20"/>
              </w:rPr>
            </w:pPr>
            <w:r w:rsidRPr="0019607F">
              <w:rPr>
                <w:sz w:val="20"/>
              </w:rPr>
              <w:t>21 a 24</w:t>
            </w:r>
          </w:p>
          <w:p w:rsidR="00560CC6" w:rsidRPr="0019607F" w:rsidRDefault="00560CC6" w:rsidP="00554CFB">
            <w:pPr>
              <w:jc w:val="center"/>
              <w:rPr>
                <w:sz w:val="20"/>
              </w:rPr>
            </w:pPr>
            <w:r w:rsidRPr="0019607F">
              <w:rPr>
                <w:sz w:val="20"/>
              </w:rPr>
              <w:t>25 y 26</w:t>
            </w:r>
          </w:p>
          <w:p w:rsidR="00560CC6" w:rsidRPr="0019607F" w:rsidRDefault="00560CC6" w:rsidP="00554CFB">
            <w:pPr>
              <w:jc w:val="center"/>
              <w:rPr>
                <w:sz w:val="20"/>
              </w:rPr>
            </w:pPr>
          </w:p>
          <w:p w:rsidR="00560CC6" w:rsidRPr="0019607F" w:rsidRDefault="00560CC6" w:rsidP="00554CFB">
            <w:pPr>
              <w:jc w:val="center"/>
              <w:rPr>
                <w:sz w:val="20"/>
              </w:rPr>
            </w:pPr>
            <w:r w:rsidRPr="0019607F">
              <w:rPr>
                <w:sz w:val="20"/>
              </w:rPr>
              <w:t>27 y 28</w:t>
            </w:r>
          </w:p>
          <w:p w:rsidR="00560CC6" w:rsidRPr="0019607F" w:rsidRDefault="00560CC6" w:rsidP="00554CFB">
            <w:pPr>
              <w:jc w:val="center"/>
              <w:rPr>
                <w:sz w:val="20"/>
              </w:rPr>
            </w:pPr>
          </w:p>
          <w:p w:rsidR="00560CC6" w:rsidRPr="0019607F" w:rsidRDefault="00560CC6" w:rsidP="00554CFB">
            <w:pPr>
              <w:jc w:val="center"/>
              <w:rPr>
                <w:sz w:val="20"/>
              </w:rPr>
            </w:pPr>
            <w:r w:rsidRPr="0019607F">
              <w:rPr>
                <w:sz w:val="20"/>
              </w:rPr>
              <w:t>29 a 33</w:t>
            </w:r>
          </w:p>
        </w:tc>
      </w:tr>
      <w:tr w:rsidR="00560CC6" w:rsidRPr="0019607F" w:rsidTr="00554CFB">
        <w:tc>
          <w:tcPr>
            <w:tcW w:w="1702" w:type="dxa"/>
            <w:tcBorders>
              <w:top w:val="dotted" w:sz="4" w:space="0" w:color="auto"/>
              <w:left w:val="nil"/>
              <w:bottom w:val="single" w:sz="4" w:space="0" w:color="auto"/>
              <w:right w:val="nil"/>
            </w:tcBorders>
          </w:tcPr>
          <w:p w:rsidR="00560CC6" w:rsidRPr="0019607F" w:rsidRDefault="00560CC6" w:rsidP="007341E9">
            <w:pPr>
              <w:pStyle w:val="ListParagraph"/>
              <w:numPr>
                <w:ilvl w:val="0"/>
                <w:numId w:val="183"/>
              </w:numPr>
              <w:ind w:left="318" w:hanging="261"/>
              <w:jc w:val="left"/>
              <w:rPr>
                <w:sz w:val="20"/>
                <w:lang w:val="es-ES"/>
              </w:rPr>
            </w:pPr>
            <w:r w:rsidRPr="0019607F">
              <w:rPr>
                <w:sz w:val="20"/>
                <w:lang w:val="es-ES"/>
              </w:rPr>
              <w:t>Apoyo administrativo</w:t>
            </w:r>
          </w:p>
        </w:tc>
        <w:tc>
          <w:tcPr>
            <w:tcW w:w="7513" w:type="dxa"/>
            <w:tcBorders>
              <w:top w:val="dotted" w:sz="4" w:space="0" w:color="auto"/>
              <w:left w:val="nil"/>
              <w:bottom w:val="single" w:sz="4" w:space="0" w:color="auto"/>
              <w:right w:val="nil"/>
            </w:tcBorders>
          </w:tcPr>
          <w:p w:rsidR="00560CC6" w:rsidRPr="0019607F" w:rsidRDefault="00560CC6" w:rsidP="007341E9">
            <w:pPr>
              <w:pStyle w:val="ListParagraph"/>
              <w:numPr>
                <w:ilvl w:val="0"/>
                <w:numId w:val="98"/>
              </w:numPr>
              <w:ind w:left="317" w:hanging="142"/>
              <w:rPr>
                <w:sz w:val="20"/>
                <w:lang w:val="es-ES"/>
              </w:rPr>
            </w:pPr>
            <w:r w:rsidRPr="0019607F">
              <w:rPr>
                <w:sz w:val="20"/>
                <w:lang w:val="es-ES"/>
              </w:rPr>
              <w:t>Gestión de recursos humanos</w:t>
            </w:r>
          </w:p>
          <w:p w:rsidR="00560CC6" w:rsidRPr="0019607F" w:rsidRDefault="00560CC6" w:rsidP="007341E9">
            <w:pPr>
              <w:pStyle w:val="ListParagraph"/>
              <w:numPr>
                <w:ilvl w:val="0"/>
                <w:numId w:val="98"/>
              </w:numPr>
              <w:ind w:left="317" w:hanging="142"/>
              <w:rPr>
                <w:sz w:val="20"/>
                <w:lang w:val="es-ES"/>
              </w:rPr>
            </w:pPr>
            <w:r w:rsidRPr="0019607F">
              <w:rPr>
                <w:sz w:val="20"/>
                <w:lang w:val="es-ES"/>
              </w:rPr>
              <w:t>Gestión presupuestaria</w:t>
            </w:r>
          </w:p>
          <w:p w:rsidR="00560CC6" w:rsidRPr="0019607F" w:rsidRDefault="00560CC6" w:rsidP="007341E9">
            <w:pPr>
              <w:pStyle w:val="ListParagraph"/>
              <w:numPr>
                <w:ilvl w:val="0"/>
                <w:numId w:val="98"/>
              </w:numPr>
              <w:ind w:left="317" w:hanging="142"/>
              <w:rPr>
                <w:sz w:val="20"/>
                <w:lang w:val="es-ES"/>
              </w:rPr>
            </w:pPr>
            <w:r w:rsidRPr="0019607F">
              <w:rPr>
                <w:sz w:val="20"/>
                <w:lang w:val="es-ES"/>
              </w:rPr>
              <w:t>Sistemas de información</w:t>
            </w:r>
          </w:p>
          <w:p w:rsidR="00560CC6" w:rsidRPr="0019607F" w:rsidRDefault="00560CC6" w:rsidP="007341E9">
            <w:pPr>
              <w:pStyle w:val="ListParagraph"/>
              <w:numPr>
                <w:ilvl w:val="0"/>
                <w:numId w:val="98"/>
              </w:numPr>
              <w:ind w:left="317" w:hanging="142"/>
              <w:rPr>
                <w:sz w:val="20"/>
                <w:lang w:val="es-ES"/>
              </w:rPr>
            </w:pPr>
            <w:r w:rsidRPr="0019607F">
              <w:rPr>
                <w:sz w:val="20"/>
                <w:lang w:val="es-ES"/>
              </w:rPr>
              <w:t>Auditoría interna</w:t>
            </w:r>
          </w:p>
        </w:tc>
        <w:tc>
          <w:tcPr>
            <w:tcW w:w="1276" w:type="dxa"/>
            <w:tcBorders>
              <w:top w:val="dotted" w:sz="4" w:space="0" w:color="auto"/>
              <w:left w:val="nil"/>
              <w:bottom w:val="single" w:sz="4" w:space="0" w:color="auto"/>
              <w:right w:val="nil"/>
            </w:tcBorders>
          </w:tcPr>
          <w:p w:rsidR="00560CC6" w:rsidRPr="0019607F" w:rsidRDefault="00560CC6" w:rsidP="00554CFB">
            <w:pPr>
              <w:jc w:val="center"/>
              <w:rPr>
                <w:sz w:val="20"/>
              </w:rPr>
            </w:pPr>
            <w:r w:rsidRPr="0019607F">
              <w:rPr>
                <w:sz w:val="20"/>
              </w:rPr>
              <w:t>34, 36 y 37</w:t>
            </w:r>
          </w:p>
          <w:p w:rsidR="00560CC6" w:rsidRPr="0019607F" w:rsidRDefault="00560CC6" w:rsidP="00554CFB">
            <w:pPr>
              <w:jc w:val="center"/>
              <w:rPr>
                <w:sz w:val="20"/>
              </w:rPr>
            </w:pPr>
            <w:r w:rsidRPr="0019607F">
              <w:rPr>
                <w:sz w:val="20"/>
              </w:rPr>
              <w:t>38</w:t>
            </w:r>
          </w:p>
          <w:p w:rsidR="00560CC6" w:rsidRPr="0019607F" w:rsidRDefault="00560CC6" w:rsidP="00554CFB">
            <w:pPr>
              <w:jc w:val="center"/>
              <w:rPr>
                <w:sz w:val="20"/>
              </w:rPr>
            </w:pPr>
            <w:r w:rsidRPr="0019607F">
              <w:rPr>
                <w:sz w:val="20"/>
              </w:rPr>
              <w:t>39</w:t>
            </w:r>
          </w:p>
          <w:p w:rsidR="00560CC6" w:rsidRPr="0019607F" w:rsidRDefault="00560CC6" w:rsidP="00554CFB">
            <w:pPr>
              <w:jc w:val="center"/>
              <w:rPr>
                <w:sz w:val="20"/>
              </w:rPr>
            </w:pPr>
            <w:r w:rsidRPr="0019607F">
              <w:rPr>
                <w:sz w:val="20"/>
              </w:rPr>
              <w:t>42</w:t>
            </w:r>
          </w:p>
        </w:tc>
      </w:tr>
    </w:tbl>
    <w:p w:rsidR="00560CC6" w:rsidRPr="0019607F" w:rsidRDefault="00560CC6" w:rsidP="00560CC6"/>
    <w:p w:rsidR="00560CC6" w:rsidRPr="0019607F" w:rsidRDefault="00560CC6" w:rsidP="00560CC6"/>
    <w:p w:rsidR="00560CC6" w:rsidRPr="0019607F" w:rsidRDefault="00560CC6" w:rsidP="00560CC6">
      <w:pPr>
        <w:pStyle w:val="ListParagraph"/>
        <w:ind w:left="0"/>
        <w:rPr>
          <w:lang w:val="es-ES"/>
        </w:rPr>
        <w:sectPr w:rsidR="00560CC6" w:rsidRPr="0019607F" w:rsidSect="00560CC6">
          <w:footerReference w:type="first" r:id="rId22"/>
          <w:pgSz w:w="12240" w:h="15840"/>
          <w:pgMar w:top="1417" w:right="1701" w:bottom="1417" w:left="1701" w:header="708" w:footer="708" w:gutter="0"/>
          <w:cols w:space="708"/>
          <w:titlePg/>
          <w:docGrid w:linePitch="360"/>
        </w:sectPr>
      </w:pPr>
    </w:p>
    <w:p w:rsidR="00560CC6" w:rsidRPr="008359AB" w:rsidRDefault="00560CC6" w:rsidP="00560CC6">
      <w:pPr>
        <w:pStyle w:val="Heading1"/>
        <w:spacing w:line="276" w:lineRule="auto"/>
        <w:rPr>
          <w:sz w:val="22"/>
        </w:rPr>
      </w:pPr>
      <w:bookmarkStart w:id="238" w:name="_Toc393967142"/>
      <w:bookmarkStart w:id="239" w:name="_Toc394485356"/>
      <w:r w:rsidRPr="008359AB">
        <w:rPr>
          <w:sz w:val="22"/>
        </w:rPr>
        <w:lastRenderedPageBreak/>
        <w:t>Marco conceptual de la nueva institución del SNRA</w:t>
      </w:r>
      <w:bookmarkEnd w:id="238"/>
      <w:bookmarkEnd w:id="239"/>
    </w:p>
    <w:p w:rsidR="00560CC6" w:rsidRPr="008359AB" w:rsidRDefault="00560CC6" w:rsidP="009E696A">
      <w:pPr>
        <w:pStyle w:val="Heading2"/>
        <w:ind w:left="567"/>
        <w:rPr>
          <w:sz w:val="22"/>
        </w:rPr>
      </w:pPr>
      <w:bookmarkStart w:id="240" w:name="_Toc393967143"/>
      <w:bookmarkStart w:id="241" w:name="_Toc394485357"/>
      <w:r w:rsidRPr="008359AB">
        <w:rPr>
          <w:sz w:val="22"/>
        </w:rPr>
        <w:t>Nuevo marco legal</w:t>
      </w:r>
      <w:bookmarkEnd w:id="240"/>
      <w:bookmarkEnd w:id="241"/>
    </w:p>
    <w:p w:rsidR="00560CC6" w:rsidRPr="0019607F" w:rsidRDefault="00560CC6" w:rsidP="00FF4402">
      <w:pPr>
        <w:pStyle w:val="ListParagraph"/>
        <w:ind w:left="0"/>
        <w:rPr>
          <w:lang w:val="es-ES"/>
        </w:rPr>
      </w:pPr>
      <w:r w:rsidRPr="0019607F">
        <w:rPr>
          <w:lang w:val="es-ES"/>
        </w:rPr>
        <w:t>Como se señaló anteriormente, el Programa de Gobierno 2014-2018 fija la creación del Servicio Nacional de Reinserción Social del Adolescentes (SNRA) en el marco de una nueva política hacia los menores infractores, mucho más orientada a la reinserción que al castigo.</w:t>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Específicamente, en el Programa de Gobierno se señala que se especializarán todos los órganos de la justicia penal de adolescentes (policía, jueces, fiscales y defensores) mediante su capacitación y formación profesional; se crearán por ley de incentivos de carrera para la dedicación exclusiva o preferente; se orientarán metas e indicadores hacia la reinserción y el respeto de los derechos y garantías de los adolescentes; se revisará el modelo de atención y la oferta de centros privativos de libertad de adolescentes, mejorando su impacto en reinserción social; y se reformarán las sanciones alternativas a la cárcel y las medidas alternativas al proceso, asegurando su cumplimiento efectivo e idoneidad.</w:t>
      </w:r>
      <w:r w:rsidRPr="0019607F">
        <w:rPr>
          <w:rStyle w:val="FootnoteReference"/>
          <w:rFonts w:eastAsiaTheme="majorEastAsia"/>
        </w:rPr>
        <w:footnoteReference w:id="89"/>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Para dar cumplimiento a las recomendaciones establecidas en la Convención Internacional sobre los Derechos del Niño, en la actualidad se encuentra en trámite parlamentario un proyecto de ley que separaría institucionalmente las políticas de defensa de los derechos de los menores y el sistema de justicia penal adolescente (SJPA). Cuando se produzca la aprobación de este proyecto de ley, el actual SENAME se escindiría en dos grandes áreas de política en relación con el menor: defensa de los derechos, por un lado, y responsabilidad penal adolescente, por otro.</w:t>
      </w:r>
    </w:p>
    <w:p w:rsidR="00560CC6" w:rsidRPr="0019607F" w:rsidRDefault="00560CC6" w:rsidP="00560CC6">
      <w:pPr>
        <w:pStyle w:val="ListParagraph"/>
        <w:rPr>
          <w:lang w:val="es-ES"/>
        </w:rPr>
      </w:pPr>
    </w:p>
    <w:p w:rsidR="00560CC6" w:rsidRPr="0019607F" w:rsidRDefault="00560CC6" w:rsidP="00FF4402">
      <w:pPr>
        <w:pStyle w:val="ListParagraph"/>
        <w:ind w:left="0"/>
        <w:rPr>
          <w:lang w:val="es-ES"/>
        </w:rPr>
      </w:pPr>
      <w:r w:rsidRPr="0019607F">
        <w:rPr>
          <w:lang w:val="es-ES"/>
        </w:rPr>
        <w:t xml:space="preserve">A los efectos del análisis institucional y del plan de implantación, se considera que el actual Departamento de Reinserción Social Juvenil del SENAME asumiría gran parte de la responsabilidad de la gestión del Servicio Nacional de Reinserción Social de Adolescentes, que se crearía en el caso de aprobación del proyecto de ley. En este sentido, en el marco de la construcción de la nueva institucionalidad (SNRA) es muy razonable la decisión de las autoridades chilenas de aprovechar al máximo las capacidades técnicas, departamentos y unidades organizacionales actualmente instaladas en el Departamento de Reinserción Social Juvenil del SENAME. </w:t>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 xml:space="preserve">Por esta razón, dentro del plan de implantación se incorporan en realidad dos grandes perspectivas: </w:t>
      </w:r>
    </w:p>
    <w:p w:rsidR="00560CC6" w:rsidRPr="0019607F" w:rsidRDefault="00560CC6" w:rsidP="00560CC6">
      <w:pPr>
        <w:pStyle w:val="ListParagraph"/>
        <w:rPr>
          <w:lang w:val="es-ES"/>
        </w:rPr>
      </w:pPr>
    </w:p>
    <w:p w:rsidR="00560CC6" w:rsidRPr="0019607F" w:rsidRDefault="00560CC6" w:rsidP="007341E9">
      <w:pPr>
        <w:pStyle w:val="ListParagraph"/>
        <w:numPr>
          <w:ilvl w:val="0"/>
          <w:numId w:val="152"/>
        </w:numPr>
        <w:rPr>
          <w:shd w:val="clear" w:color="auto" w:fill="FFFFFF"/>
          <w:lang w:val="es-ES"/>
        </w:rPr>
      </w:pPr>
      <w:r w:rsidRPr="0019607F">
        <w:rPr>
          <w:shd w:val="clear" w:color="auto" w:fill="FFFFFF"/>
          <w:lang w:val="es-ES"/>
        </w:rPr>
        <w:t xml:space="preserve">Mejorar el actual funcionamiento de las áreas actualmente operativas en el Departamento </w:t>
      </w:r>
      <w:r w:rsidRPr="0019607F">
        <w:rPr>
          <w:lang w:val="es-ES"/>
        </w:rPr>
        <w:t>de Reinserción Social Juvenil del SENAME</w:t>
      </w:r>
      <w:r w:rsidRPr="0019607F">
        <w:rPr>
          <w:shd w:val="clear" w:color="auto" w:fill="FFFFFF"/>
          <w:lang w:val="es-ES"/>
        </w:rPr>
        <w:t xml:space="preserve">, en la consideración de que las mejoras que se hagan en la actualidad serán inversiones provechosas para el buen desempeño del futuro SNRA. Estas inversiones se concentran básicamente en la mejora de las </w:t>
      </w:r>
      <w:r w:rsidRPr="0019607F">
        <w:rPr>
          <w:i/>
          <w:shd w:val="clear" w:color="auto" w:fill="FFFFFF"/>
          <w:lang w:val="es-ES"/>
        </w:rPr>
        <w:t>capacidades operacionales</w:t>
      </w:r>
      <w:r w:rsidRPr="0019607F">
        <w:rPr>
          <w:shd w:val="clear" w:color="auto" w:fill="FFFFFF"/>
          <w:lang w:val="es-ES"/>
        </w:rPr>
        <w:t xml:space="preserve"> del actual Departamento.</w:t>
      </w:r>
    </w:p>
    <w:p w:rsidR="00560CC6" w:rsidRPr="0019607F" w:rsidRDefault="00560CC6" w:rsidP="00560CC6">
      <w:pPr>
        <w:pStyle w:val="ListParagraph"/>
        <w:ind w:left="360"/>
        <w:rPr>
          <w:shd w:val="clear" w:color="auto" w:fill="FFFFFF"/>
          <w:lang w:val="es-ES"/>
        </w:rPr>
      </w:pPr>
    </w:p>
    <w:p w:rsidR="00560CC6" w:rsidRPr="0019607F" w:rsidRDefault="00560CC6" w:rsidP="007341E9">
      <w:pPr>
        <w:pStyle w:val="ListParagraph"/>
        <w:numPr>
          <w:ilvl w:val="0"/>
          <w:numId w:val="152"/>
        </w:numPr>
        <w:rPr>
          <w:shd w:val="clear" w:color="auto" w:fill="FFFFFF"/>
          <w:lang w:val="es-ES"/>
        </w:rPr>
      </w:pPr>
      <w:r w:rsidRPr="0019607F">
        <w:rPr>
          <w:shd w:val="clear" w:color="auto" w:fill="FFFFFF"/>
          <w:lang w:val="es-ES"/>
        </w:rPr>
        <w:t>Instalar capacidades nuevas como resultado de la nueva institución. Estas capacidades se concentran muy especialmente en las áreas de rectoría, gestión estratégica y apoyo administrativo.</w:t>
      </w:r>
    </w:p>
    <w:p w:rsidR="00560CC6" w:rsidRPr="0019607F" w:rsidRDefault="00560CC6" w:rsidP="00560CC6">
      <w:pPr>
        <w:pStyle w:val="ListParagraph"/>
        <w:rPr>
          <w:lang w:val="es-ES"/>
        </w:rPr>
      </w:pPr>
    </w:p>
    <w:p w:rsidR="00560CC6" w:rsidRPr="0019607F" w:rsidRDefault="00560CC6" w:rsidP="00560CC6">
      <w:r w:rsidRPr="0019607F">
        <w:t>A continuación se describen los criterios utilizados para el diseño del plan de implantación.</w:t>
      </w:r>
    </w:p>
    <w:p w:rsidR="00560CC6" w:rsidRPr="0019607F" w:rsidRDefault="00560CC6" w:rsidP="00560CC6">
      <w:pPr>
        <w:pStyle w:val="ListParagraph"/>
        <w:ind w:left="0"/>
        <w:rPr>
          <w:lang w:val="es-ES"/>
        </w:rPr>
      </w:pPr>
    </w:p>
    <w:p w:rsidR="00560CC6" w:rsidRPr="0019607F" w:rsidRDefault="00560CC6" w:rsidP="00560CC6">
      <w:pPr>
        <w:pStyle w:val="ListParagraph"/>
        <w:ind w:left="0"/>
        <w:rPr>
          <w:lang w:val="es-ES"/>
        </w:rPr>
      </w:pPr>
    </w:p>
    <w:p w:rsidR="00560CC6" w:rsidRPr="008359AB" w:rsidRDefault="00560CC6" w:rsidP="009E696A">
      <w:pPr>
        <w:pStyle w:val="Heading2"/>
        <w:ind w:left="567"/>
        <w:rPr>
          <w:sz w:val="22"/>
        </w:rPr>
      </w:pPr>
      <w:bookmarkStart w:id="242" w:name="_Toc393967144"/>
      <w:bookmarkStart w:id="243" w:name="_Toc394485358"/>
      <w:r w:rsidRPr="008359AB">
        <w:rPr>
          <w:sz w:val="22"/>
        </w:rPr>
        <w:lastRenderedPageBreak/>
        <w:t>Alineación estratégica de la nueva institución</w:t>
      </w:r>
      <w:bookmarkEnd w:id="242"/>
      <w:bookmarkEnd w:id="243"/>
    </w:p>
    <w:p w:rsidR="00560CC6" w:rsidRPr="0019607F" w:rsidRDefault="00560CC6" w:rsidP="00FF4402">
      <w:pPr>
        <w:pStyle w:val="ListParagraph"/>
        <w:ind w:left="0"/>
        <w:rPr>
          <w:lang w:val="es-ES"/>
        </w:rPr>
      </w:pPr>
      <w:r w:rsidRPr="0019607F">
        <w:rPr>
          <w:lang w:val="es-ES"/>
        </w:rPr>
        <w:t xml:space="preserve">El actual Departamento de Reinserción Social Juvenil del SENAME no tiene funciones rectoras como tales, pues radican en el SENAME en su conjunto, y en la actualidad no se diferencian nítidamente los procesos rectores en materia de protección de menores con los relacionados con el sistema de responsabilidad penal juvenil. </w:t>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Por ello, en el proceso de implantación del SNRA, parece necesario prever la instalación de las funciones rectoras en esta nueva institución, que básicam</w:t>
      </w:r>
      <w:r w:rsidR="00860AE6">
        <w:rPr>
          <w:lang w:val="es-ES"/>
        </w:rPr>
        <w:t xml:space="preserve">ente se deberán concentrar en la </w:t>
      </w:r>
      <w:r w:rsidR="00F418D0">
        <w:rPr>
          <w:lang w:val="es-ES"/>
        </w:rPr>
        <w:t>alineación</w:t>
      </w:r>
      <w:r w:rsidR="00860AE6">
        <w:rPr>
          <w:lang w:val="es-ES"/>
        </w:rPr>
        <w:t xml:space="preserve"> estratégica</w:t>
      </w:r>
      <w:r w:rsidRPr="0019607F">
        <w:rPr>
          <w:lang w:val="es-ES"/>
        </w:rPr>
        <w:t>: (i) la definición estratégica del nuevo servicio, de acuerdo a su mandato legal; (ii) la definición de los productos estratégicos, incluyendo las actividades directamente vinculadas a la función rectora;</w:t>
      </w:r>
      <w:r w:rsidRPr="0019607F">
        <w:rPr>
          <w:rStyle w:val="FootnoteReference"/>
          <w:rFonts w:eastAsiaTheme="majorEastAsia"/>
        </w:rPr>
        <w:footnoteReference w:id="90"/>
      </w:r>
      <w:r w:rsidRPr="0019607F">
        <w:rPr>
          <w:lang w:val="es-ES"/>
        </w:rPr>
        <w:t xml:space="preserve"> (iii) los procesos de trabajo para la generación de los productos estratégicos; (iv) los sistemas de información para la gestión estratégica y seguimiento de políticas; y (v) la estructura orgánica que apoye estos procesos. </w:t>
      </w:r>
    </w:p>
    <w:p w:rsidR="00560CC6" w:rsidRPr="0019607F" w:rsidRDefault="00560CC6" w:rsidP="00560CC6"/>
    <w:p w:rsidR="00560CC6" w:rsidRPr="0019607F" w:rsidRDefault="00560CC6" w:rsidP="00FF4402">
      <w:pPr>
        <w:pStyle w:val="ListParagraph"/>
        <w:ind w:left="0"/>
        <w:rPr>
          <w:lang w:val="es-ES"/>
        </w:rPr>
      </w:pPr>
      <w:r w:rsidRPr="0019607F">
        <w:rPr>
          <w:lang w:val="es-ES"/>
        </w:rPr>
        <w:t xml:space="preserve">Además, como parte sustantiva de su función rectora, el nuevo SNRA deberá articular y coordinar sus políticas con diversas instituciones, entre ellas el Consejo Nacional para la Infancia, Poder Judicial, el Ministerio Público, Defensa Penal Pública y otros ministerios sectoriales (Educación y Salud, principalmente). </w:t>
      </w:r>
    </w:p>
    <w:p w:rsidR="00560CC6" w:rsidRPr="0019607F" w:rsidRDefault="00560CC6" w:rsidP="00560CC6"/>
    <w:p w:rsidR="00560CC6" w:rsidRPr="008359AB" w:rsidRDefault="00560CC6" w:rsidP="009E696A">
      <w:pPr>
        <w:pStyle w:val="Heading2"/>
        <w:ind w:left="567"/>
        <w:rPr>
          <w:sz w:val="22"/>
        </w:rPr>
      </w:pPr>
      <w:bookmarkStart w:id="244" w:name="_Toc393967145"/>
      <w:bookmarkStart w:id="245" w:name="_Toc394485359"/>
      <w:r w:rsidRPr="008359AB">
        <w:rPr>
          <w:sz w:val="22"/>
        </w:rPr>
        <w:t>Gestión estratégica</w:t>
      </w:r>
      <w:bookmarkEnd w:id="244"/>
      <w:bookmarkEnd w:id="245"/>
    </w:p>
    <w:p w:rsidR="00560CC6" w:rsidRPr="0019607F" w:rsidRDefault="00560CC6" w:rsidP="00FF4402">
      <w:pPr>
        <w:pStyle w:val="ListParagraph"/>
        <w:ind w:left="0"/>
        <w:rPr>
          <w:lang w:val="es-ES"/>
        </w:rPr>
      </w:pPr>
      <w:r w:rsidRPr="0019607F">
        <w:rPr>
          <w:lang w:val="es-ES"/>
        </w:rPr>
        <w:t>Tomando en consideración la dimensión de gestión estratégica de la nueva institución, si bien la puntuación obtenida por el Departamento de Reinserción Social Juvenil del SENAME tras la aplicación del instrumento de diagnóstico arroja un índice de 5,65 puntos (sobre un total de 10) –lo que cabría interpretar como que los problemas que están afectando negativamente a la efectividad y eficiencia no son de especial gravedad</w:t>
      </w:r>
      <w:r w:rsidRPr="0019607F">
        <w:rPr>
          <w:lang w:val="es-ES"/>
        </w:rPr>
        <w:sym w:font="Symbol" w:char="F02D"/>
      </w:r>
      <w:r w:rsidRPr="0019607F">
        <w:rPr>
          <w:lang w:val="es-ES"/>
        </w:rPr>
        <w:t xml:space="preserve">, sin embargo se observan amplios espacios de mejora para lograr niveles de mejor desempeño en la gestión, especialmente en un contexto de construcción de una nueva institucionalidad. </w:t>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Estos espacios identificados están relacionados con mejoras en los siguientes aspectos:</w:t>
      </w:r>
    </w:p>
    <w:p w:rsidR="00560CC6" w:rsidRPr="0019607F" w:rsidRDefault="00560CC6" w:rsidP="00560CC6"/>
    <w:p w:rsidR="00560CC6" w:rsidRPr="0019607F" w:rsidRDefault="00560CC6" w:rsidP="007341E9">
      <w:pPr>
        <w:pStyle w:val="ListParagraph"/>
        <w:numPr>
          <w:ilvl w:val="0"/>
          <w:numId w:val="153"/>
        </w:numPr>
        <w:ind w:left="426"/>
        <w:rPr>
          <w:lang w:val="es-ES"/>
        </w:rPr>
      </w:pPr>
      <w:r w:rsidRPr="0019607F">
        <w:rPr>
          <w:lang w:val="es-ES"/>
        </w:rPr>
        <w:t xml:space="preserve">Una mayor integración de los distintos instrumentos de planificación existentes. Esto significaría la conveniencia de establecer un modelo/sistema de planificación que articule adecuadamente los instrumentos de largo plazo (planificación estratégica institucional), de carácter transversal que recorran toda la institución, con los de mediano y corto plazo (planes operativos anuales, planes especiales, etc.), así como con la ejecución presupuestaria. </w:t>
      </w:r>
    </w:p>
    <w:p w:rsidR="00560CC6" w:rsidRPr="0019607F" w:rsidRDefault="00560CC6" w:rsidP="00560CC6">
      <w:pPr>
        <w:pStyle w:val="ListParagraph"/>
        <w:rPr>
          <w:lang w:val="es-ES"/>
        </w:rPr>
      </w:pPr>
    </w:p>
    <w:p w:rsidR="00560CC6" w:rsidRPr="0019607F" w:rsidRDefault="00560CC6" w:rsidP="007341E9">
      <w:pPr>
        <w:pStyle w:val="ListParagraph"/>
        <w:numPr>
          <w:ilvl w:val="0"/>
          <w:numId w:val="153"/>
        </w:numPr>
        <w:ind w:left="360"/>
        <w:rPr>
          <w:lang w:val="es-ES"/>
        </w:rPr>
      </w:pPr>
      <w:r w:rsidRPr="0019607F">
        <w:rPr>
          <w:lang w:val="es-ES"/>
        </w:rPr>
        <w:t>La gestión del conocimiento forma parte de uno de los aspectos clave para alimentar el proceso de definición y evaluación de políticas y estrategias, y proveer de elementos fundamentales para el análisis y la toma de decisiones en materia de gestión estratégica y operativa. En este sentido, el Departamento de Reinserción Social Juvenil del SENAME debe implementar una estrategia de integración de las distintas iniciativas fragmentadas, mediante prácticas y protocolos comunes. Esta estrategia debe servir para superar las limitaciones que actualmente tiene el sistema de almacenamiento “Archivo Compartido”, así como potenciar una mejora de la calidad de la información generada por el SENAInfo.</w:t>
      </w:r>
    </w:p>
    <w:p w:rsidR="00560CC6" w:rsidRPr="0019607F" w:rsidRDefault="00560CC6" w:rsidP="00560CC6">
      <w:pPr>
        <w:pStyle w:val="ListParagraph"/>
        <w:rPr>
          <w:lang w:val="es-ES"/>
        </w:rPr>
      </w:pPr>
    </w:p>
    <w:p w:rsidR="00560CC6" w:rsidRPr="0019607F" w:rsidRDefault="00560CC6" w:rsidP="007341E9">
      <w:pPr>
        <w:pStyle w:val="ListParagraph"/>
        <w:numPr>
          <w:ilvl w:val="0"/>
          <w:numId w:val="153"/>
        </w:numPr>
        <w:ind w:left="360"/>
        <w:rPr>
          <w:lang w:val="es-ES"/>
        </w:rPr>
      </w:pPr>
      <w:r w:rsidRPr="0019607F">
        <w:rPr>
          <w:lang w:val="es-ES"/>
        </w:rPr>
        <w:lastRenderedPageBreak/>
        <w:t>Los instrumentos disponibles para la gestión por resultados son escasos y débiles. La unidad responsable de la gestión de los sistemas de indicadores estratégicos no cuenta con indicadores de efectividad –tan solo de resultados intermedios</w:t>
      </w:r>
      <w:r w:rsidRPr="0019607F">
        <w:rPr>
          <w:lang w:val="es-ES"/>
        </w:rPr>
        <w:sym w:font="Symbol" w:char="F02D"/>
      </w:r>
      <w:r w:rsidRPr="0019607F">
        <w:rPr>
          <w:lang w:val="es-ES"/>
        </w:rPr>
        <w:t xml:space="preserve"> y carece de indicadores de eficiencia. De esta forma, el seguimiento de los resultados de la acción institucional se torna muy dificultoso y, tal vez lo más importante, la retroalimentación con información de valor agregado para el diseño de nuevas políticas y programas resulta casi imposible. </w:t>
      </w:r>
    </w:p>
    <w:p w:rsidR="00560CC6" w:rsidRPr="0019607F" w:rsidRDefault="00560CC6" w:rsidP="00560CC6"/>
    <w:p w:rsidR="00560CC6" w:rsidRPr="0019607F" w:rsidRDefault="00560CC6" w:rsidP="007341E9">
      <w:pPr>
        <w:pStyle w:val="ListParagraph"/>
        <w:numPr>
          <w:ilvl w:val="0"/>
          <w:numId w:val="153"/>
        </w:numPr>
        <w:ind w:left="360"/>
        <w:rPr>
          <w:lang w:val="es-ES"/>
        </w:rPr>
      </w:pPr>
      <w:r w:rsidRPr="0019607F">
        <w:rPr>
          <w:lang w:val="es-ES"/>
        </w:rPr>
        <w:t xml:space="preserve">Finalmente, en un contexto de creciente especialización de las políticas y programas de protección a los menores, resulta recomendable que los cuadros directivos de la institución esté acogidos al Sistema de Alta Dirección Pública. </w:t>
      </w:r>
    </w:p>
    <w:p w:rsidR="00560CC6" w:rsidRPr="0019607F" w:rsidRDefault="00560CC6" w:rsidP="00560CC6"/>
    <w:p w:rsidR="00560CC6" w:rsidRPr="008359AB" w:rsidRDefault="00560CC6" w:rsidP="009E696A">
      <w:pPr>
        <w:pStyle w:val="Heading2"/>
        <w:ind w:left="567"/>
        <w:rPr>
          <w:sz w:val="22"/>
        </w:rPr>
      </w:pPr>
      <w:bookmarkStart w:id="246" w:name="_Toc393967146"/>
      <w:bookmarkStart w:id="247" w:name="_Toc394485360"/>
      <w:r w:rsidRPr="008359AB">
        <w:rPr>
          <w:sz w:val="22"/>
        </w:rPr>
        <w:t>Gestión de procesos</w:t>
      </w:r>
      <w:bookmarkEnd w:id="246"/>
      <w:bookmarkEnd w:id="247"/>
    </w:p>
    <w:p w:rsidR="00560CC6" w:rsidRPr="0019607F" w:rsidRDefault="00560CC6" w:rsidP="00FF4402">
      <w:pPr>
        <w:pStyle w:val="ListParagraph"/>
        <w:ind w:left="0"/>
        <w:rPr>
          <w:lang w:val="es-ES"/>
        </w:rPr>
      </w:pPr>
      <w:r w:rsidRPr="0019607F">
        <w:rPr>
          <w:lang w:val="es-ES"/>
        </w:rPr>
        <w:t>En relación con la gestión operativa, es decir, con la gestión de los programas y prestaciones de servicios, los problemas detectados en el Departamento de Reinserción Social Juvenil del SENAME que afectan a la efectividad y eficiencia institucionales son los siguientes:</w:t>
      </w:r>
    </w:p>
    <w:p w:rsidR="00560CC6" w:rsidRPr="0019607F" w:rsidRDefault="00560CC6" w:rsidP="00560CC6"/>
    <w:p w:rsidR="00560CC6" w:rsidRPr="0019607F" w:rsidRDefault="00560CC6" w:rsidP="007341E9">
      <w:pPr>
        <w:pStyle w:val="ListParagraph"/>
        <w:numPr>
          <w:ilvl w:val="0"/>
          <w:numId w:val="154"/>
        </w:numPr>
        <w:rPr>
          <w:lang w:val="es-ES"/>
        </w:rPr>
      </w:pPr>
      <w:r w:rsidRPr="0019607F">
        <w:rPr>
          <w:lang w:val="es-ES"/>
        </w:rPr>
        <w:t xml:space="preserve">Uno de los aspectos principales de la gestión se ubica en el actual modelo de gestión de los programas de reinserción social que se desarrollan bajo la responsabilidad del Departamento de Reinserción Social Juvenil del SENAME. Salvo contadas excepciones, estos programas se basan en esquemas rutinarios que no han pasado por la prueba de la evaluación y de análisis de las evidencias de los resultados. Por ello, se considera importante hacer una revisión en profundidad del actual modelo de intervención, buscando establecer un nuevo que se apoye en las mejores prácticas internacionales y en evidencias que permitan la transferencia de metodologías exitosas de intervención con adolescentes infractores. Este aspecto es crucial tanto en los regímenes de reclusión cerrados, como en los abiertos o semiabiertos. </w:t>
      </w:r>
    </w:p>
    <w:p w:rsidR="00560CC6" w:rsidRPr="0019607F" w:rsidRDefault="00560CC6" w:rsidP="00560CC6"/>
    <w:p w:rsidR="00560CC6" w:rsidRPr="0019607F" w:rsidRDefault="00560CC6" w:rsidP="007341E9">
      <w:pPr>
        <w:pStyle w:val="ListParagraph"/>
        <w:numPr>
          <w:ilvl w:val="0"/>
          <w:numId w:val="154"/>
        </w:numPr>
        <w:rPr>
          <w:lang w:val="es-ES"/>
        </w:rPr>
      </w:pPr>
      <w:r w:rsidRPr="0019607F">
        <w:rPr>
          <w:lang w:val="es-ES"/>
        </w:rPr>
        <w:t>En esta misma línea sobre el modelo de intervención, se considera necesario establecer un nuevo sistema de transferencia y asignación de fondos, tanto en los casos de los programas sean administrados por el sector público como por el privado. Todo ello requiere de un nuevo sistema informatizado, bajo un enfoque de manejo de casos, que permita generar información relevante para la medición de los resultados de los distintos regímenes.</w:t>
      </w:r>
    </w:p>
    <w:p w:rsidR="00560CC6" w:rsidRPr="0019607F" w:rsidRDefault="00560CC6" w:rsidP="00560CC6">
      <w:pPr>
        <w:pStyle w:val="ListParagraph"/>
        <w:ind w:left="360"/>
        <w:rPr>
          <w:lang w:val="es-ES"/>
        </w:rPr>
      </w:pPr>
    </w:p>
    <w:p w:rsidR="00560CC6" w:rsidRPr="0019607F" w:rsidRDefault="00560CC6" w:rsidP="007341E9">
      <w:pPr>
        <w:pStyle w:val="ListParagraph"/>
        <w:numPr>
          <w:ilvl w:val="0"/>
          <w:numId w:val="154"/>
        </w:numPr>
        <w:rPr>
          <w:lang w:val="es-ES"/>
        </w:rPr>
      </w:pPr>
      <w:r w:rsidRPr="0019607F">
        <w:rPr>
          <w:lang w:val="es-ES"/>
        </w:rPr>
        <w:t>En cuanto al tratamiento de los menores infractores, es necesario reforzar las capacidades técnicas para un adecuado diagnóstico de cada caso. Esto debería permitir una mayor personalización de los programas y, por tanto, de un incremento de la efectividad y eficiencia institucionales. Asimismo, será necesario reforzar las capacidades técnicas para la certificación de programas en régimen de libertad asistida (en sus dos modalidades), servicios en beneficio de la comunidad, internación en régimen cerrado y en los programas relativos a consumo problemático de alcohol y drogas. Todo ello que implica establecer protocolos más orientados a los resultados esperados y una capacitación permanente y especializada de los funcionarios.</w:t>
      </w:r>
    </w:p>
    <w:p w:rsidR="00560CC6" w:rsidRPr="0019607F" w:rsidRDefault="00560CC6" w:rsidP="00560CC6">
      <w:pPr>
        <w:pStyle w:val="ListParagraph"/>
        <w:ind w:left="360"/>
        <w:rPr>
          <w:lang w:val="es-ES"/>
        </w:rPr>
      </w:pPr>
    </w:p>
    <w:p w:rsidR="00560CC6" w:rsidRPr="0019607F" w:rsidRDefault="00560CC6" w:rsidP="007341E9">
      <w:pPr>
        <w:pStyle w:val="ListParagraph"/>
        <w:numPr>
          <w:ilvl w:val="0"/>
          <w:numId w:val="154"/>
        </w:numPr>
        <w:rPr>
          <w:lang w:val="es-ES"/>
        </w:rPr>
      </w:pPr>
      <w:r w:rsidRPr="0019607F">
        <w:rPr>
          <w:lang w:val="es-ES"/>
        </w:rPr>
        <w:t>En esta misma línea de la conveniencia de reforzar la capacitación, se considera recomendable diseñar programas de formación para los profesionales en materias muy especializadas de la gestión penal de adolescentes (delitos sexuales, manejo de la agresión, etc.) que en la actualidad o no existen, o no están suficientemente integrados en las rutinas de la organización.</w:t>
      </w:r>
    </w:p>
    <w:p w:rsidR="00560CC6" w:rsidRPr="0019607F" w:rsidRDefault="00560CC6" w:rsidP="00560CC6">
      <w:pPr>
        <w:pStyle w:val="ListParagraph"/>
        <w:ind w:left="360"/>
        <w:rPr>
          <w:lang w:val="es-ES"/>
        </w:rPr>
      </w:pPr>
    </w:p>
    <w:p w:rsidR="00560CC6" w:rsidRPr="0019607F" w:rsidRDefault="00560CC6" w:rsidP="007341E9">
      <w:pPr>
        <w:pStyle w:val="ListParagraph"/>
        <w:numPr>
          <w:ilvl w:val="0"/>
          <w:numId w:val="154"/>
        </w:numPr>
        <w:rPr>
          <w:lang w:val="es-ES"/>
        </w:rPr>
      </w:pPr>
      <w:r w:rsidRPr="0019607F">
        <w:rPr>
          <w:lang w:val="es-ES"/>
        </w:rPr>
        <w:t xml:space="preserve">Otro de los aspectos donde existe una oportunidad de mejora, y que en la implantación del nuevo SNRA va a desempeñar un rol más importante al reforzarse la vertiente de reintegración social del menor infractor, es en las políticas de reinserción. En este sentido, es conveniente diseñar una oferta para después de la condena, basa en la evidencia, que enfatice el abordaje de </w:t>
      </w:r>
      <w:r w:rsidRPr="0019607F">
        <w:rPr>
          <w:lang w:val="es-ES"/>
        </w:rPr>
        <w:lastRenderedPageBreak/>
        <w:t xml:space="preserve">áreas como la vivienda y alojamiento, educación o empleo, tratamiento de consumo problemático de alcohol o drogas, y trabajo con la familia y la comunidad. </w:t>
      </w:r>
    </w:p>
    <w:p w:rsidR="00560CC6" w:rsidRPr="0019607F" w:rsidRDefault="00560CC6" w:rsidP="00560CC6">
      <w:pPr>
        <w:pStyle w:val="ListParagraph"/>
        <w:ind w:left="360"/>
        <w:rPr>
          <w:lang w:val="es-ES"/>
        </w:rPr>
      </w:pPr>
    </w:p>
    <w:p w:rsidR="00560CC6" w:rsidRPr="0019607F" w:rsidRDefault="00560CC6" w:rsidP="007341E9">
      <w:pPr>
        <w:pStyle w:val="ListParagraph"/>
        <w:numPr>
          <w:ilvl w:val="0"/>
          <w:numId w:val="154"/>
        </w:numPr>
        <w:rPr>
          <w:lang w:val="es-ES"/>
        </w:rPr>
      </w:pPr>
      <w:r w:rsidRPr="0019607F">
        <w:rPr>
          <w:lang w:val="es-ES"/>
        </w:rPr>
        <w:t xml:space="preserve">Para ello también es necesario reforzar la coordinación interinstitucional como mecanismo que facilite la reinserción en las redes sociales y comunitarias, teniendo en cuenta la diversidad de situaciones. Una mejor articulación con las redes de servicios sociales a nivel local y regional es imprescindible. Es aconsejable revisar las prácticas actuales de coordinación sectorial, y rediseñar e implementar nuevos protocolos utilizando para las mejores prácticas internacionales. </w:t>
      </w:r>
    </w:p>
    <w:p w:rsidR="00560CC6" w:rsidRPr="0019607F" w:rsidRDefault="00560CC6" w:rsidP="00560CC6">
      <w:pPr>
        <w:pStyle w:val="ListParagraph"/>
        <w:ind w:left="360"/>
        <w:rPr>
          <w:lang w:val="es-ES"/>
        </w:rPr>
      </w:pPr>
    </w:p>
    <w:p w:rsidR="00560CC6" w:rsidRPr="0019607F" w:rsidRDefault="00560CC6" w:rsidP="007341E9">
      <w:pPr>
        <w:pStyle w:val="ListParagraph"/>
        <w:numPr>
          <w:ilvl w:val="0"/>
          <w:numId w:val="154"/>
        </w:numPr>
        <w:rPr>
          <w:lang w:val="es-ES"/>
        </w:rPr>
      </w:pPr>
      <w:r w:rsidRPr="0019607F">
        <w:rPr>
          <w:lang w:val="es-ES"/>
        </w:rPr>
        <w:t>Finalmente, es conveniente implementar programas de capacitación en el diseño, gestión y políticas de fortalecimiento de un grupo pequeño de los directivos más importantes (futuro SNRA actualmente en el SENAME, MINJUS) del Poder Judicial, Ministerio Público y Defensa Penal Pública.</w:t>
      </w:r>
    </w:p>
    <w:p w:rsidR="00560CC6" w:rsidRPr="0019607F" w:rsidRDefault="00560CC6" w:rsidP="00560CC6">
      <w:pPr>
        <w:pStyle w:val="ListParagraph"/>
        <w:ind w:left="0"/>
        <w:rPr>
          <w:lang w:val="es-ES"/>
        </w:rPr>
      </w:pPr>
    </w:p>
    <w:p w:rsidR="00560CC6" w:rsidRPr="008359AB" w:rsidRDefault="00560CC6" w:rsidP="009E696A">
      <w:pPr>
        <w:pStyle w:val="Heading2"/>
        <w:ind w:left="567"/>
        <w:rPr>
          <w:sz w:val="22"/>
        </w:rPr>
      </w:pPr>
      <w:bookmarkStart w:id="248" w:name="_Toc393967147"/>
      <w:bookmarkStart w:id="249" w:name="_Toc394485361"/>
      <w:r w:rsidRPr="008359AB">
        <w:rPr>
          <w:sz w:val="22"/>
        </w:rPr>
        <w:t>Apoyo administrativo</w:t>
      </w:r>
      <w:bookmarkEnd w:id="248"/>
      <w:bookmarkEnd w:id="249"/>
    </w:p>
    <w:p w:rsidR="00560CC6" w:rsidRPr="0019607F" w:rsidRDefault="00560CC6" w:rsidP="00FF4402">
      <w:pPr>
        <w:pStyle w:val="ListParagraph"/>
        <w:ind w:left="0"/>
        <w:rPr>
          <w:lang w:val="es-ES"/>
        </w:rPr>
      </w:pPr>
      <w:r w:rsidRPr="0019607F">
        <w:rPr>
          <w:lang w:val="es-ES"/>
        </w:rPr>
        <w:t xml:space="preserve">En cuanto al apoyo administrativo, la nueva institucionalidad deberá mejorar sensiblemente el desempeño actual del Departamento de Reinserción Social Juvenil del SENAME en los procesos de apoyo administrativo. En efecto, tal y como puede constatarse en el diagnóstico realizado, la aplicación de la herramienta de evaluación en materia de apoyo administrativo arroja un resultado de 4,44 puntos sobre un total de 10 puntos. Esta puntuación se explica en gran parte por las debilidades observadas en la gestión de los recursos humanos, en la gestión presupuestaria, en los sistemas de información de apoyo a la gestión y en la auditoría interna. </w:t>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En materia de recursos humanos, la nueva institución deberá mejorar notablemente la `planificación de las necesidades de personal, con el fin de que, por un lado, mejoren las capacidades operativas actuales hacia un modelo mucho más basado en la gestión por resultados, y por otro, por la necesidad de instalar en el nuevo SNRA nuevo personal que, de alguna forma, sea capaz de integrarse en un nuevo modelo de gestión mucho más efectivo y eficiente que el actual .Departamento de Reinserción Social Juvenil del SENAME. En este contexto, cobra importancia la implementación de un nuevo sistema de evaluación del desempeño.</w:t>
      </w:r>
    </w:p>
    <w:p w:rsidR="00560CC6" w:rsidRPr="0019607F" w:rsidRDefault="00560CC6" w:rsidP="00560CC6">
      <w:pPr>
        <w:pStyle w:val="ListParagraph"/>
        <w:rPr>
          <w:lang w:val="es-ES"/>
        </w:rPr>
      </w:pPr>
    </w:p>
    <w:p w:rsidR="00560CC6" w:rsidRPr="0019607F" w:rsidRDefault="00560CC6" w:rsidP="00FF4402">
      <w:pPr>
        <w:pStyle w:val="ListParagraph"/>
        <w:ind w:left="0"/>
        <w:rPr>
          <w:lang w:val="es-ES"/>
        </w:rPr>
      </w:pPr>
      <w:r w:rsidRPr="0019607F">
        <w:rPr>
          <w:lang w:val="es-ES"/>
        </w:rPr>
        <w:t>En relación con la gestión presupuestaria, es necesario pasar del actual modelo de gestión del presupuesto basado en criterios históricos, y en muchos casos incrementales, a otro modelo basado en costos y en resultados.</w:t>
      </w:r>
    </w:p>
    <w:p w:rsidR="00560CC6" w:rsidRPr="0019607F" w:rsidRDefault="00560CC6" w:rsidP="00560CC6">
      <w:pPr>
        <w:pStyle w:val="ListParagraph"/>
        <w:rPr>
          <w:lang w:val="es-ES"/>
        </w:rPr>
      </w:pPr>
    </w:p>
    <w:p w:rsidR="00560CC6" w:rsidRPr="0019607F" w:rsidRDefault="00560CC6" w:rsidP="00FF4402">
      <w:pPr>
        <w:pStyle w:val="ListParagraph"/>
        <w:ind w:left="0"/>
        <w:rPr>
          <w:lang w:val="es-ES"/>
        </w:rPr>
      </w:pPr>
      <w:r w:rsidRPr="0019607F">
        <w:rPr>
          <w:lang w:val="es-ES"/>
        </w:rPr>
        <w:t>Sobre los actuales sistemas de información, la nueva institución debería disponer de un sistema específico (tipo GRP) que le permita realizar una gestión eficiente de los recursos administrativos (presupuestarios, recursos de personal, etc.) sobre la base de centros financieros o de costos. Además, en materia de tecnologías de la información (TIC) se incluiría el fortalecimiento de la unidad responsable de la gestión de sistemas, en la perspectiva de un incremento sustancial de los mismos como consecuencia de la instalación de un nuevo sistema de manejo de casos.</w:t>
      </w:r>
    </w:p>
    <w:p w:rsidR="00560CC6" w:rsidRPr="0019607F" w:rsidRDefault="00560CC6" w:rsidP="00560CC6">
      <w:pPr>
        <w:pStyle w:val="ListParagraph"/>
        <w:rPr>
          <w:lang w:val="es-ES"/>
        </w:rPr>
      </w:pPr>
    </w:p>
    <w:p w:rsidR="00560CC6" w:rsidRPr="0019607F" w:rsidRDefault="00560CC6" w:rsidP="00FF4402">
      <w:pPr>
        <w:pStyle w:val="ListParagraph"/>
        <w:ind w:left="0"/>
        <w:rPr>
          <w:lang w:val="es-ES"/>
        </w:rPr>
      </w:pPr>
      <w:r w:rsidRPr="0019607F">
        <w:rPr>
          <w:lang w:val="es-ES"/>
        </w:rPr>
        <w:t xml:space="preserve">Finalmente, la nueva institución debería mejorar notablemente el actual proceso de auditoría interna, hacia un modelo mucho más orientado a la gestión de riesgos. </w:t>
      </w:r>
    </w:p>
    <w:p w:rsidR="00560CC6" w:rsidRPr="0019607F" w:rsidRDefault="00560CC6" w:rsidP="00560CC6">
      <w:pPr>
        <w:pStyle w:val="ListParagraph"/>
        <w:ind w:left="0"/>
        <w:rPr>
          <w:lang w:val="es-ES"/>
        </w:rPr>
      </w:pPr>
    </w:p>
    <w:p w:rsidR="00560CC6" w:rsidRPr="0019607F" w:rsidRDefault="00560CC6" w:rsidP="00560CC6">
      <w:pPr>
        <w:pStyle w:val="ListParagraph"/>
        <w:ind w:left="0"/>
        <w:rPr>
          <w:lang w:val="es-ES"/>
        </w:rPr>
      </w:pPr>
    </w:p>
    <w:p w:rsidR="00560CC6" w:rsidRPr="008359AB" w:rsidRDefault="00560CC6" w:rsidP="00560CC6">
      <w:pPr>
        <w:pStyle w:val="Heading1"/>
        <w:spacing w:line="276" w:lineRule="auto"/>
        <w:rPr>
          <w:sz w:val="22"/>
        </w:rPr>
      </w:pPr>
      <w:bookmarkStart w:id="250" w:name="_Toc392541147"/>
      <w:bookmarkStart w:id="251" w:name="_Toc393967148"/>
      <w:bookmarkStart w:id="252" w:name="_Toc394485362"/>
      <w:r w:rsidRPr="008359AB">
        <w:rPr>
          <w:sz w:val="22"/>
        </w:rPr>
        <w:lastRenderedPageBreak/>
        <w:t>Plan de implantación del Servicio Nacional de Reinserción de Adolescen</w:t>
      </w:r>
      <w:bookmarkEnd w:id="250"/>
      <w:r w:rsidRPr="008359AB">
        <w:rPr>
          <w:sz w:val="22"/>
        </w:rPr>
        <w:t>tes</w:t>
      </w:r>
      <w:bookmarkEnd w:id="251"/>
      <w:bookmarkEnd w:id="252"/>
    </w:p>
    <w:p w:rsidR="00560CC6" w:rsidRPr="00E77A16" w:rsidRDefault="00560CC6" w:rsidP="007341E9">
      <w:pPr>
        <w:pStyle w:val="Heading2"/>
        <w:numPr>
          <w:ilvl w:val="1"/>
          <w:numId w:val="68"/>
        </w:numPr>
        <w:ind w:left="567"/>
        <w:rPr>
          <w:sz w:val="22"/>
          <w:szCs w:val="22"/>
        </w:rPr>
      </w:pPr>
      <w:bookmarkStart w:id="253" w:name="_Toc393967149"/>
      <w:bookmarkStart w:id="254" w:name="_Toc394485363"/>
      <w:r w:rsidRPr="00E77A16">
        <w:rPr>
          <w:sz w:val="22"/>
          <w:szCs w:val="22"/>
        </w:rPr>
        <w:t>Objetivo principal del Plan de Implantación</w:t>
      </w:r>
      <w:bookmarkEnd w:id="253"/>
      <w:bookmarkEnd w:id="254"/>
    </w:p>
    <w:p w:rsidR="00560CC6" w:rsidRPr="0019607F" w:rsidRDefault="00560CC6" w:rsidP="00FF4402">
      <w:pPr>
        <w:pStyle w:val="ListParagraph"/>
        <w:ind w:left="0"/>
        <w:rPr>
          <w:lang w:val="es-ES"/>
        </w:rPr>
      </w:pPr>
      <w:r w:rsidRPr="0019607F">
        <w:rPr>
          <w:lang w:val="es-ES"/>
        </w:rPr>
        <w:t>El objetivo del plan de implantación es doble: (i) por un lado, instalar las capacidades técnicas, operativas y organizacionales necesarias en el futuro Servicio Nacional de Reinserción Social de Adolescentes, y (ii) por otro lado, mejorar el actual modelo de funcionamiento del Departamento de Reinserción Social Juvenil del SENAME que asumirá gran parte de las tareas que por mandato legal se transfieran del SENAME al SNRA.</w:t>
      </w:r>
    </w:p>
    <w:p w:rsidR="00560CC6" w:rsidRPr="0019607F" w:rsidRDefault="00560CC6" w:rsidP="00560CC6">
      <w:pPr>
        <w:pStyle w:val="ListParagraph"/>
        <w:ind w:left="0"/>
        <w:rPr>
          <w:lang w:val="es-ES"/>
        </w:rPr>
      </w:pPr>
    </w:p>
    <w:p w:rsidR="00560CC6" w:rsidRPr="00E77A16" w:rsidRDefault="00560CC6" w:rsidP="007341E9">
      <w:pPr>
        <w:pStyle w:val="Heading2"/>
        <w:numPr>
          <w:ilvl w:val="1"/>
          <w:numId w:val="68"/>
        </w:numPr>
        <w:ind w:left="567"/>
        <w:rPr>
          <w:sz w:val="22"/>
          <w:szCs w:val="22"/>
        </w:rPr>
      </w:pPr>
      <w:bookmarkStart w:id="255" w:name="_Toc392541152"/>
      <w:bookmarkStart w:id="256" w:name="_Toc393967150"/>
      <w:bookmarkStart w:id="257" w:name="_Toc394485364"/>
      <w:r w:rsidRPr="00E77A16">
        <w:rPr>
          <w:sz w:val="22"/>
          <w:szCs w:val="22"/>
        </w:rPr>
        <w:t>Componentes y actividades</w:t>
      </w:r>
      <w:bookmarkEnd w:id="255"/>
      <w:bookmarkEnd w:id="256"/>
      <w:bookmarkEnd w:id="257"/>
    </w:p>
    <w:p w:rsidR="00560CC6" w:rsidRPr="0019607F" w:rsidRDefault="00560CC6" w:rsidP="00FF4402">
      <w:pPr>
        <w:pStyle w:val="ListParagraph"/>
        <w:ind w:left="0"/>
        <w:rPr>
          <w:lang w:val="es-ES"/>
        </w:rPr>
      </w:pPr>
      <w:r w:rsidRPr="0019607F">
        <w:rPr>
          <w:lang w:val="es-ES"/>
        </w:rPr>
        <w:t>El plan de implantación del nuevo SNRA se estructura en cuatro componentes estrechamente interrelacionados:</w:t>
      </w:r>
    </w:p>
    <w:p w:rsidR="00560CC6" w:rsidRPr="0019607F" w:rsidRDefault="00560CC6" w:rsidP="00560CC6"/>
    <w:p w:rsidR="00560CC6" w:rsidRPr="0019607F" w:rsidRDefault="00560CC6" w:rsidP="007341E9">
      <w:pPr>
        <w:pStyle w:val="ListParagraph"/>
        <w:numPr>
          <w:ilvl w:val="0"/>
          <w:numId w:val="155"/>
        </w:numPr>
        <w:rPr>
          <w:lang w:val="es-ES"/>
        </w:rPr>
      </w:pPr>
      <w:r w:rsidRPr="0019607F">
        <w:rPr>
          <w:lang w:val="es-ES"/>
        </w:rPr>
        <w:t xml:space="preserve">Componente 1: </w:t>
      </w:r>
      <w:r w:rsidR="00860AE6">
        <w:t>Alineación estratégica</w:t>
      </w:r>
      <w:r w:rsidRPr="0019607F">
        <w:t xml:space="preserve"> y fortalecimiento de las funciones rectoras</w:t>
      </w:r>
      <w:r w:rsidRPr="0019607F">
        <w:rPr>
          <w:lang w:val="es-ES"/>
        </w:rPr>
        <w:t>.</w:t>
      </w:r>
    </w:p>
    <w:p w:rsidR="00560CC6" w:rsidRPr="0019607F" w:rsidRDefault="00560CC6" w:rsidP="00560CC6">
      <w:pPr>
        <w:pStyle w:val="ListParagraph"/>
        <w:ind w:left="360"/>
        <w:rPr>
          <w:lang w:val="es-ES"/>
        </w:rPr>
      </w:pPr>
    </w:p>
    <w:p w:rsidR="00560CC6" w:rsidRPr="0019607F" w:rsidRDefault="00560CC6" w:rsidP="007341E9">
      <w:pPr>
        <w:pStyle w:val="ListParagraph"/>
        <w:numPr>
          <w:ilvl w:val="0"/>
          <w:numId w:val="155"/>
        </w:numPr>
        <w:rPr>
          <w:lang w:val="es-ES"/>
        </w:rPr>
      </w:pPr>
      <w:r w:rsidRPr="0019607F">
        <w:rPr>
          <w:lang w:val="es-ES"/>
        </w:rPr>
        <w:t>Componente 2: Diseño del nuevo modelo de gestión estratégica del SNRA.</w:t>
      </w:r>
    </w:p>
    <w:p w:rsidR="00560CC6" w:rsidRPr="0019607F" w:rsidRDefault="00560CC6" w:rsidP="00560CC6">
      <w:pPr>
        <w:pStyle w:val="ListParagraph"/>
        <w:ind w:left="360"/>
        <w:rPr>
          <w:lang w:val="es-ES"/>
        </w:rPr>
      </w:pPr>
    </w:p>
    <w:p w:rsidR="00560CC6" w:rsidRPr="0019607F" w:rsidRDefault="00560CC6" w:rsidP="007341E9">
      <w:pPr>
        <w:pStyle w:val="ListParagraph"/>
        <w:numPr>
          <w:ilvl w:val="0"/>
          <w:numId w:val="155"/>
        </w:numPr>
        <w:rPr>
          <w:lang w:val="es-ES"/>
        </w:rPr>
      </w:pPr>
      <w:r w:rsidRPr="0019607F">
        <w:rPr>
          <w:lang w:val="es-ES"/>
        </w:rPr>
        <w:t>Componente 3: Optimización de la gestión de procesos.</w:t>
      </w:r>
    </w:p>
    <w:p w:rsidR="00560CC6" w:rsidRPr="0019607F" w:rsidRDefault="00560CC6" w:rsidP="00560CC6">
      <w:pPr>
        <w:pStyle w:val="ListParagraph"/>
        <w:rPr>
          <w:lang w:val="es-ES"/>
        </w:rPr>
      </w:pPr>
    </w:p>
    <w:p w:rsidR="00560CC6" w:rsidRPr="0019607F" w:rsidRDefault="00560CC6" w:rsidP="007341E9">
      <w:pPr>
        <w:pStyle w:val="ListParagraph"/>
        <w:numPr>
          <w:ilvl w:val="0"/>
          <w:numId w:val="155"/>
        </w:numPr>
        <w:rPr>
          <w:lang w:val="es-ES"/>
        </w:rPr>
      </w:pPr>
      <w:r w:rsidRPr="0019607F">
        <w:rPr>
          <w:lang w:val="es-ES"/>
        </w:rPr>
        <w:t>Componente 4: Optimización de la gestión de apoyo administrativo.</w:t>
      </w:r>
    </w:p>
    <w:p w:rsidR="00560CC6" w:rsidRPr="0019607F" w:rsidRDefault="00560CC6" w:rsidP="00560CC6">
      <w:pPr>
        <w:pStyle w:val="ListParagraph"/>
        <w:ind w:left="360"/>
        <w:rPr>
          <w:lang w:val="es-ES"/>
        </w:rPr>
      </w:pPr>
    </w:p>
    <w:p w:rsidR="00560CC6" w:rsidRPr="0019607F" w:rsidRDefault="00560CC6" w:rsidP="00560CC6">
      <w:r w:rsidRPr="0019607F">
        <w:t>A continuación se analizan en detalle estos componentes, y las actividades asociadas.</w:t>
      </w:r>
    </w:p>
    <w:p w:rsidR="00560CC6" w:rsidRPr="0019607F" w:rsidRDefault="00560CC6" w:rsidP="00560CC6"/>
    <w:p w:rsidR="00560CC6" w:rsidRPr="0019607F" w:rsidRDefault="00560CC6" w:rsidP="00375931">
      <w:pPr>
        <w:pStyle w:val="Heading3"/>
        <w:numPr>
          <w:ilvl w:val="0"/>
          <w:numId w:val="0"/>
        </w:numPr>
        <w:shd w:val="clear" w:color="auto" w:fill="auto"/>
        <w:tabs>
          <w:tab w:val="left" w:pos="4253"/>
        </w:tabs>
        <w:spacing w:before="60" w:after="240"/>
        <w:ind w:left="720" w:hanging="720"/>
        <w:rPr>
          <w:rFonts w:cs="Times New Roman"/>
        </w:rPr>
      </w:pPr>
      <w:bookmarkStart w:id="258" w:name="_Toc393967151"/>
      <w:bookmarkStart w:id="259" w:name="_Toc394485365"/>
      <w:r w:rsidRPr="0019607F">
        <w:rPr>
          <w:rFonts w:cs="Times New Roman"/>
        </w:rPr>
        <w:t xml:space="preserve">Componente 1: </w:t>
      </w:r>
      <w:r w:rsidR="00860AE6">
        <w:rPr>
          <w:rFonts w:cs="Times New Roman"/>
        </w:rPr>
        <w:t>Alineación estratégica</w:t>
      </w:r>
      <w:r w:rsidRPr="0019607F">
        <w:rPr>
          <w:rFonts w:cs="Times New Roman"/>
        </w:rPr>
        <w:t xml:space="preserve"> y fortalecimiento de las funciones rectoras</w:t>
      </w:r>
      <w:bookmarkEnd w:id="258"/>
      <w:bookmarkEnd w:id="259"/>
    </w:p>
    <w:p w:rsidR="00560CC6" w:rsidRPr="0019607F" w:rsidRDefault="00560CC6" w:rsidP="00FF4402">
      <w:pPr>
        <w:pStyle w:val="ListParagraph"/>
        <w:ind w:left="0"/>
        <w:rPr>
          <w:lang w:val="es-ES"/>
        </w:rPr>
      </w:pPr>
      <w:r w:rsidRPr="0019607F">
        <w:rPr>
          <w:lang w:val="es-ES"/>
        </w:rPr>
        <w:t>El objetivo de este componente es definir e implementar el nuevo modelo institucional del nuevo Servicio Nacional de Reinserción Social de Adolescentes, y muy especialmente sus funciones rectoras y estratégicas, de acuerdo al nuevo mandato que resulte de la aprobación de la ley que ratifique la adhesión de Chile a la Convención Internacional del Niño. Se espera que con este componente el nuevo SNRA estará en condiciones de alinear sus procesos y su estructura orgánica a los objetivos estratégicos.</w:t>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Para la definición del nuevo modelo institucional será necesario realizar las siguientes actividades:</w:t>
      </w:r>
    </w:p>
    <w:p w:rsidR="00560CC6" w:rsidRPr="0019607F" w:rsidRDefault="00560CC6" w:rsidP="00560CC6"/>
    <w:p w:rsidR="00560CC6" w:rsidRPr="0019607F" w:rsidRDefault="00560CC6" w:rsidP="00560CC6">
      <w:pPr>
        <w:spacing w:after="120"/>
        <w:rPr>
          <w:b/>
          <w:u w:val="single"/>
        </w:rPr>
      </w:pPr>
      <w:r w:rsidRPr="0019607F">
        <w:rPr>
          <w:b/>
          <w:u w:val="single"/>
        </w:rPr>
        <w:t>Diseño institucional</w:t>
      </w:r>
    </w:p>
    <w:p w:rsidR="00560CC6" w:rsidRPr="0019607F" w:rsidRDefault="00560CC6" w:rsidP="007341E9">
      <w:pPr>
        <w:pStyle w:val="ListParagraph"/>
        <w:numPr>
          <w:ilvl w:val="0"/>
          <w:numId w:val="71"/>
        </w:numPr>
        <w:rPr>
          <w:lang w:val="es-ES"/>
        </w:rPr>
      </w:pPr>
      <w:r w:rsidRPr="0019607F">
        <w:rPr>
          <w:lang w:val="es-ES"/>
        </w:rPr>
        <w:t xml:space="preserve">Definir e implementar los objetivos y los productos estratégicos del SNRA, de acuerdo con su mandato legal. </w:t>
      </w:r>
    </w:p>
    <w:p w:rsidR="00560CC6" w:rsidRPr="0019607F" w:rsidRDefault="00560CC6" w:rsidP="007341E9">
      <w:pPr>
        <w:pStyle w:val="ListParagraph"/>
        <w:numPr>
          <w:ilvl w:val="0"/>
          <w:numId w:val="71"/>
        </w:numPr>
        <w:rPr>
          <w:lang w:val="es-ES"/>
        </w:rPr>
      </w:pPr>
      <w:r w:rsidRPr="0019607F">
        <w:rPr>
          <w:lang w:val="es-ES"/>
        </w:rPr>
        <w:t xml:space="preserve">Definir los procesos operacionales (a nivel 2 de BPMN), vinculados a los productos estratégicos, y análisis de las brechas en relación con los procesos actualmente operativos en el actual Departamento de Reinserción Social Juvenil del SENAME. </w:t>
      </w:r>
    </w:p>
    <w:p w:rsidR="00560CC6" w:rsidRPr="0019607F" w:rsidRDefault="00560CC6" w:rsidP="007341E9">
      <w:pPr>
        <w:pStyle w:val="ListParagraph"/>
        <w:numPr>
          <w:ilvl w:val="0"/>
          <w:numId w:val="71"/>
        </w:numPr>
        <w:rPr>
          <w:lang w:val="es-ES"/>
        </w:rPr>
      </w:pPr>
      <w:r w:rsidRPr="0019607F">
        <w:rPr>
          <w:lang w:val="es-ES"/>
        </w:rPr>
        <w:t>Definir e implementar la nueva organización institucional de acuerdo con los procesos identificados.</w:t>
      </w:r>
    </w:p>
    <w:p w:rsidR="00560CC6" w:rsidRPr="0019607F" w:rsidRDefault="00560CC6" w:rsidP="00560CC6"/>
    <w:p w:rsidR="00560CC6" w:rsidRPr="0019607F" w:rsidRDefault="00560CC6" w:rsidP="00560CC6">
      <w:pPr>
        <w:spacing w:after="120"/>
        <w:rPr>
          <w:b/>
          <w:u w:val="single"/>
        </w:rPr>
      </w:pPr>
      <w:r w:rsidRPr="0019607F">
        <w:rPr>
          <w:b/>
          <w:u w:val="single"/>
        </w:rPr>
        <w:t>Definición de lineamientos políticos</w:t>
      </w:r>
    </w:p>
    <w:p w:rsidR="00560CC6" w:rsidRPr="0019607F" w:rsidRDefault="00560CC6" w:rsidP="007341E9">
      <w:pPr>
        <w:pStyle w:val="ListParagraph"/>
        <w:numPr>
          <w:ilvl w:val="0"/>
          <w:numId w:val="71"/>
        </w:numPr>
        <w:rPr>
          <w:lang w:val="es-ES"/>
        </w:rPr>
      </w:pPr>
      <w:r w:rsidRPr="0019607F">
        <w:rPr>
          <w:lang w:val="es-ES"/>
        </w:rPr>
        <w:t>Definir las políticas y programas, basados en la evidencia, de acuerdo con las mejores prácticas internacionales, incluyendo la capacitación de personal en temas de alta especialización.</w:t>
      </w:r>
    </w:p>
    <w:p w:rsidR="00560CC6" w:rsidRPr="0019607F" w:rsidRDefault="00560CC6" w:rsidP="00560CC6"/>
    <w:p w:rsidR="00560CC6" w:rsidRPr="0019607F" w:rsidRDefault="00560CC6" w:rsidP="00560CC6">
      <w:pPr>
        <w:spacing w:after="120"/>
        <w:rPr>
          <w:b/>
          <w:u w:val="single"/>
        </w:rPr>
      </w:pPr>
      <w:r w:rsidRPr="0019607F">
        <w:rPr>
          <w:b/>
          <w:u w:val="single"/>
        </w:rPr>
        <w:lastRenderedPageBreak/>
        <w:t>Definición de mecanismos de coordinación interinstitucional</w:t>
      </w:r>
    </w:p>
    <w:p w:rsidR="00560CC6" w:rsidRPr="0019607F" w:rsidRDefault="00560CC6" w:rsidP="007341E9">
      <w:pPr>
        <w:pStyle w:val="ListParagraph"/>
        <w:numPr>
          <w:ilvl w:val="0"/>
          <w:numId w:val="71"/>
        </w:numPr>
        <w:rPr>
          <w:lang w:val="es-ES"/>
        </w:rPr>
      </w:pPr>
      <w:r w:rsidRPr="0019607F">
        <w:rPr>
          <w:lang w:val="es-ES"/>
        </w:rPr>
        <w:t>Definir los mecanismos de coordinación interinstitucional, de acuerdo con las mejores prácticas internacionales, incluyendo la realización de estudios con recomendaciones concretas, tanto institucionales como financieras, en el marco de una alianza estratégica con el Poder Judicial, Ministerio Público y la Defensoría Penal Pública, con el objetivo de: (i) impulsar la especialización orgánica y funcional en esas tres instituciones en materia de justicia penal adolescente; y (ii) diseñar las opciones normativas de especialización, en lo que fuere necesario.</w:t>
      </w:r>
    </w:p>
    <w:p w:rsidR="00560CC6" w:rsidRPr="0019607F" w:rsidRDefault="00560CC6" w:rsidP="00560CC6"/>
    <w:p w:rsidR="00560CC6" w:rsidRPr="0019607F" w:rsidRDefault="00560CC6" w:rsidP="00560CC6">
      <w:pPr>
        <w:spacing w:after="120"/>
        <w:rPr>
          <w:b/>
          <w:u w:val="single"/>
        </w:rPr>
      </w:pPr>
      <w:r w:rsidRPr="0019607F">
        <w:rPr>
          <w:b/>
          <w:u w:val="single"/>
        </w:rPr>
        <w:t xml:space="preserve">Regulación </w:t>
      </w:r>
    </w:p>
    <w:p w:rsidR="00560CC6" w:rsidRPr="0019607F" w:rsidRDefault="00560CC6" w:rsidP="007341E9">
      <w:pPr>
        <w:pStyle w:val="ListParagraph"/>
        <w:numPr>
          <w:ilvl w:val="0"/>
          <w:numId w:val="71"/>
        </w:numPr>
      </w:pPr>
      <w:r w:rsidRPr="0019607F">
        <w:t xml:space="preserve">Evaluar diseño actual y rediseño de un nuevo sistema de transferencia y asignación de fondos a: (i) ejecutores privados; y (ii) programas administrados y ejecutados por el sector público, incluyendo un eventual cambio normativo de la </w:t>
      </w:r>
      <w:r w:rsidRPr="0019607F">
        <w:rPr>
          <w:lang w:val="es-ES"/>
        </w:rPr>
        <w:t>Ley 20.232 de Subvenciones.</w:t>
      </w:r>
    </w:p>
    <w:p w:rsidR="00560CC6" w:rsidRPr="0019607F" w:rsidRDefault="00560CC6" w:rsidP="00560CC6"/>
    <w:p w:rsidR="00560CC6" w:rsidRPr="0019607F" w:rsidRDefault="00560CC6" w:rsidP="00560CC6">
      <w:pPr>
        <w:keepNext/>
        <w:spacing w:after="120"/>
        <w:rPr>
          <w:b/>
          <w:u w:val="single"/>
        </w:rPr>
      </w:pPr>
      <w:r w:rsidRPr="0019607F">
        <w:rPr>
          <w:b/>
          <w:u w:val="single"/>
        </w:rPr>
        <w:t>Fiscalización</w:t>
      </w:r>
    </w:p>
    <w:p w:rsidR="00560CC6" w:rsidRPr="0019607F" w:rsidRDefault="00560CC6" w:rsidP="007341E9">
      <w:pPr>
        <w:pStyle w:val="ListParagraph"/>
        <w:numPr>
          <w:ilvl w:val="0"/>
          <w:numId w:val="71"/>
        </w:numPr>
        <w:rPr>
          <w:lang w:val="es-ES"/>
        </w:rPr>
      </w:pPr>
      <w:r w:rsidRPr="0019607F">
        <w:rPr>
          <w:lang w:val="es-ES"/>
        </w:rPr>
        <w:t>Diseño e implementación de un nuevo modelo de inspectoría basado en criterios de riesgo de seguridad e integridad de los sujetos a medidas de sanciones (adultos y adolescentes) y aplicando las mejores prácticas internacionales.</w:t>
      </w:r>
    </w:p>
    <w:p w:rsidR="00560CC6" w:rsidRPr="0019607F" w:rsidRDefault="00560CC6" w:rsidP="007341E9">
      <w:pPr>
        <w:pStyle w:val="ListParagraph"/>
        <w:numPr>
          <w:ilvl w:val="0"/>
          <w:numId w:val="71"/>
        </w:numPr>
        <w:rPr>
          <w:lang w:val="es-ES"/>
        </w:rPr>
      </w:pPr>
      <w:r w:rsidRPr="0019607F">
        <w:rPr>
          <w:lang w:val="es-ES"/>
        </w:rPr>
        <w:t>Apoyar técnicamente en la creación de inspectorías responsables de la supervisión de los centros cerrados y semicerrados de adolescentes, y la supervisión en el medio libre de adolescentes, con una dotación suficiente de inspectores para practicar visitas in-loco a todos los recintos (a lo menos 2 años) en el caso de los recintos que presenten condiciones deficientes y riesgosas para la integridad de los privados de su libertad y del personal</w:t>
      </w:r>
    </w:p>
    <w:p w:rsidR="00560CC6" w:rsidRPr="0019607F" w:rsidRDefault="00560CC6" w:rsidP="00560CC6"/>
    <w:p w:rsidR="00560CC6" w:rsidRPr="0019607F" w:rsidRDefault="00560CC6" w:rsidP="00FF4402">
      <w:pPr>
        <w:pStyle w:val="ListParagraph"/>
        <w:ind w:left="0"/>
        <w:rPr>
          <w:lang w:val="es-ES"/>
        </w:rPr>
      </w:pPr>
      <w:r w:rsidRPr="0019607F">
        <w:rPr>
          <w:lang w:val="es-ES"/>
        </w:rPr>
        <w:t>Los productos entregables previstos son los siguientes:</w:t>
      </w:r>
    </w:p>
    <w:p w:rsidR="00560CC6" w:rsidRPr="0019607F" w:rsidRDefault="00560CC6" w:rsidP="00560CC6"/>
    <w:p w:rsidR="00560CC6" w:rsidRPr="0019607F" w:rsidRDefault="00560CC6" w:rsidP="007341E9">
      <w:pPr>
        <w:pStyle w:val="ListParagraph"/>
        <w:numPr>
          <w:ilvl w:val="0"/>
          <w:numId w:val="71"/>
        </w:numPr>
        <w:rPr>
          <w:lang w:val="es-ES"/>
        </w:rPr>
      </w:pPr>
      <w:r w:rsidRPr="0019607F">
        <w:rPr>
          <w:lang w:val="es-ES"/>
        </w:rPr>
        <w:t>Informe con la definición de los objetivos y productos estratégicos (aprobado por las autoridades).</w:t>
      </w:r>
    </w:p>
    <w:p w:rsidR="00560CC6" w:rsidRPr="0019607F" w:rsidRDefault="00560CC6" w:rsidP="007341E9">
      <w:pPr>
        <w:pStyle w:val="ListParagraph"/>
        <w:numPr>
          <w:ilvl w:val="0"/>
          <w:numId w:val="71"/>
        </w:numPr>
        <w:rPr>
          <w:lang w:val="es-ES"/>
        </w:rPr>
      </w:pPr>
      <w:r w:rsidRPr="0019607F">
        <w:rPr>
          <w:lang w:val="es-ES"/>
        </w:rPr>
        <w:t>Informe de procesos de trabajo definidos (nivel 2 BPMN) e identificación de brechas.</w:t>
      </w:r>
    </w:p>
    <w:p w:rsidR="00560CC6" w:rsidRPr="0019607F" w:rsidRDefault="00560CC6" w:rsidP="007341E9">
      <w:pPr>
        <w:pStyle w:val="ListParagraph"/>
        <w:numPr>
          <w:ilvl w:val="0"/>
          <w:numId w:val="71"/>
        </w:numPr>
        <w:rPr>
          <w:lang w:val="es-ES"/>
        </w:rPr>
      </w:pPr>
      <w:r w:rsidRPr="0019607F">
        <w:rPr>
          <w:lang w:val="es-ES"/>
        </w:rPr>
        <w:t>Informe con la nueva estructura organización y su reglamento operativo (aprobados por las autoridades).</w:t>
      </w:r>
    </w:p>
    <w:p w:rsidR="00560CC6" w:rsidRPr="0019607F" w:rsidRDefault="00560CC6" w:rsidP="007341E9">
      <w:pPr>
        <w:pStyle w:val="ListParagraph"/>
        <w:numPr>
          <w:ilvl w:val="0"/>
          <w:numId w:val="71"/>
        </w:numPr>
        <w:rPr>
          <w:lang w:val="es-ES"/>
        </w:rPr>
      </w:pPr>
      <w:r w:rsidRPr="0019607F">
        <w:rPr>
          <w:lang w:val="es-ES"/>
        </w:rPr>
        <w:t>Informe con la definición de las políticas y programas.</w:t>
      </w:r>
    </w:p>
    <w:p w:rsidR="00560CC6" w:rsidRPr="0019607F" w:rsidRDefault="00560CC6" w:rsidP="007341E9">
      <w:pPr>
        <w:pStyle w:val="ListParagraph"/>
        <w:numPr>
          <w:ilvl w:val="0"/>
          <w:numId w:val="71"/>
        </w:numPr>
        <w:rPr>
          <w:lang w:val="es-ES"/>
        </w:rPr>
      </w:pPr>
      <w:r w:rsidRPr="0019607F">
        <w:rPr>
          <w:lang w:val="es-ES"/>
        </w:rPr>
        <w:t xml:space="preserve">Capacitación de personal en el diseño de políticas y programas basados en la evidencia. </w:t>
      </w:r>
    </w:p>
    <w:p w:rsidR="00560CC6" w:rsidRPr="0019607F" w:rsidRDefault="00560CC6" w:rsidP="007341E9">
      <w:pPr>
        <w:pStyle w:val="ListParagraph"/>
        <w:numPr>
          <w:ilvl w:val="0"/>
          <w:numId w:val="71"/>
        </w:numPr>
        <w:rPr>
          <w:lang w:val="es-ES"/>
        </w:rPr>
      </w:pPr>
      <w:r w:rsidRPr="0019607F">
        <w:rPr>
          <w:lang w:val="es-ES"/>
        </w:rPr>
        <w:t>Capacitación de personal en temas de alta especialización.</w:t>
      </w:r>
    </w:p>
    <w:p w:rsidR="00560CC6" w:rsidRPr="0019607F" w:rsidRDefault="00560CC6" w:rsidP="007341E9">
      <w:pPr>
        <w:pStyle w:val="ListParagraph"/>
        <w:numPr>
          <w:ilvl w:val="0"/>
          <w:numId w:val="71"/>
        </w:numPr>
        <w:rPr>
          <w:lang w:val="es-ES"/>
        </w:rPr>
      </w:pPr>
      <w:r w:rsidRPr="0019607F">
        <w:rPr>
          <w:lang w:val="es-ES"/>
        </w:rPr>
        <w:t>Informe de la definición de los mecanismos de coordinación interinstitucional.</w:t>
      </w:r>
    </w:p>
    <w:p w:rsidR="00560CC6" w:rsidRPr="0019607F" w:rsidRDefault="00560CC6" w:rsidP="007341E9">
      <w:pPr>
        <w:pStyle w:val="ListParagraph"/>
        <w:numPr>
          <w:ilvl w:val="0"/>
          <w:numId w:val="71"/>
        </w:numPr>
        <w:rPr>
          <w:lang w:val="es-ES"/>
        </w:rPr>
      </w:pPr>
      <w:r w:rsidRPr="0019607F">
        <w:rPr>
          <w:lang w:val="es-ES"/>
        </w:rPr>
        <w:t>Diseño de un cambio normativo a la Ley 20.232 de Subvenciones para mejorar la asignación de recursos a los ejecutores privados.</w:t>
      </w:r>
    </w:p>
    <w:p w:rsidR="00560CC6" w:rsidRPr="0019607F" w:rsidRDefault="00560CC6" w:rsidP="007341E9">
      <w:pPr>
        <w:pStyle w:val="ListParagraph"/>
        <w:numPr>
          <w:ilvl w:val="0"/>
          <w:numId w:val="71"/>
        </w:numPr>
        <w:rPr>
          <w:lang w:val="es-ES"/>
        </w:rPr>
      </w:pPr>
      <w:r w:rsidRPr="0019607F">
        <w:rPr>
          <w:lang w:val="es-ES"/>
        </w:rPr>
        <w:t>Diseño e implementación de un nuevo modelo de inspectoría, de acuerdo con las mejores prácticas internacionales.</w:t>
      </w:r>
    </w:p>
    <w:p w:rsidR="00560CC6" w:rsidRPr="0019607F" w:rsidRDefault="00560CC6" w:rsidP="00560CC6"/>
    <w:p w:rsidR="00560CC6" w:rsidRPr="0019607F" w:rsidRDefault="00560CC6" w:rsidP="00375931">
      <w:pPr>
        <w:pStyle w:val="Heading3"/>
        <w:numPr>
          <w:ilvl w:val="0"/>
          <w:numId w:val="0"/>
        </w:numPr>
        <w:shd w:val="clear" w:color="auto" w:fill="auto"/>
        <w:spacing w:before="60" w:after="240"/>
        <w:ind w:left="720" w:hanging="720"/>
        <w:rPr>
          <w:rFonts w:cs="Times New Roman"/>
        </w:rPr>
      </w:pPr>
      <w:bookmarkStart w:id="260" w:name="_Toc393967152"/>
      <w:bookmarkStart w:id="261" w:name="_Toc394485366"/>
      <w:r w:rsidRPr="0019607F">
        <w:rPr>
          <w:rFonts w:cs="Times New Roman"/>
        </w:rPr>
        <w:t>Componente 2: Diseño del nuevo modelo de gestión estratégica del SNRA</w:t>
      </w:r>
      <w:bookmarkEnd w:id="260"/>
      <w:bookmarkEnd w:id="261"/>
    </w:p>
    <w:p w:rsidR="00560CC6" w:rsidRPr="0019607F" w:rsidRDefault="00560CC6" w:rsidP="00FF4402">
      <w:pPr>
        <w:pStyle w:val="ListParagraph"/>
        <w:ind w:left="0"/>
        <w:rPr>
          <w:lang w:val="es-ES"/>
        </w:rPr>
      </w:pPr>
      <w:r w:rsidRPr="0019607F">
        <w:rPr>
          <w:lang w:val="es-ES"/>
        </w:rPr>
        <w:t>El objetivo de este componente es establecer e implementar un nuevo modelo de gestión estratégica del SNRA. Con este nuevo modelo se espera que la nueva institución tenga una mayor capacidad para la gestión del todo el sistema de protección de menores, incluyendo a los proveedores de servicios y programas vinculados con la reinserción.</w:t>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 xml:space="preserve">Dado que una parte significativa de los procesos de gestión estratégica del actual Departamento de Reinserción Social Juvenil del SENAME se traspasarían a la nueva institución, en el diseño de las </w:t>
      </w:r>
      <w:r w:rsidRPr="0019607F">
        <w:rPr>
          <w:lang w:val="es-ES"/>
        </w:rPr>
        <w:lastRenderedPageBreak/>
        <w:t>actividades para la realización de este componente se considera el eventual aprovechamiento de lo existente (procesos, instrumentos de gestión, etc.), previa su mejora mediante reingenierías.</w:t>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Las actividades previstas son las siguientes:</w:t>
      </w:r>
    </w:p>
    <w:p w:rsidR="00560CC6" w:rsidRPr="0019607F" w:rsidRDefault="00560CC6" w:rsidP="00560CC6"/>
    <w:p w:rsidR="00560CC6" w:rsidRPr="0019607F" w:rsidRDefault="00560CC6" w:rsidP="00560CC6">
      <w:pPr>
        <w:spacing w:after="120"/>
        <w:rPr>
          <w:b/>
          <w:u w:val="single"/>
        </w:rPr>
      </w:pPr>
      <w:r w:rsidRPr="0019607F">
        <w:rPr>
          <w:b/>
          <w:u w:val="single"/>
        </w:rPr>
        <w:t>Planificación</w:t>
      </w:r>
    </w:p>
    <w:p w:rsidR="00560CC6" w:rsidRPr="0019607F" w:rsidRDefault="00560CC6" w:rsidP="007341E9">
      <w:pPr>
        <w:pStyle w:val="ListParagraph"/>
        <w:numPr>
          <w:ilvl w:val="0"/>
          <w:numId w:val="71"/>
        </w:numPr>
        <w:rPr>
          <w:lang w:val="es-ES"/>
        </w:rPr>
      </w:pPr>
      <w:r w:rsidRPr="0019607F">
        <w:rPr>
          <w:lang w:val="es-ES"/>
        </w:rPr>
        <w:t>Rediseñar e implementar un nuevo proceso de planificación estratégica y operativa de la institución, incluyendo los protocolos y la instalación de los instrumentos para el seguimiento de su implementación.</w:t>
      </w:r>
    </w:p>
    <w:p w:rsidR="00560CC6" w:rsidRPr="0019607F" w:rsidRDefault="00560CC6" w:rsidP="007341E9">
      <w:pPr>
        <w:pStyle w:val="ListParagraph"/>
        <w:numPr>
          <w:ilvl w:val="0"/>
          <w:numId w:val="71"/>
        </w:numPr>
        <w:rPr>
          <w:lang w:val="es-ES"/>
        </w:rPr>
      </w:pPr>
      <w:r w:rsidRPr="0019607F">
        <w:rPr>
          <w:lang w:val="es-ES"/>
        </w:rPr>
        <w:t>Elaborar un plan estratégico institucional que contenga una redefinición del modelo de intervención en materia de justicia penal juvenil en la perspectiva de reinserción social (derechos humanos), los compromisos de políticas y los lineamientos de corto (hasta 2 años), mediano plazo (de 2 a 5 años) y largo plazo (8 años) que servirá de base a la planificación anual de las atenciones y a los medios de intervención innovadores</w:t>
      </w:r>
    </w:p>
    <w:p w:rsidR="00560CC6" w:rsidRPr="0019607F" w:rsidRDefault="00560CC6" w:rsidP="00560CC6"/>
    <w:p w:rsidR="00560CC6" w:rsidRPr="0019607F" w:rsidRDefault="00560CC6" w:rsidP="00560CC6">
      <w:pPr>
        <w:spacing w:after="120"/>
        <w:rPr>
          <w:b/>
          <w:u w:val="single"/>
        </w:rPr>
      </w:pPr>
      <w:r w:rsidRPr="0019607F">
        <w:rPr>
          <w:b/>
          <w:u w:val="single"/>
        </w:rPr>
        <w:t>Información estratégica</w:t>
      </w:r>
    </w:p>
    <w:p w:rsidR="00560CC6" w:rsidRPr="0019607F" w:rsidRDefault="00560CC6" w:rsidP="007341E9">
      <w:pPr>
        <w:pStyle w:val="ListParagraph"/>
        <w:numPr>
          <w:ilvl w:val="0"/>
          <w:numId w:val="71"/>
        </w:numPr>
        <w:rPr>
          <w:lang w:val="es-ES"/>
        </w:rPr>
      </w:pPr>
      <w:r w:rsidRPr="0019607F">
        <w:rPr>
          <w:lang w:val="es-ES"/>
        </w:rPr>
        <w:t>Implementar un sistema integrado de información estratégica sobre Justicia Penal Adolescente. Para este punto se propone partir del fortalecimiento del convenio actualmente vigente entre el Poder Judicial, Ministerio de Justicia, Ministerio Público y Defensoría Penal Pública</w:t>
      </w:r>
    </w:p>
    <w:p w:rsidR="00560CC6" w:rsidRPr="0019607F" w:rsidRDefault="00560CC6" w:rsidP="007341E9">
      <w:pPr>
        <w:pStyle w:val="ListParagraph"/>
        <w:numPr>
          <w:ilvl w:val="0"/>
          <w:numId w:val="71"/>
        </w:numPr>
        <w:rPr>
          <w:lang w:val="es-ES"/>
        </w:rPr>
      </w:pPr>
      <w:r w:rsidRPr="0019607F">
        <w:rPr>
          <w:lang w:val="es-ES"/>
        </w:rPr>
        <w:t>Definir la arquitectura y estándares tecnológicos de los diferentes sistemas, para fortalecer el rol rector del Ministerio de Justicia en materia de sistemas de información</w:t>
      </w:r>
    </w:p>
    <w:p w:rsidR="00560CC6" w:rsidRPr="0019607F" w:rsidRDefault="00560CC6" w:rsidP="007341E9">
      <w:pPr>
        <w:pStyle w:val="ListParagraph"/>
        <w:numPr>
          <w:ilvl w:val="0"/>
          <w:numId w:val="71"/>
        </w:numPr>
        <w:rPr>
          <w:lang w:val="es-ES"/>
        </w:rPr>
      </w:pPr>
      <w:r w:rsidRPr="0019607F">
        <w:rPr>
          <w:lang w:val="es-ES"/>
        </w:rPr>
        <w:t>Diseñar un documento tipo manual que defina los contenidos e indicadores estadísticos del sistema y su proceso de elaboración.</w:t>
      </w:r>
    </w:p>
    <w:p w:rsidR="00560CC6" w:rsidRPr="0019607F" w:rsidRDefault="00560CC6" w:rsidP="00560CC6"/>
    <w:p w:rsidR="00560CC6" w:rsidRPr="0019607F" w:rsidRDefault="00560CC6" w:rsidP="00560CC6">
      <w:pPr>
        <w:spacing w:after="120"/>
        <w:rPr>
          <w:b/>
          <w:u w:val="single"/>
        </w:rPr>
      </w:pPr>
      <w:r w:rsidRPr="0019607F">
        <w:rPr>
          <w:b/>
          <w:u w:val="single"/>
        </w:rPr>
        <w:t>Gestión del conocimiento</w:t>
      </w:r>
    </w:p>
    <w:p w:rsidR="00560CC6" w:rsidRPr="0019607F" w:rsidRDefault="00560CC6" w:rsidP="007341E9">
      <w:pPr>
        <w:pStyle w:val="ListParagraph"/>
        <w:numPr>
          <w:ilvl w:val="0"/>
          <w:numId w:val="71"/>
        </w:numPr>
        <w:rPr>
          <w:lang w:val="es-ES"/>
        </w:rPr>
      </w:pPr>
      <w:r w:rsidRPr="0019607F">
        <w:rPr>
          <w:lang w:val="es-ES"/>
        </w:rPr>
        <w:t>Rediseñar e implementar un nuevo proceso de gestión del conocimiento, incluyendo los protocolos y los instrumentos para la organización del reservorio de datos e información.</w:t>
      </w:r>
    </w:p>
    <w:p w:rsidR="00560CC6" w:rsidRPr="0019607F" w:rsidRDefault="00560CC6" w:rsidP="007341E9">
      <w:pPr>
        <w:pStyle w:val="ListParagraph"/>
        <w:numPr>
          <w:ilvl w:val="0"/>
          <w:numId w:val="71"/>
        </w:numPr>
        <w:rPr>
          <w:lang w:val="es-ES"/>
        </w:rPr>
      </w:pPr>
      <w:r w:rsidRPr="0019607F">
        <w:rPr>
          <w:lang w:val="es-ES"/>
        </w:rPr>
        <w:t>Adquirir una herramienta de inteligencia de negocios (</w:t>
      </w:r>
      <w:r w:rsidRPr="0019607F">
        <w:rPr>
          <w:i/>
          <w:lang w:val="es-ES"/>
        </w:rPr>
        <w:t>business intelligence</w:t>
      </w:r>
      <w:r w:rsidRPr="0019607F">
        <w:rPr>
          <w:lang w:val="es-ES"/>
        </w:rPr>
        <w:t>).</w:t>
      </w:r>
    </w:p>
    <w:p w:rsidR="00560CC6" w:rsidRPr="0019607F" w:rsidRDefault="00560CC6" w:rsidP="00560CC6"/>
    <w:p w:rsidR="00560CC6" w:rsidRPr="0019607F" w:rsidRDefault="00560CC6" w:rsidP="00560CC6">
      <w:pPr>
        <w:spacing w:after="120"/>
        <w:rPr>
          <w:b/>
          <w:u w:val="single"/>
        </w:rPr>
      </w:pPr>
      <w:r w:rsidRPr="0019607F">
        <w:rPr>
          <w:b/>
          <w:u w:val="single"/>
        </w:rPr>
        <w:t>Monitoreo y evaluación de políticas y programas</w:t>
      </w:r>
    </w:p>
    <w:p w:rsidR="00560CC6" w:rsidRPr="0019607F" w:rsidRDefault="00560CC6" w:rsidP="007341E9">
      <w:pPr>
        <w:pStyle w:val="ListParagraph"/>
        <w:numPr>
          <w:ilvl w:val="0"/>
          <w:numId w:val="71"/>
        </w:numPr>
        <w:rPr>
          <w:lang w:val="es-ES"/>
        </w:rPr>
      </w:pPr>
      <w:r w:rsidRPr="0019607F">
        <w:rPr>
          <w:lang w:val="es-ES"/>
        </w:rPr>
        <w:t>Rediseñar e implementar nuevos procesos para el monitoreo y evaluación de políticas y programas, incluyendo la capacitación del personal en metodologías de evaluación.</w:t>
      </w:r>
    </w:p>
    <w:p w:rsidR="00560CC6" w:rsidRPr="0019607F" w:rsidRDefault="00560CC6" w:rsidP="007341E9">
      <w:pPr>
        <w:pStyle w:val="ListParagraph"/>
        <w:numPr>
          <w:ilvl w:val="0"/>
          <w:numId w:val="71"/>
        </w:numPr>
        <w:rPr>
          <w:lang w:val="es-ES"/>
        </w:rPr>
      </w:pPr>
      <w:r w:rsidRPr="0019607F">
        <w:rPr>
          <w:lang w:val="es-ES"/>
        </w:rPr>
        <w:t>Financiar la realización de dos evaluaciones de impacto, con recursos de un fondo concursable.</w:t>
      </w:r>
    </w:p>
    <w:p w:rsidR="00560CC6" w:rsidRPr="0019607F" w:rsidRDefault="00560CC6" w:rsidP="00560CC6"/>
    <w:p w:rsidR="00560CC6" w:rsidRPr="0019607F" w:rsidRDefault="00560CC6" w:rsidP="00FF4402">
      <w:pPr>
        <w:pStyle w:val="ListParagraph"/>
        <w:ind w:left="0"/>
        <w:rPr>
          <w:lang w:val="es-ES"/>
        </w:rPr>
      </w:pPr>
      <w:r w:rsidRPr="0019607F">
        <w:rPr>
          <w:lang w:val="es-ES"/>
        </w:rPr>
        <w:t>Los productos entregables previstos son los siguientes:</w:t>
      </w:r>
    </w:p>
    <w:p w:rsidR="00560CC6" w:rsidRPr="0019607F" w:rsidRDefault="00560CC6" w:rsidP="00560CC6"/>
    <w:p w:rsidR="00560CC6" w:rsidRPr="0019607F" w:rsidRDefault="00560CC6" w:rsidP="007341E9">
      <w:pPr>
        <w:pStyle w:val="ListParagraph"/>
        <w:numPr>
          <w:ilvl w:val="0"/>
          <w:numId w:val="71"/>
        </w:numPr>
      </w:pPr>
      <w:r w:rsidRPr="0019607F">
        <w:t xml:space="preserve">Protocolos para el nuevo proceso de </w:t>
      </w:r>
      <w:r w:rsidRPr="0019607F">
        <w:rPr>
          <w:lang w:val="es-ES"/>
        </w:rPr>
        <w:t xml:space="preserve">planificación estratégica y operativa. </w:t>
      </w:r>
    </w:p>
    <w:p w:rsidR="00560CC6" w:rsidRPr="0019607F" w:rsidRDefault="00560CC6" w:rsidP="007341E9">
      <w:pPr>
        <w:pStyle w:val="ListParagraph"/>
        <w:numPr>
          <w:ilvl w:val="0"/>
          <w:numId w:val="71"/>
        </w:numPr>
      </w:pPr>
      <w:r w:rsidRPr="0019607F">
        <w:rPr>
          <w:lang w:val="es-ES"/>
        </w:rPr>
        <w:t>Plan estratégico institucional.</w:t>
      </w:r>
    </w:p>
    <w:p w:rsidR="00560CC6" w:rsidRPr="0019607F" w:rsidRDefault="00560CC6" w:rsidP="007341E9">
      <w:pPr>
        <w:pStyle w:val="ListParagraph"/>
        <w:numPr>
          <w:ilvl w:val="0"/>
          <w:numId w:val="71"/>
        </w:numPr>
      </w:pPr>
      <w:r w:rsidRPr="0019607F">
        <w:rPr>
          <w:lang w:val="es-ES"/>
        </w:rPr>
        <w:t>Protocolos para el proceso de gestión del conocimiento, incluyendo los requisitos técnicos para el reservorio.</w:t>
      </w:r>
    </w:p>
    <w:p w:rsidR="00560CC6" w:rsidRPr="0019607F" w:rsidRDefault="00560CC6" w:rsidP="007341E9">
      <w:pPr>
        <w:pStyle w:val="ListParagraph"/>
        <w:numPr>
          <w:ilvl w:val="0"/>
          <w:numId w:val="71"/>
        </w:numPr>
      </w:pPr>
      <w:r w:rsidRPr="0019607F">
        <w:rPr>
          <w:lang w:val="es-ES"/>
        </w:rPr>
        <w:t>Instalación de una herramienta de inteligencia de negocios (</w:t>
      </w:r>
      <w:r w:rsidRPr="0019607F">
        <w:rPr>
          <w:i/>
          <w:lang w:val="es-ES"/>
        </w:rPr>
        <w:t>business intelligence</w:t>
      </w:r>
      <w:r w:rsidRPr="0019607F">
        <w:rPr>
          <w:lang w:val="es-ES"/>
        </w:rPr>
        <w:t>).</w:t>
      </w:r>
    </w:p>
    <w:p w:rsidR="00560CC6" w:rsidRPr="0019607F" w:rsidRDefault="00560CC6" w:rsidP="007341E9">
      <w:pPr>
        <w:pStyle w:val="ListParagraph"/>
        <w:numPr>
          <w:ilvl w:val="0"/>
          <w:numId w:val="71"/>
        </w:numPr>
      </w:pPr>
      <w:r w:rsidRPr="0019607F">
        <w:t xml:space="preserve">Protocolos para el nuevo proceso de </w:t>
      </w:r>
      <w:r w:rsidRPr="0019607F">
        <w:rPr>
          <w:lang w:val="es-ES"/>
        </w:rPr>
        <w:t>monitoreo y evaluación de políticas y programas.</w:t>
      </w:r>
    </w:p>
    <w:p w:rsidR="00560CC6" w:rsidRPr="0019607F" w:rsidRDefault="00560CC6" w:rsidP="007341E9">
      <w:pPr>
        <w:pStyle w:val="ListParagraph"/>
        <w:numPr>
          <w:ilvl w:val="0"/>
          <w:numId w:val="71"/>
        </w:numPr>
      </w:pPr>
      <w:r w:rsidRPr="0019607F">
        <w:t>Capacitación en metodologías de evaluación.</w:t>
      </w:r>
    </w:p>
    <w:p w:rsidR="00560CC6" w:rsidRPr="0019607F" w:rsidRDefault="00560CC6" w:rsidP="007341E9">
      <w:pPr>
        <w:pStyle w:val="ListParagraph"/>
        <w:numPr>
          <w:ilvl w:val="0"/>
          <w:numId w:val="71"/>
        </w:numPr>
      </w:pPr>
      <w:r w:rsidRPr="0019607F">
        <w:t>Informe con los nuevos indicadores de gestión estratégica.</w:t>
      </w:r>
    </w:p>
    <w:p w:rsidR="00560CC6" w:rsidRPr="0019607F" w:rsidRDefault="00560CC6" w:rsidP="007341E9">
      <w:pPr>
        <w:pStyle w:val="ListParagraph"/>
        <w:numPr>
          <w:ilvl w:val="0"/>
          <w:numId w:val="71"/>
        </w:numPr>
      </w:pPr>
      <w:r w:rsidRPr="0019607F">
        <w:t>Instalación de un cuadro de mando integral (</w:t>
      </w:r>
      <w:r w:rsidRPr="0019607F">
        <w:rPr>
          <w:i/>
        </w:rPr>
        <w:t>balance scorecard</w:t>
      </w:r>
      <w:r w:rsidRPr="0019607F">
        <w:t>).</w:t>
      </w:r>
    </w:p>
    <w:p w:rsidR="00560CC6" w:rsidRPr="0019607F" w:rsidRDefault="00560CC6" w:rsidP="00560CC6">
      <w:pPr>
        <w:rPr>
          <w:lang w:val="es-ES_tradnl"/>
        </w:rPr>
      </w:pPr>
    </w:p>
    <w:p w:rsidR="00560CC6" w:rsidRPr="0019607F" w:rsidRDefault="00560CC6" w:rsidP="00375931">
      <w:pPr>
        <w:pStyle w:val="Heading3"/>
        <w:numPr>
          <w:ilvl w:val="0"/>
          <w:numId w:val="0"/>
        </w:numPr>
        <w:shd w:val="clear" w:color="auto" w:fill="auto"/>
        <w:spacing w:before="60" w:after="240"/>
        <w:ind w:left="720" w:hanging="720"/>
        <w:rPr>
          <w:rFonts w:cs="Times New Roman"/>
        </w:rPr>
      </w:pPr>
      <w:bookmarkStart w:id="262" w:name="_Toc393967153"/>
      <w:bookmarkStart w:id="263" w:name="_Toc394485367"/>
      <w:r w:rsidRPr="0019607F">
        <w:rPr>
          <w:rFonts w:cs="Times New Roman"/>
        </w:rPr>
        <w:lastRenderedPageBreak/>
        <w:t>Componente 3: Optimización de la gestión de procesos</w:t>
      </w:r>
      <w:bookmarkEnd w:id="262"/>
      <w:bookmarkEnd w:id="263"/>
    </w:p>
    <w:p w:rsidR="00560CC6" w:rsidRPr="0019607F" w:rsidRDefault="00560CC6" w:rsidP="00FF4402">
      <w:pPr>
        <w:pStyle w:val="ListParagraph"/>
        <w:ind w:left="0"/>
      </w:pPr>
      <w:r w:rsidRPr="0019607F">
        <w:rPr>
          <w:lang w:val="es-ES"/>
        </w:rPr>
        <w:t xml:space="preserve">Este componente tiene como objetivo mejorar la gestión operativa de la reinserción de los infractores juveniles, que está concentrada en gran parte en los centros de menores actualmente del SENAME y otros centros no públicos. </w:t>
      </w:r>
      <w:r w:rsidRPr="0019607F">
        <w:t xml:space="preserve">Se esperaría </w:t>
      </w:r>
      <w:r w:rsidRPr="0019607F">
        <w:rPr>
          <w:lang w:val="es-ES"/>
        </w:rPr>
        <w:t>que</w:t>
      </w:r>
      <w:r w:rsidRPr="0019607F">
        <w:t xml:space="preserve"> el nuevo SNRA asumiría todos los centros del SENAME, así como la gestión de los convenios con otras entidades.</w:t>
      </w:r>
    </w:p>
    <w:p w:rsidR="00560CC6" w:rsidRPr="0019607F" w:rsidRDefault="00560CC6" w:rsidP="00560CC6">
      <w:pPr>
        <w:rPr>
          <w:lang w:val="es-ES_tradnl"/>
        </w:rPr>
      </w:pPr>
    </w:p>
    <w:p w:rsidR="00560CC6" w:rsidRPr="0019607F" w:rsidRDefault="00560CC6" w:rsidP="00FF4402">
      <w:pPr>
        <w:pStyle w:val="ListParagraph"/>
        <w:ind w:left="0"/>
      </w:pPr>
      <w:r w:rsidRPr="0019607F">
        <w:t xml:space="preserve">Las </w:t>
      </w:r>
      <w:r w:rsidRPr="0019607F">
        <w:rPr>
          <w:lang w:val="es-ES"/>
        </w:rPr>
        <w:t>actividades</w:t>
      </w:r>
      <w:r w:rsidRPr="0019607F">
        <w:t xml:space="preserve"> previstas son las siguientes (incluye su implementación):</w:t>
      </w:r>
    </w:p>
    <w:p w:rsidR="00560CC6" w:rsidRPr="0019607F" w:rsidRDefault="00560CC6" w:rsidP="00560CC6">
      <w:pPr>
        <w:rPr>
          <w:lang w:val="es-ES_tradnl"/>
        </w:rPr>
      </w:pPr>
    </w:p>
    <w:p w:rsidR="00560CC6" w:rsidRPr="0019607F" w:rsidRDefault="00560CC6" w:rsidP="00560CC6">
      <w:pPr>
        <w:spacing w:after="120"/>
        <w:rPr>
          <w:b/>
          <w:u w:val="single"/>
        </w:rPr>
      </w:pPr>
      <w:r w:rsidRPr="0019607F">
        <w:rPr>
          <w:b/>
          <w:u w:val="single"/>
        </w:rPr>
        <w:t>Modelo de intervención (programas)</w:t>
      </w:r>
    </w:p>
    <w:p w:rsidR="00560CC6" w:rsidRPr="0019607F" w:rsidRDefault="00560CC6" w:rsidP="007341E9">
      <w:pPr>
        <w:pStyle w:val="ListParagraph"/>
        <w:numPr>
          <w:ilvl w:val="0"/>
          <w:numId w:val="71"/>
        </w:numPr>
      </w:pPr>
      <w:r w:rsidRPr="0019607F">
        <w:t>Rediseñar la gestión del sistema de reinserción adolescente, hacía una orientada a los resultados, independiente del sistema -abierto, cerrado y postcondena, mediante la introducción de indicadores de desempeño basados en la medición de reincidencia delictual.</w:t>
      </w:r>
    </w:p>
    <w:p w:rsidR="00560CC6" w:rsidRPr="0019607F" w:rsidRDefault="00560CC6" w:rsidP="007341E9">
      <w:pPr>
        <w:pStyle w:val="ListParagraph"/>
        <w:numPr>
          <w:ilvl w:val="0"/>
          <w:numId w:val="71"/>
        </w:numPr>
      </w:pPr>
      <w:r w:rsidRPr="0019607F">
        <w:t xml:space="preserve">Diseñar programas basados en la evidencia internacional que permitan la transferencia de metodologías exitosas de intervención con adolescentes infractores en régimen abierto, cerrado y semicerrado. </w:t>
      </w:r>
    </w:p>
    <w:p w:rsidR="00560CC6" w:rsidRPr="0019607F" w:rsidRDefault="00560CC6" w:rsidP="007341E9">
      <w:pPr>
        <w:pStyle w:val="ListParagraph"/>
        <w:numPr>
          <w:ilvl w:val="0"/>
          <w:numId w:val="71"/>
        </w:numPr>
      </w:pPr>
      <w:r w:rsidRPr="0019607F">
        <w:t>Mejorar el proceso de diagnóstico, mediante la utilización uniforme en todos los regímenes (abierto, cerrado y semicerrado) y de manera integrada de instrumentos de evaluación objetivo.</w:t>
      </w:r>
    </w:p>
    <w:p w:rsidR="00560CC6" w:rsidRPr="0019607F" w:rsidRDefault="00560CC6" w:rsidP="007341E9">
      <w:pPr>
        <w:pStyle w:val="ListParagraph"/>
        <w:numPr>
          <w:ilvl w:val="0"/>
          <w:numId w:val="71"/>
        </w:numPr>
      </w:pPr>
      <w:r w:rsidRPr="0019607F">
        <w:t>Diseñar e implementar un modelo de oferta postcondena, basada en la evidencia, enfatizando el abordaje de áreas como la vivienda y alojamiento, educación o empleo, tratamiento de consumo problemático de alcohol o drogas, y trabajo con la familia y la comunidad</w:t>
      </w:r>
    </w:p>
    <w:p w:rsidR="00560CC6" w:rsidRPr="0019607F" w:rsidRDefault="00560CC6" w:rsidP="007341E9">
      <w:pPr>
        <w:pStyle w:val="ListParagraph"/>
        <w:numPr>
          <w:ilvl w:val="0"/>
          <w:numId w:val="71"/>
        </w:numPr>
      </w:pPr>
      <w:r w:rsidRPr="0019607F">
        <w:t>Diseñar e implementar un mecanismos de coordinación interinstitucional para facilitar la reinserción en las redes sociales y comunitarias, que tengan en cuenta la diversidad</w:t>
      </w:r>
    </w:p>
    <w:p w:rsidR="00560CC6" w:rsidRPr="0019607F" w:rsidRDefault="00560CC6" w:rsidP="007341E9">
      <w:pPr>
        <w:pStyle w:val="ListParagraph"/>
        <w:numPr>
          <w:ilvl w:val="0"/>
          <w:numId w:val="71"/>
        </w:numPr>
      </w:pPr>
      <w:r w:rsidRPr="0019607F">
        <w:t>Dar apoyo técnico a la certificación de programas en los regímenes de libertad asistida (dos modalidades), servicios en beneficio de la comunidad, internación en régimen cerrado y en los programas relativos a consumo problemático de alcohol y drogas.</w:t>
      </w:r>
    </w:p>
    <w:p w:rsidR="00560CC6" w:rsidRPr="0019607F" w:rsidRDefault="00560CC6" w:rsidP="007341E9">
      <w:pPr>
        <w:pStyle w:val="ListParagraph"/>
        <w:numPr>
          <w:ilvl w:val="0"/>
          <w:numId w:val="71"/>
        </w:numPr>
      </w:pPr>
      <w:r w:rsidRPr="0019607F">
        <w:t>Generar programas de capacitación de perfeccionamiento constante y como requisito habilitante de los ascensos.</w:t>
      </w:r>
    </w:p>
    <w:p w:rsidR="00560CC6" w:rsidRPr="0019607F" w:rsidRDefault="00560CC6" w:rsidP="007341E9">
      <w:pPr>
        <w:pStyle w:val="ListParagraph"/>
        <w:numPr>
          <w:ilvl w:val="0"/>
          <w:numId w:val="71"/>
        </w:numPr>
      </w:pPr>
      <w:r w:rsidRPr="0019607F">
        <w:t>Diseñar e implementar un programa de formación para los profesionales en materias muy especializadas de la gestión penal de adolescentes (delitos sexuales, manejo de la agresión, etc.).</w:t>
      </w:r>
    </w:p>
    <w:p w:rsidR="00560CC6" w:rsidRPr="0019607F" w:rsidRDefault="00560CC6" w:rsidP="00560CC6">
      <w:pPr>
        <w:pStyle w:val="ListParagraph"/>
        <w:ind w:left="360"/>
      </w:pPr>
    </w:p>
    <w:p w:rsidR="00560CC6" w:rsidRPr="0019607F" w:rsidRDefault="00560CC6" w:rsidP="00560CC6">
      <w:pPr>
        <w:spacing w:after="120"/>
        <w:rPr>
          <w:b/>
          <w:u w:val="single"/>
        </w:rPr>
      </w:pPr>
      <w:r w:rsidRPr="0019607F">
        <w:rPr>
          <w:b/>
          <w:u w:val="single"/>
        </w:rPr>
        <w:t>Procesos de trabajo y sistema de gestión</w:t>
      </w:r>
    </w:p>
    <w:p w:rsidR="00560CC6" w:rsidRPr="0019607F" w:rsidRDefault="00560CC6" w:rsidP="007341E9">
      <w:pPr>
        <w:pStyle w:val="ListParagraph"/>
        <w:numPr>
          <w:ilvl w:val="0"/>
          <w:numId w:val="71"/>
        </w:numPr>
      </w:pPr>
      <w:r w:rsidRPr="0019607F">
        <w:t>Diseñar e implementar un sistema de trabajo basado en el manejo de casos transversal a todos los sistemas, que permita entregar una oferta coherente.</w:t>
      </w:r>
    </w:p>
    <w:p w:rsidR="00560CC6" w:rsidRPr="0019607F" w:rsidRDefault="00560CC6" w:rsidP="007341E9">
      <w:pPr>
        <w:pStyle w:val="ListParagraph"/>
        <w:numPr>
          <w:ilvl w:val="0"/>
          <w:numId w:val="71"/>
        </w:numPr>
      </w:pPr>
      <w:r w:rsidRPr="0019607F">
        <w:t>Diseñar e implementar un sistema de gestión informático basado en el manejo de casos, y que pueda interrelacionarse con otros sistemas institucionales (Poder Judicial, Ministerio Público, etc.).</w:t>
      </w:r>
    </w:p>
    <w:p w:rsidR="00560CC6" w:rsidRPr="0019607F" w:rsidRDefault="00560CC6" w:rsidP="007341E9">
      <w:pPr>
        <w:pStyle w:val="ListParagraph"/>
        <w:numPr>
          <w:ilvl w:val="0"/>
          <w:numId w:val="71"/>
        </w:numPr>
        <w:rPr>
          <w:lang w:val="es-ES"/>
        </w:rPr>
      </w:pPr>
      <w:r w:rsidRPr="0019607F">
        <w:t>Diseñar e implementar un sistema de información integrado que contenga datos estratégicos para las decisiones de gestión, generando una interconexión entre los distintos sistemas (abierto, cerrado y postcondena).</w:t>
      </w:r>
    </w:p>
    <w:p w:rsidR="00560CC6" w:rsidRPr="0019607F" w:rsidRDefault="00560CC6" w:rsidP="00560CC6"/>
    <w:p w:rsidR="00560CC6" w:rsidRPr="0019607F" w:rsidRDefault="00560CC6" w:rsidP="00560CC6">
      <w:pPr>
        <w:spacing w:after="120"/>
        <w:rPr>
          <w:b/>
          <w:u w:val="single"/>
        </w:rPr>
      </w:pPr>
      <w:r w:rsidRPr="0019607F">
        <w:rPr>
          <w:b/>
          <w:u w:val="single"/>
        </w:rPr>
        <w:t>Coordinación interinstitucional</w:t>
      </w:r>
    </w:p>
    <w:p w:rsidR="00560CC6" w:rsidRPr="0019607F" w:rsidRDefault="00560CC6" w:rsidP="007341E9">
      <w:pPr>
        <w:pStyle w:val="ListParagraph"/>
        <w:numPr>
          <w:ilvl w:val="0"/>
          <w:numId w:val="71"/>
        </w:numPr>
        <w:rPr>
          <w:lang w:val="es-ES"/>
        </w:rPr>
      </w:pPr>
      <w:r w:rsidRPr="0019607F">
        <w:rPr>
          <w:lang w:val="es-ES"/>
        </w:rPr>
        <w:t xml:space="preserve">Revisar las prácticas actuales de </w:t>
      </w:r>
      <w:r w:rsidRPr="0019607F">
        <w:t>coordinación</w:t>
      </w:r>
      <w:r w:rsidRPr="0019607F">
        <w:rPr>
          <w:lang w:val="es-ES"/>
        </w:rPr>
        <w:t xml:space="preserve"> sectorial, y rediseñar e implementar nuevos protocolos, utilizando para ello las mejores prácticas internacionales.</w:t>
      </w:r>
    </w:p>
    <w:p w:rsidR="00560CC6" w:rsidRPr="0019607F" w:rsidRDefault="00560CC6" w:rsidP="007341E9">
      <w:pPr>
        <w:pStyle w:val="ListParagraph"/>
        <w:numPr>
          <w:ilvl w:val="0"/>
          <w:numId w:val="71"/>
        </w:numPr>
        <w:rPr>
          <w:lang w:val="es-ES"/>
        </w:rPr>
      </w:pPr>
      <w:r w:rsidRPr="0019607F">
        <w:rPr>
          <w:lang w:val="es-ES"/>
        </w:rPr>
        <w:t>Capacitar en el diseño, gestión y políticas de fortalecimiento de un grupo pequeño de los directivos más importantes (SENAME, MINJUS) del Poder Judicial, Ministerio Público y Defensa Penal Pública.</w:t>
      </w:r>
    </w:p>
    <w:p w:rsidR="00560CC6" w:rsidRPr="0019607F" w:rsidRDefault="00560CC6" w:rsidP="00560CC6"/>
    <w:p w:rsidR="00560CC6" w:rsidRPr="0019607F" w:rsidRDefault="00560CC6" w:rsidP="00FF4402">
      <w:pPr>
        <w:pStyle w:val="ListParagraph"/>
        <w:ind w:left="0"/>
      </w:pPr>
      <w:r w:rsidRPr="0019607F">
        <w:lastRenderedPageBreak/>
        <w:t>Los productos entregables previstos son los siguientes:</w:t>
      </w:r>
    </w:p>
    <w:p w:rsidR="00560CC6" w:rsidRPr="0019607F" w:rsidRDefault="00560CC6" w:rsidP="00560CC6"/>
    <w:p w:rsidR="00560CC6" w:rsidRPr="0019607F" w:rsidRDefault="00560CC6" w:rsidP="007341E9">
      <w:pPr>
        <w:pStyle w:val="ListParagraph"/>
        <w:numPr>
          <w:ilvl w:val="0"/>
          <w:numId w:val="71"/>
        </w:numPr>
      </w:pPr>
      <w:r w:rsidRPr="0019607F">
        <w:t>Informe conteniendo el nuevo modelo de intervención, de acuerdo con las mejores prácticas internacionales en materia de reinserción social.</w:t>
      </w:r>
    </w:p>
    <w:p w:rsidR="00560CC6" w:rsidRPr="0019607F" w:rsidRDefault="00560CC6" w:rsidP="007341E9">
      <w:pPr>
        <w:pStyle w:val="ListParagraph"/>
        <w:numPr>
          <w:ilvl w:val="0"/>
          <w:numId w:val="71"/>
        </w:numPr>
      </w:pPr>
      <w:r w:rsidRPr="0019607F">
        <w:t xml:space="preserve">Reglamento del funcionamiento </w:t>
      </w:r>
      <w:r w:rsidRPr="0019607F">
        <w:rPr>
          <w:lang w:val="es-ES"/>
        </w:rPr>
        <w:t>fondo concursable para la innovación del modelo de intervención y programática.</w:t>
      </w:r>
    </w:p>
    <w:p w:rsidR="00560CC6" w:rsidRPr="0019607F" w:rsidRDefault="00560CC6" w:rsidP="007341E9">
      <w:pPr>
        <w:pStyle w:val="ListParagraph"/>
        <w:numPr>
          <w:ilvl w:val="0"/>
          <w:numId w:val="71"/>
        </w:numPr>
      </w:pPr>
      <w:r w:rsidRPr="0019607F">
        <w:t>Fondo para la realización de dos evaluaciones de impacto.</w:t>
      </w:r>
    </w:p>
    <w:p w:rsidR="00560CC6" w:rsidRPr="0019607F" w:rsidRDefault="00560CC6" w:rsidP="007341E9">
      <w:pPr>
        <w:pStyle w:val="ListParagraph"/>
        <w:numPr>
          <w:ilvl w:val="0"/>
          <w:numId w:val="71"/>
        </w:numPr>
      </w:pPr>
      <w:r w:rsidRPr="0019607F">
        <w:t>Informe conteniendo la revisión del actual modelo de diagnóstico y propuesta de nuevo modelo.</w:t>
      </w:r>
    </w:p>
    <w:p w:rsidR="00560CC6" w:rsidRPr="0019607F" w:rsidRDefault="00560CC6" w:rsidP="007341E9">
      <w:pPr>
        <w:pStyle w:val="ListParagraph"/>
        <w:numPr>
          <w:ilvl w:val="0"/>
          <w:numId w:val="71"/>
        </w:numPr>
      </w:pPr>
      <w:r w:rsidRPr="0019607F">
        <w:t>Informe conteniendo un modelo de oferta postcondena, basada en la evidencia, enfatizando el abordaje de áreas como la vivienda y alojamiento, educación o empleo, tratamiento de consumo problemático de alcohol o drogas, y trabajo con la familia y la comunidad.</w:t>
      </w:r>
    </w:p>
    <w:p w:rsidR="00560CC6" w:rsidRPr="0019607F" w:rsidRDefault="00560CC6" w:rsidP="007341E9">
      <w:pPr>
        <w:pStyle w:val="ListParagraph"/>
        <w:numPr>
          <w:ilvl w:val="0"/>
          <w:numId w:val="71"/>
        </w:numPr>
      </w:pPr>
      <w:r w:rsidRPr="0019607F">
        <w:t>Protocolos para el apoyo técnico a la certificación de programas en los regímenes de libertad asistida (dos modalidades), servicios en beneficio de la comunidad, internación en régimen cerrado y en los programas relativos a consumo problemático de alcohol y drogas.</w:t>
      </w:r>
    </w:p>
    <w:p w:rsidR="00560CC6" w:rsidRPr="0019607F" w:rsidRDefault="00560CC6" w:rsidP="007341E9">
      <w:pPr>
        <w:pStyle w:val="ListParagraph"/>
        <w:numPr>
          <w:ilvl w:val="0"/>
          <w:numId w:val="71"/>
        </w:numPr>
      </w:pPr>
      <w:r w:rsidRPr="0019607F">
        <w:t xml:space="preserve">Protocolos para </w:t>
      </w:r>
      <w:r w:rsidRPr="0019607F">
        <w:rPr>
          <w:lang w:val="es-ES"/>
        </w:rPr>
        <w:t>el monitoreo y evaluación de los prestadores.</w:t>
      </w:r>
    </w:p>
    <w:p w:rsidR="00560CC6" w:rsidRPr="0019607F" w:rsidRDefault="00560CC6" w:rsidP="007341E9">
      <w:pPr>
        <w:pStyle w:val="ListParagraph"/>
        <w:numPr>
          <w:ilvl w:val="0"/>
          <w:numId w:val="71"/>
        </w:numPr>
      </w:pPr>
      <w:r w:rsidRPr="0019607F">
        <w:rPr>
          <w:lang w:val="es-ES"/>
        </w:rPr>
        <w:t xml:space="preserve">Desarrollo e implementación de un nuevo sistema para el </w:t>
      </w:r>
      <w:r w:rsidRPr="0019607F">
        <w:t>manejo</w:t>
      </w:r>
      <w:r w:rsidRPr="0019607F">
        <w:rPr>
          <w:lang w:val="es-ES"/>
        </w:rPr>
        <w:t xml:space="preserve"> por casos.</w:t>
      </w:r>
    </w:p>
    <w:p w:rsidR="00560CC6" w:rsidRPr="0019607F" w:rsidRDefault="00560CC6" w:rsidP="007341E9">
      <w:pPr>
        <w:pStyle w:val="ListParagraph"/>
        <w:numPr>
          <w:ilvl w:val="0"/>
          <w:numId w:val="71"/>
        </w:numPr>
      </w:pPr>
      <w:r w:rsidRPr="0019607F">
        <w:t>Desarrollo e implementación un sistema de información integrado que contenga datos estratégicos para las decisiones de gestión.</w:t>
      </w:r>
    </w:p>
    <w:p w:rsidR="00560CC6" w:rsidRPr="0019607F" w:rsidRDefault="00560CC6" w:rsidP="007341E9">
      <w:pPr>
        <w:pStyle w:val="ListParagraph"/>
        <w:numPr>
          <w:ilvl w:val="0"/>
          <w:numId w:val="71"/>
        </w:numPr>
      </w:pPr>
      <w:r w:rsidRPr="0019607F">
        <w:t xml:space="preserve">Personal </w:t>
      </w:r>
      <w:r w:rsidRPr="0019607F">
        <w:rPr>
          <w:lang w:val="es-ES"/>
        </w:rPr>
        <w:t>de un grupo pequeño  de los directivos más importantes (SENAME, MINJUS) del Poder Judicial, Ministerio Público y Defensa Penal Pública</w:t>
      </w:r>
      <w:r w:rsidRPr="0019607F">
        <w:t xml:space="preserve"> capacitado </w:t>
      </w:r>
      <w:r w:rsidRPr="0019607F">
        <w:rPr>
          <w:lang w:val="es-ES"/>
        </w:rPr>
        <w:t>en el diseño, gestión y políticas de fortalecimiento.</w:t>
      </w:r>
    </w:p>
    <w:p w:rsidR="00560CC6" w:rsidRPr="0019607F" w:rsidRDefault="00560CC6" w:rsidP="00560CC6">
      <w:pPr>
        <w:rPr>
          <w:lang w:val="es-ES_tradnl"/>
        </w:rPr>
      </w:pPr>
    </w:p>
    <w:p w:rsidR="00560CC6" w:rsidRPr="0019607F" w:rsidRDefault="00560CC6" w:rsidP="00375931">
      <w:pPr>
        <w:pStyle w:val="Heading3"/>
        <w:numPr>
          <w:ilvl w:val="0"/>
          <w:numId w:val="0"/>
        </w:numPr>
        <w:shd w:val="clear" w:color="auto" w:fill="auto"/>
        <w:spacing w:before="60" w:after="240"/>
        <w:ind w:left="720" w:hanging="720"/>
        <w:rPr>
          <w:rFonts w:cs="Times New Roman"/>
        </w:rPr>
      </w:pPr>
      <w:bookmarkStart w:id="264" w:name="_Toc393967154"/>
      <w:bookmarkStart w:id="265" w:name="_Toc394485368"/>
      <w:r w:rsidRPr="0019607F">
        <w:rPr>
          <w:rFonts w:cs="Times New Roman"/>
        </w:rPr>
        <w:t>Componente 4: Optimización de la gestión de apoyo administrativo</w:t>
      </w:r>
      <w:bookmarkEnd w:id="264"/>
      <w:bookmarkEnd w:id="265"/>
    </w:p>
    <w:p w:rsidR="00560CC6" w:rsidRPr="0019607F" w:rsidRDefault="00560CC6" w:rsidP="00FF4402">
      <w:pPr>
        <w:pStyle w:val="ListParagraph"/>
        <w:ind w:left="0"/>
      </w:pPr>
      <w:r w:rsidRPr="0019607F">
        <w:rPr>
          <w:lang w:val="es-ES"/>
        </w:rPr>
        <w:t xml:space="preserve">Este componente tiene como objetivo mejorar la gestión de apoyo administrativo </w:t>
      </w:r>
      <w:r w:rsidRPr="0019607F">
        <w:t xml:space="preserve">del actual </w:t>
      </w:r>
      <w:r w:rsidRPr="0019607F">
        <w:rPr>
          <w:lang w:val="es-ES"/>
        </w:rPr>
        <w:t>Departamento de Reinserción Social Juvenil del SENAME</w:t>
      </w:r>
      <w:r w:rsidRPr="0019607F">
        <w:t xml:space="preserve"> y dejar preparado la instalación definitiva del SNRA de acuerdo con los mejores estándares de gestión.</w:t>
      </w:r>
    </w:p>
    <w:p w:rsidR="00560CC6" w:rsidRPr="0019607F" w:rsidRDefault="00560CC6" w:rsidP="00560CC6">
      <w:pPr>
        <w:rPr>
          <w:lang w:val="es-ES_tradnl"/>
        </w:rPr>
      </w:pPr>
    </w:p>
    <w:p w:rsidR="00560CC6" w:rsidRPr="0019607F" w:rsidRDefault="00560CC6" w:rsidP="00FF4402">
      <w:pPr>
        <w:pStyle w:val="ListParagraph"/>
        <w:ind w:left="0"/>
      </w:pPr>
      <w:r w:rsidRPr="0019607F">
        <w:t xml:space="preserve">Las </w:t>
      </w:r>
      <w:r w:rsidRPr="0019607F">
        <w:rPr>
          <w:lang w:val="es-ES"/>
        </w:rPr>
        <w:t>actividades</w:t>
      </w:r>
      <w:r w:rsidRPr="0019607F">
        <w:t xml:space="preserve"> previstas son las siguientes (incluye su implementación):</w:t>
      </w:r>
    </w:p>
    <w:p w:rsidR="00560CC6" w:rsidRPr="0019607F" w:rsidRDefault="00560CC6" w:rsidP="00560CC6">
      <w:pPr>
        <w:rPr>
          <w:lang w:val="es-ES_tradnl"/>
        </w:rPr>
      </w:pPr>
    </w:p>
    <w:p w:rsidR="00560CC6" w:rsidRPr="0019607F" w:rsidRDefault="00560CC6" w:rsidP="00560CC6">
      <w:pPr>
        <w:spacing w:after="120"/>
        <w:rPr>
          <w:b/>
          <w:u w:val="single"/>
        </w:rPr>
      </w:pPr>
      <w:r w:rsidRPr="0019607F">
        <w:rPr>
          <w:b/>
          <w:u w:val="single"/>
        </w:rPr>
        <w:t>Gestión de recursos humanos</w:t>
      </w:r>
    </w:p>
    <w:p w:rsidR="00560CC6" w:rsidRPr="0019607F" w:rsidRDefault="00560CC6" w:rsidP="007341E9">
      <w:pPr>
        <w:pStyle w:val="ListParagraph"/>
        <w:numPr>
          <w:ilvl w:val="0"/>
          <w:numId w:val="71"/>
        </w:numPr>
        <w:rPr>
          <w:lang w:val="es-ES"/>
        </w:rPr>
      </w:pPr>
      <w:r w:rsidRPr="0019607F">
        <w:rPr>
          <w:lang w:val="es-ES"/>
        </w:rPr>
        <w:t>Describir las funciones y perfiles genéricos competenciales del personal, e identificar eventuales brechas.</w:t>
      </w:r>
    </w:p>
    <w:p w:rsidR="00560CC6" w:rsidRPr="0019607F" w:rsidRDefault="00560CC6" w:rsidP="007341E9">
      <w:pPr>
        <w:pStyle w:val="ListParagraph"/>
        <w:numPr>
          <w:ilvl w:val="0"/>
          <w:numId w:val="71"/>
        </w:numPr>
        <w:rPr>
          <w:lang w:val="es-ES"/>
        </w:rPr>
      </w:pPr>
      <w:r w:rsidRPr="0019607F">
        <w:rPr>
          <w:lang w:val="es-ES"/>
        </w:rPr>
        <w:t>Identificar las necesidades de personal y eventuales brechas con el personal existente en el actual Departamento de Reinserción Social Juvenil del SENAME.</w:t>
      </w:r>
    </w:p>
    <w:p w:rsidR="00560CC6" w:rsidRPr="0019607F" w:rsidRDefault="00560CC6" w:rsidP="007341E9">
      <w:pPr>
        <w:pStyle w:val="ListParagraph"/>
        <w:numPr>
          <w:ilvl w:val="0"/>
          <w:numId w:val="71"/>
        </w:numPr>
        <w:rPr>
          <w:lang w:val="es-ES"/>
        </w:rPr>
      </w:pPr>
      <w:r w:rsidRPr="0019607F">
        <w:rPr>
          <w:lang w:val="es-ES"/>
        </w:rPr>
        <w:t>Definir e implementar un nuevo sistema de evaluación del desempeño.</w:t>
      </w:r>
    </w:p>
    <w:p w:rsidR="00560CC6" w:rsidRPr="0019607F" w:rsidRDefault="00560CC6" w:rsidP="007341E9">
      <w:pPr>
        <w:pStyle w:val="ListParagraph"/>
        <w:numPr>
          <w:ilvl w:val="0"/>
          <w:numId w:val="71"/>
        </w:numPr>
        <w:rPr>
          <w:lang w:val="es-ES"/>
        </w:rPr>
      </w:pPr>
      <w:r w:rsidRPr="0019607F">
        <w:rPr>
          <w:lang w:val="es-ES"/>
        </w:rPr>
        <w:t>Definir e implementar un plan de capacitación.</w:t>
      </w:r>
    </w:p>
    <w:p w:rsidR="00560CC6" w:rsidRPr="0019607F" w:rsidRDefault="00560CC6" w:rsidP="00560CC6"/>
    <w:p w:rsidR="00560CC6" w:rsidRPr="0019607F" w:rsidRDefault="00560CC6" w:rsidP="00560CC6">
      <w:pPr>
        <w:spacing w:after="120"/>
        <w:rPr>
          <w:b/>
          <w:u w:val="single"/>
        </w:rPr>
      </w:pPr>
      <w:r w:rsidRPr="0019607F">
        <w:rPr>
          <w:b/>
          <w:u w:val="single"/>
        </w:rPr>
        <w:t>Gestión presupuestaria</w:t>
      </w:r>
    </w:p>
    <w:p w:rsidR="00560CC6" w:rsidRPr="0019607F" w:rsidRDefault="00560CC6" w:rsidP="007341E9">
      <w:pPr>
        <w:pStyle w:val="ListParagraph"/>
        <w:numPr>
          <w:ilvl w:val="0"/>
          <w:numId w:val="71"/>
        </w:numPr>
        <w:rPr>
          <w:lang w:val="es-ES"/>
        </w:rPr>
      </w:pPr>
      <w:r w:rsidRPr="0019607F">
        <w:rPr>
          <w:lang w:val="es-ES"/>
        </w:rPr>
        <w:t>Diseñar e implementar centros de costo.</w:t>
      </w:r>
    </w:p>
    <w:p w:rsidR="00560CC6" w:rsidRPr="0019607F" w:rsidRDefault="00560CC6" w:rsidP="007341E9">
      <w:pPr>
        <w:pStyle w:val="ListParagraph"/>
        <w:numPr>
          <w:ilvl w:val="0"/>
          <w:numId w:val="71"/>
        </w:numPr>
        <w:rPr>
          <w:lang w:val="es-ES"/>
        </w:rPr>
      </w:pPr>
      <w:r w:rsidRPr="0019607F">
        <w:rPr>
          <w:lang w:val="es-ES"/>
        </w:rPr>
        <w:t>Diseñar e implementar un nuevo proceso de gestión presupuestaria basado en resultados.</w:t>
      </w:r>
    </w:p>
    <w:p w:rsidR="00560CC6" w:rsidRPr="0019607F" w:rsidRDefault="00560CC6" w:rsidP="00560CC6"/>
    <w:p w:rsidR="00560CC6" w:rsidRPr="0019607F" w:rsidRDefault="00560CC6" w:rsidP="00560CC6">
      <w:pPr>
        <w:spacing w:after="120"/>
        <w:rPr>
          <w:b/>
          <w:u w:val="single"/>
        </w:rPr>
      </w:pPr>
      <w:r w:rsidRPr="0019607F">
        <w:rPr>
          <w:b/>
          <w:u w:val="single"/>
        </w:rPr>
        <w:t>Sistemas de información</w:t>
      </w:r>
    </w:p>
    <w:p w:rsidR="00560CC6" w:rsidRPr="0019607F" w:rsidRDefault="00560CC6" w:rsidP="007341E9">
      <w:pPr>
        <w:pStyle w:val="ListParagraph"/>
        <w:numPr>
          <w:ilvl w:val="0"/>
          <w:numId w:val="71"/>
        </w:numPr>
        <w:rPr>
          <w:lang w:val="es-ES"/>
        </w:rPr>
      </w:pPr>
      <w:r w:rsidRPr="0019607F">
        <w:rPr>
          <w:lang w:val="es-ES"/>
        </w:rPr>
        <w:t>Definir las necesidades de personal en materia de TIC y la organización de la unidad responsable de la gestión de los sistemas.</w:t>
      </w:r>
    </w:p>
    <w:p w:rsidR="00560CC6" w:rsidRPr="0019607F" w:rsidRDefault="00560CC6" w:rsidP="007341E9">
      <w:pPr>
        <w:pStyle w:val="ListParagraph"/>
        <w:numPr>
          <w:ilvl w:val="0"/>
          <w:numId w:val="71"/>
        </w:numPr>
        <w:rPr>
          <w:lang w:val="es-ES"/>
        </w:rPr>
      </w:pPr>
      <w:r w:rsidRPr="0019607F">
        <w:rPr>
          <w:lang w:val="es-ES"/>
        </w:rPr>
        <w:t>Definir los sistemas de gestión informáticos de la nueva institución, su arquitectura tecnológica y su articulación con otros sistemas institucionales (Poder Judicial, Ministerio Público, Defensa Penal Pública, etc.).</w:t>
      </w:r>
    </w:p>
    <w:p w:rsidR="00560CC6" w:rsidRPr="0019607F" w:rsidRDefault="00560CC6" w:rsidP="00560CC6"/>
    <w:p w:rsidR="00560CC6" w:rsidRPr="0019607F" w:rsidRDefault="00560CC6" w:rsidP="00560CC6">
      <w:pPr>
        <w:spacing w:after="120"/>
        <w:rPr>
          <w:b/>
          <w:u w:val="single"/>
        </w:rPr>
      </w:pPr>
      <w:r w:rsidRPr="0019607F">
        <w:rPr>
          <w:b/>
          <w:u w:val="single"/>
        </w:rPr>
        <w:t xml:space="preserve">Auditoría interna: </w:t>
      </w:r>
    </w:p>
    <w:p w:rsidR="00560CC6" w:rsidRPr="0019607F" w:rsidRDefault="00560CC6" w:rsidP="007341E9">
      <w:pPr>
        <w:pStyle w:val="ListParagraph"/>
        <w:numPr>
          <w:ilvl w:val="0"/>
          <w:numId w:val="71"/>
        </w:numPr>
      </w:pPr>
      <w:r w:rsidRPr="0019607F">
        <w:t xml:space="preserve">Definir e </w:t>
      </w:r>
      <w:r w:rsidRPr="0019607F">
        <w:rPr>
          <w:lang w:val="es-ES"/>
        </w:rPr>
        <w:t>implementar</w:t>
      </w:r>
      <w:r w:rsidRPr="0019607F">
        <w:t xml:space="preserve"> un nuevo proceso de auditoría interna basada en gestión por riesgos.</w:t>
      </w:r>
    </w:p>
    <w:p w:rsidR="00560CC6" w:rsidRPr="0019607F" w:rsidRDefault="00560CC6" w:rsidP="00560CC6">
      <w:pPr>
        <w:rPr>
          <w:lang w:val="es-ES_tradnl"/>
        </w:rPr>
      </w:pPr>
    </w:p>
    <w:p w:rsidR="00560CC6" w:rsidRPr="0019607F" w:rsidRDefault="00560CC6" w:rsidP="00FF4402">
      <w:pPr>
        <w:pStyle w:val="ListParagraph"/>
        <w:ind w:left="0"/>
        <w:rPr>
          <w:lang w:val="es-ES"/>
        </w:rPr>
      </w:pPr>
      <w:r w:rsidRPr="0019607F">
        <w:rPr>
          <w:lang w:val="es-ES"/>
        </w:rPr>
        <w:t>Los productos entregables previstos son los siguientes:</w:t>
      </w:r>
    </w:p>
    <w:p w:rsidR="00560CC6" w:rsidRPr="0019607F" w:rsidRDefault="00560CC6" w:rsidP="00560CC6"/>
    <w:p w:rsidR="00560CC6" w:rsidRPr="0019607F" w:rsidRDefault="00560CC6" w:rsidP="007341E9">
      <w:pPr>
        <w:pStyle w:val="ListParagraph"/>
        <w:numPr>
          <w:ilvl w:val="0"/>
          <w:numId w:val="71"/>
        </w:numPr>
        <w:rPr>
          <w:lang w:val="es-ES"/>
        </w:rPr>
      </w:pPr>
      <w:r w:rsidRPr="0019607F">
        <w:rPr>
          <w:lang w:val="es-ES"/>
        </w:rPr>
        <w:t>Informe con la descripción de las funciones, perfiles competenciales y necesidades de personal.</w:t>
      </w:r>
    </w:p>
    <w:p w:rsidR="00560CC6" w:rsidRPr="0019607F" w:rsidRDefault="00560CC6" w:rsidP="007341E9">
      <w:pPr>
        <w:pStyle w:val="ListParagraph"/>
        <w:numPr>
          <w:ilvl w:val="0"/>
          <w:numId w:val="71"/>
        </w:numPr>
        <w:rPr>
          <w:lang w:val="es-ES"/>
        </w:rPr>
      </w:pPr>
      <w:r w:rsidRPr="0019607F">
        <w:rPr>
          <w:lang w:val="es-ES"/>
        </w:rPr>
        <w:t>Informe de plan de capacitación en los nuevos procesos.</w:t>
      </w:r>
    </w:p>
    <w:p w:rsidR="00560CC6" w:rsidRPr="0019607F" w:rsidRDefault="00560CC6" w:rsidP="007341E9">
      <w:pPr>
        <w:pStyle w:val="ListParagraph"/>
        <w:numPr>
          <w:ilvl w:val="0"/>
          <w:numId w:val="71"/>
        </w:numPr>
        <w:rPr>
          <w:lang w:val="es-ES"/>
        </w:rPr>
      </w:pPr>
      <w:r w:rsidRPr="0019607F">
        <w:rPr>
          <w:lang w:val="es-ES"/>
        </w:rPr>
        <w:t>Informe con el diseño del nuevo proceso de evaluación del desempeño.</w:t>
      </w:r>
    </w:p>
    <w:p w:rsidR="00560CC6" w:rsidRPr="0019607F" w:rsidRDefault="00560CC6" w:rsidP="007341E9">
      <w:pPr>
        <w:pStyle w:val="ListParagraph"/>
        <w:numPr>
          <w:ilvl w:val="0"/>
          <w:numId w:val="71"/>
        </w:numPr>
        <w:rPr>
          <w:lang w:val="es-ES"/>
        </w:rPr>
      </w:pPr>
      <w:r w:rsidRPr="0019607F">
        <w:rPr>
          <w:lang w:val="es-ES"/>
        </w:rPr>
        <w:t>Informe conteniendo el nuevo modelo de gestión de los sistemas informáticos.</w:t>
      </w:r>
    </w:p>
    <w:p w:rsidR="00560CC6" w:rsidRPr="0019607F" w:rsidRDefault="00560CC6" w:rsidP="007341E9">
      <w:pPr>
        <w:pStyle w:val="ListParagraph"/>
        <w:numPr>
          <w:ilvl w:val="0"/>
          <w:numId w:val="71"/>
        </w:numPr>
        <w:rPr>
          <w:lang w:val="es-ES"/>
        </w:rPr>
      </w:pPr>
      <w:r w:rsidRPr="0019607F">
        <w:rPr>
          <w:lang w:val="es-ES"/>
        </w:rPr>
        <w:t>Implementación de los centros de costo.</w:t>
      </w:r>
    </w:p>
    <w:p w:rsidR="00560CC6" w:rsidRPr="0019607F" w:rsidRDefault="00560CC6" w:rsidP="007341E9">
      <w:pPr>
        <w:pStyle w:val="ListParagraph"/>
        <w:numPr>
          <w:ilvl w:val="0"/>
          <w:numId w:val="71"/>
        </w:numPr>
        <w:rPr>
          <w:lang w:val="es-ES"/>
        </w:rPr>
      </w:pPr>
      <w:r w:rsidRPr="0019607F">
        <w:rPr>
          <w:lang w:val="es-ES"/>
        </w:rPr>
        <w:t>Proceso de gestión presupuestaria implementado.</w:t>
      </w:r>
    </w:p>
    <w:p w:rsidR="00560CC6" w:rsidRPr="0019607F" w:rsidRDefault="00560CC6" w:rsidP="007341E9">
      <w:pPr>
        <w:pStyle w:val="ListParagraph"/>
        <w:numPr>
          <w:ilvl w:val="0"/>
          <w:numId w:val="71"/>
        </w:numPr>
        <w:rPr>
          <w:lang w:val="es-ES"/>
        </w:rPr>
      </w:pPr>
      <w:r w:rsidRPr="0019607F">
        <w:rPr>
          <w:lang w:val="es-ES"/>
        </w:rPr>
        <w:t>Sistema GRP desarrollado e instalado.</w:t>
      </w:r>
    </w:p>
    <w:p w:rsidR="00560CC6" w:rsidRPr="0019607F" w:rsidRDefault="00560CC6" w:rsidP="007341E9">
      <w:pPr>
        <w:pStyle w:val="ListParagraph"/>
        <w:numPr>
          <w:ilvl w:val="0"/>
          <w:numId w:val="71"/>
        </w:numPr>
        <w:rPr>
          <w:lang w:val="es-ES"/>
        </w:rPr>
      </w:pPr>
      <w:r w:rsidRPr="0019607F">
        <w:rPr>
          <w:lang w:val="es-ES"/>
        </w:rPr>
        <w:t>Informe de definición de la nueva organización en materia de gestión de TIC.</w:t>
      </w:r>
    </w:p>
    <w:p w:rsidR="00560CC6" w:rsidRPr="0019607F" w:rsidRDefault="00560CC6" w:rsidP="007341E9">
      <w:pPr>
        <w:pStyle w:val="ListParagraph"/>
        <w:numPr>
          <w:ilvl w:val="0"/>
          <w:numId w:val="71"/>
        </w:numPr>
        <w:rPr>
          <w:lang w:val="es-ES"/>
        </w:rPr>
      </w:pPr>
      <w:r w:rsidRPr="0019607F">
        <w:rPr>
          <w:lang w:val="es-ES"/>
        </w:rPr>
        <w:t>Plan de capacitación de la unidad de gestión de TIC.</w:t>
      </w:r>
    </w:p>
    <w:p w:rsidR="00560CC6" w:rsidRPr="0019607F" w:rsidRDefault="00560CC6" w:rsidP="007341E9">
      <w:pPr>
        <w:pStyle w:val="ListParagraph"/>
        <w:numPr>
          <w:ilvl w:val="0"/>
          <w:numId w:val="71"/>
        </w:numPr>
        <w:rPr>
          <w:lang w:val="es-ES"/>
        </w:rPr>
      </w:pPr>
      <w:r w:rsidRPr="0019607F">
        <w:rPr>
          <w:lang w:val="es-ES"/>
        </w:rPr>
        <w:t>Informe de definición (Plan Maestro) de estándares de gestión informática, de arquitectura y de estándares de interconexión con otros sistemas.</w:t>
      </w:r>
    </w:p>
    <w:p w:rsidR="00560CC6" w:rsidRPr="0019607F" w:rsidRDefault="00560CC6" w:rsidP="007341E9">
      <w:pPr>
        <w:pStyle w:val="ListParagraph"/>
        <w:numPr>
          <w:ilvl w:val="0"/>
          <w:numId w:val="71"/>
        </w:numPr>
        <w:rPr>
          <w:lang w:val="es-ES"/>
        </w:rPr>
      </w:pPr>
      <w:r w:rsidRPr="0019607F">
        <w:rPr>
          <w:lang w:val="es-ES"/>
        </w:rPr>
        <w:t>Informe con el nuevo proceso de auditoría interna basada en gestión de riesgos.</w:t>
      </w:r>
    </w:p>
    <w:p w:rsidR="00560CC6" w:rsidRPr="0019607F" w:rsidRDefault="00560CC6" w:rsidP="00560CC6"/>
    <w:p w:rsidR="00560CC6" w:rsidRPr="0019607F" w:rsidRDefault="00560CC6" w:rsidP="00560CC6">
      <w:pPr>
        <w:rPr>
          <w:lang w:val="es-ES_tradnl"/>
        </w:rPr>
      </w:pPr>
    </w:p>
    <w:p w:rsidR="00560CC6" w:rsidRPr="0019607F" w:rsidRDefault="00560CC6" w:rsidP="00560CC6">
      <w:pPr>
        <w:rPr>
          <w:lang w:val="es-ES_tradnl"/>
        </w:rPr>
      </w:pPr>
    </w:p>
    <w:p w:rsidR="00560CC6" w:rsidRPr="0019607F" w:rsidRDefault="00560CC6" w:rsidP="00560CC6">
      <w:pPr>
        <w:rPr>
          <w:lang w:val="es-ES_tradnl"/>
        </w:rPr>
      </w:pPr>
    </w:p>
    <w:p w:rsidR="00560CC6" w:rsidRPr="0019607F" w:rsidRDefault="00560CC6" w:rsidP="007341E9">
      <w:pPr>
        <w:pStyle w:val="Heading2"/>
        <w:numPr>
          <w:ilvl w:val="1"/>
          <w:numId w:val="68"/>
        </w:numPr>
        <w:sectPr w:rsidR="00560CC6" w:rsidRPr="0019607F" w:rsidSect="00554CFB">
          <w:pgSz w:w="12240" w:h="15840"/>
          <w:pgMar w:top="1417" w:right="1701" w:bottom="1418" w:left="1701" w:header="708" w:footer="708" w:gutter="0"/>
          <w:cols w:space="708"/>
          <w:titlePg/>
          <w:docGrid w:linePitch="360"/>
        </w:sectPr>
      </w:pPr>
    </w:p>
    <w:p w:rsidR="00560CC6" w:rsidRPr="00E77A16" w:rsidRDefault="00560CC6" w:rsidP="007341E9">
      <w:pPr>
        <w:pStyle w:val="Heading2"/>
        <w:numPr>
          <w:ilvl w:val="1"/>
          <w:numId w:val="68"/>
        </w:numPr>
        <w:ind w:left="567"/>
        <w:rPr>
          <w:sz w:val="22"/>
          <w:szCs w:val="22"/>
        </w:rPr>
      </w:pPr>
      <w:bookmarkStart w:id="266" w:name="_Toc392541156"/>
      <w:bookmarkStart w:id="267" w:name="_Toc393967155"/>
      <w:bookmarkStart w:id="268" w:name="_Toc394485369"/>
      <w:r w:rsidRPr="00E77A16">
        <w:rPr>
          <w:sz w:val="22"/>
          <w:szCs w:val="22"/>
        </w:rPr>
        <w:lastRenderedPageBreak/>
        <w:t>Matriz de resultados</w:t>
      </w:r>
      <w:bookmarkEnd w:id="266"/>
      <w:bookmarkEnd w:id="267"/>
      <w:bookmarkEnd w:id="268"/>
    </w:p>
    <w:p w:rsidR="00560CC6" w:rsidRPr="0019607F" w:rsidRDefault="00560CC6" w:rsidP="00560CC6">
      <w:pPr>
        <w:rPr>
          <w:bCs/>
          <w:sz w:val="20"/>
          <w:lang w:val="es-ES_tradnl"/>
        </w:rPr>
      </w:pPr>
      <w:r w:rsidRPr="0019607F">
        <w:rPr>
          <w:b/>
          <w:sz w:val="20"/>
          <w:lang w:val="es-ES_tradnl"/>
        </w:rPr>
        <w:t>OBJETIVO DEL PROYECTO</w:t>
      </w:r>
      <w:r w:rsidRPr="0019607F">
        <w:rPr>
          <w:sz w:val="20"/>
          <w:lang w:val="es-ES_tradnl"/>
        </w:rPr>
        <w:t xml:space="preserve">: El </w:t>
      </w:r>
      <w:r w:rsidRPr="0019607F">
        <w:rPr>
          <w:sz w:val="20"/>
          <w:lang w:val="es-AR"/>
        </w:rPr>
        <w:t>objetivo general del proyecto es mejorar la efectividad y eficiencia de la política de reinserción de los infractores adolescente</w:t>
      </w:r>
      <w:r w:rsidRPr="0019607F">
        <w:rPr>
          <w:sz w:val="20"/>
          <w:lang w:val="es-ES_tradnl"/>
        </w:rPr>
        <w:t>.</w:t>
      </w:r>
    </w:p>
    <w:p w:rsidR="00560CC6" w:rsidRPr="0019607F" w:rsidRDefault="00560CC6" w:rsidP="00560CC6">
      <w:pPr>
        <w:rPr>
          <w:bCs/>
          <w:sz w:val="20"/>
          <w:szCs w:val="20"/>
          <w:lang w:val="es-ES_tradnl"/>
        </w:rPr>
      </w:pPr>
    </w:p>
    <w:p w:rsidR="00560CC6" w:rsidRPr="0019607F" w:rsidRDefault="00560CC6" w:rsidP="00560CC6">
      <w:pPr>
        <w:jc w:val="center"/>
        <w:rPr>
          <w:b/>
          <w:sz w:val="20"/>
          <w:szCs w:val="20"/>
        </w:rPr>
      </w:pPr>
      <w:r w:rsidRPr="0019607F">
        <w:rPr>
          <w:b/>
          <w:sz w:val="20"/>
          <w:szCs w:val="20"/>
        </w:rPr>
        <w:t>Cuadro N° 5: Resultados esperados</w:t>
      </w:r>
    </w:p>
    <w:p w:rsidR="00560CC6" w:rsidRPr="0019607F" w:rsidRDefault="00560CC6" w:rsidP="00560CC6">
      <w:pPr>
        <w:rPr>
          <w:bCs/>
          <w:szCs w:val="24"/>
          <w:lang w:val="es-ES_tradnl"/>
        </w:rPr>
      </w:pPr>
    </w:p>
    <w:tbl>
      <w:tblPr>
        <w:tblW w:w="13013" w:type="dxa"/>
        <w:tblInd w:w="108" w:type="dxa"/>
        <w:tblBorders>
          <w:bottom w:val="single" w:sz="4" w:space="0" w:color="000000"/>
        </w:tblBorders>
        <w:tblLayout w:type="fixed"/>
        <w:tblLook w:val="04A0" w:firstRow="1" w:lastRow="0" w:firstColumn="1" w:lastColumn="0" w:noHBand="0" w:noVBand="1"/>
      </w:tblPr>
      <w:tblGrid>
        <w:gridCol w:w="5529"/>
        <w:gridCol w:w="2410"/>
        <w:gridCol w:w="720"/>
        <w:gridCol w:w="810"/>
        <w:gridCol w:w="900"/>
        <w:gridCol w:w="630"/>
        <w:gridCol w:w="2014"/>
      </w:tblGrid>
      <w:tr w:rsidR="00560CC6" w:rsidRPr="0019607F" w:rsidTr="007F1C89">
        <w:tc>
          <w:tcPr>
            <w:tcW w:w="552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Indicadores</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Unidad de medida</w:t>
            </w:r>
          </w:p>
        </w:tc>
        <w:tc>
          <w:tcPr>
            <w:tcW w:w="15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Línea de base</w:t>
            </w:r>
          </w:p>
        </w:tc>
        <w:tc>
          <w:tcPr>
            <w:tcW w:w="15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Metas</w:t>
            </w:r>
          </w:p>
        </w:tc>
        <w:tc>
          <w:tcPr>
            <w:tcW w:w="2014"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Fuente/ Medio de verificación</w:t>
            </w:r>
          </w:p>
        </w:tc>
      </w:tr>
      <w:tr w:rsidR="00560CC6" w:rsidRPr="0019607F" w:rsidTr="008359AB">
        <w:tc>
          <w:tcPr>
            <w:tcW w:w="5529" w:type="dxa"/>
            <w:vMerge/>
            <w:tcBorders>
              <w:top w:val="single" w:sz="4" w:space="0" w:color="auto"/>
              <w:left w:val="single" w:sz="4" w:space="0" w:color="auto"/>
              <w:bottom w:val="single" w:sz="4" w:space="0" w:color="auto"/>
              <w:right w:val="single" w:sz="4" w:space="0" w:color="auto"/>
            </w:tcBorders>
          </w:tcPr>
          <w:p w:rsidR="00560CC6" w:rsidRPr="0019607F" w:rsidRDefault="00560CC6" w:rsidP="00554CFB">
            <w:pPr>
              <w:jc w:val="center"/>
              <w:rPr>
                <w:sz w:val="20"/>
                <w:szCs w:val="20"/>
                <w:lang w:val="es-ES_tradnl"/>
              </w:rPr>
            </w:pPr>
          </w:p>
        </w:tc>
        <w:tc>
          <w:tcPr>
            <w:tcW w:w="2410" w:type="dxa"/>
            <w:vMerge/>
            <w:tcBorders>
              <w:top w:val="single" w:sz="4" w:space="0" w:color="auto"/>
              <w:left w:val="single" w:sz="4" w:space="0" w:color="auto"/>
              <w:bottom w:val="single" w:sz="4" w:space="0" w:color="auto"/>
              <w:right w:val="single" w:sz="4" w:space="0" w:color="auto"/>
            </w:tcBorders>
          </w:tcPr>
          <w:p w:rsidR="00560CC6" w:rsidRPr="0019607F" w:rsidRDefault="00560CC6" w:rsidP="00554CFB">
            <w:pPr>
              <w:jc w:val="center"/>
              <w:rPr>
                <w:sz w:val="20"/>
                <w:szCs w:val="20"/>
                <w:lang w:val="es-ES_tradnl"/>
              </w:rPr>
            </w:pP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Valor</w:t>
            </w:r>
          </w:p>
        </w:tc>
        <w:tc>
          <w:tcPr>
            <w:tcW w:w="8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Año</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Año</w:t>
            </w:r>
          </w:p>
        </w:tc>
        <w:tc>
          <w:tcPr>
            <w:tcW w:w="2014" w:type="dxa"/>
            <w:vMerge/>
            <w:tcBorders>
              <w:top w:val="single" w:sz="4" w:space="0" w:color="auto"/>
              <w:left w:val="single" w:sz="4" w:space="0" w:color="auto"/>
              <w:bottom w:val="single" w:sz="4" w:space="0" w:color="auto"/>
              <w:right w:val="single" w:sz="4" w:space="0" w:color="auto"/>
            </w:tcBorders>
          </w:tcPr>
          <w:p w:rsidR="00560CC6" w:rsidRPr="0019607F" w:rsidRDefault="00560CC6" w:rsidP="00554CFB">
            <w:pPr>
              <w:jc w:val="center"/>
              <w:rPr>
                <w:sz w:val="20"/>
                <w:szCs w:val="20"/>
                <w:lang w:val="es-ES_tradnl"/>
              </w:rPr>
            </w:pPr>
          </w:p>
        </w:tc>
      </w:tr>
      <w:tr w:rsidR="00560CC6" w:rsidRPr="0019607F" w:rsidTr="008359AB">
        <w:tc>
          <w:tcPr>
            <w:tcW w:w="5529" w:type="dxa"/>
            <w:tcBorders>
              <w:top w:val="single" w:sz="4" w:space="0" w:color="auto"/>
            </w:tcBorders>
          </w:tcPr>
          <w:p w:rsidR="00560CC6" w:rsidRPr="0019607F" w:rsidRDefault="00560CC6" w:rsidP="00554CFB">
            <w:pPr>
              <w:tabs>
                <w:tab w:val="left" w:pos="432"/>
              </w:tabs>
              <w:ind w:left="252" w:hanging="252"/>
              <w:rPr>
                <w:sz w:val="20"/>
                <w:szCs w:val="20"/>
                <w:lang w:val="es-ES_tradnl"/>
              </w:rPr>
            </w:pPr>
            <w:r w:rsidRPr="0019607F">
              <w:rPr>
                <w:sz w:val="20"/>
                <w:szCs w:val="20"/>
                <w:lang w:val="es-ES_tradnl"/>
              </w:rPr>
              <w:t>1.</w:t>
            </w:r>
            <w:r w:rsidRPr="0019607F">
              <w:rPr>
                <w:sz w:val="20"/>
                <w:szCs w:val="20"/>
                <w:lang w:val="es-ES_tradnl"/>
              </w:rPr>
              <w:tab/>
              <w:t>% de adolescentes infractores egresados de sanciones administradas directa o indirectamente  por SENAME, que no reingresan al Sistema de Justicia Juvenil, sancionados por nuevos delitos dentro de los 12 meses siguientes al egreso.</w:t>
            </w:r>
          </w:p>
        </w:tc>
        <w:tc>
          <w:tcPr>
            <w:tcW w:w="2410" w:type="dxa"/>
            <w:tcBorders>
              <w:top w:val="single" w:sz="4" w:space="0" w:color="auto"/>
            </w:tcBorders>
          </w:tcPr>
          <w:p w:rsidR="00560CC6" w:rsidRPr="0019607F" w:rsidRDefault="00560CC6" w:rsidP="00554CFB">
            <w:pPr>
              <w:rPr>
                <w:sz w:val="20"/>
                <w:szCs w:val="20"/>
                <w:lang w:val="es-ES_tradnl"/>
              </w:rPr>
            </w:pPr>
            <w:r w:rsidRPr="0019607F">
              <w:rPr>
                <w:sz w:val="20"/>
                <w:szCs w:val="20"/>
                <w:lang w:val="es-ES_tradnl"/>
              </w:rPr>
              <w:t>% de niños egresados que no reingresan sobre el total de niños egresados</w:t>
            </w:r>
          </w:p>
        </w:tc>
        <w:tc>
          <w:tcPr>
            <w:tcW w:w="720" w:type="dxa"/>
            <w:tcBorders>
              <w:top w:val="single" w:sz="4" w:space="0" w:color="auto"/>
            </w:tcBorders>
          </w:tcPr>
          <w:p w:rsidR="00560CC6" w:rsidRPr="0019607F" w:rsidRDefault="00560CC6" w:rsidP="00554CFB">
            <w:pPr>
              <w:jc w:val="center"/>
              <w:rPr>
                <w:sz w:val="20"/>
                <w:szCs w:val="20"/>
                <w:lang w:val="es-ES_tradnl"/>
              </w:rPr>
            </w:pPr>
            <w:r w:rsidRPr="0019607F">
              <w:rPr>
                <w:sz w:val="20"/>
                <w:szCs w:val="20"/>
                <w:lang w:val="es-ES_tradnl"/>
              </w:rPr>
              <w:t>58,2</w:t>
            </w:r>
          </w:p>
        </w:tc>
        <w:tc>
          <w:tcPr>
            <w:tcW w:w="810" w:type="dxa"/>
            <w:tcBorders>
              <w:top w:val="single" w:sz="4" w:space="0" w:color="auto"/>
            </w:tcBorders>
          </w:tcPr>
          <w:p w:rsidR="00560CC6" w:rsidRPr="0019607F" w:rsidRDefault="00560CC6" w:rsidP="00554CFB">
            <w:pPr>
              <w:jc w:val="center"/>
              <w:rPr>
                <w:sz w:val="20"/>
                <w:szCs w:val="20"/>
                <w:lang w:val="es-ES_tradnl"/>
              </w:rPr>
            </w:pPr>
            <w:r w:rsidRPr="0019607F">
              <w:rPr>
                <w:sz w:val="20"/>
                <w:szCs w:val="20"/>
                <w:lang w:val="es-ES_tradnl"/>
              </w:rPr>
              <w:t>2013</w:t>
            </w:r>
          </w:p>
        </w:tc>
        <w:tc>
          <w:tcPr>
            <w:tcW w:w="900" w:type="dxa"/>
            <w:tcBorders>
              <w:top w:val="single" w:sz="4" w:space="0" w:color="auto"/>
            </w:tcBorders>
          </w:tcPr>
          <w:p w:rsidR="00560CC6" w:rsidRPr="0019607F" w:rsidRDefault="00560CC6" w:rsidP="00554CFB">
            <w:pPr>
              <w:jc w:val="center"/>
              <w:rPr>
                <w:sz w:val="20"/>
                <w:szCs w:val="20"/>
                <w:lang w:val="es-ES_tradnl"/>
              </w:rPr>
            </w:pPr>
            <w:r w:rsidRPr="0019607F">
              <w:rPr>
                <w:sz w:val="20"/>
                <w:szCs w:val="20"/>
                <w:lang w:val="es-ES_tradnl"/>
              </w:rPr>
              <w:t>70,00</w:t>
            </w:r>
          </w:p>
        </w:tc>
        <w:tc>
          <w:tcPr>
            <w:tcW w:w="630" w:type="dxa"/>
            <w:tcBorders>
              <w:top w:val="single" w:sz="4" w:space="0" w:color="auto"/>
            </w:tcBorders>
          </w:tcPr>
          <w:p w:rsidR="00560CC6" w:rsidRPr="0019607F" w:rsidRDefault="00560CC6" w:rsidP="00554CFB">
            <w:pPr>
              <w:jc w:val="center"/>
              <w:rPr>
                <w:sz w:val="20"/>
                <w:szCs w:val="20"/>
                <w:lang w:val="es-ES_tradnl"/>
              </w:rPr>
            </w:pPr>
            <w:r w:rsidRPr="0019607F">
              <w:rPr>
                <w:sz w:val="20"/>
                <w:szCs w:val="20"/>
                <w:lang w:val="es-ES_tradnl"/>
              </w:rPr>
              <w:t>2018</w:t>
            </w:r>
          </w:p>
        </w:tc>
        <w:tc>
          <w:tcPr>
            <w:tcW w:w="2014" w:type="dxa"/>
            <w:tcBorders>
              <w:top w:val="single" w:sz="4" w:space="0" w:color="auto"/>
            </w:tcBorders>
          </w:tcPr>
          <w:p w:rsidR="00560CC6" w:rsidRPr="0019607F" w:rsidRDefault="00560CC6" w:rsidP="00554CFB">
            <w:r w:rsidRPr="0019607F">
              <w:rPr>
                <w:sz w:val="20"/>
                <w:szCs w:val="20"/>
                <w:lang w:val="es-ES_tradnl"/>
              </w:rPr>
              <w:t>Evaluación final de proyecto</w:t>
            </w:r>
          </w:p>
        </w:tc>
      </w:tr>
      <w:tr w:rsidR="00560CC6" w:rsidRPr="0019607F" w:rsidTr="00554CFB">
        <w:tc>
          <w:tcPr>
            <w:tcW w:w="5529" w:type="dxa"/>
            <w:shd w:val="clear" w:color="auto" w:fill="F2F2F2" w:themeFill="background1" w:themeFillShade="F2"/>
          </w:tcPr>
          <w:p w:rsidR="00560CC6" w:rsidRPr="0019607F" w:rsidRDefault="00560CC6" w:rsidP="00554CFB">
            <w:pPr>
              <w:tabs>
                <w:tab w:val="left" w:pos="432"/>
              </w:tabs>
              <w:ind w:left="252" w:hanging="252"/>
              <w:rPr>
                <w:sz w:val="20"/>
                <w:szCs w:val="20"/>
              </w:rPr>
            </w:pPr>
            <w:r w:rsidRPr="0019607F">
              <w:rPr>
                <w:sz w:val="20"/>
                <w:szCs w:val="20"/>
                <w:lang w:val="es-ES_tradnl"/>
              </w:rPr>
              <w:t>2.</w:t>
            </w:r>
            <w:r w:rsidRPr="0019607F">
              <w:rPr>
                <w:sz w:val="20"/>
                <w:szCs w:val="20"/>
                <w:lang w:val="es-ES_tradnl"/>
              </w:rPr>
              <w:tab/>
              <w:t>% de adolescentes egresados del SBC (servicio comunitario) que cumplen efectivamente con la reparación y/o el servicio pactado.</w:t>
            </w:r>
          </w:p>
        </w:tc>
        <w:tc>
          <w:tcPr>
            <w:tcW w:w="2410" w:type="dxa"/>
            <w:shd w:val="clear" w:color="auto" w:fill="F2F2F2" w:themeFill="background1" w:themeFillShade="F2"/>
          </w:tcPr>
          <w:p w:rsidR="00560CC6" w:rsidRPr="0019607F" w:rsidRDefault="00560CC6" w:rsidP="00554CFB">
            <w:pPr>
              <w:rPr>
                <w:sz w:val="20"/>
                <w:szCs w:val="20"/>
                <w:lang w:val="es-ES_tradnl"/>
              </w:rPr>
            </w:pPr>
            <w:r w:rsidRPr="0019607F">
              <w:rPr>
                <w:sz w:val="20"/>
                <w:szCs w:val="20"/>
                <w:lang w:val="es-ES_tradnl"/>
              </w:rPr>
              <w:t>% de niños egresados que cumplen sobre el total de niños egresados</w:t>
            </w:r>
          </w:p>
        </w:tc>
        <w:tc>
          <w:tcPr>
            <w:tcW w:w="720"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75,7</w:t>
            </w:r>
          </w:p>
        </w:tc>
        <w:tc>
          <w:tcPr>
            <w:tcW w:w="810"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2013</w:t>
            </w:r>
          </w:p>
        </w:tc>
        <w:tc>
          <w:tcPr>
            <w:tcW w:w="900"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85,0</w:t>
            </w:r>
          </w:p>
        </w:tc>
        <w:tc>
          <w:tcPr>
            <w:tcW w:w="630"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2018</w:t>
            </w:r>
          </w:p>
        </w:tc>
        <w:tc>
          <w:tcPr>
            <w:tcW w:w="2014" w:type="dxa"/>
            <w:shd w:val="clear" w:color="auto" w:fill="F2F2F2" w:themeFill="background1" w:themeFillShade="F2"/>
          </w:tcPr>
          <w:p w:rsidR="00560CC6" w:rsidRPr="0019607F" w:rsidRDefault="00560CC6" w:rsidP="00554CFB">
            <w:r w:rsidRPr="0019607F">
              <w:rPr>
                <w:sz w:val="20"/>
                <w:szCs w:val="20"/>
                <w:lang w:val="es-ES_tradnl"/>
              </w:rPr>
              <w:t>Evaluación final de proyecto</w:t>
            </w:r>
          </w:p>
        </w:tc>
      </w:tr>
      <w:tr w:rsidR="00560CC6" w:rsidRPr="0019607F" w:rsidTr="00554CFB">
        <w:tc>
          <w:tcPr>
            <w:tcW w:w="5529" w:type="dxa"/>
          </w:tcPr>
          <w:p w:rsidR="00560CC6" w:rsidRPr="0019607F" w:rsidRDefault="00560CC6" w:rsidP="00554CFB">
            <w:pPr>
              <w:tabs>
                <w:tab w:val="left" w:pos="432"/>
              </w:tabs>
              <w:ind w:left="252" w:hanging="252"/>
              <w:rPr>
                <w:sz w:val="20"/>
                <w:szCs w:val="20"/>
              </w:rPr>
            </w:pPr>
            <w:r w:rsidRPr="0019607F">
              <w:rPr>
                <w:sz w:val="20"/>
                <w:szCs w:val="20"/>
              </w:rPr>
              <w:t>3.</w:t>
            </w:r>
            <w:r w:rsidRPr="0019607F">
              <w:rPr>
                <w:sz w:val="20"/>
                <w:szCs w:val="20"/>
              </w:rPr>
              <w:tab/>
              <w:t>% de cumplimiento del plazo preestablecido para que el coordinador judicial (SENAME) derive el caso al programa de cumplimiento específico una vez el PJ haya resuelto la sanción (gestión del cupo)</w:t>
            </w:r>
          </w:p>
        </w:tc>
        <w:tc>
          <w:tcPr>
            <w:tcW w:w="2410" w:type="dxa"/>
          </w:tcPr>
          <w:p w:rsidR="00560CC6" w:rsidRPr="0019607F" w:rsidRDefault="00560CC6" w:rsidP="00554CFB">
            <w:pPr>
              <w:rPr>
                <w:sz w:val="20"/>
                <w:szCs w:val="20"/>
              </w:rPr>
            </w:pPr>
            <w:r w:rsidRPr="0019607F">
              <w:rPr>
                <w:sz w:val="20"/>
                <w:szCs w:val="20"/>
              </w:rPr>
              <w:t>% de cumplimiento de días de acuerdo con el plazo máximo permitido</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97,9</w:t>
            </w:r>
          </w:p>
        </w:tc>
        <w:tc>
          <w:tcPr>
            <w:tcW w:w="810" w:type="dxa"/>
          </w:tcPr>
          <w:p w:rsidR="00560CC6" w:rsidRPr="0019607F" w:rsidRDefault="00560CC6" w:rsidP="00554CFB">
            <w:pPr>
              <w:jc w:val="center"/>
              <w:rPr>
                <w:sz w:val="20"/>
                <w:szCs w:val="20"/>
                <w:lang w:val="es-ES_tradnl"/>
              </w:rPr>
            </w:pPr>
            <w:r w:rsidRPr="0019607F">
              <w:rPr>
                <w:sz w:val="20"/>
                <w:szCs w:val="20"/>
                <w:lang w:val="es-ES_tradnl"/>
              </w:rPr>
              <w:t>2014</w:t>
            </w:r>
          </w:p>
        </w:tc>
        <w:tc>
          <w:tcPr>
            <w:tcW w:w="900" w:type="dxa"/>
          </w:tcPr>
          <w:p w:rsidR="00560CC6" w:rsidRPr="0019607F" w:rsidRDefault="00560CC6" w:rsidP="00554CFB">
            <w:pPr>
              <w:jc w:val="center"/>
              <w:rPr>
                <w:sz w:val="20"/>
                <w:szCs w:val="20"/>
                <w:lang w:val="es-ES_tradnl"/>
              </w:rPr>
            </w:pPr>
            <w:r w:rsidRPr="0019607F">
              <w:rPr>
                <w:sz w:val="20"/>
                <w:szCs w:val="20"/>
                <w:lang w:val="es-ES_tradnl"/>
              </w:rPr>
              <w:t>98,5</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2018</w:t>
            </w:r>
          </w:p>
        </w:tc>
        <w:tc>
          <w:tcPr>
            <w:tcW w:w="2014" w:type="dxa"/>
          </w:tcPr>
          <w:p w:rsidR="00560CC6" w:rsidRPr="0019607F" w:rsidRDefault="00560CC6" w:rsidP="00554CFB">
            <w:r w:rsidRPr="0019607F">
              <w:rPr>
                <w:sz w:val="20"/>
                <w:szCs w:val="20"/>
                <w:lang w:val="es-ES_tradnl"/>
              </w:rPr>
              <w:t>Evaluación final de proyecto</w:t>
            </w:r>
          </w:p>
        </w:tc>
      </w:tr>
    </w:tbl>
    <w:p w:rsidR="00560CC6" w:rsidRPr="0019607F" w:rsidRDefault="00560CC6" w:rsidP="00560CC6">
      <w:pPr>
        <w:rPr>
          <w:bCs/>
          <w:szCs w:val="24"/>
          <w:lang w:val="es-ES_tradnl"/>
        </w:rPr>
      </w:pPr>
    </w:p>
    <w:p w:rsidR="00560CC6" w:rsidRPr="0019607F" w:rsidRDefault="00560CC6" w:rsidP="00560CC6">
      <w:pPr>
        <w:rPr>
          <w:bCs/>
          <w:szCs w:val="24"/>
        </w:rPr>
      </w:pPr>
    </w:p>
    <w:p w:rsidR="00560CC6" w:rsidRPr="0019607F" w:rsidRDefault="00560CC6" w:rsidP="00560CC6">
      <w:pPr>
        <w:rPr>
          <w:bCs/>
          <w:szCs w:val="24"/>
          <w:lang w:val="es-ES_tradnl"/>
        </w:rPr>
      </w:pPr>
    </w:p>
    <w:p w:rsidR="00560CC6" w:rsidRPr="0019607F" w:rsidRDefault="00560CC6" w:rsidP="00560CC6">
      <w:pPr>
        <w:jc w:val="center"/>
        <w:rPr>
          <w:b/>
          <w:sz w:val="20"/>
          <w:szCs w:val="20"/>
        </w:rPr>
      </w:pPr>
      <w:r w:rsidRPr="0019607F">
        <w:rPr>
          <w:b/>
          <w:sz w:val="20"/>
          <w:szCs w:val="20"/>
        </w:rPr>
        <w:t>Cuadro N° 6: Resultados intermedios</w:t>
      </w:r>
    </w:p>
    <w:p w:rsidR="00560CC6" w:rsidRPr="0019607F" w:rsidRDefault="00560CC6" w:rsidP="00560CC6">
      <w:pPr>
        <w:jc w:val="center"/>
        <w:rPr>
          <w:b/>
          <w:sz w:val="20"/>
          <w:szCs w:val="20"/>
        </w:rPr>
      </w:pPr>
    </w:p>
    <w:tbl>
      <w:tblPr>
        <w:tblW w:w="13183" w:type="dxa"/>
        <w:tblInd w:w="108" w:type="dxa"/>
        <w:tblBorders>
          <w:bottom w:val="single" w:sz="4" w:space="0" w:color="000000"/>
        </w:tblBorders>
        <w:tblLayout w:type="fixed"/>
        <w:tblLook w:val="04A0" w:firstRow="1" w:lastRow="0" w:firstColumn="1" w:lastColumn="0" w:noHBand="0" w:noVBand="1"/>
      </w:tblPr>
      <w:tblGrid>
        <w:gridCol w:w="3119"/>
        <w:gridCol w:w="1080"/>
        <w:gridCol w:w="720"/>
        <w:gridCol w:w="630"/>
        <w:gridCol w:w="720"/>
        <w:gridCol w:w="630"/>
        <w:gridCol w:w="720"/>
        <w:gridCol w:w="630"/>
        <w:gridCol w:w="720"/>
        <w:gridCol w:w="630"/>
        <w:gridCol w:w="720"/>
        <w:gridCol w:w="720"/>
        <w:gridCol w:w="2144"/>
      </w:tblGrid>
      <w:tr w:rsidR="00560CC6" w:rsidRPr="0019607F" w:rsidTr="007F1C89">
        <w:trPr>
          <w:cantSplit/>
          <w:tblHeader/>
        </w:trPr>
        <w:tc>
          <w:tcPr>
            <w:tcW w:w="311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Indicadores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Unidad de medida</w:t>
            </w:r>
          </w:p>
        </w:tc>
        <w:tc>
          <w:tcPr>
            <w:tcW w:w="135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Línea de base</w:t>
            </w:r>
          </w:p>
        </w:tc>
        <w:tc>
          <w:tcPr>
            <w:tcW w:w="4050"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Mediciones intermedias</w:t>
            </w:r>
          </w:p>
        </w:tc>
        <w:tc>
          <w:tcPr>
            <w:tcW w:w="144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Metas</w:t>
            </w:r>
          </w:p>
        </w:tc>
        <w:tc>
          <w:tcPr>
            <w:tcW w:w="2144"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Fuente/ Medio de verificación</w:t>
            </w:r>
          </w:p>
        </w:tc>
      </w:tr>
      <w:tr w:rsidR="00560CC6" w:rsidRPr="0019607F" w:rsidTr="008359AB">
        <w:trPr>
          <w:cantSplit/>
          <w:tblHeader/>
        </w:trPr>
        <w:tc>
          <w:tcPr>
            <w:tcW w:w="3119" w:type="dxa"/>
            <w:vMerge/>
            <w:tcBorders>
              <w:top w:val="single" w:sz="4" w:space="0" w:color="auto"/>
              <w:left w:val="single" w:sz="4" w:space="0" w:color="auto"/>
              <w:bottom w:val="single" w:sz="4" w:space="0" w:color="auto"/>
              <w:right w:val="single" w:sz="4" w:space="0" w:color="auto"/>
            </w:tcBorders>
          </w:tcPr>
          <w:p w:rsidR="00560CC6" w:rsidRPr="0019607F" w:rsidRDefault="00560CC6" w:rsidP="00554CFB">
            <w:pPr>
              <w:jc w:val="center"/>
              <w:rPr>
                <w:sz w:val="20"/>
                <w:szCs w:val="20"/>
                <w:lang w:val="es-ES_tradnl"/>
              </w:rPr>
            </w:pPr>
          </w:p>
        </w:tc>
        <w:tc>
          <w:tcPr>
            <w:tcW w:w="1080" w:type="dxa"/>
            <w:vMerge/>
            <w:tcBorders>
              <w:top w:val="single" w:sz="4" w:space="0" w:color="auto"/>
              <w:left w:val="single" w:sz="4" w:space="0" w:color="auto"/>
              <w:bottom w:val="single" w:sz="4" w:space="0" w:color="auto"/>
              <w:right w:val="single" w:sz="4" w:space="0" w:color="auto"/>
            </w:tcBorders>
          </w:tcPr>
          <w:p w:rsidR="00560CC6" w:rsidRPr="0019607F" w:rsidRDefault="00560CC6" w:rsidP="00554CFB">
            <w:pPr>
              <w:jc w:val="center"/>
              <w:rPr>
                <w:sz w:val="20"/>
                <w:szCs w:val="20"/>
                <w:lang w:val="es-ES_tradnl"/>
              </w:rPr>
            </w:pP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Valor</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Año</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Valor</w:t>
            </w: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60CC6" w:rsidRPr="0019607F" w:rsidRDefault="00560CC6" w:rsidP="00554CFB">
            <w:pPr>
              <w:jc w:val="center"/>
              <w:rPr>
                <w:b/>
                <w:sz w:val="20"/>
                <w:szCs w:val="20"/>
                <w:lang w:val="es-ES_tradnl"/>
              </w:rPr>
            </w:pPr>
            <w:r w:rsidRPr="0019607F">
              <w:rPr>
                <w:b/>
                <w:sz w:val="20"/>
                <w:szCs w:val="20"/>
                <w:lang w:val="es-ES_tradnl"/>
              </w:rPr>
              <w:t>Año</w:t>
            </w:r>
          </w:p>
        </w:tc>
        <w:tc>
          <w:tcPr>
            <w:tcW w:w="2144" w:type="dxa"/>
            <w:vMerge/>
            <w:tcBorders>
              <w:top w:val="single" w:sz="4" w:space="0" w:color="auto"/>
              <w:left w:val="single" w:sz="4" w:space="0" w:color="auto"/>
              <w:bottom w:val="single" w:sz="4" w:space="0" w:color="auto"/>
              <w:right w:val="single" w:sz="4" w:space="0" w:color="auto"/>
            </w:tcBorders>
          </w:tcPr>
          <w:p w:rsidR="00560CC6" w:rsidRPr="0019607F" w:rsidRDefault="00560CC6" w:rsidP="00554CFB">
            <w:pPr>
              <w:jc w:val="center"/>
              <w:rPr>
                <w:sz w:val="20"/>
                <w:szCs w:val="20"/>
                <w:lang w:val="es-ES_tradnl"/>
              </w:rPr>
            </w:pPr>
          </w:p>
        </w:tc>
      </w:tr>
      <w:tr w:rsidR="00560CC6" w:rsidRPr="0019607F" w:rsidTr="00554CFB">
        <w:tc>
          <w:tcPr>
            <w:tcW w:w="13183" w:type="dxa"/>
            <w:gridSpan w:val="13"/>
            <w:shd w:val="clear" w:color="auto" w:fill="auto"/>
          </w:tcPr>
          <w:p w:rsidR="00560CC6" w:rsidRPr="0019607F" w:rsidRDefault="00560CC6" w:rsidP="00554CFB">
            <w:pPr>
              <w:rPr>
                <w:b/>
                <w:sz w:val="20"/>
                <w:szCs w:val="20"/>
                <w:lang w:val="es-ES_tradnl"/>
              </w:rPr>
            </w:pPr>
          </w:p>
        </w:tc>
      </w:tr>
      <w:tr w:rsidR="00560CC6" w:rsidRPr="0019607F" w:rsidTr="00554CFB">
        <w:tc>
          <w:tcPr>
            <w:tcW w:w="13183" w:type="dxa"/>
            <w:gridSpan w:val="13"/>
            <w:shd w:val="clear" w:color="auto" w:fill="F2F2F2" w:themeFill="background1" w:themeFillShade="F2"/>
          </w:tcPr>
          <w:p w:rsidR="00844524" w:rsidRDefault="00560CC6" w:rsidP="00554CFB">
            <w:pPr>
              <w:rPr>
                <w:b/>
                <w:sz w:val="20"/>
                <w:szCs w:val="20"/>
                <w:lang w:val="es-ES_tradnl"/>
              </w:rPr>
            </w:pPr>
            <w:r w:rsidRPr="0019607F">
              <w:rPr>
                <w:b/>
                <w:sz w:val="20"/>
                <w:szCs w:val="20"/>
                <w:lang w:val="es-ES_tradnl"/>
              </w:rPr>
              <w:t xml:space="preserve">Componente 1: </w:t>
            </w:r>
          </w:p>
          <w:p w:rsidR="00560CC6" w:rsidRPr="0019607F" w:rsidRDefault="00860AE6" w:rsidP="00554CFB">
            <w:pPr>
              <w:rPr>
                <w:b/>
                <w:sz w:val="20"/>
                <w:szCs w:val="20"/>
              </w:rPr>
            </w:pPr>
            <w:r>
              <w:rPr>
                <w:b/>
                <w:sz w:val="20"/>
                <w:szCs w:val="20"/>
                <w:lang w:val="es-ES_tradnl"/>
              </w:rPr>
              <w:t>Alineación estratégica</w:t>
            </w:r>
            <w:r w:rsidR="00560CC6" w:rsidRPr="0019607F">
              <w:rPr>
                <w:b/>
                <w:sz w:val="20"/>
                <w:szCs w:val="20"/>
                <w:lang w:val="es-ES_tradnl"/>
              </w:rPr>
              <w:t xml:space="preserve"> y fortalecimiento de las funciones rectoras del SNRA</w:t>
            </w:r>
          </w:p>
        </w:tc>
      </w:tr>
      <w:tr w:rsidR="00560CC6" w:rsidRPr="0019607F" w:rsidTr="00554CFB">
        <w:tc>
          <w:tcPr>
            <w:tcW w:w="3119" w:type="dxa"/>
          </w:tcPr>
          <w:p w:rsidR="00560CC6" w:rsidRPr="0019607F" w:rsidRDefault="00560CC6" w:rsidP="007341E9">
            <w:pPr>
              <w:pStyle w:val="ListParagraph"/>
              <w:numPr>
                <w:ilvl w:val="1"/>
                <w:numId w:val="184"/>
              </w:numPr>
              <w:jc w:val="left"/>
              <w:rPr>
                <w:sz w:val="20"/>
                <w:szCs w:val="20"/>
              </w:rPr>
            </w:pPr>
            <w:r w:rsidRPr="0019607F">
              <w:rPr>
                <w:sz w:val="20"/>
                <w:szCs w:val="20"/>
              </w:rPr>
              <w:t>Mejora del índice de Alineación Estratégica</w:t>
            </w:r>
          </w:p>
        </w:tc>
        <w:tc>
          <w:tcPr>
            <w:tcW w:w="1080" w:type="dxa"/>
          </w:tcPr>
          <w:p w:rsidR="00560CC6" w:rsidRPr="0019607F" w:rsidRDefault="00560CC6" w:rsidP="00554CFB">
            <w:pPr>
              <w:jc w:val="center"/>
              <w:rPr>
                <w:sz w:val="20"/>
                <w:szCs w:val="20"/>
                <w:lang w:val="es-ES_tradnl"/>
              </w:rPr>
            </w:pPr>
            <w:r w:rsidRPr="0019607F">
              <w:rPr>
                <w:sz w:val="20"/>
                <w:szCs w:val="20"/>
                <w:lang w:val="es-ES_tradnl"/>
              </w:rPr>
              <w:t>Índice</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9,05</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2014</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9,3</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2017</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9,5</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2018</w:t>
            </w:r>
          </w:p>
        </w:tc>
        <w:tc>
          <w:tcPr>
            <w:tcW w:w="2144" w:type="dxa"/>
          </w:tcPr>
          <w:p w:rsidR="00560CC6" w:rsidRPr="0019607F" w:rsidRDefault="00560CC6" w:rsidP="00554CFB">
            <w:pPr>
              <w:rPr>
                <w:sz w:val="20"/>
                <w:szCs w:val="20"/>
                <w:lang w:val="es-ES_tradnl"/>
              </w:rPr>
            </w:pPr>
            <w:r w:rsidRPr="0019607F">
              <w:rPr>
                <w:sz w:val="20"/>
                <w:szCs w:val="20"/>
                <w:lang w:val="es-ES_tradnl"/>
              </w:rPr>
              <w:t>Instrumento de diagnóstico de capacidades de gestión</w:t>
            </w:r>
          </w:p>
        </w:tc>
      </w:tr>
      <w:tr w:rsidR="00560CC6" w:rsidRPr="0019607F" w:rsidTr="00554CFB">
        <w:tc>
          <w:tcPr>
            <w:tcW w:w="3119" w:type="dxa"/>
          </w:tcPr>
          <w:p w:rsidR="00560CC6" w:rsidRPr="0019607F" w:rsidRDefault="00560CC6" w:rsidP="00554CFB">
            <w:pPr>
              <w:ind w:left="346" w:hanging="346"/>
              <w:rPr>
                <w:sz w:val="20"/>
                <w:szCs w:val="20"/>
                <w:lang w:val="es-ES_tradnl"/>
              </w:rPr>
            </w:pPr>
            <w:r w:rsidRPr="0019607F">
              <w:rPr>
                <w:sz w:val="20"/>
                <w:szCs w:val="20"/>
                <w:lang w:val="es-ES_tradnl"/>
              </w:rPr>
              <w:t>1.2.</w:t>
            </w:r>
            <w:r w:rsidRPr="0019607F">
              <w:rPr>
                <w:sz w:val="20"/>
                <w:szCs w:val="20"/>
                <w:lang w:val="es-ES_tradnl"/>
              </w:rPr>
              <w:tab/>
              <w:t>Tasa porcentual de la estructura organización implantada sobre la total prevista</w:t>
            </w:r>
          </w:p>
        </w:tc>
        <w:tc>
          <w:tcPr>
            <w:tcW w:w="1080" w:type="dxa"/>
          </w:tcPr>
          <w:p w:rsidR="00560CC6" w:rsidRPr="0019607F" w:rsidRDefault="00560CC6" w:rsidP="00554CFB">
            <w:pPr>
              <w:jc w:val="center"/>
              <w:rPr>
                <w:sz w:val="20"/>
                <w:szCs w:val="20"/>
                <w:lang w:val="es-ES_tradnl"/>
              </w:rPr>
            </w:pPr>
            <w:r w:rsidRPr="0019607F">
              <w:rPr>
                <w:sz w:val="20"/>
                <w:szCs w:val="20"/>
                <w:lang w:val="es-ES_tradnl"/>
              </w:rPr>
              <w:t>Tasa porcentual de cada año</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2015</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70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2016</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100</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2018</w:t>
            </w:r>
          </w:p>
        </w:tc>
        <w:tc>
          <w:tcPr>
            <w:tcW w:w="2144" w:type="dxa"/>
          </w:tcPr>
          <w:p w:rsidR="00560CC6" w:rsidRPr="0019607F" w:rsidRDefault="00560CC6" w:rsidP="00554CFB">
            <w:pPr>
              <w:rPr>
                <w:sz w:val="20"/>
                <w:szCs w:val="20"/>
                <w:lang w:val="es-ES_tradnl"/>
              </w:rPr>
            </w:pPr>
          </w:p>
        </w:tc>
      </w:tr>
      <w:tr w:rsidR="00560CC6" w:rsidRPr="0019607F" w:rsidTr="00554CFB">
        <w:tc>
          <w:tcPr>
            <w:tcW w:w="13183" w:type="dxa"/>
            <w:gridSpan w:val="13"/>
            <w:shd w:val="clear" w:color="auto" w:fill="F2F2F2" w:themeFill="background1" w:themeFillShade="F2"/>
          </w:tcPr>
          <w:p w:rsidR="00844524" w:rsidRDefault="00560CC6" w:rsidP="00554CFB">
            <w:pPr>
              <w:rPr>
                <w:b/>
                <w:sz w:val="20"/>
                <w:szCs w:val="20"/>
                <w:lang w:val="es-ES_tradnl"/>
              </w:rPr>
            </w:pPr>
            <w:r w:rsidRPr="0019607F">
              <w:rPr>
                <w:b/>
                <w:sz w:val="20"/>
                <w:szCs w:val="20"/>
                <w:lang w:val="es-ES_tradnl"/>
              </w:rPr>
              <w:t xml:space="preserve">Componente 2: </w:t>
            </w:r>
          </w:p>
          <w:p w:rsidR="00560CC6" w:rsidRPr="0019607F" w:rsidRDefault="00560CC6" w:rsidP="00554CFB">
            <w:pPr>
              <w:rPr>
                <w:b/>
                <w:sz w:val="20"/>
                <w:szCs w:val="20"/>
              </w:rPr>
            </w:pPr>
            <w:r w:rsidRPr="0019607F">
              <w:rPr>
                <w:b/>
                <w:sz w:val="20"/>
                <w:szCs w:val="20"/>
                <w:lang w:val="es-ES_tradnl"/>
              </w:rPr>
              <w:lastRenderedPageBreak/>
              <w:t>Diseño del nuevo modelo de gestión estratégica del SNRA</w:t>
            </w:r>
          </w:p>
        </w:tc>
      </w:tr>
      <w:tr w:rsidR="00560CC6" w:rsidRPr="0019607F" w:rsidTr="00554CFB">
        <w:tc>
          <w:tcPr>
            <w:tcW w:w="3119" w:type="dxa"/>
          </w:tcPr>
          <w:p w:rsidR="00560CC6" w:rsidRPr="0019607F" w:rsidRDefault="00560CC6" w:rsidP="007341E9">
            <w:pPr>
              <w:numPr>
                <w:ilvl w:val="1"/>
                <w:numId w:val="185"/>
              </w:numPr>
              <w:jc w:val="left"/>
              <w:rPr>
                <w:sz w:val="20"/>
                <w:szCs w:val="20"/>
                <w:lang w:val="es-ES_tradnl"/>
              </w:rPr>
            </w:pPr>
            <w:r w:rsidRPr="0019607F">
              <w:rPr>
                <w:sz w:val="20"/>
                <w:szCs w:val="20"/>
                <w:lang w:val="es-ES_tradnl"/>
              </w:rPr>
              <w:lastRenderedPageBreak/>
              <w:t xml:space="preserve">Mejora del índice de Gestión </w:t>
            </w:r>
            <w:r w:rsidRPr="0019607F">
              <w:rPr>
                <w:sz w:val="20"/>
                <w:szCs w:val="20"/>
              </w:rPr>
              <w:t>estratégica</w:t>
            </w:r>
          </w:p>
        </w:tc>
        <w:tc>
          <w:tcPr>
            <w:tcW w:w="1080" w:type="dxa"/>
          </w:tcPr>
          <w:p w:rsidR="00560CC6" w:rsidRPr="0019607F" w:rsidRDefault="00560CC6" w:rsidP="00554CFB">
            <w:pPr>
              <w:rPr>
                <w:sz w:val="20"/>
                <w:szCs w:val="20"/>
                <w:lang w:val="es-ES_tradnl"/>
              </w:rPr>
            </w:pPr>
            <w:r w:rsidRPr="0019607F">
              <w:rPr>
                <w:sz w:val="20"/>
                <w:szCs w:val="20"/>
                <w:lang w:val="es-ES_tradnl"/>
              </w:rPr>
              <w:t>Índice</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5,67</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2014</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6,0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2016</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6,5</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2017</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7,0</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2018</w:t>
            </w:r>
          </w:p>
        </w:tc>
        <w:tc>
          <w:tcPr>
            <w:tcW w:w="2144" w:type="dxa"/>
          </w:tcPr>
          <w:p w:rsidR="00560CC6" w:rsidRPr="0019607F" w:rsidRDefault="00560CC6" w:rsidP="00554CFB">
            <w:pPr>
              <w:rPr>
                <w:sz w:val="20"/>
                <w:szCs w:val="20"/>
                <w:lang w:val="es-ES_tradnl"/>
              </w:rPr>
            </w:pPr>
            <w:r w:rsidRPr="0019607F">
              <w:rPr>
                <w:sz w:val="20"/>
                <w:szCs w:val="20"/>
                <w:lang w:val="es-ES_tradnl"/>
              </w:rPr>
              <w:t>Instrumento de diagnóstico de capacidades de gestión</w:t>
            </w:r>
          </w:p>
        </w:tc>
      </w:tr>
      <w:tr w:rsidR="00560CC6" w:rsidRPr="0019607F" w:rsidTr="00554CFB">
        <w:tc>
          <w:tcPr>
            <w:tcW w:w="3119" w:type="dxa"/>
          </w:tcPr>
          <w:p w:rsidR="00560CC6" w:rsidRPr="0019607F" w:rsidRDefault="00560CC6" w:rsidP="007341E9">
            <w:pPr>
              <w:numPr>
                <w:ilvl w:val="1"/>
                <w:numId w:val="185"/>
              </w:numPr>
              <w:ind w:left="346" w:hanging="346"/>
              <w:jc w:val="left"/>
              <w:rPr>
                <w:sz w:val="20"/>
                <w:szCs w:val="20"/>
                <w:lang w:val="es-ES_tradnl"/>
              </w:rPr>
            </w:pPr>
            <w:r w:rsidRPr="0019607F">
              <w:rPr>
                <w:sz w:val="20"/>
                <w:szCs w:val="20"/>
                <w:lang w:val="es-ES_tradnl"/>
              </w:rPr>
              <w:t xml:space="preserve">Tasa porcentual del uso de la herramienta de </w:t>
            </w:r>
            <w:r w:rsidRPr="0019607F">
              <w:rPr>
                <w:i/>
                <w:sz w:val="20"/>
                <w:szCs w:val="20"/>
                <w:lang w:val="es-ES_tradnl"/>
              </w:rPr>
              <w:t>balanced scorecard</w:t>
            </w:r>
            <w:r w:rsidRPr="0019607F">
              <w:rPr>
                <w:sz w:val="20"/>
                <w:szCs w:val="20"/>
                <w:lang w:val="es-ES_tradnl"/>
              </w:rPr>
              <w:t xml:space="preserve"> (BSC) por parte de los directivos del SNRA</w:t>
            </w:r>
          </w:p>
        </w:tc>
        <w:tc>
          <w:tcPr>
            <w:tcW w:w="1080" w:type="dxa"/>
          </w:tcPr>
          <w:p w:rsidR="00560CC6" w:rsidRPr="0019607F" w:rsidRDefault="00560CC6" w:rsidP="00554CFB">
            <w:pPr>
              <w:jc w:val="center"/>
              <w:rPr>
                <w:sz w:val="20"/>
                <w:szCs w:val="20"/>
                <w:lang w:val="es-ES_tradnl"/>
              </w:rPr>
            </w:pPr>
            <w:r w:rsidRPr="0019607F">
              <w:rPr>
                <w:sz w:val="20"/>
                <w:szCs w:val="20"/>
                <w:lang w:val="es-ES_tradnl"/>
              </w:rPr>
              <w:t>Tasa porcentual de cada año</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2015</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40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2016</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100</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2018</w:t>
            </w:r>
          </w:p>
        </w:tc>
        <w:tc>
          <w:tcPr>
            <w:tcW w:w="2144" w:type="dxa"/>
          </w:tcPr>
          <w:p w:rsidR="00560CC6" w:rsidRPr="0019607F" w:rsidRDefault="00560CC6" w:rsidP="00554CFB">
            <w:pPr>
              <w:rPr>
                <w:sz w:val="20"/>
                <w:szCs w:val="20"/>
                <w:lang w:val="es-ES_tradnl"/>
              </w:rPr>
            </w:pPr>
          </w:p>
        </w:tc>
      </w:tr>
      <w:tr w:rsidR="00560CC6" w:rsidRPr="0019607F" w:rsidTr="00554CFB">
        <w:tc>
          <w:tcPr>
            <w:tcW w:w="3119" w:type="dxa"/>
          </w:tcPr>
          <w:p w:rsidR="00560CC6" w:rsidRPr="0019607F" w:rsidRDefault="00560CC6" w:rsidP="007341E9">
            <w:pPr>
              <w:numPr>
                <w:ilvl w:val="1"/>
                <w:numId w:val="185"/>
              </w:numPr>
              <w:ind w:left="346" w:hanging="346"/>
              <w:jc w:val="left"/>
              <w:rPr>
                <w:sz w:val="20"/>
                <w:szCs w:val="20"/>
                <w:lang w:val="es-ES_tradnl"/>
              </w:rPr>
            </w:pPr>
            <w:r w:rsidRPr="0019607F">
              <w:rPr>
                <w:sz w:val="20"/>
                <w:szCs w:val="20"/>
                <w:lang w:val="es-ES_tradnl"/>
              </w:rPr>
              <w:t xml:space="preserve">Tasa porcentual del uso de la herramienta de </w:t>
            </w:r>
            <w:r w:rsidRPr="0019607F">
              <w:rPr>
                <w:i/>
                <w:sz w:val="20"/>
                <w:szCs w:val="20"/>
                <w:lang w:val="es-ES_tradnl"/>
              </w:rPr>
              <w:t>business intelligence</w:t>
            </w:r>
            <w:r w:rsidRPr="0019607F">
              <w:rPr>
                <w:sz w:val="20"/>
                <w:szCs w:val="20"/>
                <w:lang w:val="es-ES_tradnl"/>
              </w:rPr>
              <w:t xml:space="preserve"> sobre por parte de los técnicos de monitoreo y evaluación</w:t>
            </w:r>
          </w:p>
        </w:tc>
        <w:tc>
          <w:tcPr>
            <w:tcW w:w="1080" w:type="dxa"/>
          </w:tcPr>
          <w:p w:rsidR="00560CC6" w:rsidRPr="0019607F" w:rsidRDefault="00560CC6" w:rsidP="00554CFB">
            <w:pPr>
              <w:jc w:val="center"/>
              <w:rPr>
                <w:sz w:val="20"/>
                <w:szCs w:val="20"/>
                <w:lang w:val="es-ES_tradnl"/>
              </w:rPr>
            </w:pPr>
            <w:r w:rsidRPr="0019607F">
              <w:rPr>
                <w:sz w:val="20"/>
                <w:szCs w:val="20"/>
                <w:lang w:val="es-ES_tradnl"/>
              </w:rPr>
              <w:t>Tasa porcentual de cada año</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2015</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40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2016</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100</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2018</w:t>
            </w:r>
          </w:p>
        </w:tc>
        <w:tc>
          <w:tcPr>
            <w:tcW w:w="2144" w:type="dxa"/>
          </w:tcPr>
          <w:p w:rsidR="00560CC6" w:rsidRPr="0019607F" w:rsidRDefault="00560CC6" w:rsidP="00554CFB">
            <w:pPr>
              <w:rPr>
                <w:sz w:val="20"/>
                <w:szCs w:val="20"/>
                <w:lang w:val="es-ES_tradnl"/>
              </w:rPr>
            </w:pPr>
          </w:p>
        </w:tc>
      </w:tr>
      <w:tr w:rsidR="00560CC6" w:rsidRPr="0019607F" w:rsidTr="00554CFB">
        <w:tc>
          <w:tcPr>
            <w:tcW w:w="13183" w:type="dxa"/>
            <w:gridSpan w:val="13"/>
            <w:shd w:val="clear" w:color="auto" w:fill="F2F2F2" w:themeFill="background1" w:themeFillShade="F2"/>
          </w:tcPr>
          <w:p w:rsidR="00844524" w:rsidRDefault="00560CC6" w:rsidP="00554CFB">
            <w:pPr>
              <w:rPr>
                <w:b/>
                <w:sz w:val="20"/>
                <w:szCs w:val="20"/>
              </w:rPr>
            </w:pPr>
            <w:r w:rsidRPr="0019607F">
              <w:rPr>
                <w:b/>
                <w:sz w:val="20"/>
                <w:szCs w:val="20"/>
              </w:rPr>
              <w:t xml:space="preserve">Componente 3: </w:t>
            </w:r>
          </w:p>
          <w:p w:rsidR="00560CC6" w:rsidRPr="0019607F" w:rsidRDefault="00560CC6" w:rsidP="00554CFB">
            <w:pPr>
              <w:rPr>
                <w:b/>
                <w:sz w:val="20"/>
                <w:szCs w:val="20"/>
                <w:lang w:val="es-ES_tradnl"/>
              </w:rPr>
            </w:pPr>
            <w:r w:rsidRPr="0019607F">
              <w:rPr>
                <w:b/>
                <w:sz w:val="20"/>
                <w:szCs w:val="20"/>
              </w:rPr>
              <w:t>Optimización de la gestión de procesos</w:t>
            </w:r>
          </w:p>
        </w:tc>
      </w:tr>
      <w:tr w:rsidR="00560CC6" w:rsidRPr="0019607F" w:rsidTr="00554CFB">
        <w:tc>
          <w:tcPr>
            <w:tcW w:w="3119" w:type="dxa"/>
          </w:tcPr>
          <w:p w:rsidR="00560CC6" w:rsidRPr="0019607F" w:rsidRDefault="00560CC6" w:rsidP="007341E9">
            <w:pPr>
              <w:numPr>
                <w:ilvl w:val="1"/>
                <w:numId w:val="186"/>
              </w:numPr>
              <w:jc w:val="left"/>
              <w:rPr>
                <w:sz w:val="20"/>
                <w:szCs w:val="20"/>
                <w:lang w:val="es-ES_tradnl"/>
              </w:rPr>
            </w:pPr>
            <w:r w:rsidRPr="0019607F">
              <w:rPr>
                <w:sz w:val="20"/>
                <w:szCs w:val="20"/>
                <w:lang w:val="es-ES_tradnl"/>
              </w:rPr>
              <w:t xml:space="preserve">Mejora del índice de Gestión </w:t>
            </w:r>
            <w:r w:rsidRPr="0019607F">
              <w:rPr>
                <w:sz w:val="20"/>
                <w:szCs w:val="20"/>
              </w:rPr>
              <w:t>de procesos</w:t>
            </w:r>
          </w:p>
        </w:tc>
        <w:tc>
          <w:tcPr>
            <w:tcW w:w="1080" w:type="dxa"/>
          </w:tcPr>
          <w:p w:rsidR="00560CC6" w:rsidRPr="0019607F" w:rsidRDefault="00560CC6" w:rsidP="00554CFB">
            <w:pPr>
              <w:jc w:val="center"/>
              <w:rPr>
                <w:sz w:val="20"/>
                <w:szCs w:val="20"/>
                <w:lang w:val="es-ES_tradnl"/>
              </w:rPr>
            </w:pPr>
            <w:r w:rsidRPr="0019607F">
              <w:rPr>
                <w:sz w:val="20"/>
                <w:szCs w:val="20"/>
                <w:lang w:val="es-ES_tradnl"/>
              </w:rPr>
              <w:t>Índice</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4,17</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2014</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5,0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2016</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6,0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2017</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7,0</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2018</w:t>
            </w:r>
          </w:p>
        </w:tc>
        <w:tc>
          <w:tcPr>
            <w:tcW w:w="2144" w:type="dxa"/>
          </w:tcPr>
          <w:p w:rsidR="00560CC6" w:rsidRPr="0019607F" w:rsidRDefault="00560CC6" w:rsidP="00554CFB">
            <w:pPr>
              <w:rPr>
                <w:sz w:val="20"/>
                <w:szCs w:val="20"/>
                <w:lang w:val="es-ES_tradnl"/>
              </w:rPr>
            </w:pPr>
            <w:r w:rsidRPr="0019607F">
              <w:rPr>
                <w:sz w:val="20"/>
                <w:szCs w:val="20"/>
                <w:lang w:val="es-ES_tradnl"/>
              </w:rPr>
              <w:t>Instrumento de diagnóstico de capacidades de gestión</w:t>
            </w:r>
          </w:p>
        </w:tc>
      </w:tr>
      <w:tr w:rsidR="00560CC6" w:rsidRPr="0019607F" w:rsidTr="00554CFB">
        <w:tc>
          <w:tcPr>
            <w:tcW w:w="3119" w:type="dxa"/>
          </w:tcPr>
          <w:p w:rsidR="00560CC6" w:rsidRPr="0019607F" w:rsidRDefault="00560CC6" w:rsidP="007341E9">
            <w:pPr>
              <w:numPr>
                <w:ilvl w:val="1"/>
                <w:numId w:val="186"/>
              </w:numPr>
              <w:jc w:val="left"/>
              <w:rPr>
                <w:sz w:val="20"/>
                <w:szCs w:val="20"/>
                <w:lang w:val="es-ES_tradnl"/>
              </w:rPr>
            </w:pPr>
            <w:r w:rsidRPr="0019607F">
              <w:rPr>
                <w:sz w:val="20"/>
                <w:szCs w:val="20"/>
                <w:lang w:val="es-ES_tradnl"/>
              </w:rPr>
              <w:t>% de los programas bajo los nuevos criterios de diseño y ejecución de programas basados en la evidencia</w:t>
            </w:r>
          </w:p>
        </w:tc>
        <w:tc>
          <w:tcPr>
            <w:tcW w:w="1080" w:type="dxa"/>
          </w:tcPr>
          <w:p w:rsidR="00560CC6" w:rsidRPr="0019607F" w:rsidRDefault="00560CC6" w:rsidP="00554CFB">
            <w:pPr>
              <w:jc w:val="center"/>
              <w:rPr>
                <w:sz w:val="20"/>
                <w:szCs w:val="20"/>
                <w:lang w:val="es-ES_tradnl"/>
              </w:rPr>
            </w:pPr>
            <w:r w:rsidRPr="0019607F">
              <w:rPr>
                <w:sz w:val="20"/>
                <w:szCs w:val="20"/>
                <w:lang w:val="es-ES_tradnl"/>
              </w:rPr>
              <w:t>Tasa porcentual de cada año</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2015</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10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2016</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50</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2018</w:t>
            </w:r>
          </w:p>
        </w:tc>
        <w:tc>
          <w:tcPr>
            <w:tcW w:w="2144" w:type="dxa"/>
          </w:tcPr>
          <w:p w:rsidR="00560CC6" w:rsidRPr="0019607F" w:rsidRDefault="00560CC6" w:rsidP="00554CFB">
            <w:pPr>
              <w:rPr>
                <w:sz w:val="20"/>
                <w:szCs w:val="20"/>
                <w:lang w:val="es-ES_tradnl"/>
              </w:rPr>
            </w:pPr>
          </w:p>
        </w:tc>
      </w:tr>
      <w:tr w:rsidR="00560CC6" w:rsidRPr="0019607F" w:rsidTr="00554CFB">
        <w:tc>
          <w:tcPr>
            <w:tcW w:w="3119" w:type="dxa"/>
          </w:tcPr>
          <w:p w:rsidR="00560CC6" w:rsidRPr="0019607F" w:rsidRDefault="00560CC6" w:rsidP="007341E9">
            <w:pPr>
              <w:numPr>
                <w:ilvl w:val="1"/>
                <w:numId w:val="186"/>
              </w:numPr>
              <w:jc w:val="left"/>
              <w:rPr>
                <w:sz w:val="20"/>
                <w:szCs w:val="20"/>
              </w:rPr>
            </w:pPr>
            <w:r w:rsidRPr="0019607F">
              <w:rPr>
                <w:sz w:val="20"/>
                <w:szCs w:val="20"/>
              </w:rPr>
              <w:t xml:space="preserve">% de personal que desempeña actividades especiales capacitado en técnicas y métodos especializados </w:t>
            </w:r>
          </w:p>
        </w:tc>
        <w:tc>
          <w:tcPr>
            <w:tcW w:w="1080" w:type="dxa"/>
          </w:tcPr>
          <w:p w:rsidR="00560CC6" w:rsidRPr="0019607F" w:rsidRDefault="00560CC6" w:rsidP="00554CFB">
            <w:pPr>
              <w:jc w:val="center"/>
              <w:rPr>
                <w:sz w:val="20"/>
                <w:szCs w:val="20"/>
                <w:lang w:val="es-ES_tradnl"/>
              </w:rPr>
            </w:pPr>
            <w:r w:rsidRPr="0019607F">
              <w:rPr>
                <w:sz w:val="20"/>
                <w:szCs w:val="20"/>
                <w:lang w:val="es-ES_tradnl"/>
              </w:rPr>
              <w:t>Tasa porcentual de cada año</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2015</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90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2016</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100</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2018</w:t>
            </w:r>
          </w:p>
        </w:tc>
        <w:tc>
          <w:tcPr>
            <w:tcW w:w="2144" w:type="dxa"/>
          </w:tcPr>
          <w:p w:rsidR="00560CC6" w:rsidRPr="0019607F" w:rsidRDefault="00560CC6" w:rsidP="00554CFB">
            <w:pPr>
              <w:rPr>
                <w:sz w:val="20"/>
                <w:szCs w:val="20"/>
                <w:lang w:val="es-ES_tradnl"/>
              </w:rPr>
            </w:pPr>
          </w:p>
        </w:tc>
      </w:tr>
      <w:tr w:rsidR="00560CC6" w:rsidRPr="0019607F" w:rsidTr="00554CFB">
        <w:tc>
          <w:tcPr>
            <w:tcW w:w="13183" w:type="dxa"/>
            <w:gridSpan w:val="13"/>
            <w:shd w:val="clear" w:color="auto" w:fill="F2F2F2" w:themeFill="background1" w:themeFillShade="F2"/>
          </w:tcPr>
          <w:p w:rsidR="00844524" w:rsidRDefault="00560CC6" w:rsidP="00554CFB">
            <w:pPr>
              <w:rPr>
                <w:b/>
                <w:sz w:val="20"/>
                <w:szCs w:val="20"/>
              </w:rPr>
            </w:pPr>
            <w:r w:rsidRPr="0019607F">
              <w:rPr>
                <w:b/>
                <w:sz w:val="20"/>
                <w:szCs w:val="20"/>
              </w:rPr>
              <w:t xml:space="preserve">Componente 4: </w:t>
            </w:r>
          </w:p>
          <w:p w:rsidR="00560CC6" w:rsidRPr="0019607F" w:rsidRDefault="00560CC6" w:rsidP="00554CFB">
            <w:pPr>
              <w:rPr>
                <w:b/>
                <w:sz w:val="20"/>
                <w:szCs w:val="20"/>
                <w:lang w:val="es-ES_tradnl"/>
              </w:rPr>
            </w:pPr>
            <w:r w:rsidRPr="0019607F">
              <w:rPr>
                <w:b/>
                <w:sz w:val="20"/>
                <w:szCs w:val="20"/>
              </w:rPr>
              <w:t>Apoyo administrativo</w:t>
            </w:r>
          </w:p>
        </w:tc>
      </w:tr>
      <w:tr w:rsidR="00560CC6" w:rsidRPr="0019607F" w:rsidTr="00554CFB">
        <w:tc>
          <w:tcPr>
            <w:tcW w:w="3119" w:type="dxa"/>
          </w:tcPr>
          <w:p w:rsidR="00560CC6" w:rsidRPr="0019607F" w:rsidRDefault="00560CC6" w:rsidP="007341E9">
            <w:pPr>
              <w:pStyle w:val="ListParagraph"/>
              <w:numPr>
                <w:ilvl w:val="1"/>
                <w:numId w:val="183"/>
              </w:numPr>
              <w:ind w:left="346"/>
              <w:jc w:val="left"/>
              <w:rPr>
                <w:sz w:val="20"/>
                <w:szCs w:val="20"/>
                <w:lang w:val="es-ES"/>
              </w:rPr>
            </w:pPr>
            <w:r w:rsidRPr="0019607F">
              <w:rPr>
                <w:sz w:val="20"/>
                <w:szCs w:val="20"/>
              </w:rPr>
              <w:t>Mejora del índice de Apoyo Administrativo</w:t>
            </w:r>
          </w:p>
        </w:tc>
        <w:tc>
          <w:tcPr>
            <w:tcW w:w="1080" w:type="dxa"/>
          </w:tcPr>
          <w:p w:rsidR="00560CC6" w:rsidRPr="0019607F" w:rsidRDefault="00560CC6" w:rsidP="00554CFB">
            <w:pPr>
              <w:jc w:val="center"/>
              <w:rPr>
                <w:sz w:val="20"/>
                <w:szCs w:val="20"/>
                <w:lang w:val="es-ES_tradnl"/>
              </w:rPr>
            </w:pPr>
            <w:r w:rsidRPr="0019607F">
              <w:rPr>
                <w:sz w:val="20"/>
                <w:szCs w:val="20"/>
                <w:lang w:val="es-ES_tradnl"/>
              </w:rPr>
              <w:t>Tasa porcentual de cada año</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4,44</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2014</w:t>
            </w:r>
          </w:p>
        </w:tc>
        <w:tc>
          <w:tcPr>
            <w:tcW w:w="720" w:type="dxa"/>
          </w:tcPr>
          <w:p w:rsidR="00560CC6" w:rsidRPr="0019607F" w:rsidRDefault="00560CC6" w:rsidP="00554CFB">
            <w:pPr>
              <w:jc w:val="center"/>
              <w:rPr>
                <w:sz w:val="20"/>
                <w:szCs w:val="20"/>
                <w:lang w:val="es-ES_tradnl"/>
              </w:rPr>
            </w:pPr>
          </w:p>
        </w:tc>
        <w:tc>
          <w:tcPr>
            <w:tcW w:w="630" w:type="dxa"/>
          </w:tcPr>
          <w:p w:rsidR="00560CC6" w:rsidRPr="0019607F" w:rsidRDefault="00560CC6" w:rsidP="00554CFB">
            <w:pPr>
              <w:jc w:val="center"/>
              <w:rPr>
                <w:sz w:val="20"/>
                <w:szCs w:val="20"/>
                <w:lang w:val="es-ES_tradnl"/>
              </w:rPr>
            </w:pPr>
          </w:p>
        </w:tc>
        <w:tc>
          <w:tcPr>
            <w:tcW w:w="720" w:type="dxa"/>
          </w:tcPr>
          <w:p w:rsidR="00560CC6" w:rsidRPr="0019607F" w:rsidRDefault="00560CC6" w:rsidP="00554CFB">
            <w:pPr>
              <w:jc w:val="center"/>
              <w:rPr>
                <w:sz w:val="20"/>
                <w:szCs w:val="20"/>
                <w:lang w:val="es-ES_tradnl"/>
              </w:rPr>
            </w:pPr>
            <w:r w:rsidRPr="0019607F">
              <w:rPr>
                <w:sz w:val="20"/>
                <w:szCs w:val="20"/>
                <w:lang w:val="es-ES_tradnl"/>
              </w:rPr>
              <w:t>5,0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2016</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6,0</w:t>
            </w:r>
          </w:p>
        </w:tc>
        <w:tc>
          <w:tcPr>
            <w:tcW w:w="630" w:type="dxa"/>
          </w:tcPr>
          <w:p w:rsidR="00560CC6" w:rsidRPr="0019607F" w:rsidRDefault="00560CC6" w:rsidP="00554CFB">
            <w:pPr>
              <w:jc w:val="center"/>
              <w:rPr>
                <w:sz w:val="20"/>
                <w:szCs w:val="20"/>
                <w:lang w:val="es-ES_tradnl"/>
              </w:rPr>
            </w:pPr>
            <w:r w:rsidRPr="0019607F">
              <w:rPr>
                <w:sz w:val="20"/>
                <w:szCs w:val="20"/>
                <w:lang w:val="es-ES_tradnl"/>
              </w:rPr>
              <w:t>2017</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8,0</w:t>
            </w:r>
          </w:p>
        </w:tc>
        <w:tc>
          <w:tcPr>
            <w:tcW w:w="720" w:type="dxa"/>
          </w:tcPr>
          <w:p w:rsidR="00560CC6" w:rsidRPr="0019607F" w:rsidRDefault="00560CC6" w:rsidP="00554CFB">
            <w:pPr>
              <w:jc w:val="center"/>
              <w:rPr>
                <w:sz w:val="20"/>
                <w:szCs w:val="20"/>
                <w:lang w:val="es-ES_tradnl"/>
              </w:rPr>
            </w:pPr>
            <w:r w:rsidRPr="0019607F">
              <w:rPr>
                <w:sz w:val="20"/>
                <w:szCs w:val="20"/>
                <w:lang w:val="es-ES_tradnl"/>
              </w:rPr>
              <w:t>2018</w:t>
            </w:r>
          </w:p>
        </w:tc>
        <w:tc>
          <w:tcPr>
            <w:tcW w:w="2144" w:type="dxa"/>
          </w:tcPr>
          <w:p w:rsidR="00560CC6" w:rsidRPr="0019607F" w:rsidRDefault="00560CC6" w:rsidP="00554CFB">
            <w:pPr>
              <w:rPr>
                <w:sz w:val="20"/>
                <w:szCs w:val="20"/>
                <w:lang w:val="es-ES_tradnl"/>
              </w:rPr>
            </w:pPr>
            <w:r w:rsidRPr="0019607F">
              <w:rPr>
                <w:sz w:val="20"/>
                <w:szCs w:val="20"/>
                <w:lang w:val="es-ES_tradnl"/>
              </w:rPr>
              <w:t>Instrumento de diagnóstico de capacidades de gestión</w:t>
            </w:r>
          </w:p>
        </w:tc>
      </w:tr>
      <w:tr w:rsidR="00560CC6" w:rsidRPr="0019607F" w:rsidTr="00844524">
        <w:tc>
          <w:tcPr>
            <w:tcW w:w="13183" w:type="dxa"/>
            <w:gridSpan w:val="13"/>
            <w:shd w:val="clear" w:color="auto" w:fill="F2F2F2" w:themeFill="background1" w:themeFillShade="F2"/>
          </w:tcPr>
          <w:p w:rsidR="00844524" w:rsidRDefault="00560CC6" w:rsidP="00554CFB">
            <w:pPr>
              <w:rPr>
                <w:b/>
                <w:sz w:val="20"/>
                <w:szCs w:val="20"/>
                <w:lang w:val="es-ES_tradnl"/>
              </w:rPr>
            </w:pPr>
            <w:r w:rsidRPr="0019607F">
              <w:rPr>
                <w:b/>
                <w:sz w:val="20"/>
                <w:szCs w:val="20"/>
                <w:lang w:val="es-ES_tradnl"/>
              </w:rPr>
              <w:t xml:space="preserve">Índice global de </w:t>
            </w:r>
          </w:p>
          <w:p w:rsidR="00560CC6" w:rsidRPr="0019607F" w:rsidRDefault="00560CC6" w:rsidP="00554CFB">
            <w:pPr>
              <w:rPr>
                <w:sz w:val="20"/>
                <w:szCs w:val="20"/>
                <w:lang w:val="es-ES_tradnl"/>
              </w:rPr>
            </w:pPr>
            <w:r w:rsidRPr="0019607F">
              <w:rPr>
                <w:b/>
                <w:sz w:val="20"/>
                <w:szCs w:val="20"/>
                <w:lang w:val="es-ES_tradnl"/>
              </w:rPr>
              <w:t>capacidades de gestión</w:t>
            </w:r>
          </w:p>
        </w:tc>
      </w:tr>
      <w:tr w:rsidR="00560CC6" w:rsidRPr="0019607F" w:rsidTr="00554CFB">
        <w:tc>
          <w:tcPr>
            <w:tcW w:w="3119" w:type="dxa"/>
            <w:vAlign w:val="center"/>
          </w:tcPr>
          <w:p w:rsidR="00560CC6" w:rsidRPr="0019607F" w:rsidRDefault="00560CC6" w:rsidP="00554CFB">
            <w:pPr>
              <w:rPr>
                <w:b/>
                <w:sz w:val="20"/>
                <w:szCs w:val="20"/>
                <w:lang w:val="es-ES_tradnl"/>
              </w:rPr>
            </w:pPr>
            <w:r w:rsidRPr="0019607F">
              <w:rPr>
                <w:sz w:val="20"/>
                <w:szCs w:val="20"/>
                <w:lang w:val="es-ES_tradnl"/>
              </w:rPr>
              <w:t xml:space="preserve">Mejora del índice global de capacidades de gestión </w:t>
            </w:r>
          </w:p>
        </w:tc>
        <w:tc>
          <w:tcPr>
            <w:tcW w:w="1080" w:type="dxa"/>
            <w:vAlign w:val="center"/>
          </w:tcPr>
          <w:p w:rsidR="00560CC6" w:rsidRPr="0019607F" w:rsidRDefault="00560CC6" w:rsidP="00554CFB">
            <w:pPr>
              <w:jc w:val="center"/>
            </w:pPr>
            <w:r w:rsidRPr="0019607F">
              <w:rPr>
                <w:sz w:val="20"/>
                <w:szCs w:val="20"/>
                <w:lang w:val="es-ES_tradnl"/>
              </w:rPr>
              <w:t>Puntos (0 a 10)</w:t>
            </w:r>
          </w:p>
        </w:tc>
        <w:tc>
          <w:tcPr>
            <w:tcW w:w="720" w:type="dxa"/>
            <w:vAlign w:val="center"/>
          </w:tcPr>
          <w:p w:rsidR="00560CC6" w:rsidRPr="0019607F" w:rsidRDefault="00560CC6" w:rsidP="00554CFB">
            <w:pPr>
              <w:jc w:val="center"/>
              <w:rPr>
                <w:sz w:val="20"/>
                <w:szCs w:val="20"/>
                <w:lang w:val="es-ES_tradnl"/>
              </w:rPr>
            </w:pPr>
            <w:r w:rsidRPr="0019607F">
              <w:rPr>
                <w:sz w:val="20"/>
                <w:szCs w:val="20"/>
                <w:lang w:val="es-ES_tradnl"/>
              </w:rPr>
              <w:t>5,65</w:t>
            </w:r>
          </w:p>
        </w:tc>
        <w:tc>
          <w:tcPr>
            <w:tcW w:w="630" w:type="dxa"/>
            <w:vAlign w:val="center"/>
          </w:tcPr>
          <w:p w:rsidR="00560CC6" w:rsidRPr="0019607F" w:rsidRDefault="00560CC6" w:rsidP="00554CFB">
            <w:pPr>
              <w:jc w:val="center"/>
              <w:rPr>
                <w:sz w:val="20"/>
                <w:szCs w:val="20"/>
                <w:lang w:val="es-ES_tradnl"/>
              </w:rPr>
            </w:pPr>
            <w:r w:rsidRPr="0019607F">
              <w:rPr>
                <w:sz w:val="20"/>
                <w:szCs w:val="20"/>
                <w:lang w:val="es-ES_tradnl"/>
              </w:rPr>
              <w:t>2014</w:t>
            </w:r>
          </w:p>
        </w:tc>
        <w:tc>
          <w:tcPr>
            <w:tcW w:w="720" w:type="dxa"/>
            <w:vAlign w:val="center"/>
          </w:tcPr>
          <w:p w:rsidR="00560CC6" w:rsidRPr="0019607F" w:rsidRDefault="00560CC6" w:rsidP="00554CFB">
            <w:pPr>
              <w:jc w:val="center"/>
              <w:rPr>
                <w:sz w:val="20"/>
                <w:szCs w:val="20"/>
                <w:lang w:val="es-ES_tradnl"/>
              </w:rPr>
            </w:pPr>
          </w:p>
        </w:tc>
        <w:tc>
          <w:tcPr>
            <w:tcW w:w="630" w:type="dxa"/>
            <w:vAlign w:val="center"/>
          </w:tcPr>
          <w:p w:rsidR="00560CC6" w:rsidRPr="0019607F" w:rsidRDefault="00560CC6" w:rsidP="00554CFB">
            <w:pPr>
              <w:jc w:val="center"/>
              <w:rPr>
                <w:sz w:val="20"/>
                <w:szCs w:val="20"/>
                <w:lang w:val="es-ES_tradnl"/>
              </w:rPr>
            </w:pPr>
            <w:r w:rsidRPr="0019607F">
              <w:rPr>
                <w:sz w:val="20"/>
                <w:szCs w:val="20"/>
                <w:lang w:val="es-ES_tradnl"/>
              </w:rPr>
              <w:t>2015</w:t>
            </w:r>
          </w:p>
        </w:tc>
        <w:tc>
          <w:tcPr>
            <w:tcW w:w="720" w:type="dxa"/>
            <w:vAlign w:val="center"/>
          </w:tcPr>
          <w:p w:rsidR="00560CC6" w:rsidRPr="0019607F" w:rsidRDefault="00560CC6" w:rsidP="00554CFB">
            <w:pPr>
              <w:jc w:val="center"/>
              <w:rPr>
                <w:sz w:val="20"/>
                <w:szCs w:val="20"/>
                <w:lang w:val="es-ES_tradnl"/>
              </w:rPr>
            </w:pPr>
          </w:p>
        </w:tc>
        <w:tc>
          <w:tcPr>
            <w:tcW w:w="630" w:type="dxa"/>
            <w:vAlign w:val="center"/>
          </w:tcPr>
          <w:p w:rsidR="00560CC6" w:rsidRPr="0019607F" w:rsidRDefault="00560CC6" w:rsidP="00554CFB">
            <w:pPr>
              <w:jc w:val="center"/>
              <w:rPr>
                <w:sz w:val="20"/>
                <w:szCs w:val="20"/>
                <w:lang w:val="es-ES_tradnl"/>
              </w:rPr>
            </w:pPr>
            <w:r w:rsidRPr="0019607F">
              <w:rPr>
                <w:sz w:val="20"/>
                <w:szCs w:val="20"/>
                <w:lang w:val="es-ES_tradnl"/>
              </w:rPr>
              <w:t>2016</w:t>
            </w:r>
          </w:p>
        </w:tc>
        <w:tc>
          <w:tcPr>
            <w:tcW w:w="720" w:type="dxa"/>
            <w:vAlign w:val="center"/>
          </w:tcPr>
          <w:p w:rsidR="00560CC6" w:rsidRPr="0019607F" w:rsidRDefault="00560CC6" w:rsidP="00554CFB">
            <w:pPr>
              <w:jc w:val="center"/>
              <w:rPr>
                <w:sz w:val="20"/>
                <w:szCs w:val="20"/>
                <w:lang w:val="es-ES_tradnl"/>
              </w:rPr>
            </w:pPr>
          </w:p>
        </w:tc>
        <w:tc>
          <w:tcPr>
            <w:tcW w:w="630" w:type="dxa"/>
            <w:vAlign w:val="center"/>
          </w:tcPr>
          <w:p w:rsidR="00560CC6" w:rsidRPr="0019607F" w:rsidRDefault="00560CC6" w:rsidP="00554CFB">
            <w:pPr>
              <w:jc w:val="center"/>
              <w:rPr>
                <w:sz w:val="20"/>
                <w:szCs w:val="20"/>
                <w:lang w:val="es-ES_tradnl"/>
              </w:rPr>
            </w:pPr>
            <w:r w:rsidRPr="0019607F">
              <w:rPr>
                <w:sz w:val="20"/>
                <w:szCs w:val="20"/>
                <w:lang w:val="es-ES_tradnl"/>
              </w:rPr>
              <w:t>2017</w:t>
            </w:r>
          </w:p>
        </w:tc>
        <w:tc>
          <w:tcPr>
            <w:tcW w:w="720" w:type="dxa"/>
            <w:vAlign w:val="center"/>
          </w:tcPr>
          <w:p w:rsidR="00560CC6" w:rsidRPr="0019607F" w:rsidRDefault="00560CC6" w:rsidP="00554CFB">
            <w:pPr>
              <w:jc w:val="center"/>
              <w:rPr>
                <w:sz w:val="20"/>
                <w:szCs w:val="20"/>
                <w:lang w:val="es-ES_tradnl"/>
              </w:rPr>
            </w:pPr>
            <w:r w:rsidRPr="0019607F">
              <w:rPr>
                <w:sz w:val="20"/>
                <w:szCs w:val="20"/>
                <w:lang w:val="es-ES_tradnl"/>
              </w:rPr>
              <w:t>7,88</w:t>
            </w:r>
          </w:p>
        </w:tc>
        <w:tc>
          <w:tcPr>
            <w:tcW w:w="720" w:type="dxa"/>
            <w:vAlign w:val="center"/>
          </w:tcPr>
          <w:p w:rsidR="00560CC6" w:rsidRPr="0019607F" w:rsidRDefault="00560CC6" w:rsidP="00554CFB">
            <w:pPr>
              <w:jc w:val="center"/>
              <w:rPr>
                <w:sz w:val="20"/>
                <w:szCs w:val="20"/>
                <w:lang w:val="es-ES_tradnl"/>
              </w:rPr>
            </w:pPr>
            <w:r w:rsidRPr="0019607F">
              <w:rPr>
                <w:sz w:val="20"/>
                <w:szCs w:val="20"/>
                <w:lang w:val="es-ES_tradnl"/>
              </w:rPr>
              <w:t>2018</w:t>
            </w:r>
          </w:p>
        </w:tc>
        <w:tc>
          <w:tcPr>
            <w:tcW w:w="2144" w:type="dxa"/>
          </w:tcPr>
          <w:p w:rsidR="00560CC6" w:rsidRPr="0019607F" w:rsidRDefault="00560CC6" w:rsidP="00554CFB">
            <w:pPr>
              <w:rPr>
                <w:sz w:val="20"/>
                <w:szCs w:val="20"/>
                <w:lang w:val="es-ES_tradnl"/>
              </w:rPr>
            </w:pPr>
            <w:r w:rsidRPr="0019607F">
              <w:rPr>
                <w:sz w:val="20"/>
                <w:szCs w:val="20"/>
                <w:lang w:val="es-ES_tradnl"/>
              </w:rPr>
              <w:t>Instrumento de diagnóstico de capacidades de gestión</w:t>
            </w:r>
          </w:p>
        </w:tc>
      </w:tr>
    </w:tbl>
    <w:p w:rsidR="00560CC6" w:rsidRDefault="00560CC6" w:rsidP="00560CC6">
      <w:pPr>
        <w:tabs>
          <w:tab w:val="left" w:pos="4275"/>
        </w:tabs>
        <w:rPr>
          <w:szCs w:val="24"/>
          <w:lang w:val="es-ES_tradnl"/>
        </w:rPr>
      </w:pPr>
      <w:r w:rsidRPr="0019607F">
        <w:rPr>
          <w:szCs w:val="24"/>
          <w:lang w:val="es-ES_tradnl"/>
        </w:rPr>
        <w:lastRenderedPageBreak/>
        <w:tab/>
      </w:r>
    </w:p>
    <w:p w:rsidR="00560CC6" w:rsidRPr="0019607F" w:rsidRDefault="00560CC6" w:rsidP="00560CC6">
      <w:pPr>
        <w:tabs>
          <w:tab w:val="left" w:pos="4275"/>
        </w:tabs>
        <w:rPr>
          <w:szCs w:val="24"/>
          <w:lang w:val="es-ES_tradnl"/>
        </w:rPr>
      </w:pPr>
    </w:p>
    <w:p w:rsidR="00560CC6" w:rsidRDefault="00560CC6" w:rsidP="00560CC6">
      <w:pPr>
        <w:tabs>
          <w:tab w:val="left" w:pos="4275"/>
        </w:tabs>
        <w:jc w:val="center"/>
        <w:rPr>
          <w:b/>
          <w:sz w:val="20"/>
          <w:szCs w:val="20"/>
        </w:rPr>
      </w:pPr>
      <w:r w:rsidRPr="0019607F">
        <w:rPr>
          <w:b/>
          <w:sz w:val="20"/>
          <w:szCs w:val="20"/>
        </w:rPr>
        <w:t>Cuadro N° 7: Productos Componente 1 Alineación estratégica</w:t>
      </w:r>
    </w:p>
    <w:p w:rsidR="00375931" w:rsidRPr="0019607F" w:rsidRDefault="00375931" w:rsidP="00560CC6">
      <w:pPr>
        <w:tabs>
          <w:tab w:val="left" w:pos="4275"/>
        </w:tabs>
        <w:jc w:val="center"/>
        <w:rPr>
          <w:b/>
          <w:sz w:val="20"/>
          <w:szCs w:val="20"/>
        </w:rPr>
      </w:pPr>
    </w:p>
    <w:tbl>
      <w:tblPr>
        <w:tblW w:w="13138" w:type="dxa"/>
        <w:tblBorders>
          <w:bottom w:val="single" w:sz="4" w:space="0" w:color="000000"/>
        </w:tblBorders>
        <w:tblLayout w:type="fixed"/>
        <w:tblLook w:val="04A0" w:firstRow="1" w:lastRow="0" w:firstColumn="1" w:lastColumn="0" w:noHBand="0" w:noVBand="1"/>
      </w:tblPr>
      <w:tblGrid>
        <w:gridCol w:w="6658"/>
        <w:gridCol w:w="1260"/>
        <w:gridCol w:w="810"/>
        <w:gridCol w:w="630"/>
        <w:gridCol w:w="630"/>
        <w:gridCol w:w="720"/>
        <w:gridCol w:w="720"/>
        <w:gridCol w:w="1710"/>
      </w:tblGrid>
      <w:tr w:rsidR="00560CC6" w:rsidRPr="0019607F" w:rsidTr="007F1C89">
        <w:trPr>
          <w:tblHeader/>
        </w:trPr>
        <w:tc>
          <w:tcPr>
            <w:tcW w:w="6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Producto</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Línea de base</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2015</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2016</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2017</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2018</w:t>
            </w:r>
          </w:p>
        </w:tc>
        <w:tc>
          <w:tcPr>
            <w:tcW w:w="17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Meta</w:t>
            </w:r>
          </w:p>
        </w:tc>
      </w:tr>
      <w:tr w:rsidR="00560CC6" w:rsidRPr="0019607F" w:rsidTr="008359AB">
        <w:tc>
          <w:tcPr>
            <w:tcW w:w="6658" w:type="dxa"/>
            <w:tcBorders>
              <w:top w:val="single" w:sz="4" w:space="0" w:color="auto"/>
            </w:tcBorders>
            <w:shd w:val="clear" w:color="auto" w:fill="auto"/>
          </w:tcPr>
          <w:p w:rsidR="00560CC6" w:rsidRPr="0019607F" w:rsidRDefault="00560CC6" w:rsidP="007341E9">
            <w:pPr>
              <w:pStyle w:val="ListParagraph"/>
              <w:numPr>
                <w:ilvl w:val="0"/>
                <w:numId w:val="187"/>
              </w:numPr>
              <w:rPr>
                <w:sz w:val="20"/>
                <w:szCs w:val="20"/>
              </w:rPr>
            </w:pPr>
            <w:r w:rsidRPr="0019607F">
              <w:rPr>
                <w:sz w:val="20"/>
                <w:szCs w:val="20"/>
                <w:lang w:val="es-ES"/>
              </w:rPr>
              <w:t>Informe con la definición de los objetivos y productos estratégicos (aprobado por las autoridades).</w:t>
            </w:r>
          </w:p>
        </w:tc>
        <w:tc>
          <w:tcPr>
            <w:tcW w:w="126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color w:val="000000"/>
                <w:sz w:val="20"/>
                <w:szCs w:val="20"/>
                <w:lang w:val="es-ES_tradnl"/>
              </w:rPr>
              <w:t>Informe</w:t>
            </w:r>
          </w:p>
        </w:tc>
        <w:tc>
          <w:tcPr>
            <w:tcW w:w="81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p>
        </w:tc>
        <w:tc>
          <w:tcPr>
            <w:tcW w:w="72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p>
        </w:tc>
        <w:tc>
          <w:tcPr>
            <w:tcW w:w="72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p>
        </w:tc>
        <w:tc>
          <w:tcPr>
            <w:tcW w:w="171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58" w:type="dxa"/>
            <w:shd w:val="clear" w:color="auto" w:fill="F2F2F2" w:themeFill="background1" w:themeFillShade="F2"/>
          </w:tcPr>
          <w:p w:rsidR="00560CC6" w:rsidRPr="0019607F" w:rsidRDefault="00560CC6" w:rsidP="007341E9">
            <w:pPr>
              <w:pStyle w:val="ListParagraph"/>
              <w:numPr>
                <w:ilvl w:val="0"/>
                <w:numId w:val="187"/>
              </w:numPr>
              <w:rPr>
                <w:sz w:val="20"/>
                <w:szCs w:val="20"/>
              </w:rPr>
            </w:pPr>
            <w:r w:rsidRPr="0019607F">
              <w:rPr>
                <w:sz w:val="20"/>
                <w:szCs w:val="20"/>
                <w:lang w:val="es-ES"/>
              </w:rPr>
              <w:t>Informe de procesos de trabajo definidos e identificación de brechas.</w:t>
            </w:r>
          </w:p>
        </w:tc>
        <w:tc>
          <w:tcPr>
            <w:tcW w:w="126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7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58" w:type="dxa"/>
            <w:shd w:val="clear" w:color="auto" w:fill="auto"/>
          </w:tcPr>
          <w:p w:rsidR="00560CC6" w:rsidRPr="0019607F" w:rsidRDefault="00560CC6" w:rsidP="007341E9">
            <w:pPr>
              <w:pStyle w:val="ListParagraph"/>
              <w:numPr>
                <w:ilvl w:val="0"/>
                <w:numId w:val="187"/>
              </w:numPr>
              <w:rPr>
                <w:sz w:val="20"/>
                <w:szCs w:val="20"/>
              </w:rPr>
            </w:pPr>
            <w:r w:rsidRPr="0019607F">
              <w:rPr>
                <w:sz w:val="20"/>
                <w:szCs w:val="20"/>
                <w:lang w:val="es-ES"/>
              </w:rPr>
              <w:t>Informe con la nueva estructura organización y su reglamento operativo (aprobados por las autoridades).</w:t>
            </w:r>
          </w:p>
        </w:tc>
        <w:tc>
          <w:tcPr>
            <w:tcW w:w="126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auto"/>
            <w:vAlign w:val="center"/>
          </w:tcPr>
          <w:p w:rsidR="00560CC6" w:rsidRPr="0019607F" w:rsidRDefault="00560CC6" w:rsidP="00554CFB">
            <w:pPr>
              <w:jc w:val="center"/>
              <w:rPr>
                <w:sz w:val="20"/>
                <w:szCs w:val="20"/>
                <w:lang w:val="es-ES_tradnl"/>
              </w:rPr>
            </w:pPr>
          </w:p>
        </w:tc>
        <w:tc>
          <w:tcPr>
            <w:tcW w:w="17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58" w:type="dxa"/>
            <w:shd w:val="clear" w:color="auto" w:fill="F2F2F2" w:themeFill="background1" w:themeFillShade="F2"/>
          </w:tcPr>
          <w:p w:rsidR="00560CC6" w:rsidRPr="0019607F" w:rsidRDefault="00560CC6" w:rsidP="007341E9">
            <w:pPr>
              <w:pStyle w:val="ListParagraph"/>
              <w:numPr>
                <w:ilvl w:val="0"/>
                <w:numId w:val="187"/>
              </w:numPr>
              <w:rPr>
                <w:sz w:val="20"/>
                <w:szCs w:val="20"/>
              </w:rPr>
            </w:pPr>
            <w:r w:rsidRPr="0019607F">
              <w:rPr>
                <w:sz w:val="20"/>
                <w:szCs w:val="20"/>
                <w:lang w:val="es-ES"/>
              </w:rPr>
              <w:t>Informe con la definición de las políticas y programas.</w:t>
            </w:r>
          </w:p>
        </w:tc>
        <w:tc>
          <w:tcPr>
            <w:tcW w:w="126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7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58" w:type="dxa"/>
            <w:shd w:val="clear" w:color="auto" w:fill="auto"/>
          </w:tcPr>
          <w:p w:rsidR="00560CC6" w:rsidRPr="0019607F" w:rsidRDefault="00560CC6" w:rsidP="007341E9">
            <w:pPr>
              <w:pStyle w:val="ListParagraph"/>
              <w:numPr>
                <w:ilvl w:val="0"/>
                <w:numId w:val="187"/>
              </w:numPr>
              <w:rPr>
                <w:sz w:val="20"/>
                <w:szCs w:val="20"/>
              </w:rPr>
            </w:pPr>
            <w:r w:rsidRPr="0019607F">
              <w:rPr>
                <w:sz w:val="20"/>
                <w:szCs w:val="20"/>
                <w:lang w:val="es-ES"/>
              </w:rPr>
              <w:t xml:space="preserve">Capacitación de personal en el diseño de políticas y programas basados en la evidencia. </w:t>
            </w:r>
          </w:p>
        </w:tc>
        <w:tc>
          <w:tcPr>
            <w:tcW w:w="126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Personas</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auto"/>
            <w:vAlign w:val="center"/>
          </w:tcPr>
          <w:p w:rsidR="00560CC6" w:rsidRPr="0019607F" w:rsidRDefault="00560CC6" w:rsidP="00554CFB">
            <w:pPr>
              <w:jc w:val="center"/>
              <w:rPr>
                <w:sz w:val="20"/>
                <w:szCs w:val="20"/>
                <w:lang w:val="es-ES_tradnl"/>
              </w:rPr>
            </w:pPr>
          </w:p>
        </w:tc>
        <w:tc>
          <w:tcPr>
            <w:tcW w:w="17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de evaluación capacitación</w:t>
            </w:r>
          </w:p>
        </w:tc>
      </w:tr>
      <w:tr w:rsidR="00560CC6" w:rsidRPr="0019607F" w:rsidTr="00554CFB">
        <w:tc>
          <w:tcPr>
            <w:tcW w:w="6658" w:type="dxa"/>
            <w:shd w:val="clear" w:color="auto" w:fill="F2F2F2" w:themeFill="background1" w:themeFillShade="F2"/>
          </w:tcPr>
          <w:p w:rsidR="00560CC6" w:rsidRPr="0019607F" w:rsidRDefault="00560CC6" w:rsidP="007341E9">
            <w:pPr>
              <w:pStyle w:val="ListParagraph"/>
              <w:numPr>
                <w:ilvl w:val="0"/>
                <w:numId w:val="187"/>
              </w:numPr>
              <w:rPr>
                <w:sz w:val="20"/>
                <w:szCs w:val="20"/>
              </w:rPr>
            </w:pPr>
            <w:r w:rsidRPr="0019607F">
              <w:rPr>
                <w:sz w:val="20"/>
                <w:szCs w:val="20"/>
                <w:lang w:val="es-ES"/>
              </w:rPr>
              <w:t>Capacitación de personal en temas de alta especialización.</w:t>
            </w:r>
          </w:p>
        </w:tc>
        <w:tc>
          <w:tcPr>
            <w:tcW w:w="126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Personas</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7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informe de evaluación capacitación</w:t>
            </w:r>
          </w:p>
        </w:tc>
      </w:tr>
      <w:tr w:rsidR="00560CC6" w:rsidRPr="0019607F" w:rsidTr="00554CFB">
        <w:tc>
          <w:tcPr>
            <w:tcW w:w="6658" w:type="dxa"/>
            <w:shd w:val="clear" w:color="auto" w:fill="auto"/>
          </w:tcPr>
          <w:p w:rsidR="00560CC6" w:rsidRPr="0019607F" w:rsidRDefault="00560CC6" w:rsidP="007341E9">
            <w:pPr>
              <w:pStyle w:val="ListParagraph"/>
              <w:numPr>
                <w:ilvl w:val="0"/>
                <w:numId w:val="187"/>
              </w:numPr>
              <w:rPr>
                <w:sz w:val="20"/>
                <w:szCs w:val="20"/>
                <w:lang w:val="es-ES"/>
              </w:rPr>
            </w:pPr>
            <w:r w:rsidRPr="0019607F">
              <w:rPr>
                <w:sz w:val="20"/>
                <w:szCs w:val="20"/>
                <w:lang w:val="es-ES"/>
              </w:rPr>
              <w:t>Informe de definición</w:t>
            </w:r>
            <w:r w:rsidRPr="0019607F">
              <w:rPr>
                <w:sz w:val="20"/>
                <w:szCs w:val="20"/>
              </w:rPr>
              <w:t xml:space="preserve"> de </w:t>
            </w:r>
            <w:r w:rsidRPr="0019607F">
              <w:rPr>
                <w:sz w:val="20"/>
                <w:szCs w:val="20"/>
                <w:lang w:val="es-ES"/>
              </w:rPr>
              <w:t>políticas y programas, basados en la evidencia, de acuerdo con las mejores prácticas internacionales</w:t>
            </w:r>
          </w:p>
        </w:tc>
        <w:tc>
          <w:tcPr>
            <w:tcW w:w="126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17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58" w:type="dxa"/>
            <w:shd w:val="clear" w:color="auto" w:fill="F2F2F2" w:themeFill="background1" w:themeFillShade="F2"/>
          </w:tcPr>
          <w:p w:rsidR="00560CC6" w:rsidRPr="0019607F" w:rsidRDefault="00560CC6" w:rsidP="007341E9">
            <w:pPr>
              <w:pStyle w:val="ListParagraph"/>
              <w:numPr>
                <w:ilvl w:val="0"/>
                <w:numId w:val="187"/>
              </w:numPr>
              <w:rPr>
                <w:sz w:val="20"/>
                <w:szCs w:val="20"/>
                <w:lang w:val="es-ES"/>
              </w:rPr>
            </w:pPr>
            <w:r w:rsidRPr="0019607F">
              <w:rPr>
                <w:sz w:val="20"/>
                <w:szCs w:val="20"/>
                <w:lang w:val="es-ES"/>
              </w:rPr>
              <w:t>Informe con la definición de los mecanismos de coordinación interinstitucional, de acuerdo con las mejores prácticas internacionales,</w:t>
            </w:r>
          </w:p>
        </w:tc>
        <w:tc>
          <w:tcPr>
            <w:tcW w:w="126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7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58" w:type="dxa"/>
            <w:shd w:val="clear" w:color="auto" w:fill="auto"/>
          </w:tcPr>
          <w:p w:rsidR="00560CC6" w:rsidRPr="0019607F" w:rsidRDefault="00560CC6" w:rsidP="007341E9">
            <w:pPr>
              <w:pStyle w:val="ListParagraph"/>
              <w:numPr>
                <w:ilvl w:val="0"/>
                <w:numId w:val="187"/>
              </w:numPr>
              <w:rPr>
                <w:sz w:val="20"/>
                <w:szCs w:val="20"/>
                <w:lang w:val="es-ES"/>
              </w:rPr>
            </w:pPr>
            <w:r w:rsidRPr="0019607F">
              <w:rPr>
                <w:sz w:val="20"/>
                <w:szCs w:val="20"/>
                <w:lang w:val="es-ES"/>
              </w:rPr>
              <w:t>Informe con el diseño de un cambio normativo a la Ley 20.232 de Subvenciones para mejorar la asignación de recursos a los ejecutores privados.</w:t>
            </w:r>
          </w:p>
        </w:tc>
        <w:tc>
          <w:tcPr>
            <w:tcW w:w="126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17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58" w:type="dxa"/>
            <w:shd w:val="clear" w:color="auto" w:fill="F2F2F2" w:themeFill="background1" w:themeFillShade="F2"/>
          </w:tcPr>
          <w:p w:rsidR="00560CC6" w:rsidRPr="0019607F" w:rsidRDefault="00560CC6" w:rsidP="007341E9">
            <w:pPr>
              <w:pStyle w:val="ListParagraph"/>
              <w:numPr>
                <w:ilvl w:val="0"/>
                <w:numId w:val="187"/>
              </w:numPr>
              <w:rPr>
                <w:sz w:val="20"/>
                <w:szCs w:val="20"/>
                <w:lang w:val="es-ES"/>
              </w:rPr>
            </w:pPr>
            <w:r w:rsidRPr="0019607F">
              <w:rPr>
                <w:sz w:val="20"/>
                <w:szCs w:val="20"/>
                <w:lang w:val="es-ES"/>
              </w:rPr>
              <w:t>Informe con el diseño de un nuevo modelo de inspectoría basado en criterios de riesgo de seguridad e integridad</w:t>
            </w:r>
          </w:p>
        </w:tc>
        <w:tc>
          <w:tcPr>
            <w:tcW w:w="126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7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58" w:type="dxa"/>
            <w:shd w:val="clear" w:color="auto" w:fill="auto"/>
          </w:tcPr>
          <w:p w:rsidR="00560CC6" w:rsidRPr="0019607F" w:rsidRDefault="00560CC6" w:rsidP="007341E9">
            <w:pPr>
              <w:pStyle w:val="ListParagraph"/>
              <w:numPr>
                <w:ilvl w:val="0"/>
                <w:numId w:val="187"/>
              </w:numPr>
              <w:rPr>
                <w:sz w:val="20"/>
                <w:szCs w:val="20"/>
                <w:lang w:val="es-ES"/>
              </w:rPr>
            </w:pPr>
            <w:r w:rsidRPr="0019607F">
              <w:rPr>
                <w:sz w:val="20"/>
                <w:szCs w:val="20"/>
                <w:lang w:val="es-ES"/>
              </w:rPr>
              <w:t>Nuevo proceso de inspectoría en funcionamiento.</w:t>
            </w:r>
          </w:p>
        </w:tc>
        <w:tc>
          <w:tcPr>
            <w:tcW w:w="1260" w:type="dxa"/>
            <w:shd w:val="clear" w:color="auto" w:fill="auto"/>
            <w:vAlign w:val="center"/>
          </w:tcPr>
          <w:p w:rsidR="00560CC6" w:rsidRPr="0019607F" w:rsidRDefault="00560CC6" w:rsidP="00554CFB">
            <w:pPr>
              <w:jc w:val="center"/>
              <w:rPr>
                <w:sz w:val="20"/>
                <w:szCs w:val="20"/>
              </w:rPr>
            </w:pPr>
            <w:r w:rsidRPr="0019607F">
              <w:rPr>
                <w:sz w:val="20"/>
                <w:szCs w:val="20"/>
              </w:rPr>
              <w:t>Proceso</w:t>
            </w:r>
          </w:p>
        </w:tc>
        <w:tc>
          <w:tcPr>
            <w:tcW w:w="81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17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proceso instalado</w:t>
            </w:r>
          </w:p>
        </w:tc>
      </w:tr>
    </w:tbl>
    <w:p w:rsidR="00560CC6" w:rsidRDefault="00560CC6" w:rsidP="00560CC6"/>
    <w:p w:rsidR="008359AB" w:rsidRDefault="008359AB" w:rsidP="00560CC6"/>
    <w:p w:rsidR="008359AB" w:rsidRDefault="008359AB" w:rsidP="00560CC6"/>
    <w:p w:rsidR="008359AB" w:rsidRDefault="008359AB" w:rsidP="00560CC6"/>
    <w:p w:rsidR="008359AB" w:rsidRDefault="008359AB" w:rsidP="00560CC6"/>
    <w:p w:rsidR="008359AB" w:rsidRDefault="008359AB" w:rsidP="00560CC6"/>
    <w:p w:rsidR="008359AB" w:rsidRDefault="008359AB" w:rsidP="00560CC6"/>
    <w:p w:rsidR="008359AB" w:rsidRDefault="008359AB" w:rsidP="00560CC6"/>
    <w:p w:rsidR="008359AB" w:rsidRPr="0019607F" w:rsidRDefault="008359AB" w:rsidP="00560CC6"/>
    <w:p w:rsidR="00560CC6" w:rsidRPr="0019607F" w:rsidRDefault="00560CC6" w:rsidP="00560CC6">
      <w:pPr>
        <w:jc w:val="center"/>
        <w:rPr>
          <w:b/>
          <w:sz w:val="20"/>
          <w:szCs w:val="20"/>
        </w:rPr>
      </w:pPr>
      <w:r w:rsidRPr="0019607F">
        <w:rPr>
          <w:b/>
          <w:sz w:val="20"/>
          <w:szCs w:val="20"/>
        </w:rPr>
        <w:t>Cuadro N° 8: Productos Componente 2 Gestión estratégica</w:t>
      </w:r>
    </w:p>
    <w:p w:rsidR="00560CC6" w:rsidRPr="0019607F" w:rsidRDefault="00560CC6" w:rsidP="00560CC6">
      <w:pPr>
        <w:jc w:val="center"/>
        <w:rPr>
          <w:b/>
          <w:sz w:val="20"/>
          <w:szCs w:val="20"/>
        </w:rPr>
      </w:pPr>
    </w:p>
    <w:tbl>
      <w:tblPr>
        <w:tblW w:w="13178" w:type="dxa"/>
        <w:tblBorders>
          <w:bottom w:val="single" w:sz="4" w:space="0" w:color="000000"/>
        </w:tblBorders>
        <w:tblLayout w:type="fixed"/>
        <w:tblLook w:val="04A0" w:firstRow="1" w:lastRow="0" w:firstColumn="1" w:lastColumn="0" w:noHBand="0" w:noVBand="1"/>
      </w:tblPr>
      <w:tblGrid>
        <w:gridCol w:w="6658"/>
        <w:gridCol w:w="1260"/>
        <w:gridCol w:w="810"/>
        <w:gridCol w:w="630"/>
        <w:gridCol w:w="630"/>
        <w:gridCol w:w="720"/>
        <w:gridCol w:w="720"/>
        <w:gridCol w:w="1710"/>
        <w:gridCol w:w="40"/>
      </w:tblGrid>
      <w:tr w:rsidR="00560CC6" w:rsidRPr="0019607F" w:rsidTr="007F1C89">
        <w:trPr>
          <w:gridAfter w:val="1"/>
          <w:wAfter w:w="40" w:type="dxa"/>
          <w:tblHeader/>
        </w:trPr>
        <w:tc>
          <w:tcPr>
            <w:tcW w:w="6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Producto</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Línea de base</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2015</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2016</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2017</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2018</w:t>
            </w:r>
          </w:p>
        </w:tc>
        <w:tc>
          <w:tcPr>
            <w:tcW w:w="17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Meta</w:t>
            </w:r>
          </w:p>
        </w:tc>
      </w:tr>
      <w:tr w:rsidR="00560CC6" w:rsidRPr="0019607F" w:rsidTr="00554CFB">
        <w:tc>
          <w:tcPr>
            <w:tcW w:w="6658" w:type="dxa"/>
            <w:shd w:val="clear" w:color="auto" w:fill="auto"/>
          </w:tcPr>
          <w:p w:rsidR="00560CC6" w:rsidRPr="0019607F" w:rsidRDefault="00560CC6" w:rsidP="007341E9">
            <w:pPr>
              <w:pStyle w:val="ListParagraph"/>
              <w:numPr>
                <w:ilvl w:val="0"/>
                <w:numId w:val="188"/>
              </w:numPr>
              <w:rPr>
                <w:sz w:val="20"/>
                <w:szCs w:val="20"/>
              </w:rPr>
            </w:pPr>
            <w:r w:rsidRPr="0019607F">
              <w:rPr>
                <w:sz w:val="20"/>
                <w:szCs w:val="20"/>
                <w:lang w:val="es-ES"/>
              </w:rPr>
              <w:t>Nuevo proceso de planificación estratégica y operativa de la institución, incluyendo los protocolos y la instalación de los instrumentos para el seguimiento de su implementación.</w:t>
            </w:r>
          </w:p>
        </w:tc>
        <w:tc>
          <w:tcPr>
            <w:tcW w:w="126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Proceso</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auto"/>
            <w:vAlign w:val="center"/>
          </w:tcPr>
          <w:p w:rsidR="00560CC6" w:rsidRPr="0019607F" w:rsidRDefault="00560CC6" w:rsidP="00554CFB">
            <w:pPr>
              <w:jc w:val="center"/>
              <w:rPr>
                <w:sz w:val="20"/>
                <w:szCs w:val="20"/>
                <w:lang w:val="es-ES_tradnl"/>
              </w:rPr>
            </w:pPr>
          </w:p>
        </w:tc>
        <w:tc>
          <w:tcPr>
            <w:tcW w:w="1750" w:type="dxa"/>
            <w:gridSpan w:val="2"/>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proceso en funcionamiento</w:t>
            </w:r>
          </w:p>
        </w:tc>
      </w:tr>
      <w:tr w:rsidR="00560CC6" w:rsidRPr="0019607F" w:rsidTr="00554CFB">
        <w:tc>
          <w:tcPr>
            <w:tcW w:w="6658" w:type="dxa"/>
            <w:shd w:val="clear" w:color="auto" w:fill="F2F2F2" w:themeFill="background1" w:themeFillShade="F2"/>
          </w:tcPr>
          <w:p w:rsidR="00560CC6" w:rsidRPr="0019607F" w:rsidRDefault="00560CC6" w:rsidP="007341E9">
            <w:pPr>
              <w:pStyle w:val="ListParagraph"/>
              <w:numPr>
                <w:ilvl w:val="0"/>
                <w:numId w:val="188"/>
              </w:numPr>
              <w:rPr>
                <w:sz w:val="20"/>
                <w:szCs w:val="20"/>
                <w:lang w:val="es-ES"/>
              </w:rPr>
            </w:pPr>
            <w:r w:rsidRPr="0019607F">
              <w:rPr>
                <w:sz w:val="20"/>
                <w:szCs w:val="20"/>
                <w:lang w:val="es-ES"/>
              </w:rPr>
              <w:t>Plan estratégico institucional.</w:t>
            </w:r>
          </w:p>
        </w:tc>
        <w:tc>
          <w:tcPr>
            <w:tcW w:w="126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750" w:type="dxa"/>
            <w:gridSpan w:val="2"/>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58" w:type="dxa"/>
            <w:shd w:val="clear" w:color="auto" w:fill="auto"/>
          </w:tcPr>
          <w:p w:rsidR="00560CC6" w:rsidRPr="0019607F" w:rsidRDefault="00560CC6" w:rsidP="007341E9">
            <w:pPr>
              <w:pStyle w:val="ListParagraph"/>
              <w:numPr>
                <w:ilvl w:val="0"/>
                <w:numId w:val="188"/>
              </w:numPr>
              <w:rPr>
                <w:sz w:val="20"/>
                <w:szCs w:val="20"/>
              </w:rPr>
            </w:pPr>
            <w:r w:rsidRPr="0019607F">
              <w:rPr>
                <w:sz w:val="20"/>
                <w:szCs w:val="20"/>
                <w:lang w:val="es-ES"/>
              </w:rPr>
              <w:t>Nuevo proceso de gestión del conocimiento, incluyendo los protocolos y los instrumentos para la organización del reservorio de datos e información.</w:t>
            </w:r>
          </w:p>
        </w:tc>
        <w:tc>
          <w:tcPr>
            <w:tcW w:w="126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Proceso</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1750" w:type="dxa"/>
            <w:gridSpan w:val="2"/>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proceso en funcionamiento</w:t>
            </w:r>
          </w:p>
        </w:tc>
      </w:tr>
      <w:tr w:rsidR="00560CC6" w:rsidRPr="0019607F" w:rsidTr="00554CFB">
        <w:tc>
          <w:tcPr>
            <w:tcW w:w="6658" w:type="dxa"/>
            <w:shd w:val="clear" w:color="auto" w:fill="F2F2F2" w:themeFill="background1" w:themeFillShade="F2"/>
          </w:tcPr>
          <w:p w:rsidR="00560CC6" w:rsidRPr="0019607F" w:rsidRDefault="00560CC6" w:rsidP="007341E9">
            <w:pPr>
              <w:pStyle w:val="ListParagraph"/>
              <w:numPr>
                <w:ilvl w:val="0"/>
                <w:numId w:val="188"/>
              </w:numPr>
              <w:rPr>
                <w:sz w:val="20"/>
                <w:szCs w:val="20"/>
                <w:lang w:val="es-ES"/>
              </w:rPr>
            </w:pPr>
            <w:r w:rsidRPr="0019607F">
              <w:rPr>
                <w:sz w:val="20"/>
                <w:szCs w:val="20"/>
                <w:lang w:val="es-ES"/>
              </w:rPr>
              <w:t>Herramienta de inteligencia de negocios (</w:t>
            </w:r>
            <w:r w:rsidRPr="0019607F">
              <w:rPr>
                <w:i/>
                <w:sz w:val="20"/>
                <w:szCs w:val="20"/>
                <w:lang w:val="es-ES"/>
              </w:rPr>
              <w:t>business intelligence</w:t>
            </w:r>
            <w:r w:rsidRPr="0019607F">
              <w:rPr>
                <w:sz w:val="20"/>
                <w:szCs w:val="20"/>
                <w:lang w:val="es-ES"/>
              </w:rPr>
              <w:t>)</w:t>
            </w:r>
          </w:p>
        </w:tc>
        <w:tc>
          <w:tcPr>
            <w:tcW w:w="1260" w:type="dxa"/>
            <w:shd w:val="clear" w:color="auto" w:fill="F2F2F2" w:themeFill="background1" w:themeFillShade="F2"/>
            <w:vAlign w:val="center"/>
          </w:tcPr>
          <w:p w:rsidR="00560CC6" w:rsidRPr="0019607F" w:rsidRDefault="00560CC6" w:rsidP="00554CFB">
            <w:pPr>
              <w:jc w:val="center"/>
              <w:rPr>
                <w:sz w:val="20"/>
                <w:szCs w:val="20"/>
              </w:rPr>
            </w:pPr>
            <w:r w:rsidRPr="0019607F">
              <w:rPr>
                <w:sz w:val="20"/>
                <w:szCs w:val="20"/>
              </w:rPr>
              <w:t>Herramienta</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750" w:type="dxa"/>
            <w:gridSpan w:val="2"/>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herramienta</w:t>
            </w:r>
          </w:p>
        </w:tc>
      </w:tr>
      <w:tr w:rsidR="00560CC6" w:rsidRPr="0019607F" w:rsidTr="00554CFB">
        <w:tc>
          <w:tcPr>
            <w:tcW w:w="6658" w:type="dxa"/>
            <w:shd w:val="clear" w:color="auto" w:fill="auto"/>
          </w:tcPr>
          <w:p w:rsidR="00560CC6" w:rsidRPr="0019607F" w:rsidRDefault="00560CC6" w:rsidP="007341E9">
            <w:pPr>
              <w:pStyle w:val="ListParagraph"/>
              <w:numPr>
                <w:ilvl w:val="0"/>
                <w:numId w:val="188"/>
              </w:numPr>
              <w:rPr>
                <w:sz w:val="20"/>
                <w:szCs w:val="20"/>
              </w:rPr>
            </w:pPr>
            <w:r w:rsidRPr="0019607F">
              <w:rPr>
                <w:sz w:val="20"/>
                <w:szCs w:val="20"/>
                <w:lang w:val="es-ES"/>
              </w:rPr>
              <w:t>Nuevo proceso para el monitoreo y evaluación de políticas y programas, incluyendo la capacitación del personal en metodologías de evaluación.</w:t>
            </w:r>
          </w:p>
        </w:tc>
        <w:tc>
          <w:tcPr>
            <w:tcW w:w="126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Proceso</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1750" w:type="dxa"/>
            <w:gridSpan w:val="2"/>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proceso en funcionamiento</w:t>
            </w:r>
          </w:p>
        </w:tc>
      </w:tr>
      <w:tr w:rsidR="00560CC6" w:rsidRPr="0019607F" w:rsidTr="00554CFB">
        <w:tc>
          <w:tcPr>
            <w:tcW w:w="6658" w:type="dxa"/>
            <w:shd w:val="clear" w:color="auto" w:fill="F2F2F2" w:themeFill="background1" w:themeFillShade="F2"/>
          </w:tcPr>
          <w:p w:rsidR="00560CC6" w:rsidRPr="0019607F" w:rsidRDefault="00560CC6" w:rsidP="007341E9">
            <w:pPr>
              <w:pStyle w:val="ListParagraph"/>
              <w:numPr>
                <w:ilvl w:val="0"/>
                <w:numId w:val="188"/>
              </w:numPr>
              <w:rPr>
                <w:sz w:val="20"/>
                <w:szCs w:val="20"/>
                <w:lang w:val="es-ES"/>
              </w:rPr>
            </w:pPr>
            <w:r w:rsidRPr="0019607F">
              <w:rPr>
                <w:sz w:val="20"/>
                <w:szCs w:val="20"/>
                <w:lang w:val="es-ES"/>
              </w:rPr>
              <w:t>Protocolo para el nuevo proceso de monitoreo y evaluación de políticas y programas</w:t>
            </w:r>
          </w:p>
        </w:tc>
        <w:tc>
          <w:tcPr>
            <w:tcW w:w="126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Protocolo</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750" w:type="dxa"/>
            <w:gridSpan w:val="2"/>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protocolo en funcionamiento</w:t>
            </w:r>
          </w:p>
        </w:tc>
      </w:tr>
      <w:tr w:rsidR="00560CC6" w:rsidRPr="0019607F" w:rsidTr="00554CFB">
        <w:tc>
          <w:tcPr>
            <w:tcW w:w="6658" w:type="dxa"/>
            <w:shd w:val="clear" w:color="auto" w:fill="auto"/>
          </w:tcPr>
          <w:p w:rsidR="00560CC6" w:rsidRPr="0019607F" w:rsidRDefault="00560CC6" w:rsidP="007341E9">
            <w:pPr>
              <w:pStyle w:val="ListParagraph"/>
              <w:numPr>
                <w:ilvl w:val="0"/>
                <w:numId w:val="188"/>
              </w:numPr>
              <w:rPr>
                <w:sz w:val="20"/>
                <w:szCs w:val="20"/>
                <w:lang w:val="es-ES"/>
              </w:rPr>
            </w:pPr>
            <w:r w:rsidRPr="0019607F">
              <w:rPr>
                <w:sz w:val="20"/>
                <w:szCs w:val="20"/>
                <w:lang w:val="es-ES"/>
              </w:rPr>
              <w:t>Realización de dos evaluaciones de impacto, con recursos de un fondo concursable.</w:t>
            </w:r>
          </w:p>
        </w:tc>
        <w:tc>
          <w:tcPr>
            <w:tcW w:w="1260" w:type="dxa"/>
            <w:shd w:val="clear" w:color="auto" w:fill="auto"/>
            <w:vAlign w:val="center"/>
          </w:tcPr>
          <w:p w:rsidR="00560CC6" w:rsidRPr="0019607F" w:rsidRDefault="00560CC6" w:rsidP="00554CFB">
            <w:pPr>
              <w:jc w:val="center"/>
              <w:rPr>
                <w:sz w:val="20"/>
                <w:szCs w:val="20"/>
                <w:lang w:val="es-ES_tradnl"/>
              </w:rPr>
            </w:pPr>
            <w:r w:rsidRPr="0019607F">
              <w:rPr>
                <w:color w:val="000000"/>
                <w:sz w:val="20"/>
                <w:szCs w:val="20"/>
                <w:lang w:val="es-ES_tradnl"/>
              </w:rPr>
              <w:t>Informes de evaluación</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1750" w:type="dxa"/>
            <w:gridSpan w:val="2"/>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2 informes aprobados</w:t>
            </w:r>
          </w:p>
        </w:tc>
      </w:tr>
      <w:tr w:rsidR="00560CC6" w:rsidRPr="0019607F" w:rsidTr="00554CFB">
        <w:tc>
          <w:tcPr>
            <w:tcW w:w="6658" w:type="dxa"/>
            <w:shd w:val="clear" w:color="auto" w:fill="F2F2F2" w:themeFill="background1" w:themeFillShade="F2"/>
          </w:tcPr>
          <w:p w:rsidR="00560CC6" w:rsidRPr="0019607F" w:rsidRDefault="00560CC6" w:rsidP="007341E9">
            <w:pPr>
              <w:pStyle w:val="ListParagraph"/>
              <w:numPr>
                <w:ilvl w:val="0"/>
                <w:numId w:val="188"/>
              </w:numPr>
              <w:rPr>
                <w:sz w:val="20"/>
                <w:szCs w:val="20"/>
                <w:lang w:val="es-ES"/>
              </w:rPr>
            </w:pPr>
            <w:r w:rsidRPr="0019607F">
              <w:rPr>
                <w:sz w:val="20"/>
                <w:szCs w:val="20"/>
                <w:lang w:val="es-ES"/>
              </w:rPr>
              <w:t>Acciones de capacitación en metodologías de evaluación</w:t>
            </w:r>
          </w:p>
        </w:tc>
        <w:tc>
          <w:tcPr>
            <w:tcW w:w="1260" w:type="dxa"/>
            <w:shd w:val="clear" w:color="auto" w:fill="F2F2F2" w:themeFill="background1" w:themeFillShade="F2"/>
            <w:vAlign w:val="center"/>
          </w:tcPr>
          <w:p w:rsidR="00560CC6" w:rsidRPr="0019607F" w:rsidRDefault="00560CC6" w:rsidP="00554CFB">
            <w:pPr>
              <w:jc w:val="center"/>
              <w:rPr>
                <w:sz w:val="20"/>
                <w:szCs w:val="20"/>
              </w:rPr>
            </w:pPr>
            <w:r w:rsidRPr="0019607F">
              <w:rPr>
                <w:sz w:val="20"/>
                <w:szCs w:val="20"/>
              </w:rPr>
              <w:t>Acciones</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5</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5</w:t>
            </w: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5</w:t>
            </w: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5</w:t>
            </w:r>
          </w:p>
        </w:tc>
        <w:tc>
          <w:tcPr>
            <w:tcW w:w="1750" w:type="dxa"/>
            <w:gridSpan w:val="2"/>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20 acciones</w:t>
            </w:r>
          </w:p>
        </w:tc>
      </w:tr>
      <w:tr w:rsidR="00560CC6" w:rsidRPr="0019607F" w:rsidTr="00554CFB">
        <w:tc>
          <w:tcPr>
            <w:tcW w:w="6658" w:type="dxa"/>
            <w:shd w:val="clear" w:color="auto" w:fill="auto"/>
          </w:tcPr>
          <w:p w:rsidR="00560CC6" w:rsidRPr="0019607F" w:rsidRDefault="00560CC6" w:rsidP="007341E9">
            <w:pPr>
              <w:pStyle w:val="ListParagraph"/>
              <w:numPr>
                <w:ilvl w:val="0"/>
                <w:numId w:val="188"/>
              </w:numPr>
              <w:rPr>
                <w:sz w:val="20"/>
                <w:szCs w:val="20"/>
              </w:rPr>
            </w:pPr>
            <w:r w:rsidRPr="0019607F">
              <w:rPr>
                <w:sz w:val="20"/>
                <w:szCs w:val="20"/>
                <w:lang w:val="es-ES"/>
              </w:rPr>
              <w:t>Nuevo sistema de indicadores para la gestión estratégica, que permitan medir los resultados de la gestión.</w:t>
            </w:r>
          </w:p>
        </w:tc>
        <w:tc>
          <w:tcPr>
            <w:tcW w:w="126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Sistema</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1750" w:type="dxa"/>
            <w:gridSpan w:val="2"/>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sistema aprobada y en funcionamiento</w:t>
            </w:r>
          </w:p>
        </w:tc>
      </w:tr>
      <w:tr w:rsidR="00560CC6" w:rsidRPr="0019607F" w:rsidTr="00554CFB">
        <w:tc>
          <w:tcPr>
            <w:tcW w:w="6658" w:type="dxa"/>
            <w:shd w:val="clear" w:color="auto" w:fill="F2F2F2" w:themeFill="background1" w:themeFillShade="F2"/>
          </w:tcPr>
          <w:p w:rsidR="00560CC6" w:rsidRPr="0019607F" w:rsidRDefault="00560CC6" w:rsidP="007341E9">
            <w:pPr>
              <w:pStyle w:val="ListParagraph"/>
              <w:numPr>
                <w:ilvl w:val="0"/>
                <w:numId w:val="188"/>
              </w:numPr>
              <w:rPr>
                <w:sz w:val="20"/>
                <w:szCs w:val="20"/>
                <w:lang w:val="es-ES"/>
              </w:rPr>
            </w:pPr>
            <w:r w:rsidRPr="0019607F">
              <w:rPr>
                <w:sz w:val="20"/>
                <w:szCs w:val="20"/>
                <w:lang w:val="es-ES"/>
              </w:rPr>
              <w:t>Instalación de un cuadro de mando integral (</w:t>
            </w:r>
            <w:r w:rsidRPr="0019607F">
              <w:rPr>
                <w:i/>
                <w:sz w:val="20"/>
                <w:szCs w:val="20"/>
                <w:lang w:val="es-ES"/>
              </w:rPr>
              <w:t>balance scorecard</w:t>
            </w:r>
            <w:r w:rsidRPr="0019607F">
              <w:rPr>
                <w:sz w:val="20"/>
                <w:szCs w:val="20"/>
                <w:lang w:val="es-ES"/>
              </w:rPr>
              <w:t>)</w:t>
            </w:r>
          </w:p>
        </w:tc>
        <w:tc>
          <w:tcPr>
            <w:tcW w:w="126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Herramienta</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750" w:type="dxa"/>
            <w:gridSpan w:val="2"/>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herramienta aprobada y en funcionamiento</w:t>
            </w:r>
          </w:p>
        </w:tc>
      </w:tr>
    </w:tbl>
    <w:p w:rsidR="00560CC6" w:rsidRDefault="00560CC6" w:rsidP="00560CC6"/>
    <w:p w:rsidR="008359AB" w:rsidRDefault="008359AB" w:rsidP="00560CC6"/>
    <w:p w:rsidR="008359AB" w:rsidRPr="0019607F" w:rsidRDefault="008359AB" w:rsidP="00560CC6"/>
    <w:p w:rsidR="00560CC6" w:rsidRDefault="00560CC6" w:rsidP="00560CC6">
      <w:pPr>
        <w:jc w:val="center"/>
        <w:rPr>
          <w:b/>
          <w:sz w:val="20"/>
          <w:szCs w:val="20"/>
        </w:rPr>
      </w:pPr>
      <w:r w:rsidRPr="0019607F">
        <w:rPr>
          <w:b/>
          <w:sz w:val="20"/>
          <w:szCs w:val="20"/>
        </w:rPr>
        <w:t>Cuadro N° 9: Productos Componente 3 Gestión de procesos</w:t>
      </w:r>
    </w:p>
    <w:p w:rsidR="008359AB" w:rsidRPr="0019607F" w:rsidRDefault="008359AB" w:rsidP="00560CC6">
      <w:pPr>
        <w:jc w:val="center"/>
      </w:pPr>
    </w:p>
    <w:tbl>
      <w:tblPr>
        <w:tblW w:w="13264" w:type="dxa"/>
        <w:jc w:val="center"/>
        <w:tblBorders>
          <w:bottom w:val="single" w:sz="4" w:space="0" w:color="000000"/>
        </w:tblBorders>
        <w:tblLayout w:type="fixed"/>
        <w:tblLook w:val="04A0" w:firstRow="1" w:lastRow="0" w:firstColumn="1" w:lastColumn="0" w:noHBand="0" w:noVBand="1"/>
      </w:tblPr>
      <w:tblGrid>
        <w:gridCol w:w="6535"/>
        <w:gridCol w:w="1398"/>
        <w:gridCol w:w="851"/>
        <w:gridCol w:w="658"/>
        <w:gridCol w:w="708"/>
        <w:gridCol w:w="709"/>
        <w:gridCol w:w="709"/>
        <w:gridCol w:w="1696"/>
      </w:tblGrid>
      <w:tr w:rsidR="00560CC6" w:rsidRPr="0019607F" w:rsidTr="007F1C89">
        <w:trPr>
          <w:tblHeader/>
          <w:jc w:val="center"/>
        </w:trPr>
        <w:tc>
          <w:tcPr>
            <w:tcW w:w="653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Producto</w:t>
            </w:r>
          </w:p>
        </w:tc>
        <w:tc>
          <w:tcPr>
            <w:tcW w:w="139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Unidad de medida</w:t>
            </w:r>
          </w:p>
        </w:tc>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Línea de base</w:t>
            </w:r>
          </w:p>
        </w:tc>
        <w:tc>
          <w:tcPr>
            <w:tcW w:w="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2015</w:t>
            </w:r>
          </w:p>
        </w:tc>
        <w:tc>
          <w:tcPr>
            <w:tcW w:w="70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2016</w:t>
            </w: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2017</w:t>
            </w: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2018</w:t>
            </w:r>
          </w:p>
        </w:tc>
        <w:tc>
          <w:tcPr>
            <w:tcW w:w="1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Meta</w:t>
            </w:r>
          </w:p>
        </w:tc>
      </w:tr>
      <w:tr w:rsidR="00560CC6" w:rsidRPr="0019607F" w:rsidTr="007F1C89">
        <w:trPr>
          <w:jc w:val="center"/>
        </w:trPr>
        <w:tc>
          <w:tcPr>
            <w:tcW w:w="6535" w:type="dxa"/>
            <w:tcBorders>
              <w:top w:val="single" w:sz="4" w:space="0" w:color="auto"/>
            </w:tcBorders>
            <w:shd w:val="clear" w:color="auto" w:fill="auto"/>
          </w:tcPr>
          <w:p w:rsidR="00560CC6" w:rsidRPr="0019607F" w:rsidRDefault="00560CC6" w:rsidP="007341E9">
            <w:pPr>
              <w:pStyle w:val="ListParagraph"/>
              <w:numPr>
                <w:ilvl w:val="0"/>
                <w:numId w:val="142"/>
              </w:numPr>
              <w:rPr>
                <w:sz w:val="20"/>
                <w:szCs w:val="20"/>
                <w:lang w:val="es-AR"/>
              </w:rPr>
            </w:pPr>
            <w:r w:rsidRPr="0019607F">
              <w:rPr>
                <w:sz w:val="20"/>
                <w:szCs w:val="20"/>
                <w:lang w:val="es-AR"/>
              </w:rPr>
              <w:t>Informe conteniendo el nuevo modelo de intervención, de acuerdo con las mejores prácticas internacionales en materia de responsabilidad penal juvenil y reinserción.</w:t>
            </w:r>
          </w:p>
        </w:tc>
        <w:tc>
          <w:tcPr>
            <w:tcW w:w="1398"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51"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58"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p>
        </w:tc>
        <w:tc>
          <w:tcPr>
            <w:tcW w:w="708"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09"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p>
        </w:tc>
        <w:tc>
          <w:tcPr>
            <w:tcW w:w="709"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p>
        </w:tc>
        <w:tc>
          <w:tcPr>
            <w:tcW w:w="1696"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7F1C89">
        <w:trPr>
          <w:jc w:val="center"/>
        </w:trPr>
        <w:tc>
          <w:tcPr>
            <w:tcW w:w="6535" w:type="dxa"/>
            <w:shd w:val="clear" w:color="auto" w:fill="F2F2F2" w:themeFill="background1" w:themeFillShade="F2"/>
          </w:tcPr>
          <w:p w:rsidR="00560CC6" w:rsidRPr="0019607F" w:rsidRDefault="00560CC6" w:rsidP="007341E9">
            <w:pPr>
              <w:pStyle w:val="ListParagraph"/>
              <w:numPr>
                <w:ilvl w:val="0"/>
                <w:numId w:val="142"/>
              </w:numPr>
              <w:rPr>
                <w:sz w:val="20"/>
                <w:szCs w:val="20"/>
                <w:lang w:val="es-AR"/>
              </w:rPr>
            </w:pPr>
            <w:r w:rsidRPr="0019607F">
              <w:rPr>
                <w:sz w:val="20"/>
                <w:szCs w:val="20"/>
                <w:lang w:val="es-AR"/>
              </w:rPr>
              <w:t xml:space="preserve">Reglamento del funcionamiento </w:t>
            </w:r>
            <w:r w:rsidRPr="0019607F">
              <w:rPr>
                <w:sz w:val="20"/>
                <w:szCs w:val="20"/>
                <w:lang w:val="es-ES"/>
              </w:rPr>
              <w:t xml:space="preserve">fondo concursable para la innovación del </w:t>
            </w:r>
            <w:r w:rsidRPr="0019607F">
              <w:rPr>
                <w:sz w:val="20"/>
                <w:szCs w:val="20"/>
                <w:lang w:val="es-ES"/>
              </w:rPr>
              <w:lastRenderedPageBreak/>
              <w:t>modelo de intervención y programática.</w:t>
            </w:r>
          </w:p>
        </w:tc>
        <w:tc>
          <w:tcPr>
            <w:tcW w:w="1398"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lastRenderedPageBreak/>
              <w:t>Reglamento</w:t>
            </w:r>
          </w:p>
        </w:tc>
        <w:tc>
          <w:tcPr>
            <w:tcW w:w="851"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58"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08"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09"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09"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696"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 xml:space="preserve">1 reglamento </w:t>
            </w:r>
            <w:r w:rsidRPr="0019607F">
              <w:rPr>
                <w:sz w:val="20"/>
                <w:szCs w:val="20"/>
                <w:lang w:val="es-ES_tradnl"/>
              </w:rPr>
              <w:lastRenderedPageBreak/>
              <w:t>aprobado</w:t>
            </w:r>
          </w:p>
        </w:tc>
      </w:tr>
      <w:tr w:rsidR="00560CC6" w:rsidRPr="0019607F" w:rsidTr="007F1C89">
        <w:trPr>
          <w:jc w:val="center"/>
        </w:trPr>
        <w:tc>
          <w:tcPr>
            <w:tcW w:w="6535" w:type="dxa"/>
            <w:shd w:val="clear" w:color="auto" w:fill="auto"/>
          </w:tcPr>
          <w:p w:rsidR="00560CC6" w:rsidRPr="0019607F" w:rsidRDefault="00560CC6" w:rsidP="007341E9">
            <w:pPr>
              <w:pStyle w:val="ListParagraph"/>
              <w:numPr>
                <w:ilvl w:val="0"/>
                <w:numId w:val="142"/>
              </w:numPr>
              <w:rPr>
                <w:sz w:val="20"/>
                <w:szCs w:val="20"/>
                <w:lang w:val="es-AR"/>
              </w:rPr>
            </w:pPr>
            <w:r w:rsidRPr="0019607F">
              <w:rPr>
                <w:sz w:val="20"/>
                <w:szCs w:val="20"/>
                <w:lang w:val="es-AR"/>
              </w:rPr>
              <w:lastRenderedPageBreak/>
              <w:t>Informe conteniendo la revisión del actual modelo de diagnóstico y propuesta de nuevo modelo, incluyendo los nuevos estándares de calidad.</w:t>
            </w:r>
          </w:p>
        </w:tc>
        <w:tc>
          <w:tcPr>
            <w:tcW w:w="1398"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51"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58"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08" w:type="dxa"/>
            <w:shd w:val="clear" w:color="auto" w:fill="auto"/>
            <w:vAlign w:val="center"/>
          </w:tcPr>
          <w:p w:rsidR="00560CC6" w:rsidRPr="0019607F" w:rsidRDefault="00560CC6" w:rsidP="00554CFB">
            <w:pPr>
              <w:jc w:val="center"/>
              <w:rPr>
                <w:sz w:val="20"/>
                <w:szCs w:val="20"/>
                <w:lang w:val="es-ES_tradnl"/>
              </w:rPr>
            </w:pPr>
          </w:p>
        </w:tc>
        <w:tc>
          <w:tcPr>
            <w:tcW w:w="709" w:type="dxa"/>
            <w:shd w:val="clear" w:color="auto" w:fill="auto"/>
            <w:vAlign w:val="center"/>
          </w:tcPr>
          <w:p w:rsidR="00560CC6" w:rsidRPr="0019607F" w:rsidRDefault="00560CC6" w:rsidP="00554CFB">
            <w:pPr>
              <w:jc w:val="center"/>
              <w:rPr>
                <w:sz w:val="20"/>
                <w:szCs w:val="20"/>
                <w:lang w:val="es-ES_tradnl"/>
              </w:rPr>
            </w:pPr>
          </w:p>
        </w:tc>
        <w:tc>
          <w:tcPr>
            <w:tcW w:w="709" w:type="dxa"/>
            <w:shd w:val="clear" w:color="auto" w:fill="auto"/>
            <w:vAlign w:val="center"/>
          </w:tcPr>
          <w:p w:rsidR="00560CC6" w:rsidRPr="0019607F" w:rsidRDefault="00560CC6" w:rsidP="00554CFB">
            <w:pPr>
              <w:jc w:val="center"/>
              <w:rPr>
                <w:sz w:val="20"/>
                <w:szCs w:val="20"/>
                <w:lang w:val="es-ES_tradnl"/>
              </w:rPr>
            </w:pPr>
          </w:p>
        </w:tc>
        <w:tc>
          <w:tcPr>
            <w:tcW w:w="1696"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7F1C89">
        <w:trPr>
          <w:jc w:val="center"/>
        </w:trPr>
        <w:tc>
          <w:tcPr>
            <w:tcW w:w="6535" w:type="dxa"/>
            <w:shd w:val="clear" w:color="auto" w:fill="F2F2F2" w:themeFill="background1" w:themeFillShade="F2"/>
          </w:tcPr>
          <w:p w:rsidR="00560CC6" w:rsidRPr="0019607F" w:rsidRDefault="00560CC6" w:rsidP="007341E9">
            <w:pPr>
              <w:pStyle w:val="ListParagraph"/>
              <w:numPr>
                <w:ilvl w:val="0"/>
                <w:numId w:val="142"/>
              </w:numPr>
              <w:rPr>
                <w:sz w:val="20"/>
                <w:szCs w:val="20"/>
                <w:lang w:val="es-AR"/>
              </w:rPr>
            </w:pPr>
            <w:r w:rsidRPr="0019607F">
              <w:rPr>
                <w:sz w:val="20"/>
                <w:szCs w:val="20"/>
                <w:lang w:val="es-AR"/>
              </w:rPr>
              <w:t>Informe conteniendo un modelo de oferta postcondena, basada en la evidencia, enfatizando el abordaje de áreas como la vivienda y alojamiento, educación o empleo, tratamiento de consumo problemático de alcohol o drogas, y trabajo con la familia y la comunidad</w:t>
            </w:r>
            <w:r w:rsidRPr="0019607F">
              <w:rPr>
                <w:sz w:val="20"/>
                <w:szCs w:val="20"/>
                <w:lang w:val="es-ES"/>
              </w:rPr>
              <w:t>.</w:t>
            </w:r>
          </w:p>
        </w:tc>
        <w:tc>
          <w:tcPr>
            <w:tcW w:w="1398"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51"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58"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08"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09"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09"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696"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7F1C89">
        <w:trPr>
          <w:jc w:val="center"/>
        </w:trPr>
        <w:tc>
          <w:tcPr>
            <w:tcW w:w="6535" w:type="dxa"/>
            <w:shd w:val="clear" w:color="auto" w:fill="auto"/>
          </w:tcPr>
          <w:p w:rsidR="00560CC6" w:rsidRPr="0019607F" w:rsidRDefault="00560CC6" w:rsidP="007341E9">
            <w:pPr>
              <w:pStyle w:val="ListParagraph"/>
              <w:numPr>
                <w:ilvl w:val="0"/>
                <w:numId w:val="142"/>
              </w:numPr>
              <w:rPr>
                <w:sz w:val="20"/>
                <w:szCs w:val="20"/>
                <w:lang w:val="es-AR"/>
              </w:rPr>
            </w:pPr>
            <w:r w:rsidRPr="0019607F">
              <w:rPr>
                <w:sz w:val="20"/>
                <w:szCs w:val="20"/>
                <w:lang w:val="es-AR"/>
              </w:rPr>
              <w:t>Protocolos para el apoyo técnico a la certificación de programas en los regímenes de libertad asistida (dos modalidades), servicios en beneficio de la comunidad, internación en régimen cerrado y en los programas relativos a consumo problemático de alcohol y drogas.</w:t>
            </w:r>
          </w:p>
        </w:tc>
        <w:tc>
          <w:tcPr>
            <w:tcW w:w="1398"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51"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58" w:type="dxa"/>
            <w:shd w:val="clear" w:color="auto" w:fill="auto"/>
            <w:vAlign w:val="center"/>
          </w:tcPr>
          <w:p w:rsidR="00560CC6" w:rsidRPr="0019607F" w:rsidRDefault="00560CC6" w:rsidP="00554CFB">
            <w:pPr>
              <w:jc w:val="center"/>
              <w:rPr>
                <w:sz w:val="20"/>
                <w:szCs w:val="20"/>
                <w:lang w:val="es-ES_tradnl"/>
              </w:rPr>
            </w:pPr>
          </w:p>
        </w:tc>
        <w:tc>
          <w:tcPr>
            <w:tcW w:w="708"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09" w:type="dxa"/>
            <w:shd w:val="clear" w:color="auto" w:fill="auto"/>
            <w:vAlign w:val="center"/>
          </w:tcPr>
          <w:p w:rsidR="00560CC6" w:rsidRPr="0019607F" w:rsidRDefault="00560CC6" w:rsidP="00554CFB">
            <w:pPr>
              <w:jc w:val="center"/>
              <w:rPr>
                <w:sz w:val="20"/>
                <w:szCs w:val="20"/>
                <w:lang w:val="es-ES_tradnl"/>
              </w:rPr>
            </w:pPr>
          </w:p>
        </w:tc>
        <w:tc>
          <w:tcPr>
            <w:tcW w:w="709" w:type="dxa"/>
            <w:shd w:val="clear" w:color="auto" w:fill="auto"/>
            <w:vAlign w:val="center"/>
          </w:tcPr>
          <w:p w:rsidR="00560CC6" w:rsidRPr="0019607F" w:rsidRDefault="00560CC6" w:rsidP="00554CFB">
            <w:pPr>
              <w:jc w:val="center"/>
              <w:rPr>
                <w:sz w:val="20"/>
                <w:szCs w:val="20"/>
                <w:lang w:val="es-ES_tradnl"/>
              </w:rPr>
            </w:pPr>
          </w:p>
        </w:tc>
        <w:tc>
          <w:tcPr>
            <w:tcW w:w="1696"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de protocolos aprobado</w:t>
            </w:r>
          </w:p>
        </w:tc>
      </w:tr>
      <w:tr w:rsidR="00560CC6" w:rsidRPr="0019607F" w:rsidTr="007F1C89">
        <w:trPr>
          <w:jc w:val="center"/>
        </w:trPr>
        <w:tc>
          <w:tcPr>
            <w:tcW w:w="6535" w:type="dxa"/>
            <w:shd w:val="clear" w:color="auto" w:fill="F2F2F2" w:themeFill="background1" w:themeFillShade="F2"/>
          </w:tcPr>
          <w:p w:rsidR="00560CC6" w:rsidRPr="0019607F" w:rsidRDefault="00560CC6" w:rsidP="007341E9">
            <w:pPr>
              <w:pStyle w:val="ListParagraph"/>
              <w:numPr>
                <w:ilvl w:val="0"/>
                <w:numId w:val="142"/>
              </w:numPr>
              <w:rPr>
                <w:sz w:val="20"/>
                <w:szCs w:val="20"/>
                <w:lang w:val="es-AR"/>
              </w:rPr>
            </w:pPr>
            <w:r w:rsidRPr="0019607F">
              <w:rPr>
                <w:sz w:val="20"/>
                <w:szCs w:val="20"/>
                <w:lang w:val="es-AR"/>
              </w:rPr>
              <w:t xml:space="preserve">Definición de los mecanismos </w:t>
            </w:r>
            <w:r w:rsidRPr="0019607F">
              <w:rPr>
                <w:sz w:val="20"/>
                <w:szCs w:val="20"/>
                <w:lang w:val="es-ES"/>
              </w:rPr>
              <w:t>interinstitucionales de supervisión y sus protocolos.</w:t>
            </w:r>
          </w:p>
        </w:tc>
        <w:tc>
          <w:tcPr>
            <w:tcW w:w="1398"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Mecanismo</w:t>
            </w:r>
          </w:p>
        </w:tc>
        <w:tc>
          <w:tcPr>
            <w:tcW w:w="851"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58"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08"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09"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09"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696"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Mecanismo implementado</w:t>
            </w:r>
          </w:p>
        </w:tc>
      </w:tr>
      <w:tr w:rsidR="00560CC6" w:rsidRPr="0019607F" w:rsidTr="007F1C89">
        <w:trPr>
          <w:jc w:val="center"/>
        </w:trPr>
        <w:tc>
          <w:tcPr>
            <w:tcW w:w="6535" w:type="dxa"/>
            <w:shd w:val="clear" w:color="auto" w:fill="auto"/>
          </w:tcPr>
          <w:p w:rsidR="00560CC6" w:rsidRPr="0019607F" w:rsidRDefault="00560CC6" w:rsidP="007341E9">
            <w:pPr>
              <w:pStyle w:val="ListParagraph"/>
              <w:numPr>
                <w:ilvl w:val="0"/>
                <w:numId w:val="142"/>
              </w:numPr>
              <w:rPr>
                <w:sz w:val="20"/>
                <w:szCs w:val="20"/>
                <w:lang w:val="es-AR"/>
              </w:rPr>
            </w:pPr>
            <w:r w:rsidRPr="0019607F">
              <w:rPr>
                <w:sz w:val="20"/>
                <w:szCs w:val="20"/>
                <w:lang w:val="es-AR"/>
              </w:rPr>
              <w:t xml:space="preserve">Protocolos para </w:t>
            </w:r>
            <w:r w:rsidRPr="0019607F">
              <w:rPr>
                <w:sz w:val="20"/>
                <w:szCs w:val="20"/>
                <w:lang w:val="es-ES"/>
              </w:rPr>
              <w:t>el monitoreo y evaluación de los ejecutores públicos y privados.</w:t>
            </w:r>
          </w:p>
        </w:tc>
        <w:tc>
          <w:tcPr>
            <w:tcW w:w="1398"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51"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58" w:type="dxa"/>
            <w:shd w:val="clear" w:color="auto" w:fill="auto"/>
            <w:vAlign w:val="center"/>
          </w:tcPr>
          <w:p w:rsidR="00560CC6" w:rsidRPr="0019607F" w:rsidRDefault="00560CC6" w:rsidP="00554CFB">
            <w:pPr>
              <w:jc w:val="center"/>
              <w:rPr>
                <w:sz w:val="20"/>
                <w:szCs w:val="20"/>
                <w:lang w:val="es-ES_tradnl"/>
              </w:rPr>
            </w:pPr>
          </w:p>
        </w:tc>
        <w:tc>
          <w:tcPr>
            <w:tcW w:w="708" w:type="dxa"/>
            <w:shd w:val="clear" w:color="auto" w:fill="auto"/>
            <w:vAlign w:val="center"/>
          </w:tcPr>
          <w:p w:rsidR="00560CC6" w:rsidRPr="0019607F" w:rsidRDefault="00560CC6" w:rsidP="00554CFB">
            <w:pPr>
              <w:jc w:val="center"/>
              <w:rPr>
                <w:sz w:val="20"/>
                <w:szCs w:val="20"/>
                <w:lang w:val="es-ES_tradnl"/>
              </w:rPr>
            </w:pPr>
          </w:p>
        </w:tc>
        <w:tc>
          <w:tcPr>
            <w:tcW w:w="709" w:type="dxa"/>
            <w:shd w:val="clear" w:color="auto" w:fill="auto"/>
            <w:vAlign w:val="center"/>
          </w:tcPr>
          <w:p w:rsidR="00560CC6" w:rsidRPr="0019607F" w:rsidRDefault="00560CC6" w:rsidP="00554CFB">
            <w:pPr>
              <w:jc w:val="center"/>
              <w:rPr>
                <w:sz w:val="20"/>
                <w:szCs w:val="20"/>
                <w:lang w:val="es-ES_tradnl"/>
              </w:rPr>
            </w:pPr>
          </w:p>
        </w:tc>
        <w:tc>
          <w:tcPr>
            <w:tcW w:w="709" w:type="dxa"/>
            <w:shd w:val="clear" w:color="auto" w:fill="auto"/>
            <w:vAlign w:val="center"/>
          </w:tcPr>
          <w:p w:rsidR="00560CC6" w:rsidRPr="0019607F" w:rsidRDefault="00560CC6" w:rsidP="00554CFB">
            <w:pPr>
              <w:jc w:val="center"/>
              <w:rPr>
                <w:sz w:val="20"/>
                <w:szCs w:val="20"/>
                <w:lang w:val="es-ES_tradnl"/>
              </w:rPr>
            </w:pPr>
          </w:p>
        </w:tc>
        <w:tc>
          <w:tcPr>
            <w:tcW w:w="1696"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de protocolos aprobado</w:t>
            </w:r>
          </w:p>
        </w:tc>
      </w:tr>
      <w:tr w:rsidR="00560CC6" w:rsidRPr="0019607F" w:rsidTr="007F1C89">
        <w:trPr>
          <w:jc w:val="center"/>
        </w:trPr>
        <w:tc>
          <w:tcPr>
            <w:tcW w:w="6535" w:type="dxa"/>
            <w:shd w:val="clear" w:color="auto" w:fill="F2F2F2" w:themeFill="background1" w:themeFillShade="F2"/>
          </w:tcPr>
          <w:p w:rsidR="00560CC6" w:rsidRPr="0019607F" w:rsidRDefault="00560CC6" w:rsidP="007341E9">
            <w:pPr>
              <w:pStyle w:val="ListParagraph"/>
              <w:numPr>
                <w:ilvl w:val="0"/>
                <w:numId w:val="142"/>
              </w:numPr>
              <w:rPr>
                <w:sz w:val="20"/>
                <w:szCs w:val="20"/>
                <w:lang w:val="es-AR"/>
              </w:rPr>
            </w:pPr>
            <w:r w:rsidRPr="0019607F">
              <w:rPr>
                <w:sz w:val="20"/>
                <w:szCs w:val="20"/>
                <w:lang w:val="es-ES"/>
              </w:rPr>
              <w:t xml:space="preserve">Desarrollo e implementación de un nuevo sistema para el </w:t>
            </w:r>
            <w:r w:rsidRPr="0019607F">
              <w:rPr>
                <w:sz w:val="20"/>
                <w:szCs w:val="20"/>
                <w:lang w:val="es-AR"/>
              </w:rPr>
              <w:t>manejo</w:t>
            </w:r>
            <w:r w:rsidRPr="0019607F">
              <w:rPr>
                <w:sz w:val="20"/>
                <w:szCs w:val="20"/>
                <w:lang w:val="es-ES"/>
              </w:rPr>
              <w:t xml:space="preserve"> por casos.</w:t>
            </w:r>
          </w:p>
        </w:tc>
        <w:tc>
          <w:tcPr>
            <w:tcW w:w="1398"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Sistema</w:t>
            </w:r>
          </w:p>
        </w:tc>
        <w:tc>
          <w:tcPr>
            <w:tcW w:w="851"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58"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08"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09"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09"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696"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sistema implementado</w:t>
            </w:r>
          </w:p>
        </w:tc>
      </w:tr>
      <w:tr w:rsidR="00560CC6" w:rsidRPr="0019607F" w:rsidTr="007F1C89">
        <w:trPr>
          <w:jc w:val="center"/>
        </w:trPr>
        <w:tc>
          <w:tcPr>
            <w:tcW w:w="6535" w:type="dxa"/>
            <w:shd w:val="clear" w:color="auto" w:fill="auto"/>
          </w:tcPr>
          <w:p w:rsidR="00560CC6" w:rsidRPr="0019607F" w:rsidRDefault="00560CC6" w:rsidP="007341E9">
            <w:pPr>
              <w:pStyle w:val="ListParagraph"/>
              <w:numPr>
                <w:ilvl w:val="0"/>
                <w:numId w:val="142"/>
              </w:numPr>
              <w:rPr>
                <w:sz w:val="20"/>
                <w:szCs w:val="20"/>
                <w:lang w:val="es-AR"/>
              </w:rPr>
            </w:pPr>
            <w:r w:rsidRPr="0019607F">
              <w:rPr>
                <w:sz w:val="20"/>
                <w:szCs w:val="20"/>
                <w:lang w:val="es-AR"/>
              </w:rPr>
              <w:t>Desarrollo e implementación un sistema de información integrado que contenga datos estratégicos para las decisiones de gestión</w:t>
            </w:r>
          </w:p>
        </w:tc>
        <w:tc>
          <w:tcPr>
            <w:tcW w:w="1398"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Sistema</w:t>
            </w:r>
          </w:p>
        </w:tc>
        <w:tc>
          <w:tcPr>
            <w:tcW w:w="851"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58" w:type="dxa"/>
            <w:shd w:val="clear" w:color="auto" w:fill="auto"/>
            <w:vAlign w:val="center"/>
          </w:tcPr>
          <w:p w:rsidR="00560CC6" w:rsidRPr="0019607F" w:rsidRDefault="00560CC6" w:rsidP="00554CFB">
            <w:pPr>
              <w:jc w:val="center"/>
              <w:rPr>
                <w:sz w:val="20"/>
                <w:szCs w:val="20"/>
                <w:lang w:val="es-ES_tradnl"/>
              </w:rPr>
            </w:pPr>
          </w:p>
        </w:tc>
        <w:tc>
          <w:tcPr>
            <w:tcW w:w="708" w:type="dxa"/>
            <w:shd w:val="clear" w:color="auto" w:fill="auto"/>
            <w:vAlign w:val="center"/>
          </w:tcPr>
          <w:p w:rsidR="00560CC6" w:rsidRPr="0019607F" w:rsidRDefault="00560CC6" w:rsidP="00554CFB">
            <w:pPr>
              <w:jc w:val="center"/>
              <w:rPr>
                <w:sz w:val="20"/>
                <w:szCs w:val="20"/>
                <w:lang w:val="es-ES_tradnl"/>
              </w:rPr>
            </w:pPr>
          </w:p>
        </w:tc>
        <w:tc>
          <w:tcPr>
            <w:tcW w:w="709"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09" w:type="dxa"/>
            <w:shd w:val="clear" w:color="auto" w:fill="auto"/>
            <w:vAlign w:val="center"/>
          </w:tcPr>
          <w:p w:rsidR="00560CC6" w:rsidRPr="0019607F" w:rsidRDefault="00560CC6" w:rsidP="00554CFB">
            <w:pPr>
              <w:jc w:val="center"/>
              <w:rPr>
                <w:sz w:val="20"/>
                <w:szCs w:val="20"/>
                <w:lang w:val="es-ES_tradnl"/>
              </w:rPr>
            </w:pPr>
          </w:p>
        </w:tc>
        <w:tc>
          <w:tcPr>
            <w:tcW w:w="1696"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sistema implementado</w:t>
            </w:r>
          </w:p>
        </w:tc>
      </w:tr>
      <w:tr w:rsidR="00560CC6" w:rsidRPr="0019607F" w:rsidTr="007F1C89">
        <w:trPr>
          <w:jc w:val="center"/>
        </w:trPr>
        <w:tc>
          <w:tcPr>
            <w:tcW w:w="6535" w:type="dxa"/>
            <w:shd w:val="clear" w:color="auto" w:fill="F2F2F2" w:themeFill="background1" w:themeFillShade="F2"/>
          </w:tcPr>
          <w:p w:rsidR="00560CC6" w:rsidRPr="0019607F" w:rsidRDefault="00560CC6" w:rsidP="007341E9">
            <w:pPr>
              <w:pStyle w:val="ListParagraph"/>
              <w:numPr>
                <w:ilvl w:val="0"/>
                <w:numId w:val="142"/>
              </w:numPr>
              <w:rPr>
                <w:sz w:val="20"/>
                <w:szCs w:val="20"/>
                <w:lang w:val="es-AR"/>
              </w:rPr>
            </w:pPr>
            <w:r w:rsidRPr="0019607F">
              <w:rPr>
                <w:sz w:val="20"/>
                <w:szCs w:val="20"/>
                <w:lang w:val="es-AR"/>
              </w:rPr>
              <w:t>Personal de un grupo pequeño de los directivos más importantes (SENAME, MINJUS) del Poder Judicial, Ministerio Público y Defensa Penal Pública capacitado en el diseño, gestión y políticas de fortalecimiento.</w:t>
            </w:r>
          </w:p>
        </w:tc>
        <w:tc>
          <w:tcPr>
            <w:tcW w:w="1398"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Personal capacitado</w:t>
            </w:r>
          </w:p>
        </w:tc>
        <w:tc>
          <w:tcPr>
            <w:tcW w:w="851"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58"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10</w:t>
            </w:r>
          </w:p>
        </w:tc>
        <w:tc>
          <w:tcPr>
            <w:tcW w:w="708"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10</w:t>
            </w:r>
          </w:p>
        </w:tc>
        <w:tc>
          <w:tcPr>
            <w:tcW w:w="709"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30</w:t>
            </w:r>
          </w:p>
        </w:tc>
        <w:tc>
          <w:tcPr>
            <w:tcW w:w="709"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696"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50 personas capacitadas</w:t>
            </w:r>
          </w:p>
        </w:tc>
      </w:tr>
    </w:tbl>
    <w:p w:rsidR="00560CC6" w:rsidRPr="0019607F" w:rsidRDefault="00560CC6" w:rsidP="00560CC6"/>
    <w:p w:rsidR="00560CC6" w:rsidRPr="0019607F" w:rsidRDefault="00560CC6" w:rsidP="00560CC6"/>
    <w:p w:rsidR="00560CC6" w:rsidRPr="0019607F" w:rsidRDefault="00560CC6" w:rsidP="00560CC6"/>
    <w:p w:rsidR="00560CC6" w:rsidRPr="0019607F" w:rsidRDefault="00560CC6" w:rsidP="00560CC6">
      <w:pPr>
        <w:jc w:val="center"/>
        <w:rPr>
          <w:sz w:val="20"/>
          <w:szCs w:val="20"/>
          <w:lang w:val="es-AR"/>
        </w:rPr>
      </w:pPr>
      <w:r w:rsidRPr="0019607F">
        <w:rPr>
          <w:b/>
          <w:sz w:val="20"/>
          <w:szCs w:val="20"/>
        </w:rPr>
        <w:t xml:space="preserve">Cuadro N° 10: Productos Componente 4 Apoyo administrativo </w:t>
      </w:r>
    </w:p>
    <w:p w:rsidR="00560CC6" w:rsidRPr="0019607F" w:rsidRDefault="00560CC6" w:rsidP="00560CC6"/>
    <w:tbl>
      <w:tblPr>
        <w:tblW w:w="13183" w:type="dxa"/>
        <w:tblInd w:w="-147" w:type="dxa"/>
        <w:tblBorders>
          <w:bottom w:val="single" w:sz="4" w:space="0" w:color="000000"/>
        </w:tblBorders>
        <w:tblLayout w:type="fixed"/>
        <w:tblLook w:val="04A0" w:firstRow="1" w:lastRow="0" w:firstColumn="1" w:lastColumn="0" w:noHBand="0" w:noVBand="1"/>
      </w:tblPr>
      <w:tblGrid>
        <w:gridCol w:w="6663"/>
        <w:gridCol w:w="1463"/>
        <w:gridCol w:w="810"/>
        <w:gridCol w:w="630"/>
        <w:gridCol w:w="630"/>
        <w:gridCol w:w="720"/>
        <w:gridCol w:w="720"/>
        <w:gridCol w:w="1547"/>
      </w:tblGrid>
      <w:tr w:rsidR="00560CC6" w:rsidRPr="0019607F" w:rsidTr="007F1C89">
        <w:trPr>
          <w:cantSplit/>
          <w:tblHeader/>
        </w:trPr>
        <w:tc>
          <w:tcPr>
            <w:tcW w:w="66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pStyle w:val="ListParagraph"/>
              <w:ind w:left="360" w:hanging="360"/>
              <w:jc w:val="center"/>
              <w:rPr>
                <w:b/>
                <w:sz w:val="20"/>
                <w:szCs w:val="20"/>
                <w:lang w:val="es-ES"/>
              </w:rPr>
            </w:pPr>
            <w:r w:rsidRPr="0019607F">
              <w:rPr>
                <w:b/>
                <w:sz w:val="20"/>
                <w:szCs w:val="20"/>
                <w:lang w:val="es-ES"/>
              </w:rPr>
              <w:t>Producto</w:t>
            </w:r>
          </w:p>
        </w:tc>
        <w:tc>
          <w:tcPr>
            <w:tcW w:w="14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Línea de base</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2015</w:t>
            </w:r>
          </w:p>
        </w:tc>
        <w:tc>
          <w:tcPr>
            <w:tcW w:w="6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2016</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2017</w:t>
            </w:r>
          </w:p>
        </w:tc>
        <w:tc>
          <w:tcPr>
            <w:tcW w:w="7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bCs/>
                <w:color w:val="000000"/>
                <w:sz w:val="20"/>
                <w:szCs w:val="20"/>
                <w:lang w:val="es-ES_tradnl"/>
              </w:rPr>
              <w:t>2018</w:t>
            </w:r>
          </w:p>
        </w:tc>
        <w:tc>
          <w:tcPr>
            <w:tcW w:w="154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20"/>
                <w:szCs w:val="20"/>
                <w:lang w:val="es-ES_tradnl"/>
              </w:rPr>
            </w:pPr>
            <w:r w:rsidRPr="0019607F">
              <w:rPr>
                <w:b/>
                <w:sz w:val="20"/>
                <w:szCs w:val="20"/>
                <w:lang w:val="es-ES_tradnl"/>
              </w:rPr>
              <w:t>Meta</w:t>
            </w:r>
          </w:p>
        </w:tc>
      </w:tr>
      <w:tr w:rsidR="00560CC6" w:rsidRPr="0019607F" w:rsidTr="008359AB">
        <w:tc>
          <w:tcPr>
            <w:tcW w:w="6663" w:type="dxa"/>
            <w:tcBorders>
              <w:top w:val="single" w:sz="4" w:space="0" w:color="auto"/>
            </w:tcBorders>
            <w:shd w:val="clear" w:color="auto" w:fill="auto"/>
          </w:tcPr>
          <w:p w:rsidR="00560CC6" w:rsidRPr="0019607F" w:rsidRDefault="00560CC6" w:rsidP="007341E9">
            <w:pPr>
              <w:pStyle w:val="ListParagraph"/>
              <w:numPr>
                <w:ilvl w:val="0"/>
                <w:numId w:val="189"/>
              </w:numPr>
              <w:rPr>
                <w:sz w:val="20"/>
                <w:szCs w:val="20"/>
                <w:lang w:val="es-ES"/>
              </w:rPr>
            </w:pPr>
            <w:r w:rsidRPr="0019607F">
              <w:rPr>
                <w:sz w:val="20"/>
                <w:szCs w:val="20"/>
                <w:lang w:val="es-ES"/>
              </w:rPr>
              <w:t>Informe con la descripción de las funciones, perfiles competenciales y necesidades de personal.</w:t>
            </w:r>
          </w:p>
        </w:tc>
        <w:tc>
          <w:tcPr>
            <w:tcW w:w="1463"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p>
        </w:tc>
        <w:tc>
          <w:tcPr>
            <w:tcW w:w="72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p>
        </w:tc>
        <w:tc>
          <w:tcPr>
            <w:tcW w:w="720"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p>
        </w:tc>
        <w:tc>
          <w:tcPr>
            <w:tcW w:w="1547" w:type="dxa"/>
            <w:tcBorders>
              <w:top w:val="single" w:sz="4" w:space="0" w:color="auto"/>
            </w:tcBorders>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63" w:type="dxa"/>
            <w:shd w:val="clear" w:color="auto" w:fill="F2F2F2" w:themeFill="background1" w:themeFillShade="F2"/>
          </w:tcPr>
          <w:p w:rsidR="00560CC6" w:rsidRPr="0019607F" w:rsidRDefault="00560CC6" w:rsidP="007341E9">
            <w:pPr>
              <w:pStyle w:val="ListParagraph"/>
              <w:numPr>
                <w:ilvl w:val="0"/>
                <w:numId w:val="189"/>
              </w:numPr>
              <w:rPr>
                <w:sz w:val="20"/>
                <w:szCs w:val="20"/>
                <w:lang w:val="es-ES"/>
              </w:rPr>
            </w:pPr>
            <w:r w:rsidRPr="0019607F">
              <w:rPr>
                <w:sz w:val="20"/>
                <w:szCs w:val="20"/>
                <w:lang w:val="es-ES"/>
              </w:rPr>
              <w:t>Informe de plan de capacitación en los nuevos procesos.</w:t>
            </w:r>
          </w:p>
        </w:tc>
        <w:tc>
          <w:tcPr>
            <w:tcW w:w="1463"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547"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63" w:type="dxa"/>
            <w:shd w:val="clear" w:color="auto" w:fill="auto"/>
          </w:tcPr>
          <w:p w:rsidR="00560CC6" w:rsidRPr="0019607F" w:rsidRDefault="00560CC6" w:rsidP="007341E9">
            <w:pPr>
              <w:pStyle w:val="ListParagraph"/>
              <w:numPr>
                <w:ilvl w:val="0"/>
                <w:numId w:val="189"/>
              </w:numPr>
              <w:rPr>
                <w:sz w:val="20"/>
                <w:szCs w:val="20"/>
                <w:lang w:val="es-ES"/>
              </w:rPr>
            </w:pPr>
            <w:r w:rsidRPr="0019607F">
              <w:rPr>
                <w:sz w:val="20"/>
                <w:szCs w:val="20"/>
                <w:lang w:val="es-ES"/>
              </w:rPr>
              <w:t>Informe con el diseño del nuevo proceso de evaluación del desempeño.</w:t>
            </w:r>
          </w:p>
        </w:tc>
        <w:tc>
          <w:tcPr>
            <w:tcW w:w="1463"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72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1547"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 xml:space="preserve">1 informe </w:t>
            </w:r>
            <w:r w:rsidRPr="0019607F">
              <w:rPr>
                <w:sz w:val="20"/>
                <w:szCs w:val="20"/>
                <w:lang w:val="es-ES_tradnl"/>
              </w:rPr>
              <w:lastRenderedPageBreak/>
              <w:t>aprobado</w:t>
            </w:r>
          </w:p>
        </w:tc>
      </w:tr>
      <w:tr w:rsidR="00560CC6" w:rsidRPr="0019607F" w:rsidTr="00554CFB">
        <w:tc>
          <w:tcPr>
            <w:tcW w:w="6663" w:type="dxa"/>
            <w:shd w:val="clear" w:color="auto" w:fill="F2F2F2" w:themeFill="background1" w:themeFillShade="F2"/>
          </w:tcPr>
          <w:p w:rsidR="00560CC6" w:rsidRPr="0019607F" w:rsidRDefault="00560CC6" w:rsidP="007341E9">
            <w:pPr>
              <w:pStyle w:val="ListParagraph"/>
              <w:numPr>
                <w:ilvl w:val="0"/>
                <w:numId w:val="189"/>
              </w:numPr>
              <w:rPr>
                <w:sz w:val="20"/>
                <w:szCs w:val="20"/>
                <w:lang w:val="es-ES"/>
              </w:rPr>
            </w:pPr>
            <w:r w:rsidRPr="0019607F">
              <w:rPr>
                <w:sz w:val="20"/>
                <w:szCs w:val="20"/>
                <w:lang w:val="es-ES"/>
              </w:rPr>
              <w:lastRenderedPageBreak/>
              <w:t>Informe conteniendo el nuevo modelo de gestión de los sistemas informáticos.</w:t>
            </w:r>
          </w:p>
        </w:tc>
        <w:tc>
          <w:tcPr>
            <w:tcW w:w="1463"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547"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63" w:type="dxa"/>
            <w:shd w:val="clear" w:color="auto" w:fill="auto"/>
          </w:tcPr>
          <w:p w:rsidR="00560CC6" w:rsidRPr="0019607F" w:rsidRDefault="00560CC6" w:rsidP="007341E9">
            <w:pPr>
              <w:pStyle w:val="ListParagraph"/>
              <w:numPr>
                <w:ilvl w:val="0"/>
                <w:numId w:val="189"/>
              </w:numPr>
              <w:rPr>
                <w:sz w:val="20"/>
                <w:szCs w:val="20"/>
                <w:lang w:val="es-ES"/>
              </w:rPr>
            </w:pPr>
            <w:r w:rsidRPr="0019607F">
              <w:rPr>
                <w:sz w:val="20"/>
                <w:szCs w:val="20"/>
                <w:lang w:val="es-ES"/>
              </w:rPr>
              <w:t>Implementación de los centros de costo.</w:t>
            </w:r>
          </w:p>
        </w:tc>
        <w:tc>
          <w:tcPr>
            <w:tcW w:w="1463"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 de las definidas</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30</w:t>
            </w:r>
          </w:p>
        </w:tc>
        <w:tc>
          <w:tcPr>
            <w:tcW w:w="72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50</w:t>
            </w:r>
          </w:p>
        </w:tc>
        <w:tc>
          <w:tcPr>
            <w:tcW w:w="72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100</w:t>
            </w:r>
          </w:p>
        </w:tc>
        <w:tc>
          <w:tcPr>
            <w:tcW w:w="1547"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100%</w:t>
            </w:r>
          </w:p>
        </w:tc>
      </w:tr>
      <w:tr w:rsidR="00560CC6" w:rsidRPr="0019607F" w:rsidTr="00554CFB">
        <w:tc>
          <w:tcPr>
            <w:tcW w:w="6663" w:type="dxa"/>
            <w:shd w:val="clear" w:color="auto" w:fill="F2F2F2" w:themeFill="background1" w:themeFillShade="F2"/>
          </w:tcPr>
          <w:p w:rsidR="00560CC6" w:rsidRPr="0019607F" w:rsidRDefault="00560CC6" w:rsidP="007341E9">
            <w:pPr>
              <w:pStyle w:val="ListParagraph"/>
              <w:numPr>
                <w:ilvl w:val="0"/>
                <w:numId w:val="189"/>
              </w:numPr>
              <w:rPr>
                <w:sz w:val="20"/>
                <w:szCs w:val="20"/>
                <w:lang w:val="es-ES"/>
              </w:rPr>
            </w:pPr>
            <w:r w:rsidRPr="0019607F">
              <w:rPr>
                <w:sz w:val="20"/>
                <w:szCs w:val="20"/>
                <w:lang w:val="es-ES"/>
              </w:rPr>
              <w:t>Proceso de gestión presupuestaria implementado.</w:t>
            </w:r>
          </w:p>
        </w:tc>
        <w:tc>
          <w:tcPr>
            <w:tcW w:w="1463"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Proceso</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1547"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proceso implementado</w:t>
            </w:r>
          </w:p>
        </w:tc>
      </w:tr>
      <w:tr w:rsidR="00560CC6" w:rsidRPr="0019607F" w:rsidTr="00554CFB">
        <w:tc>
          <w:tcPr>
            <w:tcW w:w="6663" w:type="dxa"/>
            <w:shd w:val="clear" w:color="auto" w:fill="auto"/>
          </w:tcPr>
          <w:p w:rsidR="00560CC6" w:rsidRPr="0019607F" w:rsidRDefault="00560CC6" w:rsidP="007341E9">
            <w:pPr>
              <w:pStyle w:val="ListParagraph"/>
              <w:numPr>
                <w:ilvl w:val="0"/>
                <w:numId w:val="189"/>
              </w:numPr>
              <w:rPr>
                <w:sz w:val="20"/>
                <w:szCs w:val="20"/>
                <w:lang w:val="es-ES"/>
              </w:rPr>
            </w:pPr>
            <w:r w:rsidRPr="0019607F">
              <w:rPr>
                <w:sz w:val="20"/>
                <w:szCs w:val="20"/>
                <w:lang w:val="es-ES"/>
              </w:rPr>
              <w:t>Sistema GRP desarrollado e instalado</w:t>
            </w:r>
          </w:p>
        </w:tc>
        <w:tc>
          <w:tcPr>
            <w:tcW w:w="1463"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Sistema</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63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1547"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sistema funcionando</w:t>
            </w:r>
          </w:p>
        </w:tc>
      </w:tr>
      <w:tr w:rsidR="00560CC6" w:rsidRPr="0019607F" w:rsidTr="00554CFB">
        <w:tc>
          <w:tcPr>
            <w:tcW w:w="6663" w:type="dxa"/>
            <w:shd w:val="clear" w:color="auto" w:fill="F2F2F2" w:themeFill="background1" w:themeFillShade="F2"/>
          </w:tcPr>
          <w:p w:rsidR="00560CC6" w:rsidRPr="0019607F" w:rsidRDefault="00560CC6" w:rsidP="007341E9">
            <w:pPr>
              <w:pStyle w:val="ListParagraph"/>
              <w:numPr>
                <w:ilvl w:val="0"/>
                <w:numId w:val="189"/>
              </w:numPr>
              <w:rPr>
                <w:sz w:val="20"/>
                <w:szCs w:val="20"/>
                <w:lang w:val="es-ES"/>
              </w:rPr>
            </w:pPr>
            <w:r w:rsidRPr="0019607F">
              <w:rPr>
                <w:sz w:val="20"/>
                <w:szCs w:val="20"/>
                <w:lang w:val="es-ES"/>
              </w:rPr>
              <w:t>Informe de definición de la nueva organización en materia de gestión de TIC.</w:t>
            </w:r>
          </w:p>
        </w:tc>
        <w:tc>
          <w:tcPr>
            <w:tcW w:w="1463"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547"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r w:rsidR="00560CC6" w:rsidRPr="0019607F" w:rsidTr="00554CFB">
        <w:tc>
          <w:tcPr>
            <w:tcW w:w="6663" w:type="dxa"/>
            <w:shd w:val="clear" w:color="auto" w:fill="auto"/>
          </w:tcPr>
          <w:p w:rsidR="00560CC6" w:rsidRPr="0019607F" w:rsidRDefault="00560CC6" w:rsidP="007341E9">
            <w:pPr>
              <w:pStyle w:val="ListParagraph"/>
              <w:numPr>
                <w:ilvl w:val="0"/>
                <w:numId w:val="189"/>
              </w:numPr>
              <w:rPr>
                <w:sz w:val="20"/>
                <w:szCs w:val="20"/>
                <w:lang w:val="es-ES"/>
              </w:rPr>
            </w:pPr>
            <w:r w:rsidRPr="0019607F">
              <w:rPr>
                <w:sz w:val="20"/>
                <w:szCs w:val="20"/>
                <w:lang w:val="es-ES"/>
              </w:rPr>
              <w:t>Plan de capacitación de la unidad de gestión de TIC.</w:t>
            </w:r>
          </w:p>
        </w:tc>
        <w:tc>
          <w:tcPr>
            <w:tcW w:w="1463"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1547"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con el Plan aprobado</w:t>
            </w:r>
          </w:p>
        </w:tc>
      </w:tr>
      <w:tr w:rsidR="00560CC6" w:rsidRPr="0019607F" w:rsidTr="00554CFB">
        <w:tc>
          <w:tcPr>
            <w:tcW w:w="6663" w:type="dxa"/>
            <w:shd w:val="clear" w:color="auto" w:fill="F2F2F2" w:themeFill="background1" w:themeFillShade="F2"/>
          </w:tcPr>
          <w:p w:rsidR="00560CC6" w:rsidRPr="0019607F" w:rsidRDefault="00560CC6" w:rsidP="007341E9">
            <w:pPr>
              <w:pStyle w:val="ListParagraph"/>
              <w:numPr>
                <w:ilvl w:val="0"/>
                <w:numId w:val="189"/>
              </w:numPr>
              <w:rPr>
                <w:sz w:val="20"/>
                <w:szCs w:val="20"/>
                <w:lang w:val="es-ES"/>
              </w:rPr>
            </w:pPr>
            <w:r w:rsidRPr="0019607F">
              <w:rPr>
                <w:sz w:val="20"/>
                <w:szCs w:val="20"/>
                <w:lang w:val="es-ES"/>
              </w:rPr>
              <w:t>Informe de definición (Plan Maestro) de estándares de gestión informática, de arquitectura y de estándares de interconexión con otros sistemas.</w:t>
            </w:r>
          </w:p>
        </w:tc>
        <w:tc>
          <w:tcPr>
            <w:tcW w:w="1463"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720" w:type="dxa"/>
            <w:shd w:val="clear" w:color="auto" w:fill="F2F2F2" w:themeFill="background1" w:themeFillShade="F2"/>
            <w:vAlign w:val="center"/>
          </w:tcPr>
          <w:p w:rsidR="00560CC6" w:rsidRPr="0019607F" w:rsidRDefault="00560CC6" w:rsidP="00554CFB">
            <w:pPr>
              <w:jc w:val="center"/>
              <w:rPr>
                <w:sz w:val="20"/>
                <w:szCs w:val="20"/>
                <w:lang w:val="es-ES_tradnl"/>
              </w:rPr>
            </w:pPr>
          </w:p>
        </w:tc>
        <w:tc>
          <w:tcPr>
            <w:tcW w:w="1547" w:type="dxa"/>
            <w:shd w:val="clear" w:color="auto" w:fill="F2F2F2" w:themeFill="background1" w:themeFillShade="F2"/>
            <w:vAlign w:val="center"/>
          </w:tcPr>
          <w:p w:rsidR="00560CC6" w:rsidRPr="0019607F" w:rsidRDefault="00560CC6" w:rsidP="00554CFB">
            <w:pPr>
              <w:jc w:val="center"/>
              <w:rPr>
                <w:sz w:val="20"/>
                <w:szCs w:val="20"/>
                <w:lang w:val="es-ES_tradnl"/>
              </w:rPr>
            </w:pPr>
            <w:r w:rsidRPr="0019607F">
              <w:rPr>
                <w:sz w:val="20"/>
                <w:szCs w:val="20"/>
                <w:lang w:val="es-ES_tradnl"/>
              </w:rPr>
              <w:t>1 informe con el Plan aprobado</w:t>
            </w:r>
          </w:p>
        </w:tc>
      </w:tr>
      <w:tr w:rsidR="00560CC6" w:rsidRPr="0019607F" w:rsidTr="00554CFB">
        <w:tc>
          <w:tcPr>
            <w:tcW w:w="6663" w:type="dxa"/>
            <w:shd w:val="clear" w:color="auto" w:fill="auto"/>
          </w:tcPr>
          <w:p w:rsidR="00560CC6" w:rsidRPr="0019607F" w:rsidRDefault="00560CC6" w:rsidP="007341E9">
            <w:pPr>
              <w:pStyle w:val="ListParagraph"/>
              <w:numPr>
                <w:ilvl w:val="0"/>
                <w:numId w:val="189"/>
              </w:numPr>
              <w:rPr>
                <w:sz w:val="20"/>
                <w:szCs w:val="20"/>
                <w:lang w:val="es-ES"/>
              </w:rPr>
            </w:pPr>
            <w:r w:rsidRPr="0019607F">
              <w:rPr>
                <w:sz w:val="20"/>
                <w:szCs w:val="20"/>
                <w:lang w:val="es-ES"/>
              </w:rPr>
              <w:t>Informe con el nuevo proceso de auditoría interna basada en gestión de riesgos.</w:t>
            </w:r>
          </w:p>
        </w:tc>
        <w:tc>
          <w:tcPr>
            <w:tcW w:w="1463"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Informe</w:t>
            </w:r>
          </w:p>
        </w:tc>
        <w:tc>
          <w:tcPr>
            <w:tcW w:w="81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0</w:t>
            </w:r>
          </w:p>
        </w:tc>
        <w:tc>
          <w:tcPr>
            <w:tcW w:w="630"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w:t>
            </w:r>
          </w:p>
        </w:tc>
        <w:tc>
          <w:tcPr>
            <w:tcW w:w="63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720" w:type="dxa"/>
            <w:shd w:val="clear" w:color="auto" w:fill="auto"/>
            <w:vAlign w:val="center"/>
          </w:tcPr>
          <w:p w:rsidR="00560CC6" w:rsidRPr="0019607F" w:rsidRDefault="00560CC6" w:rsidP="00554CFB">
            <w:pPr>
              <w:jc w:val="center"/>
              <w:rPr>
                <w:sz w:val="20"/>
                <w:szCs w:val="20"/>
                <w:lang w:val="es-ES_tradnl"/>
              </w:rPr>
            </w:pPr>
          </w:p>
        </w:tc>
        <w:tc>
          <w:tcPr>
            <w:tcW w:w="1547" w:type="dxa"/>
            <w:shd w:val="clear" w:color="auto" w:fill="auto"/>
            <w:vAlign w:val="center"/>
          </w:tcPr>
          <w:p w:rsidR="00560CC6" w:rsidRPr="0019607F" w:rsidRDefault="00560CC6" w:rsidP="00554CFB">
            <w:pPr>
              <w:jc w:val="center"/>
              <w:rPr>
                <w:sz w:val="20"/>
                <w:szCs w:val="20"/>
                <w:lang w:val="es-ES_tradnl"/>
              </w:rPr>
            </w:pPr>
            <w:r w:rsidRPr="0019607F">
              <w:rPr>
                <w:sz w:val="20"/>
                <w:szCs w:val="20"/>
                <w:lang w:val="es-ES_tradnl"/>
              </w:rPr>
              <w:t>1 informe aprobado</w:t>
            </w:r>
          </w:p>
        </w:tc>
      </w:tr>
    </w:tbl>
    <w:p w:rsidR="00560CC6" w:rsidRPr="0019607F" w:rsidRDefault="00560CC6" w:rsidP="00560CC6">
      <w:pPr>
        <w:rPr>
          <w:lang w:val="es-ES_tradnl"/>
        </w:rPr>
      </w:pPr>
    </w:p>
    <w:p w:rsidR="00560CC6" w:rsidRPr="0019607F" w:rsidRDefault="00560CC6" w:rsidP="007341E9">
      <w:pPr>
        <w:pStyle w:val="Heading2"/>
        <w:numPr>
          <w:ilvl w:val="1"/>
          <w:numId w:val="68"/>
        </w:numPr>
        <w:sectPr w:rsidR="00560CC6" w:rsidRPr="0019607F" w:rsidSect="00554CFB">
          <w:pgSz w:w="15840" w:h="12240" w:orient="landscape"/>
          <w:pgMar w:top="1276" w:right="1417" w:bottom="1701" w:left="1417" w:header="708" w:footer="708" w:gutter="0"/>
          <w:cols w:space="708"/>
          <w:titlePg/>
          <w:docGrid w:linePitch="360"/>
        </w:sectPr>
      </w:pPr>
    </w:p>
    <w:p w:rsidR="00560CC6" w:rsidRPr="00E77A16" w:rsidRDefault="00560CC6" w:rsidP="007341E9">
      <w:pPr>
        <w:pStyle w:val="Heading2"/>
        <w:numPr>
          <w:ilvl w:val="1"/>
          <w:numId w:val="68"/>
        </w:numPr>
        <w:ind w:left="567"/>
        <w:rPr>
          <w:sz w:val="22"/>
          <w:szCs w:val="22"/>
        </w:rPr>
      </w:pPr>
      <w:bookmarkStart w:id="269" w:name="_Toc393967156"/>
      <w:bookmarkStart w:id="270" w:name="_Toc394485370"/>
      <w:r w:rsidRPr="00E77A16">
        <w:rPr>
          <w:sz w:val="22"/>
          <w:szCs w:val="22"/>
        </w:rPr>
        <w:lastRenderedPageBreak/>
        <w:t>Presupuesto</w:t>
      </w:r>
      <w:bookmarkEnd w:id="269"/>
      <w:bookmarkEnd w:id="270"/>
    </w:p>
    <w:p w:rsidR="00560CC6" w:rsidRPr="0019607F" w:rsidRDefault="00560CC6" w:rsidP="00FF4402">
      <w:pPr>
        <w:pStyle w:val="ListParagraph"/>
        <w:ind w:left="0"/>
      </w:pPr>
      <w:r w:rsidRPr="0019607F">
        <w:t xml:space="preserve">El monto total del presupuesto del Plan de Implantación del Servicio Nacional de Reinserción Social de Adolescentes asciende a USD </w:t>
      </w:r>
      <w:r w:rsidRPr="0019607F">
        <w:rPr>
          <w:bCs/>
          <w:lang w:val="es-ES"/>
        </w:rPr>
        <w:t>8.339.725</w:t>
      </w:r>
      <w:r w:rsidRPr="0019607F">
        <w:t xml:space="preserve">, incluidos gastos de inversión, administración del proyecto e evaluaciones </w:t>
      </w:r>
      <w:r w:rsidRPr="0019607F">
        <w:rPr>
          <w:lang w:val="es-ES"/>
        </w:rPr>
        <w:t>intermedia</w:t>
      </w:r>
      <w:r w:rsidRPr="0019607F">
        <w:t xml:space="preserve"> y final.</w:t>
      </w:r>
    </w:p>
    <w:p w:rsidR="00560CC6" w:rsidRPr="0019607F" w:rsidRDefault="00560CC6" w:rsidP="00560CC6"/>
    <w:p w:rsidR="00560CC6" w:rsidRPr="0019607F" w:rsidRDefault="00560CC6" w:rsidP="00560CC6">
      <w:pPr>
        <w:jc w:val="center"/>
        <w:rPr>
          <w:b/>
          <w:sz w:val="20"/>
          <w:szCs w:val="20"/>
        </w:rPr>
      </w:pPr>
      <w:r w:rsidRPr="0019607F">
        <w:rPr>
          <w:b/>
          <w:sz w:val="20"/>
          <w:szCs w:val="20"/>
        </w:rPr>
        <w:t xml:space="preserve">Cuadro N° 11: </w:t>
      </w:r>
      <w:r w:rsidRPr="0019607F">
        <w:rPr>
          <w:b/>
          <w:sz w:val="20"/>
          <w:szCs w:val="20"/>
          <w:lang w:val="es-AR"/>
        </w:rPr>
        <w:t>Presupuesto</w:t>
      </w:r>
    </w:p>
    <w:p w:rsidR="00560CC6" w:rsidRPr="0019607F" w:rsidRDefault="00560CC6" w:rsidP="00560CC6"/>
    <w:tbl>
      <w:tblPr>
        <w:tblW w:w="13216" w:type="dxa"/>
        <w:tblInd w:w="-147" w:type="dxa"/>
        <w:tblCellMar>
          <w:left w:w="70" w:type="dxa"/>
          <w:right w:w="70" w:type="dxa"/>
        </w:tblCellMar>
        <w:tblLook w:val="04A0" w:firstRow="1" w:lastRow="0" w:firstColumn="1" w:lastColumn="0" w:noHBand="0" w:noVBand="1"/>
      </w:tblPr>
      <w:tblGrid>
        <w:gridCol w:w="7588"/>
        <w:gridCol w:w="940"/>
        <w:gridCol w:w="1110"/>
        <w:gridCol w:w="840"/>
        <w:gridCol w:w="848"/>
        <w:gridCol w:w="940"/>
        <w:gridCol w:w="950"/>
      </w:tblGrid>
      <w:tr w:rsidR="00560CC6" w:rsidRPr="0019607F" w:rsidTr="007F1C89">
        <w:trPr>
          <w:cantSplit/>
          <w:trHeight w:val="480"/>
          <w:tblHeader/>
        </w:trPr>
        <w:tc>
          <w:tcPr>
            <w:tcW w:w="758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560CC6" w:rsidRPr="0019607F" w:rsidRDefault="00560CC6" w:rsidP="00554CFB">
            <w:pPr>
              <w:jc w:val="center"/>
              <w:rPr>
                <w:b/>
                <w:sz w:val="18"/>
                <w:szCs w:val="18"/>
              </w:rPr>
            </w:pPr>
            <w:r w:rsidRPr="0019607F">
              <w:rPr>
                <w:b/>
                <w:sz w:val="18"/>
                <w:szCs w:val="18"/>
                <w:lang w:val="es-AR"/>
              </w:rPr>
              <w:t>Componente / Actividad</w:t>
            </w:r>
          </w:p>
        </w:tc>
        <w:tc>
          <w:tcPr>
            <w:tcW w:w="94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560CC6" w:rsidRPr="0019607F" w:rsidRDefault="00560CC6" w:rsidP="00554CFB">
            <w:pPr>
              <w:jc w:val="center"/>
              <w:rPr>
                <w:b/>
                <w:bCs/>
                <w:color w:val="000000"/>
                <w:sz w:val="18"/>
                <w:szCs w:val="18"/>
              </w:rPr>
            </w:pPr>
            <w:r w:rsidRPr="0019607F">
              <w:rPr>
                <w:b/>
                <w:bCs/>
                <w:color w:val="000000"/>
                <w:sz w:val="18"/>
                <w:szCs w:val="18"/>
              </w:rPr>
              <w:t>Total</w:t>
            </w:r>
          </w:p>
        </w:tc>
        <w:tc>
          <w:tcPr>
            <w:tcW w:w="11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bCs/>
                <w:color w:val="000000"/>
                <w:sz w:val="18"/>
                <w:szCs w:val="18"/>
              </w:rPr>
            </w:pPr>
            <w:r w:rsidRPr="0019607F">
              <w:rPr>
                <w:b/>
                <w:bCs/>
                <w:color w:val="000000"/>
                <w:sz w:val="18"/>
                <w:szCs w:val="18"/>
              </w:rPr>
              <w:t>Tipo de contratación</w:t>
            </w:r>
          </w:p>
        </w:tc>
        <w:tc>
          <w:tcPr>
            <w:tcW w:w="84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560CC6" w:rsidRPr="0019607F" w:rsidRDefault="00560CC6" w:rsidP="00554CFB">
            <w:pPr>
              <w:jc w:val="center"/>
              <w:rPr>
                <w:b/>
                <w:bCs/>
                <w:color w:val="000000"/>
                <w:sz w:val="18"/>
                <w:szCs w:val="18"/>
              </w:rPr>
            </w:pPr>
            <w:r w:rsidRPr="0019607F">
              <w:rPr>
                <w:b/>
                <w:bCs/>
                <w:color w:val="000000"/>
                <w:sz w:val="18"/>
                <w:szCs w:val="18"/>
              </w:rPr>
              <w:t>Total</w:t>
            </w:r>
          </w:p>
        </w:tc>
        <w:tc>
          <w:tcPr>
            <w:tcW w:w="84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560CC6" w:rsidRPr="0019607F" w:rsidRDefault="00560CC6" w:rsidP="00554CFB">
            <w:pPr>
              <w:jc w:val="center"/>
              <w:rPr>
                <w:b/>
                <w:bCs/>
                <w:color w:val="000000"/>
                <w:sz w:val="18"/>
                <w:szCs w:val="18"/>
              </w:rPr>
            </w:pPr>
            <w:r w:rsidRPr="0019607F">
              <w:rPr>
                <w:b/>
                <w:bCs/>
                <w:color w:val="000000"/>
                <w:sz w:val="18"/>
                <w:szCs w:val="18"/>
              </w:rPr>
              <w:t>Capac. y talleres</w:t>
            </w:r>
          </w:p>
        </w:tc>
        <w:tc>
          <w:tcPr>
            <w:tcW w:w="94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560CC6" w:rsidRPr="0019607F" w:rsidRDefault="00560CC6" w:rsidP="00554CFB">
            <w:pPr>
              <w:jc w:val="center"/>
              <w:rPr>
                <w:b/>
                <w:bCs/>
                <w:color w:val="000000"/>
                <w:sz w:val="18"/>
                <w:szCs w:val="18"/>
              </w:rPr>
            </w:pPr>
            <w:r w:rsidRPr="0019607F">
              <w:rPr>
                <w:b/>
                <w:bCs/>
                <w:color w:val="000000"/>
                <w:sz w:val="18"/>
                <w:szCs w:val="18"/>
              </w:rPr>
              <w:t>TIC (HW y SW)</w:t>
            </w:r>
          </w:p>
        </w:tc>
        <w:tc>
          <w:tcPr>
            <w:tcW w:w="9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560CC6" w:rsidRPr="0019607F" w:rsidRDefault="00560CC6" w:rsidP="00554CFB">
            <w:pPr>
              <w:jc w:val="center"/>
              <w:rPr>
                <w:b/>
                <w:bCs/>
                <w:color w:val="000000"/>
                <w:sz w:val="18"/>
                <w:szCs w:val="18"/>
              </w:rPr>
            </w:pPr>
            <w:r w:rsidRPr="0019607F">
              <w:rPr>
                <w:b/>
                <w:bCs/>
                <w:color w:val="000000"/>
                <w:sz w:val="18"/>
                <w:szCs w:val="18"/>
              </w:rPr>
              <w:t>TOTAL</w:t>
            </w:r>
          </w:p>
        </w:tc>
      </w:tr>
      <w:tr w:rsidR="00560CC6" w:rsidRPr="0019607F" w:rsidTr="008359AB">
        <w:trPr>
          <w:trHeight w:val="80"/>
        </w:trPr>
        <w:tc>
          <w:tcPr>
            <w:tcW w:w="7588" w:type="dxa"/>
            <w:tcBorders>
              <w:top w:val="single" w:sz="4" w:space="0" w:color="auto"/>
            </w:tcBorders>
            <w:shd w:val="clear" w:color="auto" w:fill="auto"/>
            <w:noWrap/>
            <w:vAlign w:val="bottom"/>
            <w:hideMark/>
          </w:tcPr>
          <w:p w:rsidR="00560CC6" w:rsidRPr="0019607F" w:rsidRDefault="00560CC6" w:rsidP="00554CFB">
            <w:pPr>
              <w:rPr>
                <w:b/>
                <w:bCs/>
                <w:color w:val="000000"/>
                <w:sz w:val="18"/>
                <w:szCs w:val="18"/>
              </w:rPr>
            </w:pPr>
          </w:p>
        </w:tc>
        <w:tc>
          <w:tcPr>
            <w:tcW w:w="940" w:type="dxa"/>
            <w:tcBorders>
              <w:top w:val="single" w:sz="4" w:space="0" w:color="auto"/>
            </w:tcBorders>
            <w:shd w:val="clear" w:color="auto" w:fill="auto"/>
            <w:noWrap/>
            <w:vAlign w:val="bottom"/>
            <w:hideMark/>
          </w:tcPr>
          <w:p w:rsidR="00560CC6" w:rsidRPr="0019607F" w:rsidRDefault="00560CC6" w:rsidP="00554CFB">
            <w:pPr>
              <w:rPr>
                <w:sz w:val="18"/>
                <w:szCs w:val="18"/>
              </w:rPr>
            </w:pPr>
          </w:p>
        </w:tc>
        <w:tc>
          <w:tcPr>
            <w:tcW w:w="1110" w:type="dxa"/>
            <w:tcBorders>
              <w:top w:val="single" w:sz="4" w:space="0" w:color="auto"/>
            </w:tcBorders>
          </w:tcPr>
          <w:p w:rsidR="00560CC6" w:rsidRPr="0019607F" w:rsidRDefault="00560CC6" w:rsidP="00554CFB">
            <w:pPr>
              <w:rPr>
                <w:sz w:val="18"/>
                <w:szCs w:val="18"/>
              </w:rPr>
            </w:pPr>
          </w:p>
        </w:tc>
        <w:tc>
          <w:tcPr>
            <w:tcW w:w="840" w:type="dxa"/>
            <w:tcBorders>
              <w:top w:val="single" w:sz="4" w:space="0" w:color="auto"/>
            </w:tcBorders>
            <w:shd w:val="clear" w:color="auto" w:fill="auto"/>
            <w:noWrap/>
            <w:vAlign w:val="bottom"/>
            <w:hideMark/>
          </w:tcPr>
          <w:p w:rsidR="00560CC6" w:rsidRPr="0019607F" w:rsidRDefault="00560CC6" w:rsidP="00554CFB">
            <w:pPr>
              <w:rPr>
                <w:sz w:val="18"/>
                <w:szCs w:val="18"/>
              </w:rPr>
            </w:pPr>
          </w:p>
        </w:tc>
        <w:tc>
          <w:tcPr>
            <w:tcW w:w="848" w:type="dxa"/>
            <w:tcBorders>
              <w:top w:val="single" w:sz="4" w:space="0" w:color="auto"/>
            </w:tcBorders>
            <w:shd w:val="clear" w:color="auto" w:fill="auto"/>
            <w:noWrap/>
            <w:vAlign w:val="bottom"/>
            <w:hideMark/>
          </w:tcPr>
          <w:p w:rsidR="00560CC6" w:rsidRPr="0019607F" w:rsidRDefault="00560CC6" w:rsidP="00554CFB">
            <w:pPr>
              <w:rPr>
                <w:sz w:val="18"/>
                <w:szCs w:val="18"/>
              </w:rPr>
            </w:pPr>
          </w:p>
        </w:tc>
        <w:tc>
          <w:tcPr>
            <w:tcW w:w="940" w:type="dxa"/>
            <w:tcBorders>
              <w:top w:val="single" w:sz="4" w:space="0" w:color="auto"/>
            </w:tcBorders>
            <w:shd w:val="clear" w:color="auto" w:fill="auto"/>
            <w:noWrap/>
            <w:vAlign w:val="bottom"/>
            <w:hideMark/>
          </w:tcPr>
          <w:p w:rsidR="00560CC6" w:rsidRPr="0019607F" w:rsidRDefault="00560CC6" w:rsidP="00554CFB">
            <w:pPr>
              <w:rPr>
                <w:sz w:val="18"/>
                <w:szCs w:val="18"/>
              </w:rPr>
            </w:pPr>
          </w:p>
        </w:tc>
        <w:tc>
          <w:tcPr>
            <w:tcW w:w="950" w:type="dxa"/>
            <w:tcBorders>
              <w:top w:val="single" w:sz="4" w:space="0" w:color="auto"/>
            </w:tcBorders>
            <w:shd w:val="clear" w:color="auto" w:fill="auto"/>
            <w:noWrap/>
            <w:vAlign w:val="bottom"/>
            <w:hideMark/>
          </w:tcPr>
          <w:p w:rsidR="00560CC6" w:rsidRPr="0019607F" w:rsidRDefault="00560CC6" w:rsidP="00554CFB">
            <w:pPr>
              <w:rPr>
                <w:sz w:val="18"/>
                <w:szCs w:val="18"/>
              </w:rPr>
            </w:pP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rPr>
                <w:b/>
                <w:bCs/>
                <w:color w:val="000000"/>
                <w:sz w:val="18"/>
                <w:szCs w:val="18"/>
              </w:rPr>
            </w:pPr>
            <w:r w:rsidRPr="0019607F">
              <w:rPr>
                <w:b/>
                <w:bCs/>
                <w:color w:val="000000"/>
                <w:sz w:val="18"/>
                <w:szCs w:val="18"/>
              </w:rPr>
              <w:t>Componente 1: Implementación institucional del SNRA</w:t>
            </w:r>
          </w:p>
        </w:tc>
        <w:tc>
          <w:tcPr>
            <w:tcW w:w="940" w:type="dxa"/>
            <w:shd w:val="clear" w:color="auto" w:fill="auto"/>
            <w:noWrap/>
            <w:vAlign w:val="bottom"/>
            <w:hideMark/>
          </w:tcPr>
          <w:p w:rsidR="00560CC6" w:rsidRPr="0019607F" w:rsidRDefault="00560CC6" w:rsidP="00554CFB">
            <w:pPr>
              <w:rPr>
                <w:sz w:val="18"/>
                <w:szCs w:val="18"/>
              </w:rPr>
            </w:pPr>
          </w:p>
        </w:tc>
        <w:tc>
          <w:tcPr>
            <w:tcW w:w="1110" w:type="dxa"/>
          </w:tcPr>
          <w:p w:rsidR="00560CC6" w:rsidRPr="0019607F" w:rsidRDefault="00560CC6" w:rsidP="00554CFB">
            <w:pPr>
              <w:rPr>
                <w:sz w:val="18"/>
                <w:szCs w:val="18"/>
              </w:rPr>
            </w:pPr>
          </w:p>
        </w:tc>
        <w:tc>
          <w:tcPr>
            <w:tcW w:w="840" w:type="dxa"/>
            <w:shd w:val="clear" w:color="auto" w:fill="auto"/>
            <w:noWrap/>
            <w:vAlign w:val="bottom"/>
            <w:hideMark/>
          </w:tcPr>
          <w:p w:rsidR="00560CC6" w:rsidRPr="0019607F" w:rsidRDefault="00560CC6" w:rsidP="00554CFB">
            <w:pPr>
              <w:rPr>
                <w:sz w:val="18"/>
                <w:szCs w:val="18"/>
              </w:rPr>
            </w:pPr>
          </w:p>
        </w:tc>
        <w:tc>
          <w:tcPr>
            <w:tcW w:w="848" w:type="dxa"/>
            <w:shd w:val="clear" w:color="auto" w:fill="auto"/>
            <w:noWrap/>
            <w:vAlign w:val="bottom"/>
            <w:hideMark/>
          </w:tcPr>
          <w:p w:rsidR="00560CC6" w:rsidRPr="0019607F" w:rsidRDefault="00560CC6" w:rsidP="00554CFB">
            <w:pPr>
              <w:rPr>
                <w:sz w:val="18"/>
                <w:szCs w:val="18"/>
              </w:rPr>
            </w:pPr>
          </w:p>
        </w:tc>
        <w:tc>
          <w:tcPr>
            <w:tcW w:w="940" w:type="dxa"/>
            <w:shd w:val="clear" w:color="auto" w:fill="auto"/>
            <w:noWrap/>
            <w:vAlign w:val="bottom"/>
            <w:hideMark/>
          </w:tcPr>
          <w:p w:rsidR="00560CC6" w:rsidRPr="0019607F" w:rsidRDefault="00560CC6" w:rsidP="00554CFB">
            <w:pPr>
              <w:rPr>
                <w:sz w:val="18"/>
                <w:szCs w:val="18"/>
              </w:rPr>
            </w:pPr>
          </w:p>
        </w:tc>
        <w:tc>
          <w:tcPr>
            <w:tcW w:w="950" w:type="dxa"/>
            <w:shd w:val="clear" w:color="auto" w:fill="auto"/>
            <w:noWrap/>
            <w:vAlign w:val="bottom"/>
            <w:hideMark/>
          </w:tcPr>
          <w:p w:rsidR="00560CC6" w:rsidRPr="0019607F" w:rsidRDefault="00560CC6" w:rsidP="00554CFB">
            <w:pPr>
              <w:rPr>
                <w:sz w:val="18"/>
                <w:szCs w:val="18"/>
              </w:rPr>
            </w:pP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4"/>
              </w:numPr>
              <w:ind w:left="431"/>
              <w:rPr>
                <w:color w:val="000000"/>
                <w:sz w:val="18"/>
                <w:szCs w:val="18"/>
                <w:lang w:val="es-ES"/>
              </w:rPr>
            </w:pPr>
            <w:r w:rsidRPr="0019607F">
              <w:rPr>
                <w:color w:val="000000"/>
                <w:sz w:val="18"/>
                <w:szCs w:val="18"/>
                <w:lang w:val="es-ES"/>
              </w:rPr>
              <w:t>Informe con la definición de los objetivos y productos estratégicos (aprobado por las autoridades).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c>
          <w:tcPr>
            <w:tcW w:w="1110" w:type="dxa"/>
            <w:vMerge w:val="restart"/>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4"/>
              </w:numPr>
              <w:ind w:left="431"/>
              <w:rPr>
                <w:color w:val="000000"/>
                <w:sz w:val="18"/>
                <w:szCs w:val="18"/>
                <w:lang w:val="es-ES"/>
              </w:rPr>
            </w:pPr>
            <w:r w:rsidRPr="0019607F">
              <w:rPr>
                <w:color w:val="000000"/>
                <w:sz w:val="18"/>
                <w:szCs w:val="18"/>
                <w:lang w:val="es-ES"/>
              </w:rPr>
              <w:t>Informe de procesos de trabajo definidos e identificación de brechas.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72.000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72.000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4"/>
              </w:numPr>
              <w:ind w:left="431"/>
              <w:rPr>
                <w:color w:val="000000"/>
                <w:sz w:val="18"/>
                <w:szCs w:val="18"/>
                <w:lang w:val="es-ES"/>
              </w:rPr>
            </w:pPr>
            <w:r w:rsidRPr="0019607F">
              <w:rPr>
                <w:color w:val="000000"/>
                <w:sz w:val="18"/>
                <w:szCs w:val="18"/>
                <w:lang w:val="es-ES"/>
              </w:rPr>
              <w:t>Informe con la nueva estructura organización y su reglamento operativo (aprobados por las autoridades).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4"/>
              </w:numPr>
              <w:ind w:left="431"/>
              <w:rPr>
                <w:color w:val="000000"/>
                <w:sz w:val="18"/>
                <w:szCs w:val="18"/>
                <w:lang w:val="es-ES"/>
              </w:rPr>
            </w:pPr>
            <w:r w:rsidRPr="0019607F">
              <w:rPr>
                <w:color w:val="000000"/>
                <w:sz w:val="18"/>
                <w:szCs w:val="18"/>
                <w:lang w:val="es-ES"/>
              </w:rPr>
              <w:t>Informe con la definición de las políticas y programas.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c>
          <w:tcPr>
            <w:tcW w:w="1110" w:type="dxa"/>
          </w:tcPr>
          <w:p w:rsidR="00560CC6" w:rsidRPr="0019607F" w:rsidRDefault="00560CC6" w:rsidP="00554CFB">
            <w:pPr>
              <w:jc w:val="center"/>
              <w:rPr>
                <w:color w:val="000000"/>
                <w:sz w:val="18"/>
                <w:szCs w:val="18"/>
              </w:rPr>
            </w:pPr>
            <w:r w:rsidRPr="0019607F">
              <w:rPr>
                <w:color w:val="000000"/>
                <w:sz w:val="18"/>
                <w:szCs w:val="18"/>
              </w:rPr>
              <w:t>Cons. individual</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4"/>
              </w:numPr>
              <w:ind w:left="431"/>
              <w:rPr>
                <w:color w:val="000000"/>
                <w:sz w:val="18"/>
                <w:szCs w:val="18"/>
                <w:lang w:val="es-ES"/>
              </w:rPr>
            </w:pPr>
            <w:r w:rsidRPr="0019607F">
              <w:rPr>
                <w:color w:val="000000"/>
                <w:sz w:val="18"/>
                <w:szCs w:val="18"/>
                <w:lang w:val="es-ES"/>
              </w:rPr>
              <w:t xml:space="preserve">Capacitación de personal en el diseño de políticas y programas basados en la evidencia. </w:t>
            </w:r>
          </w:p>
        </w:tc>
        <w:tc>
          <w:tcPr>
            <w:tcW w:w="940" w:type="dxa"/>
            <w:shd w:val="clear" w:color="auto" w:fill="auto"/>
            <w:noWrap/>
            <w:hideMark/>
          </w:tcPr>
          <w:p w:rsidR="00560CC6" w:rsidRPr="0019607F" w:rsidRDefault="00560CC6" w:rsidP="00554CFB">
            <w:pPr>
              <w:rPr>
                <w:sz w:val="18"/>
                <w:szCs w:val="18"/>
              </w:rPr>
            </w:pPr>
          </w:p>
        </w:tc>
        <w:tc>
          <w:tcPr>
            <w:tcW w:w="1110" w:type="dxa"/>
          </w:tcPr>
          <w:p w:rsidR="00560CC6" w:rsidRPr="0019607F" w:rsidRDefault="00560CC6" w:rsidP="00554CFB">
            <w:pPr>
              <w:jc w:val="center"/>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50.000</w:t>
            </w: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50.000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4"/>
              </w:numPr>
              <w:ind w:left="431"/>
              <w:rPr>
                <w:color w:val="000000"/>
                <w:sz w:val="18"/>
                <w:szCs w:val="18"/>
                <w:lang w:val="es-ES"/>
              </w:rPr>
            </w:pPr>
            <w:r w:rsidRPr="0019607F">
              <w:rPr>
                <w:color w:val="000000"/>
                <w:sz w:val="18"/>
                <w:szCs w:val="18"/>
                <w:lang w:val="es-ES"/>
              </w:rPr>
              <w:t>Capacitación de personal en temas de alta especialización.</w:t>
            </w:r>
          </w:p>
        </w:tc>
        <w:tc>
          <w:tcPr>
            <w:tcW w:w="940" w:type="dxa"/>
            <w:shd w:val="clear" w:color="auto" w:fill="auto"/>
            <w:noWrap/>
            <w:hideMark/>
          </w:tcPr>
          <w:p w:rsidR="00560CC6" w:rsidRPr="0019607F" w:rsidRDefault="00560CC6" w:rsidP="00554CFB">
            <w:pPr>
              <w:rPr>
                <w:sz w:val="18"/>
                <w:szCs w:val="18"/>
              </w:rPr>
            </w:pPr>
          </w:p>
        </w:tc>
        <w:tc>
          <w:tcPr>
            <w:tcW w:w="1110" w:type="dxa"/>
          </w:tcPr>
          <w:p w:rsidR="00560CC6" w:rsidRPr="0019607F" w:rsidRDefault="00560CC6" w:rsidP="00554CFB">
            <w:pPr>
              <w:rPr>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50.000</w:t>
            </w: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50.000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4"/>
              </w:numPr>
              <w:ind w:left="431"/>
              <w:rPr>
                <w:color w:val="000000"/>
                <w:sz w:val="18"/>
                <w:szCs w:val="18"/>
                <w:lang w:val="es-ES"/>
              </w:rPr>
            </w:pPr>
            <w:r w:rsidRPr="0019607F">
              <w:rPr>
                <w:color w:val="000000"/>
                <w:sz w:val="18"/>
                <w:szCs w:val="18"/>
                <w:lang w:val="es-ES"/>
              </w:rPr>
              <w:t>Informe de definición de políticas y programas, basados en la evidencia, de acuerdo con las mejores prácticas internacionales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c>
          <w:tcPr>
            <w:tcW w:w="1110" w:type="dxa"/>
            <w:vMerge w:val="restart"/>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5.500</w:t>
            </w:r>
          </w:p>
        </w:tc>
        <w:tc>
          <w:tcPr>
            <w:tcW w:w="848"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15.000</w:t>
            </w: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68.500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4"/>
              </w:numPr>
              <w:ind w:left="431"/>
              <w:rPr>
                <w:color w:val="000000"/>
                <w:sz w:val="18"/>
                <w:szCs w:val="18"/>
                <w:lang w:val="es-ES"/>
              </w:rPr>
            </w:pPr>
            <w:r w:rsidRPr="0019607F">
              <w:rPr>
                <w:color w:val="000000"/>
                <w:sz w:val="18"/>
                <w:szCs w:val="18"/>
                <w:lang w:val="es-ES"/>
              </w:rPr>
              <w:t>Informe con la definición de los mecanismos de coordinación interinstitucional, de acuerdo con las mejores prácticas internacionales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c>
          <w:tcPr>
            <w:tcW w:w="1110" w:type="dxa"/>
            <w:vMerge/>
          </w:tcPr>
          <w:p w:rsidR="00560CC6" w:rsidRPr="0019607F" w:rsidRDefault="00560CC6" w:rsidP="00554CFB">
            <w:pPr>
              <w:jc w:val="center"/>
              <w:rPr>
                <w:color w:val="000000"/>
                <w:sz w:val="18"/>
                <w:szCs w:val="18"/>
              </w:rPr>
            </w:pPr>
          </w:p>
        </w:tc>
        <w:tc>
          <w:tcPr>
            <w:tcW w:w="8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5.500</w:t>
            </w:r>
          </w:p>
        </w:tc>
        <w:tc>
          <w:tcPr>
            <w:tcW w:w="848"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0</w:t>
            </w: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53.500</w:t>
            </w:r>
          </w:p>
        </w:tc>
      </w:tr>
      <w:tr w:rsidR="00560CC6" w:rsidRPr="0019607F" w:rsidTr="00554CFB">
        <w:trPr>
          <w:trHeight w:val="240"/>
        </w:trPr>
        <w:tc>
          <w:tcPr>
            <w:tcW w:w="7588" w:type="dxa"/>
            <w:shd w:val="clear" w:color="auto" w:fill="auto"/>
            <w:noWrap/>
          </w:tcPr>
          <w:p w:rsidR="00560CC6" w:rsidRPr="0019607F" w:rsidRDefault="00560CC6" w:rsidP="007341E9">
            <w:pPr>
              <w:pStyle w:val="ListParagraph"/>
              <w:numPr>
                <w:ilvl w:val="0"/>
                <w:numId w:val="144"/>
              </w:numPr>
              <w:ind w:left="431"/>
              <w:rPr>
                <w:color w:val="000000"/>
                <w:sz w:val="18"/>
                <w:szCs w:val="18"/>
                <w:lang w:val="es-ES"/>
              </w:rPr>
            </w:pPr>
            <w:r w:rsidRPr="0019607F">
              <w:rPr>
                <w:color w:val="000000"/>
                <w:sz w:val="18"/>
                <w:szCs w:val="18"/>
                <w:lang w:val="es-ES"/>
              </w:rPr>
              <w:t>Informe con el diseño de un cambio normativo a la Ley 20.232 de Subvenciones para mejorar la asignación de recursos a los ejecutores privados.</w:t>
            </w:r>
          </w:p>
        </w:tc>
        <w:tc>
          <w:tcPr>
            <w:tcW w:w="940" w:type="dxa"/>
            <w:shd w:val="clear" w:color="auto" w:fill="auto"/>
            <w:noWrap/>
          </w:tcPr>
          <w:p w:rsidR="00560CC6" w:rsidRPr="0019607F" w:rsidRDefault="00560CC6" w:rsidP="00554CFB">
            <w:pPr>
              <w:jc w:val="right"/>
              <w:rPr>
                <w:color w:val="000000"/>
                <w:sz w:val="18"/>
                <w:szCs w:val="18"/>
              </w:rPr>
            </w:pPr>
            <w:r w:rsidRPr="0019607F">
              <w:rPr>
                <w:color w:val="000000"/>
                <w:sz w:val="18"/>
                <w:szCs w:val="18"/>
              </w:rPr>
              <w:t>48.000</w:t>
            </w:r>
          </w:p>
        </w:tc>
        <w:tc>
          <w:tcPr>
            <w:tcW w:w="1110" w:type="dxa"/>
            <w:shd w:val="clear" w:color="auto" w:fill="auto"/>
          </w:tcPr>
          <w:p w:rsidR="00560CC6" w:rsidRPr="0019607F" w:rsidRDefault="00560CC6" w:rsidP="00554CFB">
            <w:pPr>
              <w:jc w:val="center"/>
              <w:rPr>
                <w:b/>
                <w:bCs/>
                <w:color w:val="000000"/>
                <w:sz w:val="18"/>
                <w:szCs w:val="18"/>
              </w:rPr>
            </w:pPr>
            <w:r w:rsidRPr="0019607F">
              <w:rPr>
                <w:color w:val="000000"/>
                <w:sz w:val="18"/>
                <w:szCs w:val="18"/>
              </w:rPr>
              <w:t>Cons. individual</w:t>
            </w:r>
          </w:p>
        </w:tc>
        <w:tc>
          <w:tcPr>
            <w:tcW w:w="840" w:type="dxa"/>
            <w:shd w:val="clear" w:color="auto" w:fill="auto"/>
            <w:noWrap/>
            <w:vAlign w:val="bottom"/>
          </w:tcPr>
          <w:p w:rsidR="00560CC6" w:rsidRPr="0019607F" w:rsidRDefault="00560CC6" w:rsidP="00554CFB">
            <w:pPr>
              <w:jc w:val="right"/>
              <w:rPr>
                <w:b/>
                <w:bCs/>
                <w:color w:val="000000"/>
                <w:sz w:val="18"/>
                <w:szCs w:val="18"/>
              </w:rPr>
            </w:pPr>
          </w:p>
        </w:tc>
        <w:tc>
          <w:tcPr>
            <w:tcW w:w="848" w:type="dxa"/>
            <w:shd w:val="clear" w:color="auto" w:fill="auto"/>
            <w:noWrap/>
            <w:vAlign w:val="bottom"/>
          </w:tcPr>
          <w:p w:rsidR="00560CC6" w:rsidRPr="0019607F" w:rsidRDefault="00560CC6" w:rsidP="00554CFB">
            <w:pPr>
              <w:jc w:val="right"/>
              <w:rPr>
                <w:b/>
                <w:bCs/>
                <w:color w:val="000000"/>
                <w:sz w:val="18"/>
                <w:szCs w:val="18"/>
              </w:rPr>
            </w:pPr>
          </w:p>
        </w:tc>
        <w:tc>
          <w:tcPr>
            <w:tcW w:w="940" w:type="dxa"/>
            <w:shd w:val="clear" w:color="auto" w:fill="auto"/>
            <w:noWrap/>
            <w:vAlign w:val="bottom"/>
          </w:tcPr>
          <w:p w:rsidR="00560CC6" w:rsidRPr="0019607F" w:rsidRDefault="00560CC6" w:rsidP="00554CFB">
            <w:pPr>
              <w:jc w:val="right"/>
              <w:rPr>
                <w:b/>
                <w:bCs/>
                <w:color w:val="000000"/>
                <w:sz w:val="18"/>
                <w:szCs w:val="18"/>
              </w:rPr>
            </w:pPr>
          </w:p>
        </w:tc>
        <w:tc>
          <w:tcPr>
            <w:tcW w:w="950" w:type="dxa"/>
            <w:shd w:val="clear" w:color="auto" w:fill="auto"/>
            <w:noWrap/>
            <w:vAlign w:val="bottom"/>
          </w:tcPr>
          <w:p w:rsidR="00560CC6" w:rsidRPr="0019607F" w:rsidRDefault="00560CC6" w:rsidP="00554CFB">
            <w:pPr>
              <w:jc w:val="right"/>
              <w:rPr>
                <w:b/>
                <w:bCs/>
                <w:color w:val="000000"/>
                <w:sz w:val="18"/>
                <w:szCs w:val="18"/>
              </w:rPr>
            </w:pPr>
          </w:p>
        </w:tc>
      </w:tr>
      <w:tr w:rsidR="00560CC6" w:rsidRPr="0019607F" w:rsidTr="00554CFB">
        <w:trPr>
          <w:trHeight w:val="240"/>
        </w:trPr>
        <w:tc>
          <w:tcPr>
            <w:tcW w:w="7588" w:type="dxa"/>
            <w:shd w:val="clear" w:color="auto" w:fill="auto"/>
            <w:noWrap/>
          </w:tcPr>
          <w:p w:rsidR="00560CC6" w:rsidRPr="0019607F" w:rsidRDefault="00560CC6" w:rsidP="007341E9">
            <w:pPr>
              <w:pStyle w:val="ListParagraph"/>
              <w:numPr>
                <w:ilvl w:val="0"/>
                <w:numId w:val="144"/>
              </w:numPr>
              <w:ind w:left="431"/>
              <w:rPr>
                <w:color w:val="000000"/>
                <w:sz w:val="18"/>
                <w:szCs w:val="18"/>
                <w:lang w:val="es-ES"/>
              </w:rPr>
            </w:pPr>
            <w:r w:rsidRPr="0019607F">
              <w:rPr>
                <w:color w:val="000000"/>
                <w:sz w:val="18"/>
                <w:szCs w:val="18"/>
                <w:lang w:val="es-ES"/>
              </w:rPr>
              <w:t>Informe con el diseño de un nuevo modelo de inspectoría basado en criterios de riesgo de seguridad e integridad</w:t>
            </w:r>
          </w:p>
        </w:tc>
        <w:tc>
          <w:tcPr>
            <w:tcW w:w="940" w:type="dxa"/>
            <w:shd w:val="clear" w:color="auto" w:fill="auto"/>
            <w:noWrap/>
          </w:tcPr>
          <w:p w:rsidR="00560CC6" w:rsidRPr="0019607F" w:rsidRDefault="00560CC6" w:rsidP="00554CFB">
            <w:pPr>
              <w:jc w:val="right"/>
              <w:rPr>
                <w:color w:val="000000"/>
                <w:sz w:val="18"/>
                <w:szCs w:val="18"/>
              </w:rPr>
            </w:pPr>
            <w:r w:rsidRPr="0019607F">
              <w:rPr>
                <w:color w:val="000000"/>
                <w:sz w:val="18"/>
                <w:szCs w:val="18"/>
              </w:rPr>
              <w:t>32.000</w:t>
            </w:r>
          </w:p>
        </w:tc>
        <w:tc>
          <w:tcPr>
            <w:tcW w:w="1110" w:type="dxa"/>
            <w:vMerge w:val="restart"/>
            <w:shd w:val="clear" w:color="auto" w:fill="auto"/>
          </w:tcPr>
          <w:p w:rsidR="00560CC6" w:rsidRPr="0019607F" w:rsidRDefault="00560CC6" w:rsidP="00554CFB">
            <w:pPr>
              <w:jc w:val="center"/>
              <w:rPr>
                <w:b/>
                <w:bCs/>
                <w:color w:val="000000"/>
                <w:sz w:val="18"/>
                <w:szCs w:val="18"/>
              </w:rPr>
            </w:pPr>
            <w:r w:rsidRPr="0019607F">
              <w:rPr>
                <w:color w:val="000000"/>
                <w:sz w:val="18"/>
                <w:szCs w:val="18"/>
              </w:rPr>
              <w:t>Firma</w:t>
            </w:r>
          </w:p>
        </w:tc>
        <w:tc>
          <w:tcPr>
            <w:tcW w:w="840" w:type="dxa"/>
            <w:shd w:val="clear" w:color="auto" w:fill="auto"/>
            <w:noWrap/>
            <w:vAlign w:val="bottom"/>
          </w:tcPr>
          <w:p w:rsidR="00560CC6" w:rsidRPr="0019607F" w:rsidRDefault="00560CC6" w:rsidP="00554CFB">
            <w:pPr>
              <w:jc w:val="right"/>
              <w:rPr>
                <w:b/>
                <w:bCs/>
                <w:color w:val="000000"/>
                <w:sz w:val="18"/>
                <w:szCs w:val="18"/>
              </w:rPr>
            </w:pPr>
          </w:p>
        </w:tc>
        <w:tc>
          <w:tcPr>
            <w:tcW w:w="848" w:type="dxa"/>
            <w:shd w:val="clear" w:color="auto" w:fill="auto"/>
            <w:noWrap/>
            <w:vAlign w:val="bottom"/>
          </w:tcPr>
          <w:p w:rsidR="00560CC6" w:rsidRPr="0019607F" w:rsidRDefault="00560CC6" w:rsidP="00554CFB">
            <w:pPr>
              <w:jc w:val="right"/>
              <w:rPr>
                <w:b/>
                <w:bCs/>
                <w:color w:val="000000"/>
                <w:sz w:val="18"/>
                <w:szCs w:val="18"/>
              </w:rPr>
            </w:pPr>
          </w:p>
        </w:tc>
        <w:tc>
          <w:tcPr>
            <w:tcW w:w="940" w:type="dxa"/>
            <w:shd w:val="clear" w:color="auto" w:fill="auto"/>
            <w:noWrap/>
            <w:vAlign w:val="bottom"/>
          </w:tcPr>
          <w:p w:rsidR="00560CC6" w:rsidRPr="0019607F" w:rsidRDefault="00560CC6" w:rsidP="00554CFB">
            <w:pPr>
              <w:jc w:val="right"/>
              <w:rPr>
                <w:b/>
                <w:bCs/>
                <w:color w:val="000000"/>
                <w:sz w:val="18"/>
                <w:szCs w:val="18"/>
              </w:rPr>
            </w:pPr>
          </w:p>
        </w:tc>
        <w:tc>
          <w:tcPr>
            <w:tcW w:w="950" w:type="dxa"/>
            <w:shd w:val="clear" w:color="auto" w:fill="auto"/>
            <w:noWrap/>
            <w:vAlign w:val="bottom"/>
          </w:tcPr>
          <w:p w:rsidR="00560CC6" w:rsidRPr="0019607F" w:rsidRDefault="00560CC6" w:rsidP="00554CFB">
            <w:pPr>
              <w:jc w:val="right"/>
              <w:rPr>
                <w:b/>
                <w:bCs/>
                <w:color w:val="000000"/>
                <w:sz w:val="18"/>
                <w:szCs w:val="18"/>
              </w:rPr>
            </w:pPr>
          </w:p>
        </w:tc>
      </w:tr>
      <w:tr w:rsidR="00560CC6" w:rsidRPr="0019607F" w:rsidTr="00554CFB">
        <w:trPr>
          <w:trHeight w:val="240"/>
        </w:trPr>
        <w:tc>
          <w:tcPr>
            <w:tcW w:w="7588" w:type="dxa"/>
            <w:shd w:val="clear" w:color="auto" w:fill="auto"/>
            <w:noWrap/>
          </w:tcPr>
          <w:p w:rsidR="00560CC6" w:rsidRPr="0019607F" w:rsidRDefault="00560CC6" w:rsidP="007341E9">
            <w:pPr>
              <w:pStyle w:val="ListParagraph"/>
              <w:numPr>
                <w:ilvl w:val="0"/>
                <w:numId w:val="144"/>
              </w:numPr>
              <w:ind w:left="431"/>
              <w:rPr>
                <w:color w:val="000000"/>
                <w:sz w:val="18"/>
                <w:szCs w:val="18"/>
                <w:lang w:val="es-ES"/>
              </w:rPr>
            </w:pPr>
            <w:r w:rsidRPr="0019607F">
              <w:rPr>
                <w:color w:val="000000"/>
                <w:sz w:val="18"/>
                <w:szCs w:val="18"/>
                <w:lang w:val="es-ES"/>
              </w:rPr>
              <w:t>Nuevo proceso de inspectoría en funcionamiento.</w:t>
            </w:r>
          </w:p>
        </w:tc>
        <w:tc>
          <w:tcPr>
            <w:tcW w:w="940" w:type="dxa"/>
            <w:shd w:val="clear" w:color="auto" w:fill="auto"/>
            <w:noWrap/>
          </w:tcPr>
          <w:p w:rsidR="00560CC6" w:rsidRPr="0019607F" w:rsidRDefault="00560CC6" w:rsidP="00554CFB">
            <w:pPr>
              <w:jc w:val="right"/>
              <w:rPr>
                <w:color w:val="000000"/>
                <w:sz w:val="18"/>
                <w:szCs w:val="18"/>
              </w:rPr>
            </w:pPr>
            <w:r w:rsidRPr="0019607F">
              <w:rPr>
                <w:color w:val="000000"/>
                <w:sz w:val="18"/>
                <w:szCs w:val="18"/>
              </w:rPr>
              <w:t>144.000</w:t>
            </w:r>
          </w:p>
        </w:tc>
        <w:tc>
          <w:tcPr>
            <w:tcW w:w="1110" w:type="dxa"/>
            <w:vMerge/>
            <w:shd w:val="clear" w:color="auto" w:fill="auto"/>
          </w:tcPr>
          <w:p w:rsidR="00560CC6" w:rsidRPr="0019607F" w:rsidRDefault="00560CC6" w:rsidP="00554CFB">
            <w:pPr>
              <w:rPr>
                <w:b/>
                <w:bCs/>
                <w:color w:val="000000"/>
                <w:sz w:val="18"/>
                <w:szCs w:val="18"/>
              </w:rPr>
            </w:pPr>
          </w:p>
        </w:tc>
        <w:tc>
          <w:tcPr>
            <w:tcW w:w="840" w:type="dxa"/>
            <w:shd w:val="clear" w:color="auto" w:fill="auto"/>
            <w:noWrap/>
            <w:vAlign w:val="bottom"/>
          </w:tcPr>
          <w:p w:rsidR="00560CC6" w:rsidRPr="0019607F" w:rsidRDefault="00560CC6" w:rsidP="00554CFB">
            <w:pPr>
              <w:jc w:val="right"/>
              <w:rPr>
                <w:b/>
                <w:bCs/>
                <w:color w:val="000000"/>
                <w:sz w:val="18"/>
                <w:szCs w:val="18"/>
              </w:rPr>
            </w:pPr>
          </w:p>
        </w:tc>
        <w:tc>
          <w:tcPr>
            <w:tcW w:w="848" w:type="dxa"/>
            <w:shd w:val="clear" w:color="auto" w:fill="auto"/>
            <w:noWrap/>
            <w:vAlign w:val="bottom"/>
          </w:tcPr>
          <w:p w:rsidR="00560CC6" w:rsidRPr="0019607F" w:rsidRDefault="00560CC6" w:rsidP="00554CFB">
            <w:pPr>
              <w:jc w:val="right"/>
              <w:rPr>
                <w:b/>
                <w:bCs/>
                <w:color w:val="000000"/>
                <w:sz w:val="18"/>
                <w:szCs w:val="18"/>
              </w:rPr>
            </w:pPr>
          </w:p>
        </w:tc>
        <w:tc>
          <w:tcPr>
            <w:tcW w:w="940" w:type="dxa"/>
            <w:shd w:val="clear" w:color="auto" w:fill="auto"/>
            <w:noWrap/>
            <w:vAlign w:val="bottom"/>
          </w:tcPr>
          <w:p w:rsidR="00560CC6" w:rsidRPr="0019607F" w:rsidRDefault="00560CC6" w:rsidP="00554CFB">
            <w:pPr>
              <w:jc w:val="right"/>
              <w:rPr>
                <w:b/>
                <w:bCs/>
                <w:color w:val="000000"/>
                <w:sz w:val="18"/>
                <w:szCs w:val="18"/>
              </w:rPr>
            </w:pPr>
          </w:p>
        </w:tc>
        <w:tc>
          <w:tcPr>
            <w:tcW w:w="950" w:type="dxa"/>
            <w:shd w:val="clear" w:color="auto" w:fill="auto"/>
            <w:noWrap/>
            <w:vAlign w:val="bottom"/>
          </w:tcPr>
          <w:p w:rsidR="00560CC6" w:rsidRPr="0019607F" w:rsidRDefault="00560CC6" w:rsidP="00554CFB">
            <w:pPr>
              <w:jc w:val="right"/>
              <w:rPr>
                <w:b/>
                <w:bCs/>
                <w:color w:val="000000"/>
                <w:sz w:val="18"/>
                <w:szCs w:val="18"/>
              </w:rPr>
            </w:pPr>
          </w:p>
        </w:tc>
      </w:tr>
      <w:tr w:rsidR="00560CC6" w:rsidRPr="0019607F" w:rsidTr="00554CFB">
        <w:trPr>
          <w:trHeight w:val="240"/>
        </w:trPr>
        <w:tc>
          <w:tcPr>
            <w:tcW w:w="7588" w:type="dxa"/>
            <w:shd w:val="clear" w:color="auto" w:fill="F2F2F2" w:themeFill="background1" w:themeFillShade="F2"/>
            <w:noWrap/>
            <w:vAlign w:val="bottom"/>
            <w:hideMark/>
          </w:tcPr>
          <w:p w:rsidR="00560CC6" w:rsidRPr="0019607F" w:rsidRDefault="00560CC6" w:rsidP="00554CFB">
            <w:pPr>
              <w:rPr>
                <w:b/>
                <w:bCs/>
                <w:color w:val="000000"/>
                <w:sz w:val="18"/>
                <w:szCs w:val="18"/>
              </w:rPr>
            </w:pPr>
            <w:r w:rsidRPr="0019607F">
              <w:rPr>
                <w:b/>
                <w:bCs/>
                <w:color w:val="000000"/>
                <w:sz w:val="18"/>
                <w:szCs w:val="18"/>
              </w:rPr>
              <w:t>Total</w:t>
            </w:r>
          </w:p>
        </w:tc>
        <w:tc>
          <w:tcPr>
            <w:tcW w:w="940" w:type="dxa"/>
            <w:shd w:val="clear" w:color="auto" w:fill="F2F2F2" w:themeFill="background1" w:themeFillShade="F2"/>
            <w:noWrap/>
            <w:vAlign w:val="bottom"/>
            <w:hideMark/>
          </w:tcPr>
          <w:p w:rsidR="00560CC6" w:rsidRPr="0019607F" w:rsidRDefault="00560CC6" w:rsidP="00554CFB">
            <w:pPr>
              <w:jc w:val="right"/>
              <w:rPr>
                <w:b/>
                <w:bCs/>
                <w:color w:val="000000"/>
                <w:sz w:val="18"/>
                <w:szCs w:val="18"/>
              </w:rPr>
            </w:pPr>
            <w:r w:rsidRPr="0019607F">
              <w:rPr>
                <w:b/>
                <w:bCs/>
                <w:color w:val="000000"/>
                <w:sz w:val="18"/>
                <w:szCs w:val="18"/>
              </w:rPr>
              <w:t>488.000</w:t>
            </w:r>
          </w:p>
        </w:tc>
        <w:tc>
          <w:tcPr>
            <w:tcW w:w="1110" w:type="dxa"/>
            <w:shd w:val="clear" w:color="auto" w:fill="F2F2F2" w:themeFill="background1" w:themeFillShade="F2"/>
          </w:tcPr>
          <w:p w:rsidR="00560CC6" w:rsidRPr="0019607F" w:rsidRDefault="00560CC6" w:rsidP="00554CFB">
            <w:pPr>
              <w:rPr>
                <w:b/>
                <w:bCs/>
                <w:color w:val="000000"/>
                <w:sz w:val="18"/>
                <w:szCs w:val="18"/>
              </w:rPr>
            </w:pPr>
          </w:p>
        </w:tc>
        <w:tc>
          <w:tcPr>
            <w:tcW w:w="840" w:type="dxa"/>
            <w:shd w:val="clear" w:color="auto" w:fill="F2F2F2" w:themeFill="background1" w:themeFillShade="F2"/>
            <w:noWrap/>
            <w:vAlign w:val="bottom"/>
            <w:hideMark/>
          </w:tcPr>
          <w:p w:rsidR="00560CC6" w:rsidRPr="0019607F" w:rsidRDefault="00560CC6" w:rsidP="00554CFB">
            <w:pPr>
              <w:jc w:val="right"/>
              <w:rPr>
                <w:b/>
                <w:bCs/>
                <w:color w:val="000000"/>
                <w:sz w:val="18"/>
                <w:szCs w:val="18"/>
              </w:rPr>
            </w:pPr>
            <w:r w:rsidRPr="0019607F">
              <w:rPr>
                <w:b/>
                <w:bCs/>
                <w:color w:val="000000"/>
                <w:sz w:val="18"/>
                <w:szCs w:val="18"/>
              </w:rPr>
              <w:t>11.000</w:t>
            </w:r>
          </w:p>
        </w:tc>
        <w:tc>
          <w:tcPr>
            <w:tcW w:w="848" w:type="dxa"/>
            <w:shd w:val="clear" w:color="auto" w:fill="F2F2F2" w:themeFill="background1" w:themeFillShade="F2"/>
            <w:noWrap/>
            <w:vAlign w:val="bottom"/>
            <w:hideMark/>
          </w:tcPr>
          <w:p w:rsidR="00560CC6" w:rsidRPr="0019607F" w:rsidRDefault="00560CC6" w:rsidP="00554CFB">
            <w:pPr>
              <w:jc w:val="right"/>
              <w:rPr>
                <w:b/>
                <w:bCs/>
                <w:color w:val="000000"/>
                <w:sz w:val="18"/>
                <w:szCs w:val="18"/>
              </w:rPr>
            </w:pPr>
            <w:r w:rsidRPr="0019607F">
              <w:rPr>
                <w:b/>
                <w:bCs/>
                <w:color w:val="000000"/>
                <w:sz w:val="18"/>
                <w:szCs w:val="18"/>
              </w:rPr>
              <w:t>115.000</w:t>
            </w:r>
          </w:p>
        </w:tc>
        <w:tc>
          <w:tcPr>
            <w:tcW w:w="940" w:type="dxa"/>
            <w:shd w:val="clear" w:color="auto" w:fill="F2F2F2" w:themeFill="background1" w:themeFillShade="F2"/>
            <w:noWrap/>
            <w:vAlign w:val="bottom"/>
            <w:hideMark/>
          </w:tcPr>
          <w:p w:rsidR="00560CC6" w:rsidRPr="0019607F" w:rsidRDefault="00560CC6" w:rsidP="00554CFB">
            <w:pPr>
              <w:jc w:val="right"/>
              <w:rPr>
                <w:b/>
                <w:bCs/>
                <w:color w:val="000000"/>
                <w:sz w:val="18"/>
                <w:szCs w:val="18"/>
              </w:rPr>
            </w:pPr>
            <w:r w:rsidRPr="0019607F">
              <w:rPr>
                <w:b/>
                <w:bCs/>
                <w:color w:val="000000"/>
                <w:sz w:val="18"/>
                <w:szCs w:val="18"/>
              </w:rPr>
              <w:t>0</w:t>
            </w:r>
          </w:p>
        </w:tc>
        <w:tc>
          <w:tcPr>
            <w:tcW w:w="950" w:type="dxa"/>
            <w:shd w:val="clear" w:color="auto" w:fill="F2F2F2" w:themeFill="background1" w:themeFillShade="F2"/>
            <w:noWrap/>
            <w:vAlign w:val="bottom"/>
            <w:hideMark/>
          </w:tcPr>
          <w:p w:rsidR="00560CC6" w:rsidRPr="0019607F" w:rsidRDefault="00560CC6" w:rsidP="00554CFB">
            <w:pPr>
              <w:jc w:val="right"/>
              <w:rPr>
                <w:b/>
                <w:bCs/>
                <w:color w:val="000000"/>
                <w:sz w:val="18"/>
                <w:szCs w:val="18"/>
              </w:rPr>
            </w:pPr>
            <w:r w:rsidRPr="0019607F">
              <w:rPr>
                <w:b/>
                <w:bCs/>
                <w:color w:val="000000"/>
                <w:sz w:val="18"/>
                <w:szCs w:val="18"/>
              </w:rPr>
              <w:t>614.000</w:t>
            </w: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rPr>
                <w:b/>
                <w:bCs/>
                <w:color w:val="000000"/>
                <w:sz w:val="18"/>
                <w:szCs w:val="18"/>
              </w:rPr>
            </w:pPr>
          </w:p>
        </w:tc>
        <w:tc>
          <w:tcPr>
            <w:tcW w:w="940" w:type="dxa"/>
            <w:shd w:val="clear" w:color="auto" w:fill="auto"/>
            <w:noWrap/>
            <w:vAlign w:val="bottom"/>
            <w:hideMark/>
          </w:tcPr>
          <w:p w:rsidR="00560CC6" w:rsidRPr="0019607F" w:rsidRDefault="00560CC6" w:rsidP="00554CFB">
            <w:pPr>
              <w:rPr>
                <w:sz w:val="18"/>
                <w:szCs w:val="18"/>
              </w:rPr>
            </w:pPr>
          </w:p>
        </w:tc>
        <w:tc>
          <w:tcPr>
            <w:tcW w:w="1110" w:type="dxa"/>
          </w:tcPr>
          <w:p w:rsidR="00560CC6" w:rsidRPr="0019607F" w:rsidRDefault="00560CC6" w:rsidP="00554CFB">
            <w:pPr>
              <w:rPr>
                <w:sz w:val="18"/>
                <w:szCs w:val="18"/>
              </w:rPr>
            </w:pPr>
          </w:p>
        </w:tc>
        <w:tc>
          <w:tcPr>
            <w:tcW w:w="840" w:type="dxa"/>
            <w:shd w:val="clear" w:color="auto" w:fill="auto"/>
            <w:noWrap/>
            <w:vAlign w:val="bottom"/>
            <w:hideMark/>
          </w:tcPr>
          <w:p w:rsidR="00560CC6" w:rsidRPr="0019607F" w:rsidRDefault="00560CC6" w:rsidP="00554CFB">
            <w:pPr>
              <w:rPr>
                <w:sz w:val="18"/>
                <w:szCs w:val="18"/>
              </w:rPr>
            </w:pPr>
          </w:p>
        </w:tc>
        <w:tc>
          <w:tcPr>
            <w:tcW w:w="848" w:type="dxa"/>
            <w:shd w:val="clear" w:color="auto" w:fill="auto"/>
            <w:noWrap/>
            <w:vAlign w:val="bottom"/>
            <w:hideMark/>
          </w:tcPr>
          <w:p w:rsidR="00560CC6" w:rsidRPr="0019607F" w:rsidRDefault="00560CC6" w:rsidP="00554CFB">
            <w:pPr>
              <w:rPr>
                <w:sz w:val="18"/>
                <w:szCs w:val="18"/>
              </w:rPr>
            </w:pPr>
          </w:p>
        </w:tc>
        <w:tc>
          <w:tcPr>
            <w:tcW w:w="940" w:type="dxa"/>
            <w:shd w:val="clear" w:color="auto" w:fill="auto"/>
            <w:noWrap/>
            <w:vAlign w:val="bottom"/>
            <w:hideMark/>
          </w:tcPr>
          <w:p w:rsidR="00560CC6" w:rsidRPr="0019607F" w:rsidRDefault="00560CC6" w:rsidP="00554CFB">
            <w:pPr>
              <w:rPr>
                <w:sz w:val="18"/>
                <w:szCs w:val="18"/>
              </w:rPr>
            </w:pPr>
          </w:p>
        </w:tc>
        <w:tc>
          <w:tcPr>
            <w:tcW w:w="950" w:type="dxa"/>
            <w:shd w:val="clear" w:color="auto" w:fill="auto"/>
            <w:noWrap/>
            <w:vAlign w:val="bottom"/>
            <w:hideMark/>
          </w:tcPr>
          <w:p w:rsidR="00560CC6" w:rsidRPr="0019607F" w:rsidRDefault="00560CC6" w:rsidP="00554CFB">
            <w:pPr>
              <w:rPr>
                <w:sz w:val="18"/>
                <w:szCs w:val="18"/>
              </w:rPr>
            </w:pP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rPr>
                <w:b/>
                <w:bCs/>
                <w:color w:val="000000"/>
                <w:sz w:val="18"/>
                <w:szCs w:val="18"/>
              </w:rPr>
            </w:pPr>
            <w:r w:rsidRPr="0019607F">
              <w:rPr>
                <w:b/>
                <w:bCs/>
                <w:color w:val="000000"/>
                <w:sz w:val="18"/>
                <w:szCs w:val="18"/>
              </w:rPr>
              <w:t>Componente 2: Diseño del nuevo modelo de gestión estratégica del SNRA</w:t>
            </w:r>
          </w:p>
        </w:tc>
        <w:tc>
          <w:tcPr>
            <w:tcW w:w="940" w:type="dxa"/>
            <w:shd w:val="clear" w:color="auto" w:fill="auto"/>
            <w:noWrap/>
            <w:vAlign w:val="bottom"/>
            <w:hideMark/>
          </w:tcPr>
          <w:p w:rsidR="00560CC6" w:rsidRPr="0019607F" w:rsidRDefault="00560CC6" w:rsidP="00554CFB">
            <w:pPr>
              <w:rPr>
                <w:sz w:val="18"/>
                <w:szCs w:val="18"/>
              </w:rPr>
            </w:pPr>
          </w:p>
        </w:tc>
        <w:tc>
          <w:tcPr>
            <w:tcW w:w="1110" w:type="dxa"/>
          </w:tcPr>
          <w:p w:rsidR="00560CC6" w:rsidRPr="0019607F" w:rsidRDefault="00560CC6" w:rsidP="00554CFB">
            <w:pPr>
              <w:rPr>
                <w:sz w:val="18"/>
                <w:szCs w:val="18"/>
              </w:rPr>
            </w:pPr>
          </w:p>
        </w:tc>
        <w:tc>
          <w:tcPr>
            <w:tcW w:w="840" w:type="dxa"/>
            <w:shd w:val="clear" w:color="auto" w:fill="auto"/>
            <w:noWrap/>
            <w:vAlign w:val="bottom"/>
            <w:hideMark/>
          </w:tcPr>
          <w:p w:rsidR="00560CC6" w:rsidRPr="0019607F" w:rsidRDefault="00560CC6" w:rsidP="00554CFB">
            <w:pPr>
              <w:rPr>
                <w:sz w:val="18"/>
                <w:szCs w:val="18"/>
              </w:rPr>
            </w:pPr>
          </w:p>
        </w:tc>
        <w:tc>
          <w:tcPr>
            <w:tcW w:w="848" w:type="dxa"/>
            <w:shd w:val="clear" w:color="auto" w:fill="auto"/>
            <w:noWrap/>
            <w:vAlign w:val="bottom"/>
            <w:hideMark/>
          </w:tcPr>
          <w:p w:rsidR="00560CC6" w:rsidRPr="0019607F" w:rsidRDefault="00560CC6" w:rsidP="00554CFB">
            <w:pPr>
              <w:rPr>
                <w:sz w:val="18"/>
                <w:szCs w:val="18"/>
              </w:rPr>
            </w:pPr>
          </w:p>
        </w:tc>
        <w:tc>
          <w:tcPr>
            <w:tcW w:w="940" w:type="dxa"/>
            <w:shd w:val="clear" w:color="auto" w:fill="auto"/>
            <w:noWrap/>
            <w:vAlign w:val="bottom"/>
            <w:hideMark/>
          </w:tcPr>
          <w:p w:rsidR="00560CC6" w:rsidRPr="0019607F" w:rsidRDefault="00560CC6" w:rsidP="00554CFB">
            <w:pPr>
              <w:rPr>
                <w:sz w:val="18"/>
                <w:szCs w:val="18"/>
              </w:rPr>
            </w:pPr>
          </w:p>
        </w:tc>
        <w:tc>
          <w:tcPr>
            <w:tcW w:w="950" w:type="dxa"/>
            <w:shd w:val="clear" w:color="auto" w:fill="auto"/>
            <w:noWrap/>
            <w:vAlign w:val="bottom"/>
            <w:hideMark/>
          </w:tcPr>
          <w:p w:rsidR="00560CC6" w:rsidRPr="0019607F" w:rsidRDefault="00560CC6" w:rsidP="00554CFB">
            <w:pPr>
              <w:rPr>
                <w:sz w:val="18"/>
                <w:szCs w:val="18"/>
              </w:rPr>
            </w:pP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5"/>
              </w:numPr>
              <w:ind w:left="431"/>
              <w:rPr>
                <w:color w:val="000000"/>
                <w:sz w:val="18"/>
                <w:szCs w:val="18"/>
                <w:lang w:val="es-ES"/>
              </w:rPr>
            </w:pPr>
            <w:r w:rsidRPr="0019607F">
              <w:rPr>
                <w:color w:val="000000"/>
                <w:sz w:val="18"/>
                <w:szCs w:val="18"/>
                <w:lang w:val="es-ES"/>
              </w:rPr>
              <w:t>Nuevo proceso de planificación estratégica y operativa de la institución, incluyendo los protocolos y la instalación de los instrumentos para el seguimiento de su implementación.</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c>
          <w:tcPr>
            <w:tcW w:w="1110" w:type="dxa"/>
            <w:vMerge w:val="restart"/>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5"/>
              </w:numPr>
              <w:ind w:left="431"/>
              <w:rPr>
                <w:color w:val="000000"/>
                <w:sz w:val="18"/>
                <w:szCs w:val="18"/>
              </w:rPr>
            </w:pPr>
            <w:r w:rsidRPr="0019607F">
              <w:rPr>
                <w:color w:val="000000"/>
                <w:sz w:val="18"/>
                <w:szCs w:val="18"/>
              </w:rPr>
              <w:t>Plan estratégico institucional.</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64.000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20.000</w:t>
            </w: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84.000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5"/>
              </w:numPr>
              <w:ind w:left="431"/>
              <w:rPr>
                <w:color w:val="000000"/>
                <w:sz w:val="18"/>
                <w:szCs w:val="18"/>
                <w:lang w:val="es-ES"/>
              </w:rPr>
            </w:pPr>
            <w:r w:rsidRPr="0019607F">
              <w:rPr>
                <w:color w:val="000000"/>
                <w:sz w:val="18"/>
                <w:szCs w:val="18"/>
                <w:lang w:val="es-ES"/>
              </w:rPr>
              <w:t>Nuevo proceso de gestión del conocimiento, incluyendo los protocolos y los instrumentos para la organización del reservorio de datos e información.</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0</w:t>
            </w: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5"/>
              </w:numPr>
              <w:ind w:left="431"/>
              <w:rPr>
                <w:color w:val="000000"/>
                <w:sz w:val="18"/>
                <w:szCs w:val="18"/>
                <w:lang w:val="es-ES"/>
              </w:rPr>
            </w:pPr>
            <w:r w:rsidRPr="0019607F">
              <w:rPr>
                <w:color w:val="000000"/>
                <w:sz w:val="18"/>
                <w:szCs w:val="18"/>
                <w:lang w:val="es-ES"/>
              </w:rPr>
              <w:t>Herramienta de inteligencia de negocios (business intelligence)</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c>
          <w:tcPr>
            <w:tcW w:w="1110" w:type="dxa"/>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400.000</w:t>
            </w: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432.000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5"/>
              </w:numPr>
              <w:ind w:left="431"/>
              <w:rPr>
                <w:color w:val="000000"/>
                <w:sz w:val="18"/>
                <w:szCs w:val="18"/>
                <w:lang w:val="es-ES"/>
              </w:rPr>
            </w:pPr>
            <w:r w:rsidRPr="0019607F">
              <w:rPr>
                <w:color w:val="000000"/>
                <w:sz w:val="18"/>
                <w:szCs w:val="18"/>
                <w:lang w:val="es-ES"/>
              </w:rPr>
              <w:t xml:space="preserve">Nuevo proceso para el monitoreo y evaluación de políticas y programas, incluyendo la </w:t>
            </w:r>
            <w:r w:rsidRPr="0019607F">
              <w:rPr>
                <w:color w:val="000000"/>
                <w:sz w:val="18"/>
                <w:szCs w:val="18"/>
                <w:lang w:val="es-ES"/>
              </w:rPr>
              <w:lastRenderedPageBreak/>
              <w:t>capacitación del personal en metodologías de evaluación.</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lastRenderedPageBreak/>
              <w:t>32.000</w:t>
            </w:r>
          </w:p>
        </w:tc>
        <w:tc>
          <w:tcPr>
            <w:tcW w:w="1110" w:type="dxa"/>
            <w:vMerge w:val="restart"/>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5"/>
              </w:numPr>
              <w:ind w:left="431"/>
              <w:rPr>
                <w:color w:val="000000"/>
                <w:sz w:val="18"/>
                <w:szCs w:val="18"/>
                <w:lang w:val="es-ES"/>
              </w:rPr>
            </w:pPr>
            <w:r w:rsidRPr="0019607F">
              <w:rPr>
                <w:color w:val="000000"/>
                <w:sz w:val="18"/>
                <w:szCs w:val="18"/>
                <w:lang w:val="es-ES"/>
              </w:rPr>
              <w:lastRenderedPageBreak/>
              <w:t>Protocolo para el nuevo proceso de monitoreo y evaluación de políticas y programas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5"/>
              </w:numPr>
              <w:ind w:left="431"/>
              <w:rPr>
                <w:color w:val="000000"/>
                <w:sz w:val="18"/>
                <w:szCs w:val="18"/>
                <w:lang w:val="es-ES"/>
              </w:rPr>
            </w:pPr>
            <w:r w:rsidRPr="0019607F">
              <w:rPr>
                <w:color w:val="000000"/>
                <w:sz w:val="18"/>
                <w:szCs w:val="18"/>
                <w:lang w:val="es-ES"/>
              </w:rPr>
              <w:t>Realización de dos evaluaciones de impacto, con recursos de un fondo concursable.</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150.000</w:t>
            </w:r>
          </w:p>
        </w:tc>
        <w:tc>
          <w:tcPr>
            <w:tcW w:w="1110" w:type="dxa"/>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150.000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5"/>
              </w:numPr>
              <w:ind w:left="431"/>
              <w:rPr>
                <w:color w:val="000000"/>
                <w:sz w:val="18"/>
                <w:szCs w:val="18"/>
                <w:lang w:val="es-ES"/>
              </w:rPr>
            </w:pPr>
            <w:r w:rsidRPr="0019607F">
              <w:rPr>
                <w:color w:val="000000"/>
                <w:sz w:val="18"/>
                <w:szCs w:val="18"/>
                <w:lang w:val="es-ES"/>
              </w:rPr>
              <w:t>Acciones de capacitación en metodologías de evaluación</w:t>
            </w:r>
          </w:p>
        </w:tc>
        <w:tc>
          <w:tcPr>
            <w:tcW w:w="940" w:type="dxa"/>
            <w:shd w:val="clear" w:color="auto" w:fill="auto"/>
            <w:noWrap/>
            <w:hideMark/>
          </w:tcPr>
          <w:p w:rsidR="00560CC6" w:rsidRPr="0019607F" w:rsidRDefault="00560CC6" w:rsidP="00554CFB">
            <w:pPr>
              <w:rPr>
                <w:sz w:val="18"/>
                <w:szCs w:val="18"/>
              </w:rPr>
            </w:pPr>
          </w:p>
        </w:tc>
        <w:tc>
          <w:tcPr>
            <w:tcW w:w="1110" w:type="dxa"/>
          </w:tcPr>
          <w:p w:rsidR="00560CC6" w:rsidRPr="0019607F" w:rsidRDefault="00560CC6" w:rsidP="00554CFB">
            <w:pPr>
              <w:rPr>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50.000</w:t>
            </w: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50.000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5"/>
              </w:numPr>
              <w:ind w:left="431"/>
              <w:rPr>
                <w:color w:val="000000"/>
                <w:sz w:val="18"/>
                <w:szCs w:val="18"/>
                <w:lang w:val="es-ES"/>
              </w:rPr>
            </w:pPr>
            <w:r w:rsidRPr="0019607F">
              <w:rPr>
                <w:color w:val="000000"/>
                <w:sz w:val="18"/>
                <w:szCs w:val="18"/>
                <w:lang w:val="es-ES"/>
              </w:rPr>
              <w:t>Nuevo sistema de indicadores para la gestión estratégica, que permitan medir los resultados de la gestión.</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64.000</w:t>
            </w:r>
          </w:p>
        </w:tc>
        <w:tc>
          <w:tcPr>
            <w:tcW w:w="1110" w:type="dxa"/>
            <w:vMerge w:val="restart"/>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64.000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5"/>
              </w:numPr>
              <w:ind w:left="431"/>
              <w:rPr>
                <w:color w:val="000000"/>
                <w:sz w:val="18"/>
                <w:szCs w:val="18"/>
                <w:lang w:val="es-ES"/>
              </w:rPr>
            </w:pPr>
            <w:r w:rsidRPr="0019607F">
              <w:rPr>
                <w:color w:val="000000"/>
                <w:sz w:val="18"/>
                <w:szCs w:val="18"/>
                <w:lang w:val="es-ES"/>
              </w:rPr>
              <w:t>Instalación de un cuadro de mando integral (balance scorecard)</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400.000</w:t>
            </w: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432.000</w:t>
            </w:r>
          </w:p>
        </w:tc>
      </w:tr>
      <w:tr w:rsidR="00560CC6" w:rsidRPr="0019607F" w:rsidTr="00554CFB">
        <w:trPr>
          <w:trHeight w:val="240"/>
        </w:trPr>
        <w:tc>
          <w:tcPr>
            <w:tcW w:w="7588" w:type="dxa"/>
            <w:shd w:val="clear" w:color="auto" w:fill="F2F2F2" w:themeFill="background1" w:themeFillShade="F2"/>
            <w:noWrap/>
            <w:vAlign w:val="bottom"/>
            <w:hideMark/>
          </w:tcPr>
          <w:p w:rsidR="00560CC6" w:rsidRPr="0019607F" w:rsidRDefault="00560CC6" w:rsidP="00554CFB">
            <w:pPr>
              <w:rPr>
                <w:b/>
                <w:bCs/>
                <w:color w:val="000000"/>
                <w:sz w:val="18"/>
                <w:szCs w:val="18"/>
              </w:rPr>
            </w:pPr>
            <w:r w:rsidRPr="0019607F">
              <w:rPr>
                <w:b/>
                <w:bCs/>
                <w:color w:val="000000"/>
                <w:sz w:val="18"/>
                <w:szCs w:val="18"/>
              </w:rPr>
              <w:t>Total</w:t>
            </w:r>
          </w:p>
        </w:tc>
        <w:tc>
          <w:tcPr>
            <w:tcW w:w="940" w:type="dxa"/>
            <w:shd w:val="clear" w:color="auto" w:fill="F2F2F2" w:themeFill="background1" w:themeFillShade="F2"/>
            <w:noWrap/>
            <w:vAlign w:val="bottom"/>
            <w:hideMark/>
          </w:tcPr>
          <w:p w:rsidR="00560CC6" w:rsidRPr="0019607F" w:rsidRDefault="00560CC6" w:rsidP="00554CFB">
            <w:pPr>
              <w:jc w:val="right"/>
              <w:rPr>
                <w:b/>
                <w:bCs/>
                <w:color w:val="000000"/>
                <w:sz w:val="18"/>
                <w:szCs w:val="18"/>
              </w:rPr>
            </w:pPr>
            <w:r w:rsidRPr="0019607F">
              <w:rPr>
                <w:b/>
                <w:bCs/>
                <w:color w:val="000000"/>
                <w:sz w:val="18"/>
                <w:szCs w:val="18"/>
              </w:rPr>
              <w:t>486.000</w:t>
            </w:r>
          </w:p>
        </w:tc>
        <w:tc>
          <w:tcPr>
            <w:tcW w:w="1110" w:type="dxa"/>
            <w:shd w:val="clear" w:color="auto" w:fill="F2F2F2" w:themeFill="background1" w:themeFillShade="F2"/>
          </w:tcPr>
          <w:p w:rsidR="00560CC6" w:rsidRPr="0019607F" w:rsidRDefault="00560CC6" w:rsidP="00554CFB">
            <w:pPr>
              <w:rPr>
                <w:b/>
                <w:bCs/>
                <w:color w:val="000000"/>
                <w:sz w:val="18"/>
                <w:szCs w:val="18"/>
              </w:rPr>
            </w:pPr>
          </w:p>
        </w:tc>
        <w:tc>
          <w:tcPr>
            <w:tcW w:w="840" w:type="dxa"/>
            <w:shd w:val="clear" w:color="auto" w:fill="F2F2F2" w:themeFill="background1" w:themeFillShade="F2"/>
            <w:noWrap/>
            <w:vAlign w:val="bottom"/>
            <w:hideMark/>
          </w:tcPr>
          <w:p w:rsidR="00560CC6" w:rsidRPr="0019607F" w:rsidRDefault="00560CC6" w:rsidP="00554CFB">
            <w:pPr>
              <w:jc w:val="right"/>
              <w:rPr>
                <w:b/>
                <w:bCs/>
                <w:color w:val="000000"/>
                <w:sz w:val="18"/>
                <w:szCs w:val="18"/>
              </w:rPr>
            </w:pPr>
            <w:r w:rsidRPr="0019607F">
              <w:rPr>
                <w:b/>
                <w:bCs/>
                <w:color w:val="000000"/>
                <w:sz w:val="18"/>
                <w:szCs w:val="18"/>
              </w:rPr>
              <w:t>0</w:t>
            </w:r>
          </w:p>
        </w:tc>
        <w:tc>
          <w:tcPr>
            <w:tcW w:w="848" w:type="dxa"/>
            <w:shd w:val="clear" w:color="auto" w:fill="F2F2F2" w:themeFill="background1" w:themeFillShade="F2"/>
            <w:noWrap/>
            <w:vAlign w:val="bottom"/>
            <w:hideMark/>
          </w:tcPr>
          <w:p w:rsidR="00560CC6" w:rsidRPr="0019607F" w:rsidRDefault="00560CC6" w:rsidP="00554CFB">
            <w:pPr>
              <w:jc w:val="right"/>
              <w:rPr>
                <w:b/>
                <w:bCs/>
                <w:color w:val="000000"/>
                <w:sz w:val="18"/>
                <w:szCs w:val="18"/>
              </w:rPr>
            </w:pPr>
            <w:r w:rsidRPr="0019607F">
              <w:rPr>
                <w:b/>
                <w:bCs/>
                <w:color w:val="000000"/>
                <w:sz w:val="18"/>
                <w:szCs w:val="18"/>
              </w:rPr>
              <w:t>70.000</w:t>
            </w:r>
          </w:p>
        </w:tc>
        <w:tc>
          <w:tcPr>
            <w:tcW w:w="940" w:type="dxa"/>
            <w:shd w:val="clear" w:color="auto" w:fill="F2F2F2" w:themeFill="background1" w:themeFillShade="F2"/>
            <w:noWrap/>
            <w:vAlign w:val="bottom"/>
            <w:hideMark/>
          </w:tcPr>
          <w:p w:rsidR="00560CC6" w:rsidRPr="0019607F" w:rsidRDefault="00560CC6" w:rsidP="00554CFB">
            <w:pPr>
              <w:jc w:val="right"/>
              <w:rPr>
                <w:b/>
                <w:bCs/>
                <w:color w:val="000000"/>
                <w:sz w:val="18"/>
                <w:szCs w:val="18"/>
              </w:rPr>
            </w:pPr>
            <w:r w:rsidRPr="0019607F">
              <w:rPr>
                <w:b/>
                <w:bCs/>
                <w:color w:val="000000"/>
                <w:sz w:val="18"/>
                <w:szCs w:val="18"/>
              </w:rPr>
              <w:t>800.000</w:t>
            </w:r>
          </w:p>
        </w:tc>
        <w:tc>
          <w:tcPr>
            <w:tcW w:w="950" w:type="dxa"/>
            <w:shd w:val="clear" w:color="auto" w:fill="F2F2F2" w:themeFill="background1" w:themeFillShade="F2"/>
            <w:noWrap/>
            <w:vAlign w:val="bottom"/>
            <w:hideMark/>
          </w:tcPr>
          <w:p w:rsidR="00560CC6" w:rsidRPr="0019607F" w:rsidRDefault="00560CC6" w:rsidP="00554CFB">
            <w:pPr>
              <w:jc w:val="right"/>
              <w:rPr>
                <w:b/>
                <w:bCs/>
                <w:color w:val="000000"/>
                <w:sz w:val="18"/>
                <w:szCs w:val="18"/>
              </w:rPr>
            </w:pPr>
            <w:r w:rsidRPr="0019607F">
              <w:rPr>
                <w:b/>
                <w:bCs/>
                <w:color w:val="000000"/>
                <w:sz w:val="18"/>
                <w:szCs w:val="18"/>
              </w:rPr>
              <w:t>1.356.000</w:t>
            </w: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rPr>
                <w:b/>
                <w:bCs/>
                <w:color w:val="000000"/>
                <w:sz w:val="18"/>
                <w:szCs w:val="18"/>
              </w:rPr>
            </w:pPr>
          </w:p>
        </w:tc>
        <w:tc>
          <w:tcPr>
            <w:tcW w:w="940" w:type="dxa"/>
            <w:shd w:val="clear" w:color="auto" w:fill="auto"/>
            <w:noWrap/>
            <w:vAlign w:val="bottom"/>
            <w:hideMark/>
          </w:tcPr>
          <w:p w:rsidR="00560CC6" w:rsidRPr="0019607F" w:rsidRDefault="00560CC6" w:rsidP="00554CFB">
            <w:pPr>
              <w:rPr>
                <w:sz w:val="18"/>
                <w:szCs w:val="18"/>
              </w:rPr>
            </w:pPr>
          </w:p>
        </w:tc>
        <w:tc>
          <w:tcPr>
            <w:tcW w:w="1110" w:type="dxa"/>
          </w:tcPr>
          <w:p w:rsidR="00560CC6" w:rsidRPr="0019607F" w:rsidRDefault="00560CC6" w:rsidP="00554CFB">
            <w:pPr>
              <w:rPr>
                <w:sz w:val="18"/>
                <w:szCs w:val="18"/>
              </w:rPr>
            </w:pPr>
          </w:p>
        </w:tc>
        <w:tc>
          <w:tcPr>
            <w:tcW w:w="840" w:type="dxa"/>
            <w:shd w:val="clear" w:color="auto" w:fill="auto"/>
            <w:noWrap/>
            <w:vAlign w:val="bottom"/>
            <w:hideMark/>
          </w:tcPr>
          <w:p w:rsidR="00560CC6" w:rsidRPr="0019607F" w:rsidRDefault="00560CC6" w:rsidP="00554CFB">
            <w:pPr>
              <w:rPr>
                <w:sz w:val="18"/>
                <w:szCs w:val="18"/>
              </w:rPr>
            </w:pPr>
          </w:p>
        </w:tc>
        <w:tc>
          <w:tcPr>
            <w:tcW w:w="848" w:type="dxa"/>
            <w:shd w:val="clear" w:color="auto" w:fill="auto"/>
            <w:noWrap/>
            <w:vAlign w:val="bottom"/>
            <w:hideMark/>
          </w:tcPr>
          <w:p w:rsidR="00560CC6" w:rsidRPr="0019607F" w:rsidRDefault="00560CC6" w:rsidP="00554CFB">
            <w:pPr>
              <w:rPr>
                <w:sz w:val="18"/>
                <w:szCs w:val="18"/>
              </w:rPr>
            </w:pPr>
          </w:p>
        </w:tc>
        <w:tc>
          <w:tcPr>
            <w:tcW w:w="940" w:type="dxa"/>
            <w:shd w:val="clear" w:color="auto" w:fill="auto"/>
            <w:noWrap/>
            <w:vAlign w:val="bottom"/>
            <w:hideMark/>
          </w:tcPr>
          <w:p w:rsidR="00560CC6" w:rsidRPr="0019607F" w:rsidRDefault="00560CC6" w:rsidP="00554CFB">
            <w:pPr>
              <w:rPr>
                <w:sz w:val="18"/>
                <w:szCs w:val="18"/>
              </w:rPr>
            </w:pPr>
          </w:p>
        </w:tc>
        <w:tc>
          <w:tcPr>
            <w:tcW w:w="950" w:type="dxa"/>
            <w:shd w:val="clear" w:color="auto" w:fill="auto"/>
            <w:noWrap/>
            <w:vAlign w:val="bottom"/>
            <w:hideMark/>
          </w:tcPr>
          <w:p w:rsidR="00560CC6" w:rsidRPr="0019607F" w:rsidRDefault="00560CC6" w:rsidP="00554CFB">
            <w:pPr>
              <w:rPr>
                <w:sz w:val="18"/>
                <w:szCs w:val="18"/>
              </w:rPr>
            </w:pP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rPr>
                <w:b/>
                <w:bCs/>
                <w:color w:val="000000"/>
                <w:sz w:val="18"/>
                <w:szCs w:val="18"/>
              </w:rPr>
            </w:pPr>
            <w:r w:rsidRPr="0019607F">
              <w:rPr>
                <w:b/>
                <w:bCs/>
                <w:color w:val="000000"/>
                <w:sz w:val="18"/>
                <w:szCs w:val="18"/>
              </w:rPr>
              <w:t>Componente 3: Optimización de la gestión de procesos</w:t>
            </w:r>
          </w:p>
        </w:tc>
        <w:tc>
          <w:tcPr>
            <w:tcW w:w="940" w:type="dxa"/>
            <w:shd w:val="clear" w:color="auto" w:fill="auto"/>
            <w:noWrap/>
            <w:vAlign w:val="bottom"/>
            <w:hideMark/>
          </w:tcPr>
          <w:p w:rsidR="00560CC6" w:rsidRPr="0019607F" w:rsidRDefault="00560CC6" w:rsidP="00554CFB">
            <w:pPr>
              <w:rPr>
                <w:sz w:val="18"/>
                <w:szCs w:val="18"/>
              </w:rPr>
            </w:pPr>
          </w:p>
        </w:tc>
        <w:tc>
          <w:tcPr>
            <w:tcW w:w="1110" w:type="dxa"/>
          </w:tcPr>
          <w:p w:rsidR="00560CC6" w:rsidRPr="0019607F" w:rsidRDefault="00560CC6" w:rsidP="00554CFB">
            <w:pPr>
              <w:rPr>
                <w:sz w:val="18"/>
                <w:szCs w:val="18"/>
              </w:rPr>
            </w:pPr>
          </w:p>
        </w:tc>
        <w:tc>
          <w:tcPr>
            <w:tcW w:w="840" w:type="dxa"/>
            <w:shd w:val="clear" w:color="auto" w:fill="auto"/>
            <w:noWrap/>
            <w:vAlign w:val="bottom"/>
            <w:hideMark/>
          </w:tcPr>
          <w:p w:rsidR="00560CC6" w:rsidRPr="0019607F" w:rsidRDefault="00560CC6" w:rsidP="00554CFB">
            <w:pPr>
              <w:rPr>
                <w:sz w:val="18"/>
                <w:szCs w:val="18"/>
              </w:rPr>
            </w:pPr>
          </w:p>
        </w:tc>
        <w:tc>
          <w:tcPr>
            <w:tcW w:w="848" w:type="dxa"/>
            <w:shd w:val="clear" w:color="auto" w:fill="auto"/>
            <w:noWrap/>
            <w:vAlign w:val="bottom"/>
            <w:hideMark/>
          </w:tcPr>
          <w:p w:rsidR="00560CC6" w:rsidRPr="0019607F" w:rsidRDefault="00560CC6" w:rsidP="00554CFB">
            <w:pPr>
              <w:rPr>
                <w:sz w:val="18"/>
                <w:szCs w:val="18"/>
              </w:rPr>
            </w:pPr>
          </w:p>
        </w:tc>
        <w:tc>
          <w:tcPr>
            <w:tcW w:w="940" w:type="dxa"/>
            <w:shd w:val="clear" w:color="auto" w:fill="auto"/>
            <w:noWrap/>
            <w:vAlign w:val="bottom"/>
            <w:hideMark/>
          </w:tcPr>
          <w:p w:rsidR="00560CC6" w:rsidRPr="0019607F" w:rsidRDefault="00560CC6" w:rsidP="00554CFB">
            <w:pPr>
              <w:rPr>
                <w:sz w:val="18"/>
                <w:szCs w:val="18"/>
              </w:rPr>
            </w:pPr>
          </w:p>
        </w:tc>
        <w:tc>
          <w:tcPr>
            <w:tcW w:w="950" w:type="dxa"/>
            <w:shd w:val="clear" w:color="auto" w:fill="auto"/>
            <w:noWrap/>
            <w:vAlign w:val="bottom"/>
            <w:hideMark/>
          </w:tcPr>
          <w:p w:rsidR="00560CC6" w:rsidRPr="0019607F" w:rsidRDefault="00560CC6" w:rsidP="00554CFB">
            <w:pPr>
              <w:rPr>
                <w:sz w:val="18"/>
                <w:szCs w:val="18"/>
              </w:rPr>
            </w:pP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6"/>
              </w:numPr>
              <w:ind w:left="431"/>
              <w:rPr>
                <w:color w:val="000000"/>
                <w:sz w:val="18"/>
                <w:szCs w:val="18"/>
                <w:lang w:val="es-ES"/>
              </w:rPr>
            </w:pPr>
            <w:r w:rsidRPr="0019607F">
              <w:rPr>
                <w:color w:val="000000"/>
                <w:sz w:val="18"/>
                <w:szCs w:val="18"/>
                <w:lang w:val="es-ES"/>
              </w:rPr>
              <w:t>Informe conteniendo el nuevo modelo de intervención, de acuerdo con las mejores prácticas internacionales en materia de responsabilidad penal juvenil y reinserción.</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c>
          <w:tcPr>
            <w:tcW w:w="1110" w:type="dxa"/>
            <w:vMerge w:val="restart"/>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13.000</w:t>
            </w:r>
          </w:p>
        </w:tc>
        <w:tc>
          <w:tcPr>
            <w:tcW w:w="848"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40.000</w:t>
            </w: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101.000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6"/>
              </w:numPr>
              <w:ind w:left="431"/>
              <w:rPr>
                <w:color w:val="000000"/>
                <w:sz w:val="18"/>
                <w:szCs w:val="18"/>
                <w:lang w:val="es-ES"/>
              </w:rPr>
            </w:pPr>
            <w:r w:rsidRPr="0019607F">
              <w:rPr>
                <w:color w:val="000000"/>
                <w:sz w:val="18"/>
                <w:szCs w:val="18"/>
                <w:lang w:val="es-ES"/>
              </w:rPr>
              <w:t>Reglamento del funcionamiento fondo concursable para la innovación del modelo de intervención y programática.</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c>
          <w:tcPr>
            <w:tcW w:w="1110" w:type="dxa"/>
            <w:vMerge/>
          </w:tcPr>
          <w:p w:rsidR="00560CC6" w:rsidRPr="0019607F" w:rsidRDefault="00560CC6" w:rsidP="00554CFB">
            <w:pPr>
              <w:jc w:val="center"/>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6"/>
              </w:numPr>
              <w:ind w:left="431"/>
              <w:rPr>
                <w:color w:val="000000"/>
                <w:sz w:val="18"/>
                <w:szCs w:val="18"/>
                <w:lang w:val="es-ES"/>
              </w:rPr>
            </w:pPr>
            <w:r w:rsidRPr="0019607F">
              <w:rPr>
                <w:color w:val="000000"/>
                <w:sz w:val="18"/>
                <w:szCs w:val="18"/>
                <w:lang w:val="es-ES"/>
              </w:rPr>
              <w:t>Informe conteniendo la revisión del actual modelo de diagnóstico y propuesta de nuevo modelo, incluyendo los nuevos estándares de calidad.</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c>
          <w:tcPr>
            <w:tcW w:w="1110" w:type="dxa"/>
            <w:vMerge w:val="restart"/>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6"/>
              </w:numPr>
              <w:ind w:left="431"/>
              <w:rPr>
                <w:color w:val="000000"/>
                <w:sz w:val="18"/>
                <w:szCs w:val="18"/>
                <w:lang w:val="es-ES"/>
              </w:rPr>
            </w:pPr>
            <w:r w:rsidRPr="0019607F">
              <w:rPr>
                <w:color w:val="000000"/>
                <w:sz w:val="18"/>
                <w:szCs w:val="18"/>
                <w:lang w:val="es-ES"/>
              </w:rPr>
              <w:t>Informe conteniendo un modelo de oferta postcondena, basada en la evidencia, enfatizando el abordaje de áreas como la vivienda y alojamiento, educación o empleo, tratamiento de consumo problemático de alcohol o drogas, y trabajo con la familia y la comunidad.</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192.000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192.000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6"/>
              </w:numPr>
              <w:ind w:left="431"/>
              <w:rPr>
                <w:color w:val="000000"/>
                <w:sz w:val="18"/>
                <w:szCs w:val="18"/>
                <w:lang w:val="es-ES"/>
              </w:rPr>
            </w:pPr>
            <w:r w:rsidRPr="0019607F">
              <w:rPr>
                <w:color w:val="000000"/>
                <w:sz w:val="18"/>
                <w:szCs w:val="18"/>
                <w:lang w:val="es-ES"/>
              </w:rPr>
              <w:t>Protocolos para el apoyo técnico a la certificación de programas en los regímenes de libertad asistida (dos modalidades), servicios en beneficio de la comunidad, internación en régimen cerrado y en los programas relativos a consumo problemático de alcohol y drogas.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192.000</w:t>
            </w:r>
          </w:p>
        </w:tc>
        <w:tc>
          <w:tcPr>
            <w:tcW w:w="1110" w:type="dxa"/>
            <w:vMerge w:val="restart"/>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192.000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6"/>
              </w:numPr>
              <w:ind w:left="431"/>
              <w:rPr>
                <w:color w:val="000000"/>
                <w:sz w:val="18"/>
                <w:szCs w:val="18"/>
                <w:lang w:val="es-ES"/>
              </w:rPr>
            </w:pPr>
            <w:r w:rsidRPr="0019607F">
              <w:rPr>
                <w:color w:val="000000"/>
                <w:sz w:val="18"/>
                <w:szCs w:val="18"/>
                <w:lang w:val="es-ES"/>
              </w:rPr>
              <w:t>Definición de los mecanismos interinstitucionales de supervisión y sus protocolos.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6"/>
              </w:numPr>
              <w:ind w:left="431"/>
              <w:rPr>
                <w:color w:val="000000"/>
                <w:sz w:val="18"/>
                <w:szCs w:val="18"/>
                <w:lang w:val="es-ES"/>
              </w:rPr>
            </w:pPr>
            <w:r w:rsidRPr="0019607F">
              <w:rPr>
                <w:color w:val="000000"/>
                <w:sz w:val="18"/>
                <w:szCs w:val="18"/>
                <w:lang w:val="es-ES"/>
              </w:rPr>
              <w:t>Protocolos para el monitoreo y evaluación de los ejecutores públicos y privados.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192.000</w:t>
            </w:r>
          </w:p>
        </w:tc>
        <w:tc>
          <w:tcPr>
            <w:tcW w:w="1110" w:type="dxa"/>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192.000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6"/>
              </w:numPr>
              <w:ind w:left="431"/>
              <w:rPr>
                <w:color w:val="000000"/>
                <w:sz w:val="18"/>
                <w:szCs w:val="18"/>
                <w:lang w:val="es-ES"/>
              </w:rPr>
            </w:pPr>
            <w:r w:rsidRPr="0019607F">
              <w:rPr>
                <w:color w:val="000000"/>
                <w:sz w:val="18"/>
                <w:szCs w:val="18"/>
                <w:lang w:val="es-ES"/>
              </w:rPr>
              <w:t>Desarrollo e implementación de un nuevo sistema para el manejo por casos.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c>
          <w:tcPr>
            <w:tcW w:w="1110" w:type="dxa"/>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5.500</w:t>
            </w: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1.750.000</w:t>
            </w: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1.803.500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6"/>
              </w:numPr>
              <w:ind w:left="431"/>
              <w:rPr>
                <w:color w:val="000000"/>
                <w:sz w:val="18"/>
                <w:szCs w:val="18"/>
                <w:lang w:val="es-ES"/>
              </w:rPr>
            </w:pPr>
            <w:r w:rsidRPr="0019607F">
              <w:rPr>
                <w:color w:val="000000"/>
                <w:sz w:val="18"/>
                <w:szCs w:val="18"/>
                <w:lang w:val="es-ES"/>
              </w:rPr>
              <w:t>Desarrollo e implementación un sistema de información integrado que contenga datos estratégicos para las decisiones de gestión</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c>
          <w:tcPr>
            <w:tcW w:w="1110" w:type="dxa"/>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tcPr>
          <w:p w:rsidR="00560CC6" w:rsidRPr="0019607F" w:rsidRDefault="00560CC6" w:rsidP="00554CFB">
            <w:pPr>
              <w:jc w:val="right"/>
              <w:rPr>
                <w:color w:val="000000"/>
                <w:sz w:val="18"/>
                <w:szCs w:val="18"/>
              </w:rPr>
            </w:pP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650.000</w:t>
            </w: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698.000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6"/>
              </w:numPr>
              <w:ind w:left="431"/>
              <w:rPr>
                <w:color w:val="000000"/>
                <w:sz w:val="18"/>
                <w:szCs w:val="18"/>
                <w:lang w:val="es-ES"/>
              </w:rPr>
            </w:pPr>
            <w:r w:rsidRPr="0019607F">
              <w:rPr>
                <w:color w:val="000000"/>
                <w:sz w:val="18"/>
                <w:szCs w:val="18"/>
                <w:lang w:val="es-ES"/>
              </w:rPr>
              <w:t>Personal de un grupo pequeño  de los directivos más importantes (SENAME, MINJUS) del Poder Judicial, Ministerio Público y Defensa Penal Pública capacitado en el diseño, gestión y políticas de fortalecimiento.</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8.000</w:t>
            </w:r>
          </w:p>
        </w:tc>
        <w:tc>
          <w:tcPr>
            <w:tcW w:w="1110" w:type="dxa"/>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50.000</w:t>
            </w: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58.000</w:t>
            </w:r>
          </w:p>
        </w:tc>
      </w:tr>
      <w:tr w:rsidR="00560CC6" w:rsidRPr="0019607F" w:rsidTr="00554CFB">
        <w:trPr>
          <w:trHeight w:val="240"/>
        </w:trPr>
        <w:tc>
          <w:tcPr>
            <w:tcW w:w="7588" w:type="dxa"/>
            <w:shd w:val="clear" w:color="auto" w:fill="F2F2F2" w:themeFill="background1" w:themeFillShade="F2"/>
            <w:noWrap/>
            <w:vAlign w:val="bottom"/>
            <w:hideMark/>
          </w:tcPr>
          <w:p w:rsidR="00560CC6" w:rsidRPr="0019607F" w:rsidRDefault="00560CC6" w:rsidP="00554CFB">
            <w:pPr>
              <w:rPr>
                <w:b/>
                <w:bCs/>
                <w:color w:val="000000"/>
                <w:sz w:val="18"/>
                <w:szCs w:val="18"/>
              </w:rPr>
            </w:pPr>
            <w:r w:rsidRPr="0019607F">
              <w:rPr>
                <w:b/>
                <w:bCs/>
                <w:color w:val="000000"/>
                <w:sz w:val="18"/>
                <w:szCs w:val="18"/>
              </w:rPr>
              <w:t>Total</w:t>
            </w:r>
          </w:p>
        </w:tc>
        <w:tc>
          <w:tcPr>
            <w:tcW w:w="94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856.000</w:t>
            </w:r>
          </w:p>
        </w:tc>
        <w:tc>
          <w:tcPr>
            <w:tcW w:w="1110" w:type="dxa"/>
            <w:shd w:val="clear" w:color="auto" w:fill="F2F2F2" w:themeFill="background1" w:themeFillShade="F2"/>
          </w:tcPr>
          <w:p w:rsidR="00560CC6" w:rsidRPr="0019607F" w:rsidRDefault="00560CC6" w:rsidP="00554CFB">
            <w:pPr>
              <w:rPr>
                <w:color w:val="000000"/>
                <w:sz w:val="18"/>
                <w:szCs w:val="18"/>
              </w:rPr>
            </w:pPr>
          </w:p>
        </w:tc>
        <w:tc>
          <w:tcPr>
            <w:tcW w:w="84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18.500</w:t>
            </w:r>
          </w:p>
        </w:tc>
        <w:tc>
          <w:tcPr>
            <w:tcW w:w="848"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90.000</w:t>
            </w:r>
          </w:p>
        </w:tc>
        <w:tc>
          <w:tcPr>
            <w:tcW w:w="94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2.400.000</w:t>
            </w:r>
          </w:p>
        </w:tc>
        <w:tc>
          <w:tcPr>
            <w:tcW w:w="95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3.364.500</w:t>
            </w: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rPr>
                <w:b/>
                <w:bCs/>
                <w:color w:val="000000"/>
                <w:sz w:val="18"/>
                <w:szCs w:val="18"/>
              </w:rPr>
            </w:pPr>
          </w:p>
        </w:tc>
        <w:tc>
          <w:tcPr>
            <w:tcW w:w="940" w:type="dxa"/>
            <w:shd w:val="clear" w:color="auto" w:fill="auto"/>
            <w:noWrap/>
            <w:vAlign w:val="bottom"/>
            <w:hideMark/>
          </w:tcPr>
          <w:p w:rsidR="00560CC6" w:rsidRPr="0019607F" w:rsidRDefault="00560CC6" w:rsidP="00554CFB">
            <w:pPr>
              <w:rPr>
                <w:sz w:val="18"/>
                <w:szCs w:val="18"/>
              </w:rPr>
            </w:pPr>
          </w:p>
        </w:tc>
        <w:tc>
          <w:tcPr>
            <w:tcW w:w="1110" w:type="dxa"/>
          </w:tcPr>
          <w:p w:rsidR="00560CC6" w:rsidRPr="0019607F" w:rsidRDefault="00560CC6" w:rsidP="00554CFB">
            <w:pPr>
              <w:rPr>
                <w:sz w:val="18"/>
                <w:szCs w:val="18"/>
              </w:rPr>
            </w:pPr>
          </w:p>
        </w:tc>
        <w:tc>
          <w:tcPr>
            <w:tcW w:w="840" w:type="dxa"/>
            <w:shd w:val="clear" w:color="auto" w:fill="auto"/>
            <w:noWrap/>
            <w:vAlign w:val="bottom"/>
            <w:hideMark/>
          </w:tcPr>
          <w:p w:rsidR="00560CC6" w:rsidRPr="0019607F" w:rsidRDefault="00560CC6" w:rsidP="00554CFB">
            <w:pPr>
              <w:rPr>
                <w:sz w:val="18"/>
                <w:szCs w:val="18"/>
              </w:rPr>
            </w:pPr>
          </w:p>
        </w:tc>
        <w:tc>
          <w:tcPr>
            <w:tcW w:w="848" w:type="dxa"/>
            <w:shd w:val="clear" w:color="auto" w:fill="auto"/>
            <w:noWrap/>
            <w:vAlign w:val="bottom"/>
            <w:hideMark/>
          </w:tcPr>
          <w:p w:rsidR="00560CC6" w:rsidRPr="0019607F" w:rsidRDefault="00560CC6" w:rsidP="00554CFB">
            <w:pPr>
              <w:rPr>
                <w:sz w:val="18"/>
                <w:szCs w:val="18"/>
              </w:rPr>
            </w:pPr>
          </w:p>
        </w:tc>
        <w:tc>
          <w:tcPr>
            <w:tcW w:w="940" w:type="dxa"/>
            <w:shd w:val="clear" w:color="auto" w:fill="auto"/>
            <w:noWrap/>
            <w:vAlign w:val="bottom"/>
            <w:hideMark/>
          </w:tcPr>
          <w:p w:rsidR="00560CC6" w:rsidRPr="0019607F" w:rsidRDefault="00560CC6" w:rsidP="00554CFB">
            <w:pPr>
              <w:rPr>
                <w:sz w:val="18"/>
                <w:szCs w:val="18"/>
              </w:rPr>
            </w:pPr>
          </w:p>
        </w:tc>
        <w:tc>
          <w:tcPr>
            <w:tcW w:w="950" w:type="dxa"/>
            <w:shd w:val="clear" w:color="auto" w:fill="auto"/>
            <w:noWrap/>
            <w:vAlign w:val="bottom"/>
            <w:hideMark/>
          </w:tcPr>
          <w:p w:rsidR="00560CC6" w:rsidRPr="0019607F" w:rsidRDefault="00560CC6" w:rsidP="00554CFB">
            <w:pPr>
              <w:rPr>
                <w:sz w:val="18"/>
                <w:szCs w:val="18"/>
              </w:rPr>
            </w:pP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rPr>
                <w:b/>
                <w:bCs/>
                <w:color w:val="000000"/>
                <w:sz w:val="18"/>
                <w:szCs w:val="18"/>
              </w:rPr>
            </w:pPr>
            <w:r w:rsidRPr="0019607F">
              <w:rPr>
                <w:b/>
                <w:bCs/>
                <w:color w:val="000000"/>
                <w:sz w:val="18"/>
                <w:szCs w:val="18"/>
              </w:rPr>
              <w:t>Componente 4: Optimización de la gestión de apoyo administrativo</w:t>
            </w:r>
          </w:p>
        </w:tc>
        <w:tc>
          <w:tcPr>
            <w:tcW w:w="940" w:type="dxa"/>
            <w:shd w:val="clear" w:color="auto" w:fill="auto"/>
            <w:noWrap/>
            <w:vAlign w:val="bottom"/>
            <w:hideMark/>
          </w:tcPr>
          <w:p w:rsidR="00560CC6" w:rsidRPr="0019607F" w:rsidRDefault="00560CC6" w:rsidP="00554CFB">
            <w:pPr>
              <w:rPr>
                <w:sz w:val="18"/>
                <w:szCs w:val="18"/>
              </w:rPr>
            </w:pPr>
          </w:p>
        </w:tc>
        <w:tc>
          <w:tcPr>
            <w:tcW w:w="1110" w:type="dxa"/>
          </w:tcPr>
          <w:p w:rsidR="00560CC6" w:rsidRPr="0019607F" w:rsidRDefault="00560CC6" w:rsidP="00554CFB">
            <w:pPr>
              <w:rPr>
                <w:sz w:val="18"/>
                <w:szCs w:val="18"/>
              </w:rPr>
            </w:pPr>
          </w:p>
        </w:tc>
        <w:tc>
          <w:tcPr>
            <w:tcW w:w="840" w:type="dxa"/>
            <w:shd w:val="clear" w:color="auto" w:fill="auto"/>
            <w:noWrap/>
            <w:vAlign w:val="bottom"/>
            <w:hideMark/>
          </w:tcPr>
          <w:p w:rsidR="00560CC6" w:rsidRPr="0019607F" w:rsidRDefault="00560CC6" w:rsidP="00554CFB">
            <w:pPr>
              <w:rPr>
                <w:sz w:val="18"/>
                <w:szCs w:val="18"/>
              </w:rPr>
            </w:pPr>
          </w:p>
        </w:tc>
        <w:tc>
          <w:tcPr>
            <w:tcW w:w="848" w:type="dxa"/>
            <w:shd w:val="clear" w:color="auto" w:fill="auto"/>
            <w:noWrap/>
            <w:vAlign w:val="bottom"/>
            <w:hideMark/>
          </w:tcPr>
          <w:p w:rsidR="00560CC6" w:rsidRPr="0019607F" w:rsidRDefault="00560CC6" w:rsidP="00554CFB">
            <w:pPr>
              <w:rPr>
                <w:sz w:val="18"/>
                <w:szCs w:val="18"/>
              </w:rPr>
            </w:pPr>
          </w:p>
        </w:tc>
        <w:tc>
          <w:tcPr>
            <w:tcW w:w="940" w:type="dxa"/>
            <w:shd w:val="clear" w:color="auto" w:fill="auto"/>
            <w:noWrap/>
            <w:vAlign w:val="bottom"/>
            <w:hideMark/>
          </w:tcPr>
          <w:p w:rsidR="00560CC6" w:rsidRPr="0019607F" w:rsidRDefault="00560CC6" w:rsidP="00554CFB">
            <w:pPr>
              <w:rPr>
                <w:sz w:val="18"/>
                <w:szCs w:val="18"/>
              </w:rPr>
            </w:pPr>
          </w:p>
        </w:tc>
        <w:tc>
          <w:tcPr>
            <w:tcW w:w="950" w:type="dxa"/>
            <w:shd w:val="clear" w:color="auto" w:fill="auto"/>
            <w:noWrap/>
            <w:vAlign w:val="bottom"/>
            <w:hideMark/>
          </w:tcPr>
          <w:p w:rsidR="00560CC6" w:rsidRPr="0019607F" w:rsidRDefault="00560CC6" w:rsidP="00554CFB">
            <w:pPr>
              <w:rPr>
                <w:sz w:val="18"/>
                <w:szCs w:val="18"/>
              </w:rPr>
            </w:pPr>
          </w:p>
        </w:tc>
      </w:tr>
      <w:tr w:rsidR="00560CC6" w:rsidRPr="0019607F" w:rsidTr="00554CFB">
        <w:trPr>
          <w:trHeight w:val="240"/>
        </w:trPr>
        <w:tc>
          <w:tcPr>
            <w:tcW w:w="7588" w:type="dxa"/>
            <w:shd w:val="clear" w:color="auto" w:fill="auto"/>
            <w:vAlign w:val="center"/>
            <w:hideMark/>
          </w:tcPr>
          <w:p w:rsidR="00560CC6" w:rsidRPr="0019607F" w:rsidRDefault="00560CC6" w:rsidP="007341E9">
            <w:pPr>
              <w:pStyle w:val="ListParagraph"/>
              <w:numPr>
                <w:ilvl w:val="0"/>
                <w:numId w:val="147"/>
              </w:numPr>
              <w:ind w:left="431"/>
              <w:rPr>
                <w:color w:val="000000"/>
                <w:sz w:val="18"/>
                <w:szCs w:val="18"/>
                <w:lang w:val="es-ES"/>
              </w:rPr>
            </w:pPr>
            <w:r w:rsidRPr="0019607F">
              <w:rPr>
                <w:color w:val="000000"/>
                <w:sz w:val="18"/>
                <w:szCs w:val="18"/>
                <w:lang w:val="es-ES"/>
              </w:rPr>
              <w:t>Informe con la descripción de las funciones, perfiles competenciales y necesidades de personal.</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c>
          <w:tcPr>
            <w:tcW w:w="1110" w:type="dxa"/>
            <w:vMerge w:val="restart"/>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r>
      <w:tr w:rsidR="00560CC6" w:rsidRPr="0019607F" w:rsidTr="00554CFB">
        <w:trPr>
          <w:trHeight w:val="240"/>
        </w:trPr>
        <w:tc>
          <w:tcPr>
            <w:tcW w:w="7588" w:type="dxa"/>
            <w:shd w:val="clear" w:color="auto" w:fill="auto"/>
            <w:vAlign w:val="center"/>
            <w:hideMark/>
          </w:tcPr>
          <w:p w:rsidR="00560CC6" w:rsidRPr="0019607F" w:rsidRDefault="00560CC6" w:rsidP="007341E9">
            <w:pPr>
              <w:pStyle w:val="ListParagraph"/>
              <w:numPr>
                <w:ilvl w:val="0"/>
                <w:numId w:val="147"/>
              </w:numPr>
              <w:ind w:left="431"/>
              <w:rPr>
                <w:color w:val="000000"/>
                <w:sz w:val="18"/>
                <w:szCs w:val="18"/>
                <w:lang w:val="es-ES"/>
              </w:rPr>
            </w:pPr>
            <w:r w:rsidRPr="0019607F">
              <w:rPr>
                <w:color w:val="000000"/>
                <w:sz w:val="18"/>
                <w:szCs w:val="18"/>
                <w:lang w:val="es-ES"/>
              </w:rPr>
              <w:t>Informe de plan de capacitación en los nuevos procesos.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48.000</w:t>
            </w:r>
          </w:p>
        </w:tc>
      </w:tr>
      <w:tr w:rsidR="00560CC6" w:rsidRPr="0019607F" w:rsidTr="00554CFB">
        <w:trPr>
          <w:trHeight w:val="240"/>
        </w:trPr>
        <w:tc>
          <w:tcPr>
            <w:tcW w:w="7588" w:type="dxa"/>
            <w:shd w:val="clear" w:color="auto" w:fill="auto"/>
            <w:vAlign w:val="center"/>
            <w:hideMark/>
          </w:tcPr>
          <w:p w:rsidR="00560CC6" w:rsidRPr="0019607F" w:rsidRDefault="00560CC6" w:rsidP="007341E9">
            <w:pPr>
              <w:pStyle w:val="ListParagraph"/>
              <w:numPr>
                <w:ilvl w:val="0"/>
                <w:numId w:val="147"/>
              </w:numPr>
              <w:ind w:left="431"/>
              <w:rPr>
                <w:color w:val="000000"/>
                <w:sz w:val="18"/>
                <w:szCs w:val="18"/>
                <w:lang w:val="es-ES"/>
              </w:rPr>
            </w:pPr>
            <w:r w:rsidRPr="0019607F">
              <w:rPr>
                <w:color w:val="000000"/>
                <w:sz w:val="18"/>
                <w:szCs w:val="18"/>
                <w:lang w:val="es-ES"/>
              </w:rPr>
              <w:t>Informe con el diseño del nuevo proceso de evaluación del desempeño.</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96.000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96.000</w:t>
            </w:r>
          </w:p>
        </w:tc>
      </w:tr>
      <w:tr w:rsidR="00560CC6" w:rsidRPr="0019607F" w:rsidTr="00554CFB">
        <w:trPr>
          <w:trHeight w:val="240"/>
        </w:trPr>
        <w:tc>
          <w:tcPr>
            <w:tcW w:w="7588" w:type="dxa"/>
            <w:shd w:val="clear" w:color="auto" w:fill="auto"/>
            <w:vAlign w:val="center"/>
            <w:hideMark/>
          </w:tcPr>
          <w:p w:rsidR="00560CC6" w:rsidRPr="0019607F" w:rsidRDefault="00560CC6" w:rsidP="007341E9">
            <w:pPr>
              <w:pStyle w:val="ListParagraph"/>
              <w:numPr>
                <w:ilvl w:val="0"/>
                <w:numId w:val="147"/>
              </w:numPr>
              <w:ind w:left="431"/>
              <w:rPr>
                <w:color w:val="000000"/>
                <w:sz w:val="18"/>
                <w:szCs w:val="18"/>
                <w:lang w:val="es-ES"/>
              </w:rPr>
            </w:pPr>
            <w:r w:rsidRPr="0019607F">
              <w:rPr>
                <w:color w:val="000000"/>
                <w:sz w:val="18"/>
                <w:szCs w:val="18"/>
                <w:lang w:val="es-ES"/>
              </w:rPr>
              <w:t>Informe conteniendo el nuevo modelo de gestión de los sistemas informáticos.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144.000</w:t>
            </w:r>
          </w:p>
        </w:tc>
        <w:tc>
          <w:tcPr>
            <w:tcW w:w="1110" w:type="dxa"/>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144.000</w:t>
            </w:r>
          </w:p>
        </w:tc>
      </w:tr>
      <w:tr w:rsidR="00560CC6" w:rsidRPr="0019607F" w:rsidTr="00554CFB">
        <w:trPr>
          <w:trHeight w:val="240"/>
        </w:trPr>
        <w:tc>
          <w:tcPr>
            <w:tcW w:w="7588" w:type="dxa"/>
            <w:shd w:val="clear" w:color="auto" w:fill="auto"/>
            <w:vAlign w:val="center"/>
            <w:hideMark/>
          </w:tcPr>
          <w:p w:rsidR="00560CC6" w:rsidRPr="0019607F" w:rsidRDefault="00560CC6" w:rsidP="007341E9">
            <w:pPr>
              <w:pStyle w:val="ListParagraph"/>
              <w:numPr>
                <w:ilvl w:val="0"/>
                <w:numId w:val="147"/>
              </w:numPr>
              <w:ind w:left="431"/>
              <w:rPr>
                <w:color w:val="000000"/>
                <w:sz w:val="18"/>
                <w:szCs w:val="18"/>
                <w:lang w:val="es-ES"/>
              </w:rPr>
            </w:pPr>
            <w:r w:rsidRPr="0019607F">
              <w:rPr>
                <w:color w:val="000000"/>
                <w:sz w:val="18"/>
                <w:szCs w:val="18"/>
                <w:lang w:val="es-ES"/>
              </w:rPr>
              <w:lastRenderedPageBreak/>
              <w:t>Implementación de los centros de costo.</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144.000</w:t>
            </w:r>
          </w:p>
        </w:tc>
        <w:tc>
          <w:tcPr>
            <w:tcW w:w="1110" w:type="dxa"/>
            <w:vMerge w:val="restart"/>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144.000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7"/>
              </w:numPr>
              <w:ind w:left="431"/>
              <w:rPr>
                <w:color w:val="000000"/>
                <w:sz w:val="18"/>
                <w:szCs w:val="18"/>
                <w:lang w:val="es-ES"/>
              </w:rPr>
            </w:pPr>
            <w:r w:rsidRPr="0019607F">
              <w:rPr>
                <w:color w:val="000000"/>
                <w:sz w:val="18"/>
                <w:szCs w:val="18"/>
                <w:lang w:val="es-ES"/>
              </w:rPr>
              <w:t>Proceso de gestión presupuestaria implementado.</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144.000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144.000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7"/>
              </w:numPr>
              <w:ind w:left="431"/>
              <w:rPr>
                <w:color w:val="000000"/>
                <w:sz w:val="18"/>
                <w:szCs w:val="18"/>
              </w:rPr>
            </w:pPr>
            <w:r w:rsidRPr="0019607F">
              <w:rPr>
                <w:color w:val="000000"/>
                <w:sz w:val="18"/>
                <w:szCs w:val="18"/>
              </w:rPr>
              <w:t>Sistema GRP instalado</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144.000</w:t>
            </w:r>
          </w:p>
        </w:tc>
        <w:tc>
          <w:tcPr>
            <w:tcW w:w="1110" w:type="dxa"/>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700.000</w:t>
            </w: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844.000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7"/>
              </w:numPr>
              <w:ind w:left="431"/>
              <w:rPr>
                <w:color w:val="000000"/>
                <w:sz w:val="18"/>
                <w:szCs w:val="18"/>
                <w:lang w:val="es-ES"/>
              </w:rPr>
            </w:pPr>
            <w:r w:rsidRPr="0019607F">
              <w:rPr>
                <w:color w:val="000000"/>
                <w:sz w:val="18"/>
                <w:szCs w:val="18"/>
                <w:lang w:val="es-ES"/>
              </w:rPr>
              <w:t>Informe de definición de la nueva organización en materia de gestión de TIC.</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96.000</w:t>
            </w:r>
          </w:p>
        </w:tc>
        <w:tc>
          <w:tcPr>
            <w:tcW w:w="1110" w:type="dxa"/>
            <w:vMerge w:val="restart"/>
          </w:tcPr>
          <w:p w:rsidR="00560CC6" w:rsidRPr="0019607F" w:rsidRDefault="00560CC6" w:rsidP="00554CFB">
            <w:pPr>
              <w:jc w:val="center"/>
              <w:rPr>
                <w:color w:val="000000"/>
                <w:sz w:val="18"/>
                <w:szCs w:val="18"/>
              </w:rPr>
            </w:pPr>
            <w:r w:rsidRPr="0019607F">
              <w:rPr>
                <w:color w:val="000000"/>
                <w:sz w:val="18"/>
                <w:szCs w:val="18"/>
              </w:rPr>
              <w:t>Firma</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96.000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7"/>
              </w:numPr>
              <w:ind w:left="431"/>
              <w:rPr>
                <w:color w:val="000000"/>
                <w:sz w:val="18"/>
                <w:szCs w:val="18"/>
                <w:lang w:val="es-ES"/>
              </w:rPr>
            </w:pPr>
            <w:r w:rsidRPr="0019607F">
              <w:rPr>
                <w:color w:val="000000"/>
                <w:sz w:val="18"/>
                <w:szCs w:val="18"/>
                <w:lang w:val="es-ES"/>
              </w:rPr>
              <w:t>Plan de capacitación de la unidad de gestión de TIC.</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72.000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50.000</w:t>
            </w: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122.000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7"/>
              </w:numPr>
              <w:ind w:left="431"/>
              <w:rPr>
                <w:color w:val="000000"/>
                <w:sz w:val="18"/>
                <w:szCs w:val="18"/>
                <w:lang w:val="es-ES"/>
              </w:rPr>
            </w:pPr>
            <w:r w:rsidRPr="0019607F">
              <w:rPr>
                <w:color w:val="000000"/>
                <w:sz w:val="18"/>
                <w:szCs w:val="18"/>
                <w:lang w:val="es-ES"/>
              </w:rPr>
              <w:t>Informe de definición (Plan Maestro) de estándares de gestión informática, de arquitectura y de estándares de interconexión con otros sistemas.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96.000</w:t>
            </w:r>
          </w:p>
        </w:tc>
        <w:tc>
          <w:tcPr>
            <w:tcW w:w="1110" w:type="dxa"/>
            <w:vMerge/>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96.000</w:t>
            </w:r>
          </w:p>
        </w:tc>
      </w:tr>
      <w:tr w:rsidR="00560CC6" w:rsidRPr="0019607F" w:rsidTr="00554CFB">
        <w:trPr>
          <w:trHeight w:val="240"/>
        </w:trPr>
        <w:tc>
          <w:tcPr>
            <w:tcW w:w="7588" w:type="dxa"/>
            <w:shd w:val="clear" w:color="auto" w:fill="auto"/>
            <w:noWrap/>
            <w:vAlign w:val="bottom"/>
            <w:hideMark/>
          </w:tcPr>
          <w:p w:rsidR="00560CC6" w:rsidRPr="0019607F" w:rsidRDefault="00560CC6" w:rsidP="007341E9">
            <w:pPr>
              <w:pStyle w:val="ListParagraph"/>
              <w:numPr>
                <w:ilvl w:val="0"/>
                <w:numId w:val="147"/>
              </w:numPr>
              <w:ind w:left="431"/>
              <w:rPr>
                <w:color w:val="000000"/>
                <w:sz w:val="18"/>
                <w:szCs w:val="18"/>
                <w:lang w:val="es-ES"/>
              </w:rPr>
            </w:pPr>
            <w:r w:rsidRPr="0019607F">
              <w:rPr>
                <w:color w:val="000000"/>
                <w:sz w:val="18"/>
                <w:szCs w:val="18"/>
                <w:lang w:val="es-ES"/>
              </w:rPr>
              <w:t>Informe con el nuevo proceso de auditoría interna basada en gestión de riesgos.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72.000</w:t>
            </w:r>
          </w:p>
        </w:tc>
        <w:tc>
          <w:tcPr>
            <w:tcW w:w="1110" w:type="dxa"/>
          </w:tcPr>
          <w:p w:rsidR="00560CC6" w:rsidRPr="0019607F" w:rsidRDefault="00560CC6" w:rsidP="00554CFB">
            <w:pPr>
              <w:jc w:val="center"/>
              <w:rPr>
                <w:color w:val="000000"/>
                <w:sz w:val="18"/>
                <w:szCs w:val="18"/>
              </w:rPr>
            </w:pPr>
            <w:r w:rsidRPr="0019607F">
              <w:rPr>
                <w:color w:val="000000"/>
                <w:sz w:val="18"/>
                <w:szCs w:val="18"/>
              </w:rPr>
              <w:t>Cons. individual</w:t>
            </w: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72.000</w:t>
            </w:r>
          </w:p>
        </w:tc>
      </w:tr>
      <w:tr w:rsidR="00560CC6" w:rsidRPr="0019607F" w:rsidTr="00554CFB">
        <w:trPr>
          <w:trHeight w:val="240"/>
        </w:trPr>
        <w:tc>
          <w:tcPr>
            <w:tcW w:w="7588" w:type="dxa"/>
            <w:shd w:val="clear" w:color="auto" w:fill="F2F2F2" w:themeFill="background1" w:themeFillShade="F2"/>
            <w:noWrap/>
            <w:vAlign w:val="bottom"/>
            <w:hideMark/>
          </w:tcPr>
          <w:p w:rsidR="00560CC6" w:rsidRPr="0019607F" w:rsidRDefault="00560CC6" w:rsidP="00554CFB">
            <w:pPr>
              <w:rPr>
                <w:b/>
                <w:bCs/>
                <w:color w:val="000000"/>
                <w:sz w:val="18"/>
                <w:szCs w:val="18"/>
              </w:rPr>
            </w:pPr>
            <w:r w:rsidRPr="0019607F">
              <w:rPr>
                <w:b/>
                <w:bCs/>
                <w:color w:val="000000"/>
                <w:sz w:val="18"/>
                <w:szCs w:val="18"/>
              </w:rPr>
              <w:t>Total</w:t>
            </w:r>
          </w:p>
        </w:tc>
        <w:tc>
          <w:tcPr>
            <w:tcW w:w="94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1.104.000</w:t>
            </w:r>
          </w:p>
        </w:tc>
        <w:tc>
          <w:tcPr>
            <w:tcW w:w="1110" w:type="dxa"/>
            <w:shd w:val="clear" w:color="auto" w:fill="F2F2F2" w:themeFill="background1" w:themeFillShade="F2"/>
          </w:tcPr>
          <w:p w:rsidR="00560CC6" w:rsidRPr="0019607F" w:rsidRDefault="00560CC6" w:rsidP="00554CFB">
            <w:pPr>
              <w:rPr>
                <w:color w:val="000000"/>
                <w:sz w:val="18"/>
                <w:szCs w:val="18"/>
              </w:rPr>
            </w:pPr>
          </w:p>
        </w:tc>
        <w:tc>
          <w:tcPr>
            <w:tcW w:w="84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0</w:t>
            </w:r>
          </w:p>
        </w:tc>
        <w:tc>
          <w:tcPr>
            <w:tcW w:w="848"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50.000</w:t>
            </w:r>
          </w:p>
        </w:tc>
        <w:tc>
          <w:tcPr>
            <w:tcW w:w="94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700.000</w:t>
            </w:r>
          </w:p>
        </w:tc>
        <w:tc>
          <w:tcPr>
            <w:tcW w:w="95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1.854.000</w:t>
            </w: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jc w:val="right"/>
              <w:rPr>
                <w:b/>
                <w:bCs/>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1110" w:type="dxa"/>
          </w:tcPr>
          <w:p w:rsidR="00560CC6" w:rsidRPr="0019607F" w:rsidRDefault="00560CC6" w:rsidP="00554CFB">
            <w:pPr>
              <w:rPr>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rPr>
                <w:sz w:val="18"/>
                <w:szCs w:val="18"/>
              </w:rPr>
            </w:pPr>
          </w:p>
        </w:tc>
      </w:tr>
      <w:tr w:rsidR="00560CC6" w:rsidRPr="0019607F" w:rsidTr="00554CFB">
        <w:trPr>
          <w:trHeight w:val="240"/>
        </w:trPr>
        <w:tc>
          <w:tcPr>
            <w:tcW w:w="7588" w:type="dxa"/>
            <w:shd w:val="clear" w:color="auto" w:fill="F2F2F2" w:themeFill="background1" w:themeFillShade="F2"/>
            <w:noWrap/>
            <w:vAlign w:val="bottom"/>
            <w:hideMark/>
          </w:tcPr>
          <w:p w:rsidR="00560CC6" w:rsidRPr="0019607F" w:rsidRDefault="00560CC6" w:rsidP="00554CFB">
            <w:pPr>
              <w:rPr>
                <w:b/>
                <w:bCs/>
                <w:color w:val="000000"/>
                <w:sz w:val="18"/>
                <w:szCs w:val="18"/>
              </w:rPr>
            </w:pPr>
            <w:r w:rsidRPr="0019607F">
              <w:rPr>
                <w:b/>
                <w:bCs/>
                <w:color w:val="000000"/>
                <w:sz w:val="18"/>
                <w:szCs w:val="18"/>
              </w:rPr>
              <w:t xml:space="preserve">Total componentes </w:t>
            </w:r>
          </w:p>
        </w:tc>
        <w:tc>
          <w:tcPr>
            <w:tcW w:w="94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2.934.000</w:t>
            </w:r>
          </w:p>
        </w:tc>
        <w:tc>
          <w:tcPr>
            <w:tcW w:w="1110" w:type="dxa"/>
            <w:shd w:val="clear" w:color="auto" w:fill="F2F2F2" w:themeFill="background1" w:themeFillShade="F2"/>
          </w:tcPr>
          <w:p w:rsidR="00560CC6" w:rsidRPr="0019607F" w:rsidRDefault="00560CC6" w:rsidP="00554CFB">
            <w:pPr>
              <w:rPr>
                <w:color w:val="000000"/>
                <w:sz w:val="18"/>
                <w:szCs w:val="18"/>
              </w:rPr>
            </w:pPr>
          </w:p>
        </w:tc>
        <w:tc>
          <w:tcPr>
            <w:tcW w:w="84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29.500</w:t>
            </w:r>
          </w:p>
        </w:tc>
        <w:tc>
          <w:tcPr>
            <w:tcW w:w="848"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325.000</w:t>
            </w:r>
          </w:p>
        </w:tc>
        <w:tc>
          <w:tcPr>
            <w:tcW w:w="94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3.900.000</w:t>
            </w:r>
          </w:p>
        </w:tc>
        <w:tc>
          <w:tcPr>
            <w:tcW w:w="95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7.188.500</w:t>
            </w: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jc w:val="right"/>
              <w:rPr>
                <w:b/>
                <w:bCs/>
                <w:color w:val="000000"/>
                <w:sz w:val="18"/>
                <w:szCs w:val="18"/>
              </w:rPr>
            </w:pPr>
          </w:p>
        </w:tc>
        <w:tc>
          <w:tcPr>
            <w:tcW w:w="940" w:type="dxa"/>
            <w:shd w:val="clear" w:color="auto" w:fill="auto"/>
            <w:noWrap/>
            <w:hideMark/>
          </w:tcPr>
          <w:p w:rsidR="00560CC6" w:rsidRPr="0019607F" w:rsidRDefault="00560CC6" w:rsidP="00554CFB">
            <w:pPr>
              <w:rPr>
                <w:sz w:val="18"/>
                <w:szCs w:val="18"/>
              </w:rPr>
            </w:pPr>
          </w:p>
        </w:tc>
        <w:tc>
          <w:tcPr>
            <w:tcW w:w="1110" w:type="dxa"/>
          </w:tcPr>
          <w:p w:rsidR="00560CC6" w:rsidRPr="0019607F" w:rsidRDefault="00560CC6" w:rsidP="00554CFB">
            <w:pPr>
              <w:rPr>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rPr>
                <w:sz w:val="18"/>
                <w:szCs w:val="18"/>
              </w:rPr>
            </w:pP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rPr>
                <w:color w:val="000000"/>
                <w:sz w:val="18"/>
                <w:szCs w:val="18"/>
              </w:rPr>
            </w:pPr>
            <w:r w:rsidRPr="0019607F">
              <w:rPr>
                <w:color w:val="000000"/>
                <w:sz w:val="18"/>
                <w:szCs w:val="18"/>
              </w:rPr>
              <w:t>Gastos de gestión del proyecto (8%)</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600.000</w:t>
            </w:r>
          </w:p>
        </w:tc>
        <w:tc>
          <w:tcPr>
            <w:tcW w:w="1110" w:type="dxa"/>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600.000</w:t>
            </w: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rPr>
                <w:color w:val="000000"/>
                <w:sz w:val="18"/>
                <w:szCs w:val="18"/>
              </w:rPr>
            </w:pPr>
            <w:r w:rsidRPr="0019607F">
              <w:rPr>
                <w:color w:val="000000"/>
                <w:sz w:val="18"/>
                <w:szCs w:val="18"/>
              </w:rPr>
              <w:t>Evaluación intermedia y final</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192.000</w:t>
            </w:r>
          </w:p>
        </w:tc>
        <w:tc>
          <w:tcPr>
            <w:tcW w:w="1110" w:type="dxa"/>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192.000</w:t>
            </w:r>
          </w:p>
        </w:tc>
      </w:tr>
      <w:tr w:rsidR="00560CC6" w:rsidRPr="0019607F" w:rsidTr="00554CFB">
        <w:trPr>
          <w:trHeight w:val="240"/>
        </w:trPr>
        <w:tc>
          <w:tcPr>
            <w:tcW w:w="7588" w:type="dxa"/>
            <w:shd w:val="clear" w:color="auto" w:fill="auto"/>
            <w:noWrap/>
            <w:vAlign w:val="bottom"/>
            <w:hideMark/>
          </w:tcPr>
          <w:p w:rsidR="00560CC6" w:rsidRPr="0019607F" w:rsidRDefault="00560CC6" w:rsidP="00554CFB">
            <w:pPr>
              <w:rPr>
                <w:color w:val="000000"/>
                <w:sz w:val="18"/>
                <w:szCs w:val="18"/>
              </w:rPr>
            </w:pPr>
            <w:r w:rsidRPr="0019607F">
              <w:rPr>
                <w:color w:val="000000"/>
                <w:sz w:val="18"/>
                <w:szCs w:val="18"/>
              </w:rPr>
              <w:t>Imprevistos</w:t>
            </w:r>
          </w:p>
        </w:tc>
        <w:tc>
          <w:tcPr>
            <w:tcW w:w="94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346.225</w:t>
            </w:r>
          </w:p>
        </w:tc>
        <w:tc>
          <w:tcPr>
            <w:tcW w:w="1110" w:type="dxa"/>
          </w:tcPr>
          <w:p w:rsidR="00560CC6" w:rsidRPr="0019607F" w:rsidRDefault="00560CC6" w:rsidP="00554CFB">
            <w:pPr>
              <w:jc w:val="right"/>
              <w:rPr>
                <w:color w:val="000000"/>
                <w:sz w:val="18"/>
                <w:szCs w:val="18"/>
              </w:rPr>
            </w:pPr>
          </w:p>
        </w:tc>
        <w:tc>
          <w:tcPr>
            <w:tcW w:w="840" w:type="dxa"/>
            <w:shd w:val="clear" w:color="auto" w:fill="auto"/>
            <w:noWrap/>
            <w:hideMark/>
          </w:tcPr>
          <w:p w:rsidR="00560CC6" w:rsidRPr="0019607F" w:rsidRDefault="00560CC6" w:rsidP="00554CFB">
            <w:pPr>
              <w:rPr>
                <w:sz w:val="18"/>
                <w:szCs w:val="18"/>
              </w:rPr>
            </w:pPr>
          </w:p>
        </w:tc>
        <w:tc>
          <w:tcPr>
            <w:tcW w:w="848" w:type="dxa"/>
            <w:shd w:val="clear" w:color="auto" w:fill="auto"/>
            <w:noWrap/>
            <w:hideMark/>
          </w:tcPr>
          <w:p w:rsidR="00560CC6" w:rsidRPr="0019607F" w:rsidRDefault="00560CC6" w:rsidP="00554CFB">
            <w:pPr>
              <w:rPr>
                <w:sz w:val="18"/>
                <w:szCs w:val="18"/>
              </w:rPr>
            </w:pPr>
          </w:p>
        </w:tc>
        <w:tc>
          <w:tcPr>
            <w:tcW w:w="940" w:type="dxa"/>
            <w:shd w:val="clear" w:color="auto" w:fill="auto"/>
            <w:noWrap/>
            <w:hideMark/>
          </w:tcPr>
          <w:p w:rsidR="00560CC6" w:rsidRPr="0019607F" w:rsidRDefault="00560CC6" w:rsidP="00554CFB">
            <w:pPr>
              <w:rPr>
                <w:sz w:val="18"/>
                <w:szCs w:val="18"/>
              </w:rPr>
            </w:pPr>
          </w:p>
        </w:tc>
        <w:tc>
          <w:tcPr>
            <w:tcW w:w="950" w:type="dxa"/>
            <w:shd w:val="clear" w:color="auto" w:fill="auto"/>
            <w:noWrap/>
            <w:hideMark/>
          </w:tcPr>
          <w:p w:rsidR="00560CC6" w:rsidRPr="0019607F" w:rsidRDefault="00560CC6" w:rsidP="00554CFB">
            <w:pPr>
              <w:jc w:val="right"/>
              <w:rPr>
                <w:color w:val="000000"/>
                <w:sz w:val="18"/>
                <w:szCs w:val="18"/>
              </w:rPr>
            </w:pPr>
            <w:r w:rsidRPr="0019607F">
              <w:rPr>
                <w:color w:val="000000"/>
                <w:sz w:val="18"/>
                <w:szCs w:val="18"/>
              </w:rPr>
              <w:t>346.225</w:t>
            </w:r>
          </w:p>
        </w:tc>
      </w:tr>
      <w:tr w:rsidR="00560CC6" w:rsidRPr="0019607F" w:rsidTr="00554CFB">
        <w:trPr>
          <w:trHeight w:val="240"/>
        </w:trPr>
        <w:tc>
          <w:tcPr>
            <w:tcW w:w="7588" w:type="dxa"/>
            <w:shd w:val="clear" w:color="auto" w:fill="F2F2F2" w:themeFill="background1" w:themeFillShade="F2"/>
            <w:noWrap/>
            <w:vAlign w:val="bottom"/>
            <w:hideMark/>
          </w:tcPr>
          <w:p w:rsidR="00560CC6" w:rsidRPr="0019607F" w:rsidRDefault="00560CC6" w:rsidP="00554CFB">
            <w:pPr>
              <w:rPr>
                <w:b/>
                <w:bCs/>
                <w:color w:val="000000"/>
                <w:sz w:val="18"/>
                <w:szCs w:val="18"/>
              </w:rPr>
            </w:pPr>
            <w:r w:rsidRPr="0019607F">
              <w:rPr>
                <w:b/>
                <w:bCs/>
                <w:color w:val="000000"/>
                <w:sz w:val="18"/>
                <w:szCs w:val="18"/>
              </w:rPr>
              <w:t>TOTAL</w:t>
            </w:r>
          </w:p>
        </w:tc>
        <w:tc>
          <w:tcPr>
            <w:tcW w:w="94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1.140.225</w:t>
            </w:r>
          </w:p>
        </w:tc>
        <w:tc>
          <w:tcPr>
            <w:tcW w:w="1110" w:type="dxa"/>
            <w:shd w:val="clear" w:color="auto" w:fill="F2F2F2" w:themeFill="background1" w:themeFillShade="F2"/>
          </w:tcPr>
          <w:p w:rsidR="00560CC6" w:rsidRPr="0019607F" w:rsidRDefault="00560CC6" w:rsidP="00554CFB">
            <w:pPr>
              <w:rPr>
                <w:b/>
                <w:bCs/>
                <w:color w:val="000000"/>
                <w:sz w:val="18"/>
                <w:szCs w:val="18"/>
              </w:rPr>
            </w:pPr>
          </w:p>
        </w:tc>
        <w:tc>
          <w:tcPr>
            <w:tcW w:w="840" w:type="dxa"/>
            <w:shd w:val="clear" w:color="auto" w:fill="F2F2F2" w:themeFill="background1" w:themeFillShade="F2"/>
            <w:noWrap/>
            <w:hideMark/>
          </w:tcPr>
          <w:p w:rsidR="00560CC6" w:rsidRPr="0019607F" w:rsidRDefault="00560CC6" w:rsidP="00554CFB">
            <w:pPr>
              <w:rPr>
                <w:b/>
                <w:bCs/>
                <w:color w:val="000000"/>
                <w:sz w:val="18"/>
                <w:szCs w:val="18"/>
              </w:rPr>
            </w:pPr>
          </w:p>
        </w:tc>
        <w:tc>
          <w:tcPr>
            <w:tcW w:w="848" w:type="dxa"/>
            <w:shd w:val="clear" w:color="auto" w:fill="F2F2F2" w:themeFill="background1" w:themeFillShade="F2"/>
            <w:noWrap/>
            <w:hideMark/>
          </w:tcPr>
          <w:p w:rsidR="00560CC6" w:rsidRPr="0019607F" w:rsidRDefault="00560CC6" w:rsidP="00554CFB">
            <w:pPr>
              <w:rPr>
                <w:b/>
                <w:bCs/>
                <w:color w:val="000000"/>
                <w:sz w:val="18"/>
                <w:szCs w:val="18"/>
              </w:rPr>
            </w:pPr>
          </w:p>
        </w:tc>
        <w:tc>
          <w:tcPr>
            <w:tcW w:w="940" w:type="dxa"/>
            <w:shd w:val="clear" w:color="auto" w:fill="F2F2F2" w:themeFill="background1" w:themeFillShade="F2"/>
            <w:noWrap/>
            <w:hideMark/>
          </w:tcPr>
          <w:p w:rsidR="00560CC6" w:rsidRPr="0019607F" w:rsidRDefault="00560CC6" w:rsidP="00554CFB">
            <w:pPr>
              <w:rPr>
                <w:b/>
                <w:bCs/>
                <w:color w:val="000000"/>
                <w:sz w:val="18"/>
                <w:szCs w:val="18"/>
              </w:rPr>
            </w:pPr>
          </w:p>
        </w:tc>
        <w:tc>
          <w:tcPr>
            <w:tcW w:w="950" w:type="dxa"/>
            <w:shd w:val="clear" w:color="auto" w:fill="F2F2F2" w:themeFill="background1" w:themeFillShade="F2"/>
            <w:noWrap/>
            <w:hideMark/>
          </w:tcPr>
          <w:p w:rsidR="00560CC6" w:rsidRPr="0019607F" w:rsidRDefault="00560CC6" w:rsidP="00554CFB">
            <w:pPr>
              <w:jc w:val="right"/>
              <w:rPr>
                <w:b/>
                <w:bCs/>
                <w:color w:val="000000"/>
                <w:sz w:val="18"/>
                <w:szCs w:val="18"/>
              </w:rPr>
            </w:pPr>
            <w:r w:rsidRPr="0019607F">
              <w:rPr>
                <w:b/>
                <w:bCs/>
                <w:color w:val="000000"/>
                <w:sz w:val="18"/>
                <w:szCs w:val="18"/>
              </w:rPr>
              <w:t>8.339.725</w:t>
            </w:r>
          </w:p>
        </w:tc>
      </w:tr>
    </w:tbl>
    <w:p w:rsidR="00560CC6" w:rsidRPr="0019607F" w:rsidRDefault="00560CC6" w:rsidP="00560CC6"/>
    <w:p w:rsidR="00560CC6" w:rsidRPr="0019607F" w:rsidRDefault="00560CC6" w:rsidP="00560CC6">
      <w:pPr>
        <w:sectPr w:rsidR="00560CC6" w:rsidRPr="0019607F" w:rsidSect="00554CFB">
          <w:pgSz w:w="15840" w:h="12240" w:orient="landscape"/>
          <w:pgMar w:top="1701" w:right="1418" w:bottom="1701" w:left="1418" w:header="709" w:footer="709" w:gutter="0"/>
          <w:cols w:space="708"/>
          <w:titlePg/>
          <w:docGrid w:linePitch="360"/>
        </w:sectPr>
      </w:pPr>
    </w:p>
    <w:p w:rsidR="00560CC6" w:rsidRPr="0019607F" w:rsidRDefault="00560CC6" w:rsidP="00560CC6"/>
    <w:p w:rsidR="00560CC6" w:rsidRPr="00E77A16" w:rsidRDefault="00560CC6" w:rsidP="007341E9">
      <w:pPr>
        <w:pStyle w:val="Heading2"/>
        <w:numPr>
          <w:ilvl w:val="1"/>
          <w:numId w:val="68"/>
        </w:numPr>
        <w:ind w:left="567"/>
        <w:rPr>
          <w:sz w:val="22"/>
          <w:szCs w:val="22"/>
        </w:rPr>
      </w:pPr>
      <w:bookmarkStart w:id="271" w:name="_Toc392541158"/>
      <w:bookmarkStart w:id="272" w:name="_Toc393967157"/>
      <w:bookmarkStart w:id="273" w:name="_Toc394485371"/>
      <w:r w:rsidRPr="00E77A16">
        <w:rPr>
          <w:sz w:val="22"/>
          <w:szCs w:val="22"/>
        </w:rPr>
        <w:t>Esquema de ejecución</w:t>
      </w:r>
      <w:bookmarkEnd w:id="271"/>
      <w:bookmarkEnd w:id="272"/>
      <w:bookmarkEnd w:id="273"/>
    </w:p>
    <w:p w:rsidR="00560CC6" w:rsidRPr="0019607F" w:rsidRDefault="00560CC6" w:rsidP="00FF4402">
      <w:pPr>
        <w:pStyle w:val="ListParagraph"/>
        <w:ind w:left="0"/>
        <w:rPr>
          <w:lang w:val="es-ES"/>
        </w:rPr>
      </w:pPr>
      <w:r w:rsidRPr="0019607F">
        <w:rPr>
          <w:lang w:val="es-ES"/>
        </w:rPr>
        <w:t xml:space="preserve">El mecanismo de ejecución se establecerá mediante la creación de una unidad técnica en la entidad, que se vinculará directamente con la Unidad Ejecutora de DIPRES. Habrá un coordinador técnico que responda al Directivo máximo de la entidad. </w:t>
      </w:r>
    </w:p>
    <w:p w:rsidR="00560CC6" w:rsidRPr="0019607F" w:rsidRDefault="00560CC6" w:rsidP="00560CC6">
      <w:pPr>
        <w:pStyle w:val="ListParagraph"/>
        <w:ind w:left="0"/>
        <w:rPr>
          <w:lang w:val="es-ES"/>
        </w:rPr>
      </w:pPr>
    </w:p>
    <w:p w:rsidR="00560CC6" w:rsidRPr="0019607F" w:rsidRDefault="00560CC6" w:rsidP="00FF4402">
      <w:pPr>
        <w:pStyle w:val="ListParagraph"/>
        <w:ind w:left="0"/>
        <w:rPr>
          <w:lang w:val="es-ES"/>
        </w:rPr>
      </w:pPr>
      <w:r w:rsidRPr="0019607F">
        <w:rPr>
          <w:lang w:val="es-ES"/>
        </w:rPr>
        <w:t xml:space="preserve">La ejecución del programa incluirá una evaluación intermedia y final. </w:t>
      </w:r>
    </w:p>
    <w:p w:rsidR="00560CC6" w:rsidRPr="0019607F" w:rsidRDefault="00560CC6" w:rsidP="00560CC6"/>
    <w:p w:rsidR="00560CC6" w:rsidRPr="0019607F" w:rsidRDefault="00560CC6" w:rsidP="00560CC6"/>
    <w:p w:rsidR="00560CC6" w:rsidRPr="0019607F" w:rsidRDefault="00560CC6" w:rsidP="00560CC6"/>
    <w:p w:rsidR="00560CC6" w:rsidRPr="0019607F" w:rsidRDefault="00560CC6" w:rsidP="007341E9">
      <w:pPr>
        <w:pStyle w:val="Heading2"/>
        <w:numPr>
          <w:ilvl w:val="1"/>
          <w:numId w:val="68"/>
        </w:numPr>
        <w:sectPr w:rsidR="00560CC6" w:rsidRPr="0019607F" w:rsidSect="00554CFB">
          <w:pgSz w:w="12240" w:h="15840"/>
          <w:pgMar w:top="1417" w:right="1701" w:bottom="1417" w:left="1701" w:header="708" w:footer="708" w:gutter="0"/>
          <w:cols w:space="708"/>
          <w:titlePg/>
          <w:docGrid w:linePitch="360"/>
        </w:sectPr>
      </w:pPr>
      <w:bookmarkStart w:id="274" w:name="_Toc392541159"/>
    </w:p>
    <w:p w:rsidR="00560CC6" w:rsidRPr="00E77A16" w:rsidRDefault="00560CC6" w:rsidP="007341E9">
      <w:pPr>
        <w:pStyle w:val="Heading2"/>
        <w:numPr>
          <w:ilvl w:val="1"/>
          <w:numId w:val="68"/>
        </w:numPr>
        <w:ind w:left="567"/>
        <w:rPr>
          <w:sz w:val="22"/>
          <w:szCs w:val="22"/>
        </w:rPr>
      </w:pPr>
      <w:bookmarkStart w:id="275" w:name="_Toc393967158"/>
      <w:bookmarkStart w:id="276" w:name="_Toc394485372"/>
      <w:r w:rsidRPr="00E77A16">
        <w:rPr>
          <w:sz w:val="22"/>
          <w:szCs w:val="22"/>
        </w:rPr>
        <w:lastRenderedPageBreak/>
        <w:t>Cronograma</w:t>
      </w:r>
      <w:bookmarkEnd w:id="274"/>
      <w:bookmarkEnd w:id="275"/>
      <w:bookmarkEnd w:id="276"/>
    </w:p>
    <w:p w:rsidR="00560CC6" w:rsidRPr="0019607F" w:rsidRDefault="00560CC6" w:rsidP="00560CC6">
      <w:pPr>
        <w:jc w:val="center"/>
        <w:rPr>
          <w:b/>
          <w:sz w:val="20"/>
          <w:szCs w:val="20"/>
        </w:rPr>
      </w:pPr>
      <w:r w:rsidRPr="0019607F">
        <w:rPr>
          <w:b/>
          <w:sz w:val="20"/>
          <w:szCs w:val="20"/>
        </w:rPr>
        <w:t>Cuadro N° 12: Cronograma de ejecución de productos</w:t>
      </w:r>
    </w:p>
    <w:p w:rsidR="00560CC6" w:rsidRPr="0019607F" w:rsidRDefault="00560CC6" w:rsidP="00560CC6">
      <w:pPr>
        <w:jc w:val="center"/>
        <w:rPr>
          <w:b/>
          <w:sz w:val="20"/>
          <w:szCs w:val="20"/>
        </w:rPr>
      </w:pPr>
    </w:p>
    <w:tbl>
      <w:tblPr>
        <w:tblW w:w="13077" w:type="dxa"/>
        <w:tblBorders>
          <w:top w:val="single" w:sz="4" w:space="0" w:color="000000"/>
          <w:bottom w:val="single" w:sz="4" w:space="0" w:color="000000"/>
        </w:tblBorders>
        <w:tblLayout w:type="fixed"/>
        <w:tblLook w:val="04A0" w:firstRow="1" w:lastRow="0" w:firstColumn="1" w:lastColumn="0" w:noHBand="0" w:noVBand="1"/>
      </w:tblPr>
      <w:tblGrid>
        <w:gridCol w:w="7181"/>
        <w:gridCol w:w="737"/>
        <w:gridCol w:w="737"/>
        <w:gridCol w:w="737"/>
        <w:gridCol w:w="737"/>
        <w:gridCol w:w="737"/>
        <w:gridCol w:w="737"/>
        <w:gridCol w:w="737"/>
        <w:gridCol w:w="737"/>
      </w:tblGrid>
      <w:tr w:rsidR="00560CC6" w:rsidRPr="0019607F" w:rsidTr="007F1C89">
        <w:trPr>
          <w:cantSplit/>
          <w:tblHeader/>
        </w:trPr>
        <w:tc>
          <w:tcPr>
            <w:tcW w:w="7181"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18"/>
                <w:szCs w:val="18"/>
              </w:rPr>
            </w:pPr>
            <w:r w:rsidRPr="0019607F">
              <w:rPr>
                <w:b/>
                <w:sz w:val="20"/>
                <w:szCs w:val="18"/>
              </w:rPr>
              <w:t>Productos</w:t>
            </w:r>
          </w:p>
        </w:tc>
        <w:tc>
          <w:tcPr>
            <w:tcW w:w="147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18"/>
                <w:szCs w:val="18"/>
              </w:rPr>
            </w:pPr>
            <w:r w:rsidRPr="0019607F">
              <w:rPr>
                <w:b/>
                <w:sz w:val="18"/>
                <w:szCs w:val="18"/>
              </w:rPr>
              <w:t>2015</w:t>
            </w:r>
          </w:p>
        </w:tc>
        <w:tc>
          <w:tcPr>
            <w:tcW w:w="147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b/>
                <w:sz w:val="18"/>
                <w:szCs w:val="18"/>
              </w:rPr>
            </w:pPr>
            <w:r w:rsidRPr="0019607F">
              <w:rPr>
                <w:b/>
                <w:sz w:val="18"/>
                <w:szCs w:val="18"/>
              </w:rPr>
              <w:t>2016</w:t>
            </w:r>
          </w:p>
        </w:tc>
        <w:tc>
          <w:tcPr>
            <w:tcW w:w="147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sz w:val="18"/>
                <w:szCs w:val="18"/>
                <w:lang w:val="es-ES_tradnl"/>
              </w:rPr>
            </w:pPr>
            <w:r w:rsidRPr="0019607F">
              <w:rPr>
                <w:b/>
                <w:sz w:val="18"/>
                <w:szCs w:val="18"/>
              </w:rPr>
              <w:t>2017</w:t>
            </w:r>
          </w:p>
        </w:tc>
        <w:tc>
          <w:tcPr>
            <w:tcW w:w="147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60CC6" w:rsidRPr="0019607F" w:rsidRDefault="00560CC6" w:rsidP="00554CFB">
            <w:pPr>
              <w:jc w:val="center"/>
              <w:rPr>
                <w:sz w:val="18"/>
                <w:szCs w:val="18"/>
                <w:lang w:val="es-ES_tradnl"/>
              </w:rPr>
            </w:pPr>
            <w:r w:rsidRPr="0019607F">
              <w:rPr>
                <w:b/>
                <w:sz w:val="18"/>
                <w:szCs w:val="18"/>
              </w:rPr>
              <w:t>2018</w:t>
            </w:r>
          </w:p>
        </w:tc>
      </w:tr>
      <w:tr w:rsidR="00560CC6" w:rsidRPr="0019607F" w:rsidTr="008359AB">
        <w:trPr>
          <w:cantSplit/>
          <w:tblHeader/>
        </w:trPr>
        <w:tc>
          <w:tcPr>
            <w:tcW w:w="7181" w:type="dxa"/>
            <w:vMerge/>
            <w:tcBorders>
              <w:top w:val="single" w:sz="4" w:space="0" w:color="auto"/>
              <w:left w:val="single" w:sz="4" w:space="0" w:color="auto"/>
              <w:bottom w:val="single" w:sz="4" w:space="0" w:color="auto"/>
              <w:right w:val="single" w:sz="4" w:space="0" w:color="auto"/>
            </w:tcBorders>
            <w:shd w:val="clear" w:color="auto" w:fill="C6D9F1" w:themeFill="text2" w:themeFillTint="33"/>
          </w:tcPr>
          <w:p w:rsidR="00560CC6" w:rsidRPr="0019607F" w:rsidRDefault="00560CC6" w:rsidP="00554CFB">
            <w:pPr>
              <w:rPr>
                <w:b/>
                <w:sz w:val="18"/>
                <w:szCs w:val="18"/>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19607F" w:rsidRDefault="00560CC6" w:rsidP="00554CFB">
            <w:pPr>
              <w:jc w:val="center"/>
              <w:rPr>
                <w:b/>
                <w:sz w:val="18"/>
                <w:szCs w:val="18"/>
              </w:rPr>
            </w:pPr>
            <w:r w:rsidRPr="0019607F">
              <w:rPr>
                <w:b/>
                <w:sz w:val="18"/>
                <w:szCs w:val="18"/>
              </w:rPr>
              <w:t>S1</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19607F" w:rsidRDefault="00560CC6" w:rsidP="00554CFB">
            <w:pPr>
              <w:jc w:val="center"/>
              <w:rPr>
                <w:b/>
                <w:sz w:val="18"/>
                <w:szCs w:val="18"/>
              </w:rPr>
            </w:pPr>
            <w:r w:rsidRPr="0019607F">
              <w:rPr>
                <w:b/>
                <w:sz w:val="18"/>
                <w:szCs w:val="18"/>
              </w:rPr>
              <w:t>S2</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19607F" w:rsidRDefault="00560CC6" w:rsidP="00554CFB">
            <w:pPr>
              <w:jc w:val="center"/>
              <w:rPr>
                <w:b/>
                <w:sz w:val="18"/>
                <w:szCs w:val="18"/>
              </w:rPr>
            </w:pPr>
            <w:r w:rsidRPr="0019607F">
              <w:rPr>
                <w:b/>
                <w:sz w:val="18"/>
                <w:szCs w:val="18"/>
              </w:rPr>
              <w:t>S1</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19607F" w:rsidRDefault="00560CC6" w:rsidP="00554CFB">
            <w:pPr>
              <w:jc w:val="center"/>
              <w:rPr>
                <w:b/>
                <w:sz w:val="18"/>
                <w:szCs w:val="18"/>
              </w:rPr>
            </w:pPr>
            <w:r w:rsidRPr="0019607F">
              <w:rPr>
                <w:b/>
                <w:sz w:val="18"/>
                <w:szCs w:val="18"/>
              </w:rPr>
              <w:t>S2</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19607F" w:rsidRDefault="00560CC6" w:rsidP="00554CFB">
            <w:pPr>
              <w:jc w:val="center"/>
              <w:rPr>
                <w:b/>
                <w:sz w:val="18"/>
                <w:szCs w:val="18"/>
              </w:rPr>
            </w:pPr>
            <w:r w:rsidRPr="0019607F">
              <w:rPr>
                <w:b/>
                <w:sz w:val="18"/>
                <w:szCs w:val="18"/>
              </w:rPr>
              <w:t>S1</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19607F" w:rsidRDefault="00560CC6" w:rsidP="00554CFB">
            <w:pPr>
              <w:jc w:val="center"/>
              <w:rPr>
                <w:b/>
                <w:sz w:val="18"/>
                <w:szCs w:val="18"/>
              </w:rPr>
            </w:pPr>
            <w:r w:rsidRPr="0019607F">
              <w:rPr>
                <w:b/>
                <w:sz w:val="18"/>
                <w:szCs w:val="18"/>
              </w:rPr>
              <w:t>S2</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19607F" w:rsidRDefault="00560CC6" w:rsidP="00554CFB">
            <w:pPr>
              <w:jc w:val="center"/>
              <w:rPr>
                <w:b/>
                <w:sz w:val="18"/>
                <w:szCs w:val="18"/>
              </w:rPr>
            </w:pPr>
            <w:r w:rsidRPr="0019607F">
              <w:rPr>
                <w:b/>
                <w:sz w:val="18"/>
                <w:szCs w:val="18"/>
              </w:rPr>
              <w:t>S1</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60CC6" w:rsidRPr="0019607F" w:rsidRDefault="00560CC6" w:rsidP="00554CFB">
            <w:pPr>
              <w:jc w:val="center"/>
              <w:rPr>
                <w:b/>
                <w:sz w:val="18"/>
                <w:szCs w:val="18"/>
              </w:rPr>
            </w:pPr>
            <w:r w:rsidRPr="0019607F">
              <w:rPr>
                <w:b/>
                <w:sz w:val="18"/>
                <w:szCs w:val="18"/>
              </w:rPr>
              <w:t>S2</w:t>
            </w:r>
          </w:p>
        </w:tc>
      </w:tr>
      <w:tr w:rsidR="00560CC6" w:rsidRPr="0019607F" w:rsidTr="008359AB">
        <w:tc>
          <w:tcPr>
            <w:tcW w:w="13077" w:type="dxa"/>
            <w:gridSpan w:val="9"/>
            <w:tcBorders>
              <w:top w:val="single" w:sz="4" w:space="0" w:color="auto"/>
            </w:tcBorders>
            <w:shd w:val="clear" w:color="auto" w:fill="auto"/>
          </w:tcPr>
          <w:p w:rsidR="00560CC6" w:rsidRPr="0019607F" w:rsidRDefault="00560CC6" w:rsidP="00554CFB">
            <w:pPr>
              <w:rPr>
                <w:b/>
                <w:sz w:val="18"/>
                <w:szCs w:val="18"/>
              </w:rPr>
            </w:pPr>
          </w:p>
        </w:tc>
      </w:tr>
      <w:tr w:rsidR="00560CC6" w:rsidRPr="0019607F" w:rsidTr="00554CFB">
        <w:tc>
          <w:tcPr>
            <w:tcW w:w="13077" w:type="dxa"/>
            <w:gridSpan w:val="9"/>
            <w:tcBorders>
              <w:top w:val="nil"/>
            </w:tcBorders>
            <w:shd w:val="clear" w:color="auto" w:fill="auto"/>
          </w:tcPr>
          <w:p w:rsidR="00560CC6" w:rsidRPr="0019607F" w:rsidRDefault="00560CC6" w:rsidP="00554CFB">
            <w:pPr>
              <w:rPr>
                <w:sz w:val="18"/>
                <w:szCs w:val="18"/>
                <w:lang w:val="es-ES_tradnl"/>
              </w:rPr>
            </w:pPr>
            <w:r w:rsidRPr="0019607F">
              <w:rPr>
                <w:b/>
                <w:sz w:val="18"/>
                <w:szCs w:val="18"/>
              </w:rPr>
              <w:t xml:space="preserve">Componente 1: </w:t>
            </w:r>
            <w:r w:rsidR="00860AE6">
              <w:rPr>
                <w:b/>
                <w:sz w:val="18"/>
                <w:szCs w:val="18"/>
              </w:rPr>
              <w:t>Alineación estratégica</w:t>
            </w:r>
            <w:r w:rsidRPr="0019607F">
              <w:rPr>
                <w:b/>
                <w:sz w:val="18"/>
                <w:szCs w:val="18"/>
              </w:rPr>
              <w:t xml:space="preserve"> y fortalecimiento de las funciones rectoras del SNRA</w:t>
            </w: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0"/>
              </w:numPr>
              <w:rPr>
                <w:sz w:val="20"/>
                <w:szCs w:val="20"/>
              </w:rPr>
            </w:pPr>
            <w:r w:rsidRPr="0019607F">
              <w:rPr>
                <w:sz w:val="20"/>
                <w:szCs w:val="20"/>
                <w:lang w:val="es-ES"/>
              </w:rPr>
              <w:t>Informe con la definición de los objetivos y productos estratégicos (aprobado por las autoridades).</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90"/>
              </w:numPr>
              <w:rPr>
                <w:sz w:val="20"/>
                <w:szCs w:val="20"/>
              </w:rPr>
            </w:pPr>
            <w:r w:rsidRPr="0019607F">
              <w:rPr>
                <w:sz w:val="20"/>
                <w:szCs w:val="20"/>
                <w:lang w:val="es-ES"/>
              </w:rPr>
              <w:t>Informe de procesos de trabajo definidos e identificación de brechas.</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0"/>
              </w:numPr>
              <w:rPr>
                <w:sz w:val="20"/>
                <w:szCs w:val="20"/>
              </w:rPr>
            </w:pPr>
            <w:r w:rsidRPr="0019607F">
              <w:rPr>
                <w:sz w:val="20"/>
                <w:szCs w:val="20"/>
                <w:lang w:val="es-ES"/>
              </w:rPr>
              <w:t>Informe con la nueva estructura organización y su reglamento operativo (aprobados por las autoridades).</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90"/>
              </w:numPr>
              <w:rPr>
                <w:sz w:val="20"/>
                <w:szCs w:val="20"/>
              </w:rPr>
            </w:pPr>
            <w:r w:rsidRPr="0019607F">
              <w:rPr>
                <w:sz w:val="20"/>
                <w:szCs w:val="20"/>
                <w:lang w:val="es-ES"/>
              </w:rPr>
              <w:t>Informe con la definición de las políticas y programas.</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0"/>
              </w:numPr>
              <w:rPr>
                <w:sz w:val="20"/>
                <w:szCs w:val="20"/>
              </w:rPr>
            </w:pPr>
            <w:r w:rsidRPr="0019607F">
              <w:rPr>
                <w:sz w:val="20"/>
                <w:szCs w:val="20"/>
                <w:lang w:val="es-ES"/>
              </w:rPr>
              <w:t xml:space="preserve">Capacitación de personal en el diseño de políticas y programas basados en la evidencia. </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r>
      <w:tr w:rsidR="00560CC6" w:rsidRPr="0019607F" w:rsidTr="00554CFB">
        <w:tc>
          <w:tcPr>
            <w:tcW w:w="7181" w:type="dxa"/>
            <w:shd w:val="clear" w:color="auto" w:fill="auto"/>
          </w:tcPr>
          <w:p w:rsidR="00560CC6" w:rsidRPr="0019607F" w:rsidRDefault="00560CC6" w:rsidP="007341E9">
            <w:pPr>
              <w:pStyle w:val="ListParagraph"/>
              <w:numPr>
                <w:ilvl w:val="0"/>
                <w:numId w:val="190"/>
              </w:numPr>
              <w:rPr>
                <w:sz w:val="20"/>
                <w:szCs w:val="20"/>
              </w:rPr>
            </w:pPr>
            <w:r w:rsidRPr="0019607F">
              <w:rPr>
                <w:sz w:val="20"/>
                <w:szCs w:val="20"/>
                <w:lang w:val="es-ES"/>
              </w:rPr>
              <w:t>Capacitación de personal en temas de alta especialización.</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0"/>
              </w:numPr>
              <w:rPr>
                <w:sz w:val="20"/>
                <w:szCs w:val="20"/>
                <w:lang w:val="es-ES"/>
              </w:rPr>
            </w:pPr>
            <w:r w:rsidRPr="0019607F">
              <w:rPr>
                <w:sz w:val="20"/>
                <w:szCs w:val="20"/>
                <w:lang w:val="es-ES"/>
              </w:rPr>
              <w:t>Informe de definición</w:t>
            </w:r>
            <w:r w:rsidRPr="0019607F">
              <w:rPr>
                <w:sz w:val="20"/>
                <w:szCs w:val="20"/>
              </w:rPr>
              <w:t xml:space="preserve"> de </w:t>
            </w:r>
            <w:r w:rsidRPr="0019607F">
              <w:rPr>
                <w:sz w:val="20"/>
                <w:szCs w:val="20"/>
                <w:lang w:val="es-ES"/>
              </w:rPr>
              <w:t>políticas y programas, basados en la evidencia, de acuerdo con las mejores prácticas internacionales</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90"/>
              </w:numPr>
              <w:rPr>
                <w:sz w:val="20"/>
                <w:szCs w:val="20"/>
                <w:lang w:val="es-ES"/>
              </w:rPr>
            </w:pPr>
            <w:r w:rsidRPr="0019607F">
              <w:rPr>
                <w:sz w:val="20"/>
                <w:szCs w:val="20"/>
                <w:lang w:val="es-ES"/>
              </w:rPr>
              <w:t>Informe con la definición de los mecanismos de coordinación interinstitucional, de acuerdo con las mejores prácticas internacionales,</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0"/>
              </w:numPr>
              <w:rPr>
                <w:sz w:val="20"/>
                <w:szCs w:val="20"/>
                <w:lang w:val="es-ES"/>
              </w:rPr>
            </w:pPr>
            <w:r w:rsidRPr="0019607F">
              <w:rPr>
                <w:sz w:val="20"/>
                <w:szCs w:val="20"/>
                <w:lang w:val="es-ES"/>
              </w:rPr>
              <w:t>Informe con el diseño de un cambio normativo a la Ley 20.232 de Subvenciones para mejorar la asignación de recursos a los ejecutores privados.</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90"/>
              </w:numPr>
              <w:rPr>
                <w:sz w:val="20"/>
                <w:szCs w:val="20"/>
                <w:lang w:val="es-ES"/>
              </w:rPr>
            </w:pPr>
            <w:r w:rsidRPr="0019607F">
              <w:rPr>
                <w:sz w:val="20"/>
                <w:szCs w:val="20"/>
                <w:lang w:val="es-ES"/>
              </w:rPr>
              <w:t>Informe con el diseño de un nuevo modelo de inspectoría basado en criterios de riesgo de seguridad e integridad</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0"/>
              </w:numPr>
              <w:rPr>
                <w:sz w:val="20"/>
                <w:szCs w:val="20"/>
                <w:lang w:val="es-ES"/>
              </w:rPr>
            </w:pPr>
            <w:r w:rsidRPr="0019607F">
              <w:rPr>
                <w:sz w:val="20"/>
                <w:szCs w:val="20"/>
                <w:lang w:val="es-ES"/>
              </w:rPr>
              <w:t>Nuevo proceso de inspectoría en funcionamiento.</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554CFB">
            <w:pPr>
              <w:pStyle w:val="ListParagraph"/>
              <w:ind w:left="360"/>
              <w:rPr>
                <w:sz w:val="20"/>
                <w:szCs w:val="20"/>
                <w:lang w:val="es-ES"/>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13077" w:type="dxa"/>
            <w:gridSpan w:val="9"/>
            <w:shd w:val="clear" w:color="auto" w:fill="auto"/>
          </w:tcPr>
          <w:p w:rsidR="00560CC6" w:rsidRPr="0019607F" w:rsidRDefault="00560CC6" w:rsidP="00554CFB">
            <w:pPr>
              <w:rPr>
                <w:sz w:val="18"/>
                <w:szCs w:val="18"/>
                <w:lang w:val="es-ES_tradnl"/>
              </w:rPr>
            </w:pPr>
            <w:r w:rsidRPr="0019607F">
              <w:rPr>
                <w:b/>
                <w:sz w:val="18"/>
                <w:szCs w:val="18"/>
              </w:rPr>
              <w:t>Componente 2: Diseño del nuevo modelo de gestión estratégica del SNRA</w:t>
            </w: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1"/>
              </w:numPr>
              <w:rPr>
                <w:sz w:val="18"/>
                <w:szCs w:val="18"/>
                <w:lang w:val="es-ES"/>
              </w:rPr>
            </w:pPr>
            <w:r w:rsidRPr="0019607F">
              <w:rPr>
                <w:sz w:val="18"/>
                <w:szCs w:val="18"/>
                <w:lang w:val="es-ES"/>
              </w:rPr>
              <w:t xml:space="preserve">Protocolos para el nuevo proceso de planificación estratégica y operativa. </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91"/>
              </w:numPr>
              <w:rPr>
                <w:sz w:val="18"/>
                <w:szCs w:val="18"/>
                <w:lang w:val="es-ES"/>
              </w:rPr>
            </w:pPr>
            <w:r w:rsidRPr="0019607F">
              <w:rPr>
                <w:sz w:val="18"/>
                <w:szCs w:val="18"/>
                <w:lang w:val="es-ES"/>
              </w:rPr>
              <w:t>Plan estratégico institucional.</w:t>
            </w:r>
          </w:p>
        </w:tc>
        <w:tc>
          <w:tcPr>
            <w:tcW w:w="737" w:type="dxa"/>
            <w:shd w:val="clear" w:color="auto" w:fill="auto"/>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1"/>
              </w:numPr>
              <w:rPr>
                <w:sz w:val="18"/>
                <w:szCs w:val="18"/>
                <w:lang w:val="es-ES"/>
              </w:rPr>
            </w:pPr>
            <w:r w:rsidRPr="0019607F">
              <w:rPr>
                <w:sz w:val="18"/>
                <w:szCs w:val="18"/>
                <w:lang w:val="es-ES"/>
              </w:rPr>
              <w:t>Protocolos para el proceso de gestión del conocimiento, incluyendo los requisitos técnicos para el reservorio.</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91"/>
              </w:numPr>
              <w:rPr>
                <w:sz w:val="18"/>
                <w:szCs w:val="18"/>
                <w:lang w:val="es-ES"/>
              </w:rPr>
            </w:pPr>
            <w:r w:rsidRPr="0019607F">
              <w:rPr>
                <w:sz w:val="18"/>
                <w:szCs w:val="18"/>
                <w:lang w:val="es-ES"/>
              </w:rPr>
              <w:t>Instalación de una herramienta de inteligencia de negocios (</w:t>
            </w:r>
            <w:r w:rsidRPr="0019607F">
              <w:rPr>
                <w:i/>
                <w:sz w:val="18"/>
                <w:szCs w:val="18"/>
                <w:lang w:val="es-ES"/>
              </w:rPr>
              <w:t>business intelligence</w:t>
            </w:r>
            <w:r w:rsidRPr="0019607F">
              <w:rPr>
                <w:sz w:val="18"/>
                <w:szCs w:val="18"/>
                <w:lang w:val="es-ES"/>
              </w:rPr>
              <w:t>).</w:t>
            </w: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1"/>
              </w:numPr>
              <w:rPr>
                <w:sz w:val="18"/>
                <w:szCs w:val="18"/>
                <w:lang w:val="es-ES"/>
              </w:rPr>
            </w:pPr>
            <w:r w:rsidRPr="0019607F">
              <w:rPr>
                <w:sz w:val="18"/>
                <w:szCs w:val="18"/>
                <w:lang w:val="es-ES"/>
              </w:rPr>
              <w:t>Protocolos para el nuevo proceso de monitoreo y evaluación de políticas, programas y gestión de agencias.</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91"/>
              </w:numPr>
              <w:rPr>
                <w:sz w:val="18"/>
                <w:szCs w:val="18"/>
                <w:lang w:val="es-ES"/>
              </w:rPr>
            </w:pPr>
            <w:r w:rsidRPr="0019607F">
              <w:rPr>
                <w:sz w:val="18"/>
                <w:szCs w:val="18"/>
                <w:lang w:val="es-ES"/>
              </w:rPr>
              <w:t>Realización de dos evaluaciones de impacto, con recursos de un fondo concursable</w:t>
            </w: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auto"/>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auto"/>
          </w:tcPr>
          <w:p w:rsidR="00560CC6" w:rsidRPr="0019607F" w:rsidRDefault="00560CC6" w:rsidP="00554CFB">
            <w:pPr>
              <w:jc w:val="center"/>
              <w:rPr>
                <w:sz w:val="20"/>
                <w:szCs w:val="20"/>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1"/>
              </w:numPr>
              <w:rPr>
                <w:sz w:val="18"/>
                <w:szCs w:val="18"/>
                <w:lang w:val="es-ES"/>
              </w:rPr>
            </w:pPr>
            <w:r w:rsidRPr="0019607F">
              <w:rPr>
                <w:sz w:val="18"/>
                <w:szCs w:val="18"/>
                <w:lang w:val="es-ES"/>
              </w:rPr>
              <w:t>Capacitación en metodologías de evaluación.</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r>
      <w:tr w:rsidR="00560CC6" w:rsidRPr="0019607F" w:rsidTr="00554CFB">
        <w:tc>
          <w:tcPr>
            <w:tcW w:w="7181" w:type="dxa"/>
            <w:shd w:val="clear" w:color="auto" w:fill="auto"/>
          </w:tcPr>
          <w:p w:rsidR="00560CC6" w:rsidRPr="0019607F" w:rsidRDefault="00560CC6" w:rsidP="007341E9">
            <w:pPr>
              <w:pStyle w:val="ListParagraph"/>
              <w:numPr>
                <w:ilvl w:val="0"/>
                <w:numId w:val="191"/>
              </w:numPr>
              <w:rPr>
                <w:sz w:val="18"/>
                <w:szCs w:val="18"/>
                <w:lang w:val="es-ES"/>
              </w:rPr>
            </w:pPr>
            <w:r w:rsidRPr="0019607F">
              <w:rPr>
                <w:sz w:val="18"/>
                <w:szCs w:val="18"/>
                <w:lang w:val="es-ES"/>
              </w:rPr>
              <w:t>Informe con los nuevos indicadores de gestión estratégica.</w:t>
            </w: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1"/>
              </w:numPr>
              <w:rPr>
                <w:sz w:val="18"/>
                <w:szCs w:val="18"/>
                <w:lang w:val="es-ES"/>
              </w:rPr>
            </w:pPr>
            <w:r w:rsidRPr="0019607F">
              <w:rPr>
                <w:sz w:val="18"/>
                <w:szCs w:val="18"/>
                <w:lang w:val="es-ES"/>
              </w:rPr>
              <w:t>Instalación de un cuadro de mando integral (</w:t>
            </w:r>
            <w:r w:rsidRPr="0019607F">
              <w:rPr>
                <w:i/>
                <w:sz w:val="18"/>
                <w:szCs w:val="18"/>
                <w:lang w:val="es-ES"/>
              </w:rPr>
              <w:t>balance scorecard</w:t>
            </w:r>
            <w:r w:rsidRPr="0019607F">
              <w:rPr>
                <w:sz w:val="18"/>
                <w:szCs w:val="18"/>
                <w:lang w:val="es-ES"/>
              </w:rPr>
              <w:t>).</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r w:rsidRPr="0019607F">
              <w:rPr>
                <w:sz w:val="20"/>
                <w:szCs w:val="20"/>
                <w:lang w:val="es-ES_tradnl"/>
              </w:rPr>
              <w:t>x</w:t>
            </w: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c>
          <w:tcPr>
            <w:tcW w:w="737" w:type="dxa"/>
            <w:shd w:val="clear" w:color="auto" w:fill="F2F2F2" w:themeFill="background1" w:themeFillShade="F2"/>
          </w:tcPr>
          <w:p w:rsidR="00560CC6" w:rsidRPr="0019607F" w:rsidRDefault="00560CC6" w:rsidP="00554CFB">
            <w:pPr>
              <w:jc w:val="center"/>
              <w:rPr>
                <w:sz w:val="20"/>
                <w:szCs w:val="20"/>
                <w:lang w:val="es-ES_tradnl"/>
              </w:rPr>
            </w:pPr>
          </w:p>
        </w:tc>
      </w:tr>
      <w:tr w:rsidR="00560CC6" w:rsidRPr="0019607F" w:rsidTr="00554CFB">
        <w:tc>
          <w:tcPr>
            <w:tcW w:w="7181" w:type="dxa"/>
            <w:shd w:val="clear" w:color="auto" w:fill="auto"/>
          </w:tcPr>
          <w:p w:rsidR="00560CC6" w:rsidRPr="0019607F" w:rsidRDefault="00560CC6" w:rsidP="00554CFB">
            <w:pPr>
              <w:pStyle w:val="ListParagraph"/>
              <w:ind w:left="360"/>
              <w:rPr>
                <w:sz w:val="18"/>
                <w:szCs w:val="18"/>
                <w:lang w:val="es-ES"/>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c>
          <w:tcPr>
            <w:tcW w:w="737" w:type="dxa"/>
            <w:shd w:val="clear" w:color="auto" w:fill="auto"/>
          </w:tcPr>
          <w:p w:rsidR="00560CC6" w:rsidRPr="0019607F" w:rsidRDefault="00560CC6" w:rsidP="00554CFB">
            <w:pPr>
              <w:jc w:val="center"/>
              <w:rPr>
                <w:sz w:val="20"/>
                <w:szCs w:val="20"/>
                <w:lang w:val="es-ES_tradnl"/>
              </w:rPr>
            </w:pPr>
          </w:p>
        </w:tc>
      </w:tr>
      <w:tr w:rsidR="00560CC6" w:rsidRPr="0019607F" w:rsidTr="00554CFB">
        <w:tc>
          <w:tcPr>
            <w:tcW w:w="13077" w:type="dxa"/>
            <w:gridSpan w:val="9"/>
            <w:shd w:val="clear" w:color="auto" w:fill="auto"/>
          </w:tcPr>
          <w:p w:rsidR="00560CC6" w:rsidRPr="0019607F" w:rsidRDefault="00560CC6" w:rsidP="00554CFB">
            <w:pPr>
              <w:rPr>
                <w:sz w:val="18"/>
                <w:szCs w:val="18"/>
                <w:lang w:val="es-ES_tradnl"/>
              </w:rPr>
            </w:pPr>
            <w:r w:rsidRPr="0019607F">
              <w:rPr>
                <w:b/>
                <w:sz w:val="18"/>
                <w:szCs w:val="18"/>
              </w:rPr>
              <w:t>Componente 3: Optimización de la gestión de procesos</w:t>
            </w: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43"/>
              </w:numPr>
              <w:rPr>
                <w:sz w:val="20"/>
                <w:szCs w:val="20"/>
                <w:lang w:val="es-AR"/>
              </w:rPr>
            </w:pPr>
            <w:r w:rsidRPr="0019607F">
              <w:rPr>
                <w:sz w:val="20"/>
                <w:szCs w:val="20"/>
                <w:lang w:val="es-AR"/>
              </w:rPr>
              <w:t>Informe conteniendo el nuevo modelo de intervención, de acuerdo con las mejores prácticas internacionales en materia de responsabilidad penal juvenil y reinserción.</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43"/>
              </w:numPr>
              <w:rPr>
                <w:sz w:val="20"/>
                <w:szCs w:val="20"/>
                <w:lang w:val="es-AR"/>
              </w:rPr>
            </w:pPr>
            <w:r w:rsidRPr="0019607F">
              <w:rPr>
                <w:sz w:val="20"/>
                <w:szCs w:val="20"/>
                <w:lang w:val="es-AR"/>
              </w:rPr>
              <w:t xml:space="preserve">Reglamento del funcionamiento </w:t>
            </w:r>
            <w:r w:rsidRPr="0019607F">
              <w:rPr>
                <w:sz w:val="20"/>
                <w:szCs w:val="20"/>
                <w:lang w:val="es-ES"/>
              </w:rPr>
              <w:t>fondo concursable para la innovación del modelo de intervención y programática.</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43"/>
              </w:numPr>
              <w:rPr>
                <w:sz w:val="20"/>
                <w:szCs w:val="20"/>
                <w:lang w:val="es-AR"/>
              </w:rPr>
            </w:pPr>
            <w:r w:rsidRPr="0019607F">
              <w:rPr>
                <w:sz w:val="20"/>
                <w:szCs w:val="20"/>
                <w:lang w:val="es-AR"/>
              </w:rPr>
              <w:t>Informe conteniendo la revisión del actual modelo de diagnóstico y propuesta de nuevo modelo, incluyendo los nuevos estándares de calidad.</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43"/>
              </w:numPr>
              <w:rPr>
                <w:sz w:val="20"/>
                <w:szCs w:val="20"/>
                <w:lang w:val="es-AR"/>
              </w:rPr>
            </w:pPr>
            <w:r w:rsidRPr="0019607F">
              <w:rPr>
                <w:sz w:val="20"/>
                <w:szCs w:val="20"/>
                <w:lang w:val="es-AR"/>
              </w:rPr>
              <w:t>Informe conteniendo un modelo de oferta postcondena, basada en la evidencia, enfatizando el abordaje de áreas como la vivienda y alojamiento, educación o empleo, tratamiento de consumo problemático de alcohol o drogas, y trabajo con la familia y la comunidad</w:t>
            </w:r>
            <w:r w:rsidRPr="0019607F">
              <w:rPr>
                <w:sz w:val="20"/>
                <w:szCs w:val="20"/>
                <w:lang w:val="es-ES"/>
              </w:rPr>
              <w:t>.</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43"/>
              </w:numPr>
              <w:rPr>
                <w:sz w:val="20"/>
                <w:szCs w:val="20"/>
                <w:lang w:val="es-AR"/>
              </w:rPr>
            </w:pPr>
            <w:r w:rsidRPr="0019607F">
              <w:rPr>
                <w:sz w:val="20"/>
                <w:szCs w:val="20"/>
                <w:lang w:val="es-AR"/>
              </w:rPr>
              <w:t>Protocolos para el apoyo técnico a la certificación de programas en los regímenes de libertad asistida (dos modalidades), servicios en beneficio de la comunidad, internación en régimen cerrado y en los programas relativos a consumo problemático de alcohol y drogas.</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43"/>
              </w:numPr>
              <w:rPr>
                <w:sz w:val="20"/>
                <w:szCs w:val="20"/>
                <w:lang w:val="es-AR"/>
              </w:rPr>
            </w:pPr>
            <w:r w:rsidRPr="0019607F">
              <w:rPr>
                <w:sz w:val="20"/>
                <w:szCs w:val="20"/>
                <w:lang w:val="es-AR"/>
              </w:rPr>
              <w:t xml:space="preserve">Definición de los mecanismos </w:t>
            </w:r>
            <w:r w:rsidRPr="0019607F">
              <w:rPr>
                <w:sz w:val="20"/>
                <w:szCs w:val="20"/>
                <w:lang w:val="es-ES"/>
              </w:rPr>
              <w:t>interinstitucionales de supervisión y sus protocolos.</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43"/>
              </w:numPr>
              <w:rPr>
                <w:sz w:val="20"/>
                <w:szCs w:val="20"/>
                <w:lang w:val="es-AR"/>
              </w:rPr>
            </w:pPr>
            <w:r w:rsidRPr="0019607F">
              <w:rPr>
                <w:sz w:val="20"/>
                <w:szCs w:val="20"/>
                <w:lang w:val="es-AR"/>
              </w:rPr>
              <w:t xml:space="preserve">Protocolos para </w:t>
            </w:r>
            <w:r w:rsidRPr="0019607F">
              <w:rPr>
                <w:sz w:val="20"/>
                <w:szCs w:val="20"/>
                <w:lang w:val="es-ES"/>
              </w:rPr>
              <w:t>el monitoreo y evaluación de los ejecutores públicos y privados.</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43"/>
              </w:numPr>
              <w:rPr>
                <w:sz w:val="20"/>
                <w:szCs w:val="20"/>
                <w:lang w:val="es-AR"/>
              </w:rPr>
            </w:pPr>
            <w:r w:rsidRPr="0019607F">
              <w:rPr>
                <w:sz w:val="20"/>
                <w:szCs w:val="20"/>
                <w:lang w:val="es-ES"/>
              </w:rPr>
              <w:t xml:space="preserve">Desarrollo e implementación de un nuevo sistema para el </w:t>
            </w:r>
            <w:r w:rsidRPr="0019607F">
              <w:rPr>
                <w:sz w:val="20"/>
                <w:szCs w:val="20"/>
                <w:lang w:val="es-AR"/>
              </w:rPr>
              <w:t>manejo</w:t>
            </w:r>
            <w:r w:rsidRPr="0019607F">
              <w:rPr>
                <w:sz w:val="20"/>
                <w:szCs w:val="20"/>
                <w:lang w:val="es-ES"/>
              </w:rPr>
              <w:t xml:space="preserve"> por casos.</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43"/>
              </w:numPr>
              <w:rPr>
                <w:sz w:val="20"/>
                <w:szCs w:val="20"/>
                <w:lang w:val="es-AR"/>
              </w:rPr>
            </w:pPr>
            <w:r w:rsidRPr="0019607F">
              <w:rPr>
                <w:sz w:val="20"/>
                <w:szCs w:val="20"/>
                <w:lang w:val="es-AR"/>
              </w:rPr>
              <w:t>Desarrollo e implementación un sistema de información integrado que contenga datos estratégicos para las decisiones de gestión</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43"/>
              </w:numPr>
              <w:rPr>
                <w:sz w:val="20"/>
                <w:szCs w:val="20"/>
                <w:lang w:val="es-AR"/>
              </w:rPr>
            </w:pPr>
            <w:r w:rsidRPr="0019607F">
              <w:rPr>
                <w:sz w:val="20"/>
                <w:szCs w:val="20"/>
                <w:lang w:val="es-AR"/>
              </w:rPr>
              <w:t>Personal de un grupo pequeño de los directivos más importantes (SENAME, MINJUS) del Poder Judicial, Ministerio Público y Defensa Penal Pública capacitado en el diseño, gestión y políticas de fortalecimiento.</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r>
      <w:tr w:rsidR="00560CC6" w:rsidRPr="0019607F" w:rsidTr="00554CFB">
        <w:tc>
          <w:tcPr>
            <w:tcW w:w="7181" w:type="dxa"/>
            <w:shd w:val="clear" w:color="auto" w:fill="auto"/>
          </w:tcPr>
          <w:p w:rsidR="00560CC6" w:rsidRPr="0019607F" w:rsidRDefault="00560CC6" w:rsidP="00554CFB">
            <w:pPr>
              <w:pStyle w:val="ListParagraph"/>
              <w:ind w:left="360"/>
              <w:rPr>
                <w:sz w:val="20"/>
                <w:szCs w:val="20"/>
                <w:lang w:val="es-AR"/>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13077" w:type="dxa"/>
            <w:gridSpan w:val="9"/>
            <w:shd w:val="clear" w:color="auto" w:fill="auto"/>
          </w:tcPr>
          <w:p w:rsidR="00560CC6" w:rsidRPr="0019607F" w:rsidRDefault="00560CC6" w:rsidP="00554CFB">
            <w:pPr>
              <w:rPr>
                <w:sz w:val="18"/>
                <w:szCs w:val="18"/>
                <w:lang w:val="es-ES_tradnl"/>
              </w:rPr>
            </w:pPr>
            <w:r w:rsidRPr="0019607F">
              <w:rPr>
                <w:b/>
                <w:sz w:val="18"/>
                <w:szCs w:val="18"/>
              </w:rPr>
              <w:t>Componente 4: Optimización de la gestión de apoyo administrativo</w:t>
            </w: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2"/>
              </w:numPr>
              <w:jc w:val="left"/>
              <w:rPr>
                <w:sz w:val="20"/>
                <w:szCs w:val="18"/>
                <w:lang w:val="es-ES"/>
              </w:rPr>
            </w:pPr>
            <w:r w:rsidRPr="0019607F">
              <w:rPr>
                <w:sz w:val="20"/>
                <w:szCs w:val="18"/>
                <w:lang w:val="es-ES"/>
              </w:rPr>
              <w:t>Informe con la descripción de las funciones, perfiles competenciales y necesidades de personal.</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92"/>
              </w:numPr>
              <w:jc w:val="left"/>
              <w:rPr>
                <w:sz w:val="20"/>
                <w:szCs w:val="18"/>
                <w:lang w:val="es-ES"/>
              </w:rPr>
            </w:pPr>
            <w:r w:rsidRPr="0019607F">
              <w:rPr>
                <w:sz w:val="20"/>
                <w:szCs w:val="18"/>
                <w:lang w:val="es-ES"/>
              </w:rPr>
              <w:t>Informe de plan de capacitación en los nuevos procesos.</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2"/>
              </w:numPr>
              <w:jc w:val="left"/>
              <w:rPr>
                <w:sz w:val="20"/>
                <w:szCs w:val="18"/>
                <w:lang w:val="es-ES"/>
              </w:rPr>
            </w:pPr>
            <w:r w:rsidRPr="0019607F">
              <w:rPr>
                <w:sz w:val="20"/>
                <w:szCs w:val="18"/>
                <w:lang w:val="es-ES"/>
              </w:rPr>
              <w:t>Informe con el diseño del nuevo proceso de evaluación del desempeño.</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auto"/>
          </w:tcPr>
          <w:p w:rsidR="00560CC6" w:rsidRPr="0019607F" w:rsidRDefault="00560CC6" w:rsidP="007341E9">
            <w:pPr>
              <w:pStyle w:val="ListParagraph"/>
              <w:numPr>
                <w:ilvl w:val="0"/>
                <w:numId w:val="192"/>
              </w:numPr>
              <w:jc w:val="left"/>
              <w:rPr>
                <w:sz w:val="20"/>
                <w:szCs w:val="18"/>
                <w:lang w:val="es-ES"/>
              </w:rPr>
            </w:pPr>
            <w:r w:rsidRPr="0019607F">
              <w:rPr>
                <w:sz w:val="20"/>
                <w:szCs w:val="18"/>
                <w:lang w:val="es-ES"/>
              </w:rPr>
              <w:t>Informe conteniendo el nuevo modelo de gestión de los sistemas informáticos.</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2"/>
              </w:numPr>
              <w:jc w:val="left"/>
              <w:rPr>
                <w:sz w:val="20"/>
                <w:szCs w:val="18"/>
                <w:lang w:val="es-ES"/>
              </w:rPr>
            </w:pPr>
            <w:r w:rsidRPr="0019607F">
              <w:rPr>
                <w:sz w:val="20"/>
                <w:szCs w:val="18"/>
                <w:lang w:val="es-ES"/>
              </w:rPr>
              <w:t>Implementación de los centros de costo.</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r>
      <w:tr w:rsidR="00560CC6" w:rsidRPr="0019607F" w:rsidTr="00554CFB">
        <w:tc>
          <w:tcPr>
            <w:tcW w:w="7181" w:type="dxa"/>
            <w:shd w:val="clear" w:color="auto" w:fill="auto"/>
          </w:tcPr>
          <w:p w:rsidR="00560CC6" w:rsidRPr="0019607F" w:rsidRDefault="00560CC6" w:rsidP="007341E9">
            <w:pPr>
              <w:pStyle w:val="ListParagraph"/>
              <w:numPr>
                <w:ilvl w:val="0"/>
                <w:numId w:val="192"/>
              </w:numPr>
              <w:jc w:val="left"/>
              <w:rPr>
                <w:sz w:val="20"/>
                <w:szCs w:val="18"/>
                <w:lang w:val="es-ES"/>
              </w:rPr>
            </w:pPr>
            <w:r w:rsidRPr="0019607F">
              <w:rPr>
                <w:sz w:val="20"/>
                <w:szCs w:val="18"/>
                <w:lang w:val="es-ES"/>
              </w:rPr>
              <w:t>Proceso de gestión presupuestaria implementado.</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2"/>
              </w:numPr>
              <w:jc w:val="left"/>
              <w:rPr>
                <w:sz w:val="20"/>
                <w:szCs w:val="18"/>
                <w:lang w:val="es-ES"/>
              </w:rPr>
            </w:pPr>
            <w:r w:rsidRPr="0019607F">
              <w:rPr>
                <w:sz w:val="20"/>
                <w:szCs w:val="18"/>
                <w:lang w:val="es-ES"/>
              </w:rPr>
              <w:t>Sistema GRP desarrollado e instalado</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r>
      <w:tr w:rsidR="00560CC6" w:rsidRPr="0019607F" w:rsidTr="00554CFB">
        <w:tc>
          <w:tcPr>
            <w:tcW w:w="7181" w:type="dxa"/>
            <w:shd w:val="clear" w:color="auto" w:fill="auto"/>
          </w:tcPr>
          <w:p w:rsidR="00560CC6" w:rsidRPr="0019607F" w:rsidRDefault="00560CC6" w:rsidP="007341E9">
            <w:pPr>
              <w:pStyle w:val="ListParagraph"/>
              <w:numPr>
                <w:ilvl w:val="0"/>
                <w:numId w:val="192"/>
              </w:numPr>
              <w:jc w:val="left"/>
              <w:rPr>
                <w:sz w:val="20"/>
                <w:szCs w:val="18"/>
                <w:lang w:val="es-ES"/>
              </w:rPr>
            </w:pPr>
            <w:r w:rsidRPr="0019607F">
              <w:rPr>
                <w:sz w:val="20"/>
                <w:szCs w:val="18"/>
                <w:lang w:val="es-ES"/>
              </w:rPr>
              <w:t>Informe de definición de la nueva organización en materia de gestión de TIC.</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r w:rsidR="00560CC6" w:rsidRPr="0019607F" w:rsidTr="00554CFB">
        <w:tc>
          <w:tcPr>
            <w:tcW w:w="7181" w:type="dxa"/>
            <w:shd w:val="clear" w:color="auto" w:fill="F2F2F2" w:themeFill="background1" w:themeFillShade="F2"/>
          </w:tcPr>
          <w:p w:rsidR="00560CC6" w:rsidRPr="0019607F" w:rsidRDefault="00560CC6" w:rsidP="007341E9">
            <w:pPr>
              <w:pStyle w:val="ListParagraph"/>
              <w:numPr>
                <w:ilvl w:val="0"/>
                <w:numId w:val="192"/>
              </w:numPr>
              <w:jc w:val="left"/>
              <w:rPr>
                <w:sz w:val="20"/>
                <w:szCs w:val="18"/>
                <w:lang w:val="es-ES"/>
              </w:rPr>
            </w:pPr>
            <w:r w:rsidRPr="0019607F">
              <w:rPr>
                <w:sz w:val="20"/>
                <w:szCs w:val="18"/>
                <w:lang w:val="es-ES"/>
              </w:rPr>
              <w:lastRenderedPageBreak/>
              <w:t>Plan de capacitación de la unidad de gestión de TIC.</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F2F2F2" w:themeFill="background1" w:themeFillShade="F2"/>
          </w:tcPr>
          <w:p w:rsidR="00560CC6" w:rsidRPr="0019607F" w:rsidRDefault="00560CC6" w:rsidP="00554CFB">
            <w:pPr>
              <w:jc w:val="center"/>
              <w:rPr>
                <w:sz w:val="18"/>
                <w:szCs w:val="18"/>
                <w:lang w:val="es-ES_tradnl"/>
              </w:rPr>
            </w:pPr>
            <w:r w:rsidRPr="0019607F">
              <w:rPr>
                <w:sz w:val="18"/>
                <w:szCs w:val="18"/>
                <w:lang w:val="es-ES_tradnl"/>
              </w:rPr>
              <w:t>x</w:t>
            </w:r>
          </w:p>
        </w:tc>
      </w:tr>
      <w:tr w:rsidR="00560CC6" w:rsidRPr="0019607F" w:rsidTr="00554CFB">
        <w:tc>
          <w:tcPr>
            <w:tcW w:w="7181" w:type="dxa"/>
            <w:shd w:val="clear" w:color="auto" w:fill="auto"/>
          </w:tcPr>
          <w:p w:rsidR="00560CC6" w:rsidRPr="0019607F" w:rsidRDefault="00560CC6" w:rsidP="007341E9">
            <w:pPr>
              <w:pStyle w:val="ListParagraph"/>
              <w:numPr>
                <w:ilvl w:val="0"/>
                <w:numId w:val="192"/>
              </w:numPr>
              <w:jc w:val="left"/>
              <w:rPr>
                <w:sz w:val="20"/>
                <w:szCs w:val="18"/>
                <w:lang w:val="es-ES"/>
              </w:rPr>
            </w:pPr>
            <w:r w:rsidRPr="0019607F">
              <w:rPr>
                <w:sz w:val="20"/>
                <w:szCs w:val="18"/>
                <w:lang w:val="es-ES"/>
              </w:rPr>
              <w:t>Informe de definición (Plan Maestro) de estándares de gestión informática, de arquitectura y de estándares de interconexión con otros sistemas.</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r w:rsidRPr="0019607F">
              <w:rPr>
                <w:sz w:val="18"/>
                <w:szCs w:val="18"/>
                <w:lang w:val="es-ES_tradnl"/>
              </w:rPr>
              <w:t>x</w:t>
            </w: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c>
          <w:tcPr>
            <w:tcW w:w="737" w:type="dxa"/>
            <w:shd w:val="clear" w:color="auto" w:fill="auto"/>
          </w:tcPr>
          <w:p w:rsidR="00560CC6" w:rsidRPr="0019607F" w:rsidRDefault="00560CC6" w:rsidP="00554CFB">
            <w:pPr>
              <w:jc w:val="center"/>
              <w:rPr>
                <w:sz w:val="18"/>
                <w:szCs w:val="18"/>
                <w:lang w:val="es-ES_tradnl"/>
              </w:rPr>
            </w:pPr>
          </w:p>
        </w:tc>
      </w:tr>
    </w:tbl>
    <w:p w:rsidR="00560CC6" w:rsidRPr="0019607F" w:rsidRDefault="00560CC6" w:rsidP="00560CC6"/>
    <w:p w:rsidR="00560CC6" w:rsidRPr="0019607F" w:rsidRDefault="00560CC6" w:rsidP="00560CC6"/>
    <w:p w:rsidR="00560CC6" w:rsidRPr="00E77A16" w:rsidRDefault="00560CC6" w:rsidP="007341E9">
      <w:pPr>
        <w:pStyle w:val="Heading2"/>
        <w:numPr>
          <w:ilvl w:val="1"/>
          <w:numId w:val="68"/>
        </w:numPr>
        <w:ind w:left="567"/>
        <w:rPr>
          <w:sz w:val="22"/>
          <w:szCs w:val="22"/>
        </w:rPr>
      </w:pPr>
      <w:bookmarkStart w:id="277" w:name="_Toc393967159"/>
      <w:bookmarkStart w:id="278" w:name="_Toc394485373"/>
      <w:r w:rsidRPr="00E77A16">
        <w:rPr>
          <w:sz w:val="22"/>
          <w:szCs w:val="22"/>
        </w:rPr>
        <w:t>Plan de adquisiciones</w:t>
      </w:r>
      <w:bookmarkEnd w:id="277"/>
      <w:bookmarkEnd w:id="278"/>
    </w:p>
    <w:p w:rsidR="00560CC6" w:rsidRDefault="00560CC6" w:rsidP="00560CC6"/>
    <w:p w:rsidR="00FF4402" w:rsidRDefault="00FF4402" w:rsidP="00FF4402">
      <w:pPr>
        <w:jc w:val="center"/>
        <w:rPr>
          <w:b/>
          <w:sz w:val="20"/>
          <w:szCs w:val="20"/>
        </w:rPr>
      </w:pPr>
      <w:r>
        <w:rPr>
          <w:b/>
          <w:sz w:val="20"/>
          <w:szCs w:val="20"/>
        </w:rPr>
        <w:t>Cuadro N° 13</w:t>
      </w:r>
      <w:r w:rsidRPr="0019607F">
        <w:rPr>
          <w:b/>
          <w:sz w:val="20"/>
          <w:szCs w:val="20"/>
        </w:rPr>
        <w:t xml:space="preserve">: </w:t>
      </w:r>
      <w:r>
        <w:rPr>
          <w:b/>
          <w:sz w:val="20"/>
          <w:szCs w:val="20"/>
        </w:rPr>
        <w:t>Plan de adquisiciones</w:t>
      </w:r>
    </w:p>
    <w:p w:rsidR="00FF4402" w:rsidRPr="0019607F" w:rsidRDefault="00FF4402" w:rsidP="00560CC6"/>
    <w:tbl>
      <w:tblPr>
        <w:tblW w:w="11660" w:type="dxa"/>
        <w:tblInd w:w="637" w:type="dxa"/>
        <w:tblCellMar>
          <w:left w:w="70" w:type="dxa"/>
          <w:right w:w="70" w:type="dxa"/>
        </w:tblCellMar>
        <w:tblLook w:val="04A0" w:firstRow="1" w:lastRow="0" w:firstColumn="1" w:lastColumn="0" w:noHBand="0" w:noVBand="1"/>
      </w:tblPr>
      <w:tblGrid>
        <w:gridCol w:w="4440"/>
        <w:gridCol w:w="3700"/>
        <w:gridCol w:w="3520"/>
      </w:tblGrid>
      <w:tr w:rsidR="00560CC6" w:rsidRPr="0019607F"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1. Cobertura del Plan de Adquisiciones</w:t>
            </w:r>
          </w:p>
        </w:tc>
      </w:tr>
      <w:tr w:rsidR="00560CC6" w:rsidRPr="0019607F" w:rsidTr="00554CFB">
        <w:trPr>
          <w:trHeight w:val="315"/>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Dato</w:t>
            </w:r>
          </w:p>
        </w:tc>
        <w:tc>
          <w:tcPr>
            <w:tcW w:w="3700" w:type="dxa"/>
            <w:tcBorders>
              <w:top w:val="nil"/>
              <w:left w:val="nil"/>
              <w:bottom w:val="single" w:sz="4" w:space="0" w:color="auto"/>
              <w:right w:val="single" w:sz="4" w:space="0" w:color="auto"/>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Desde</w:t>
            </w:r>
          </w:p>
        </w:tc>
        <w:tc>
          <w:tcPr>
            <w:tcW w:w="3520" w:type="dxa"/>
            <w:tcBorders>
              <w:top w:val="nil"/>
              <w:left w:val="nil"/>
              <w:bottom w:val="single" w:sz="4" w:space="0" w:color="auto"/>
              <w:right w:val="single" w:sz="8" w:space="0" w:color="auto"/>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Hasta</w:t>
            </w:r>
          </w:p>
        </w:tc>
      </w:tr>
      <w:tr w:rsidR="00560CC6" w:rsidRPr="0019607F" w:rsidTr="00554CFB">
        <w:trPr>
          <w:trHeight w:val="315"/>
        </w:trPr>
        <w:tc>
          <w:tcPr>
            <w:tcW w:w="4440" w:type="dxa"/>
            <w:tcBorders>
              <w:top w:val="nil"/>
              <w:left w:val="single" w:sz="8" w:space="0" w:color="auto"/>
              <w:bottom w:val="single" w:sz="8" w:space="0" w:color="auto"/>
              <w:right w:val="single" w:sz="4" w:space="0" w:color="auto"/>
            </w:tcBorders>
            <w:shd w:val="clear" w:color="auto" w:fill="auto"/>
            <w:vAlign w:val="center"/>
            <w:hideMark/>
          </w:tcPr>
          <w:p w:rsidR="00560CC6" w:rsidRPr="0019607F" w:rsidRDefault="00560CC6" w:rsidP="00554CFB">
            <w:pPr>
              <w:rPr>
                <w:b/>
                <w:bCs/>
                <w:sz w:val="20"/>
                <w:szCs w:val="20"/>
                <w:lang w:val="es-AR" w:eastAsia="es-AR"/>
              </w:rPr>
            </w:pPr>
            <w:r w:rsidRPr="0019607F">
              <w:rPr>
                <w:b/>
                <w:bCs/>
                <w:sz w:val="20"/>
                <w:szCs w:val="20"/>
                <w:lang w:val="es-AR" w:eastAsia="es-AR"/>
              </w:rPr>
              <w:t>Cobertura del Plan de Adquisiciones:</w:t>
            </w:r>
          </w:p>
        </w:tc>
        <w:tc>
          <w:tcPr>
            <w:tcW w:w="3700" w:type="dxa"/>
            <w:tcBorders>
              <w:top w:val="nil"/>
              <w:left w:val="nil"/>
              <w:bottom w:val="single" w:sz="8" w:space="0" w:color="auto"/>
              <w:right w:val="single" w:sz="4" w:space="0" w:color="auto"/>
            </w:tcBorders>
            <w:shd w:val="clear" w:color="auto" w:fill="auto"/>
            <w:vAlign w:val="center"/>
            <w:hideMark/>
          </w:tcPr>
          <w:p w:rsidR="00560CC6" w:rsidRPr="0019607F" w:rsidRDefault="00560CC6" w:rsidP="00554CFB">
            <w:pPr>
              <w:jc w:val="center"/>
              <w:rPr>
                <w:sz w:val="20"/>
                <w:szCs w:val="20"/>
                <w:lang w:val="es-AR" w:eastAsia="es-AR"/>
              </w:rPr>
            </w:pPr>
            <w:r w:rsidRPr="0019607F">
              <w:rPr>
                <w:sz w:val="20"/>
                <w:szCs w:val="20"/>
                <w:lang w:val="es-AR" w:eastAsia="es-AR"/>
              </w:rPr>
              <w:t>1/Enero/2015</w:t>
            </w:r>
          </w:p>
        </w:tc>
        <w:tc>
          <w:tcPr>
            <w:tcW w:w="3520" w:type="dxa"/>
            <w:tcBorders>
              <w:top w:val="nil"/>
              <w:left w:val="nil"/>
              <w:bottom w:val="single" w:sz="8" w:space="0" w:color="auto"/>
              <w:right w:val="single" w:sz="8" w:space="0" w:color="auto"/>
            </w:tcBorders>
            <w:shd w:val="clear" w:color="auto" w:fill="auto"/>
            <w:vAlign w:val="center"/>
            <w:hideMark/>
          </w:tcPr>
          <w:p w:rsidR="00560CC6" w:rsidRPr="0019607F" w:rsidRDefault="00560CC6" w:rsidP="00554CFB">
            <w:pPr>
              <w:jc w:val="center"/>
              <w:rPr>
                <w:sz w:val="20"/>
                <w:szCs w:val="20"/>
                <w:lang w:val="es-AR" w:eastAsia="es-AR"/>
              </w:rPr>
            </w:pPr>
            <w:r w:rsidRPr="0019607F">
              <w:rPr>
                <w:sz w:val="20"/>
                <w:szCs w:val="20"/>
                <w:lang w:val="es-AR" w:eastAsia="es-AR"/>
              </w:rPr>
              <w:t>30/Junio/2016</w:t>
            </w:r>
          </w:p>
        </w:tc>
      </w:tr>
      <w:tr w:rsidR="00560CC6" w:rsidRPr="0019607F" w:rsidTr="00554CFB">
        <w:trPr>
          <w:trHeight w:val="315"/>
        </w:trPr>
        <w:tc>
          <w:tcPr>
            <w:tcW w:w="11660" w:type="dxa"/>
            <w:gridSpan w:val="3"/>
            <w:tcBorders>
              <w:top w:val="nil"/>
              <w:left w:val="single" w:sz="4" w:space="0" w:color="auto"/>
              <w:bottom w:val="nil"/>
              <w:right w:val="single" w:sz="4" w:space="0" w:color="auto"/>
            </w:tcBorders>
            <w:shd w:val="clear" w:color="auto" w:fill="auto"/>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 </w:t>
            </w:r>
          </w:p>
        </w:tc>
      </w:tr>
      <w:tr w:rsidR="00560CC6" w:rsidRPr="0019607F"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2. Versión del Plan de Adquisiciones</w:t>
            </w:r>
          </w:p>
        </w:tc>
      </w:tr>
      <w:tr w:rsidR="00560CC6" w:rsidRPr="0019607F" w:rsidTr="00554CFB">
        <w:trPr>
          <w:trHeight w:val="315"/>
        </w:trPr>
        <w:tc>
          <w:tcPr>
            <w:tcW w:w="4440" w:type="dxa"/>
            <w:tcBorders>
              <w:top w:val="nil"/>
              <w:left w:val="single" w:sz="8" w:space="0" w:color="auto"/>
              <w:bottom w:val="single" w:sz="8" w:space="0" w:color="auto"/>
              <w:right w:val="single" w:sz="4" w:space="0" w:color="auto"/>
            </w:tcBorders>
            <w:shd w:val="clear" w:color="auto" w:fill="auto"/>
            <w:vAlign w:val="center"/>
            <w:hideMark/>
          </w:tcPr>
          <w:p w:rsidR="00560CC6" w:rsidRPr="0019607F" w:rsidRDefault="00560CC6" w:rsidP="00554CFB">
            <w:pPr>
              <w:rPr>
                <w:b/>
                <w:bCs/>
                <w:sz w:val="20"/>
                <w:szCs w:val="20"/>
                <w:lang w:val="es-AR" w:eastAsia="es-AR"/>
              </w:rPr>
            </w:pPr>
            <w:r w:rsidRPr="0019607F">
              <w:rPr>
                <w:b/>
                <w:bCs/>
                <w:sz w:val="20"/>
                <w:szCs w:val="20"/>
                <w:lang w:val="es-AR" w:eastAsia="es-AR"/>
              </w:rPr>
              <w:t>Versión ( 1-xxxx -Incluir Año-) :</w:t>
            </w:r>
          </w:p>
        </w:tc>
        <w:tc>
          <w:tcPr>
            <w:tcW w:w="7220" w:type="dxa"/>
            <w:gridSpan w:val="2"/>
            <w:tcBorders>
              <w:top w:val="single" w:sz="4" w:space="0" w:color="auto"/>
              <w:left w:val="nil"/>
              <w:bottom w:val="single" w:sz="8" w:space="0" w:color="auto"/>
              <w:right w:val="single" w:sz="8" w:space="0" w:color="000000"/>
            </w:tcBorders>
            <w:shd w:val="clear" w:color="auto" w:fill="auto"/>
            <w:vAlign w:val="center"/>
            <w:hideMark/>
          </w:tcPr>
          <w:p w:rsidR="00560CC6" w:rsidRPr="0019607F" w:rsidRDefault="00560CC6" w:rsidP="00554CFB">
            <w:pPr>
              <w:jc w:val="center"/>
              <w:rPr>
                <w:sz w:val="20"/>
                <w:szCs w:val="20"/>
                <w:lang w:val="es-AR" w:eastAsia="es-AR"/>
              </w:rPr>
            </w:pPr>
            <w:r w:rsidRPr="0019607F">
              <w:rPr>
                <w:sz w:val="20"/>
                <w:szCs w:val="20"/>
                <w:lang w:val="es-AR" w:eastAsia="es-AR"/>
              </w:rPr>
              <w:t>23-07-2014</w:t>
            </w:r>
          </w:p>
        </w:tc>
      </w:tr>
      <w:tr w:rsidR="00560CC6" w:rsidRPr="0019607F" w:rsidTr="00554CFB">
        <w:trPr>
          <w:trHeight w:val="315"/>
        </w:trPr>
        <w:tc>
          <w:tcPr>
            <w:tcW w:w="11660" w:type="dxa"/>
            <w:gridSpan w:val="3"/>
            <w:tcBorders>
              <w:top w:val="nil"/>
              <w:left w:val="single" w:sz="4" w:space="0" w:color="auto"/>
              <w:bottom w:val="nil"/>
              <w:right w:val="single" w:sz="4" w:space="0" w:color="auto"/>
            </w:tcBorders>
            <w:shd w:val="clear" w:color="auto" w:fill="auto"/>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 </w:t>
            </w:r>
          </w:p>
        </w:tc>
      </w:tr>
      <w:tr w:rsidR="00560CC6" w:rsidRPr="0019607F"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3. Tipos de Gasto</w:t>
            </w:r>
          </w:p>
        </w:tc>
      </w:tr>
      <w:tr w:rsidR="00560CC6" w:rsidRPr="0019607F" w:rsidTr="00554CFB">
        <w:trPr>
          <w:trHeight w:val="630"/>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Categoría de Adquisición</w:t>
            </w:r>
          </w:p>
        </w:tc>
        <w:tc>
          <w:tcPr>
            <w:tcW w:w="3700" w:type="dxa"/>
            <w:tcBorders>
              <w:top w:val="nil"/>
              <w:left w:val="nil"/>
              <w:bottom w:val="single" w:sz="4" w:space="0" w:color="auto"/>
              <w:right w:val="single" w:sz="4" w:space="0" w:color="auto"/>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Monto Financiado por el Banco</w:t>
            </w:r>
          </w:p>
        </w:tc>
        <w:tc>
          <w:tcPr>
            <w:tcW w:w="3520" w:type="dxa"/>
            <w:tcBorders>
              <w:top w:val="nil"/>
              <w:left w:val="nil"/>
              <w:bottom w:val="single" w:sz="4" w:space="0" w:color="auto"/>
              <w:right w:val="single" w:sz="8" w:space="0" w:color="auto"/>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Monto Total Proyecto (Incluyendo Contraparte)</w:t>
            </w:r>
          </w:p>
        </w:tc>
      </w:tr>
      <w:tr w:rsidR="00560CC6" w:rsidRPr="0019607F"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19607F" w:rsidRDefault="00560CC6" w:rsidP="00554CFB">
            <w:pPr>
              <w:rPr>
                <w:sz w:val="20"/>
                <w:szCs w:val="20"/>
                <w:lang w:val="es-AR" w:eastAsia="es-AR"/>
              </w:rPr>
            </w:pPr>
            <w:r w:rsidRPr="0019607F">
              <w:rPr>
                <w:sz w:val="20"/>
                <w:szCs w:val="20"/>
                <w:lang w:val="es-AR" w:eastAsia="es-AR"/>
              </w:rPr>
              <w:t>Obras</w:t>
            </w:r>
          </w:p>
        </w:tc>
        <w:tc>
          <w:tcPr>
            <w:tcW w:w="3700" w:type="dxa"/>
            <w:tcBorders>
              <w:top w:val="nil"/>
              <w:left w:val="nil"/>
              <w:bottom w:val="single" w:sz="4" w:space="0" w:color="auto"/>
              <w:right w:val="single" w:sz="4"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r>
      <w:tr w:rsidR="00560CC6" w:rsidRPr="0019607F"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19607F" w:rsidRDefault="00560CC6" w:rsidP="00554CFB">
            <w:pPr>
              <w:rPr>
                <w:sz w:val="20"/>
                <w:szCs w:val="20"/>
                <w:lang w:val="es-AR" w:eastAsia="es-AR"/>
              </w:rPr>
            </w:pPr>
            <w:r w:rsidRPr="0019607F">
              <w:rPr>
                <w:sz w:val="20"/>
                <w:szCs w:val="20"/>
                <w:lang w:val="es-AR" w:eastAsia="es-AR"/>
              </w:rPr>
              <w:t>Bienes</w:t>
            </w:r>
          </w:p>
        </w:tc>
        <w:tc>
          <w:tcPr>
            <w:tcW w:w="3700" w:type="dxa"/>
            <w:tcBorders>
              <w:top w:val="nil"/>
              <w:left w:val="nil"/>
              <w:bottom w:val="single" w:sz="4" w:space="0" w:color="auto"/>
              <w:right w:val="single" w:sz="4"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216.000,00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216.000,00</w:t>
            </w:r>
          </w:p>
        </w:tc>
      </w:tr>
      <w:tr w:rsidR="00560CC6" w:rsidRPr="0019607F"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19607F" w:rsidRDefault="00560CC6" w:rsidP="00554CFB">
            <w:pPr>
              <w:rPr>
                <w:sz w:val="20"/>
                <w:szCs w:val="20"/>
                <w:lang w:val="es-AR" w:eastAsia="es-AR"/>
              </w:rPr>
            </w:pPr>
            <w:r w:rsidRPr="0019607F">
              <w:rPr>
                <w:sz w:val="20"/>
                <w:szCs w:val="20"/>
                <w:lang w:val="es-AR" w:eastAsia="es-AR"/>
              </w:rPr>
              <w:t>Servicios de No Consultoría</w:t>
            </w:r>
          </w:p>
        </w:tc>
        <w:tc>
          <w:tcPr>
            <w:tcW w:w="3700" w:type="dxa"/>
            <w:tcBorders>
              <w:top w:val="nil"/>
              <w:left w:val="nil"/>
              <w:bottom w:val="single" w:sz="4" w:space="0" w:color="auto"/>
              <w:right w:val="single" w:sz="4"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r>
      <w:tr w:rsidR="00560CC6" w:rsidRPr="0019607F"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19607F" w:rsidRDefault="00560CC6" w:rsidP="00554CFB">
            <w:pPr>
              <w:rPr>
                <w:sz w:val="20"/>
                <w:szCs w:val="20"/>
                <w:lang w:val="es-AR" w:eastAsia="es-AR"/>
              </w:rPr>
            </w:pPr>
            <w:r w:rsidRPr="0019607F">
              <w:rPr>
                <w:sz w:val="20"/>
                <w:szCs w:val="20"/>
                <w:lang w:val="es-AR" w:eastAsia="es-AR"/>
              </w:rPr>
              <w:t>Capacitación</w:t>
            </w:r>
          </w:p>
        </w:tc>
        <w:tc>
          <w:tcPr>
            <w:tcW w:w="3700" w:type="dxa"/>
            <w:tcBorders>
              <w:top w:val="nil"/>
              <w:left w:val="nil"/>
              <w:bottom w:val="single" w:sz="4" w:space="0" w:color="auto"/>
              <w:right w:val="single" w:sz="4"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45.910,00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45.910,00</w:t>
            </w:r>
          </w:p>
        </w:tc>
      </w:tr>
      <w:tr w:rsidR="00560CC6" w:rsidRPr="0019607F"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19607F" w:rsidRDefault="00560CC6" w:rsidP="00554CFB">
            <w:pPr>
              <w:rPr>
                <w:sz w:val="20"/>
                <w:szCs w:val="20"/>
                <w:lang w:val="es-AR" w:eastAsia="es-AR"/>
              </w:rPr>
            </w:pPr>
            <w:r w:rsidRPr="0019607F">
              <w:rPr>
                <w:sz w:val="20"/>
                <w:szCs w:val="20"/>
                <w:lang w:val="es-AR" w:eastAsia="es-AR"/>
              </w:rPr>
              <w:t>Gastos Operativos</w:t>
            </w:r>
          </w:p>
        </w:tc>
        <w:tc>
          <w:tcPr>
            <w:tcW w:w="3700" w:type="dxa"/>
            <w:tcBorders>
              <w:top w:val="nil"/>
              <w:left w:val="nil"/>
              <w:bottom w:val="single" w:sz="4" w:space="0" w:color="auto"/>
              <w:right w:val="single" w:sz="4"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112.500,00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112.500,00</w:t>
            </w:r>
          </w:p>
        </w:tc>
      </w:tr>
      <w:tr w:rsidR="00560CC6" w:rsidRPr="0019607F"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19607F" w:rsidRDefault="00560CC6" w:rsidP="00554CFB">
            <w:pPr>
              <w:rPr>
                <w:sz w:val="20"/>
                <w:szCs w:val="20"/>
                <w:lang w:val="es-AR" w:eastAsia="es-AR"/>
              </w:rPr>
            </w:pPr>
            <w:r w:rsidRPr="0019607F">
              <w:rPr>
                <w:sz w:val="20"/>
                <w:szCs w:val="20"/>
                <w:lang w:val="es-AR" w:eastAsia="es-AR"/>
              </w:rPr>
              <w:t>Consultoría (firmas + individuos)</w:t>
            </w:r>
          </w:p>
        </w:tc>
        <w:tc>
          <w:tcPr>
            <w:tcW w:w="3700" w:type="dxa"/>
            <w:tcBorders>
              <w:top w:val="nil"/>
              <w:left w:val="nil"/>
              <w:bottom w:val="single" w:sz="4" w:space="0" w:color="auto"/>
              <w:right w:val="single" w:sz="4"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959.000,00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959.000,00</w:t>
            </w:r>
          </w:p>
        </w:tc>
      </w:tr>
      <w:tr w:rsidR="00560CC6" w:rsidRPr="0019607F"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19607F" w:rsidRDefault="00560CC6" w:rsidP="00554CFB">
            <w:pPr>
              <w:rPr>
                <w:sz w:val="20"/>
                <w:szCs w:val="20"/>
                <w:lang w:val="es-AR" w:eastAsia="es-AR"/>
              </w:rPr>
            </w:pPr>
            <w:r w:rsidRPr="0019607F">
              <w:rPr>
                <w:sz w:val="20"/>
                <w:szCs w:val="20"/>
                <w:lang w:val="es-AR" w:eastAsia="es-AR"/>
              </w:rPr>
              <w:t>Transferencias</w:t>
            </w:r>
          </w:p>
        </w:tc>
        <w:tc>
          <w:tcPr>
            <w:tcW w:w="3700" w:type="dxa"/>
            <w:tcBorders>
              <w:top w:val="nil"/>
              <w:left w:val="nil"/>
              <w:bottom w:val="single" w:sz="4" w:space="0" w:color="auto"/>
              <w:right w:val="single" w:sz="4"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r>
      <w:tr w:rsidR="00560CC6" w:rsidRPr="0019607F"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19607F" w:rsidRDefault="00560CC6" w:rsidP="00554CFB">
            <w:pPr>
              <w:rPr>
                <w:sz w:val="20"/>
                <w:szCs w:val="20"/>
                <w:lang w:val="es-AR" w:eastAsia="es-AR"/>
              </w:rPr>
            </w:pPr>
            <w:r w:rsidRPr="0019607F">
              <w:rPr>
                <w:sz w:val="20"/>
                <w:szCs w:val="20"/>
                <w:lang w:val="es-AR" w:eastAsia="es-AR"/>
              </w:rPr>
              <w:t>Subproyectos Comunitarios</w:t>
            </w:r>
          </w:p>
        </w:tc>
        <w:tc>
          <w:tcPr>
            <w:tcW w:w="3700" w:type="dxa"/>
            <w:tcBorders>
              <w:top w:val="nil"/>
              <w:left w:val="nil"/>
              <w:bottom w:val="single" w:sz="4" w:space="0" w:color="auto"/>
              <w:right w:val="single" w:sz="4"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r>
      <w:tr w:rsidR="00560CC6" w:rsidRPr="0019607F"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19607F" w:rsidRDefault="00560CC6" w:rsidP="00554CFB">
            <w:pPr>
              <w:rPr>
                <w:sz w:val="20"/>
                <w:szCs w:val="20"/>
                <w:lang w:val="es-AR" w:eastAsia="es-AR"/>
              </w:rPr>
            </w:pPr>
            <w:r w:rsidRPr="0019607F">
              <w:rPr>
                <w:sz w:val="20"/>
                <w:szCs w:val="20"/>
                <w:lang w:val="es-AR" w:eastAsia="es-AR"/>
              </w:rPr>
              <w:lastRenderedPageBreak/>
              <w:t>No asignados</w:t>
            </w:r>
          </w:p>
        </w:tc>
        <w:tc>
          <w:tcPr>
            <w:tcW w:w="3700" w:type="dxa"/>
            <w:tcBorders>
              <w:top w:val="nil"/>
              <w:left w:val="nil"/>
              <w:bottom w:val="single" w:sz="4" w:space="0" w:color="auto"/>
              <w:right w:val="single" w:sz="4"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r>
      <w:tr w:rsidR="00560CC6" w:rsidRPr="0019607F" w:rsidTr="00554CFB">
        <w:trPr>
          <w:trHeight w:val="330"/>
        </w:trPr>
        <w:tc>
          <w:tcPr>
            <w:tcW w:w="4440" w:type="dxa"/>
            <w:tcBorders>
              <w:top w:val="nil"/>
              <w:left w:val="single" w:sz="8" w:space="0" w:color="auto"/>
              <w:bottom w:val="single" w:sz="8" w:space="0" w:color="auto"/>
              <w:right w:val="single" w:sz="4" w:space="0" w:color="auto"/>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Total</w:t>
            </w:r>
          </w:p>
        </w:tc>
        <w:tc>
          <w:tcPr>
            <w:tcW w:w="3700" w:type="dxa"/>
            <w:tcBorders>
              <w:top w:val="nil"/>
              <w:left w:val="nil"/>
              <w:bottom w:val="single" w:sz="8" w:space="0" w:color="auto"/>
              <w:right w:val="single" w:sz="4" w:space="0" w:color="auto"/>
            </w:tcBorders>
            <w:shd w:val="clear" w:color="000000" w:fill="F2F2F2"/>
            <w:vAlign w:val="center"/>
            <w:hideMark/>
          </w:tcPr>
          <w:p w:rsidR="00560CC6" w:rsidRPr="0019607F" w:rsidRDefault="00560CC6" w:rsidP="00554CFB">
            <w:pPr>
              <w:jc w:val="right"/>
              <w:rPr>
                <w:b/>
                <w:bCs/>
                <w:sz w:val="20"/>
                <w:szCs w:val="20"/>
                <w:lang w:val="es-AR" w:eastAsia="es-AR"/>
              </w:rPr>
            </w:pPr>
            <w:r w:rsidRPr="0019607F">
              <w:rPr>
                <w:b/>
                <w:bCs/>
                <w:sz w:val="20"/>
                <w:szCs w:val="20"/>
                <w:lang w:val="es-AR" w:eastAsia="es-AR"/>
              </w:rPr>
              <w:t>USD 1.333.410,00</w:t>
            </w:r>
          </w:p>
        </w:tc>
        <w:tc>
          <w:tcPr>
            <w:tcW w:w="3520" w:type="dxa"/>
            <w:tcBorders>
              <w:top w:val="nil"/>
              <w:left w:val="nil"/>
              <w:bottom w:val="single" w:sz="8" w:space="0" w:color="auto"/>
              <w:right w:val="single" w:sz="8" w:space="0" w:color="auto"/>
            </w:tcBorders>
            <w:shd w:val="clear" w:color="000000" w:fill="F2F2F2"/>
            <w:vAlign w:val="center"/>
            <w:hideMark/>
          </w:tcPr>
          <w:p w:rsidR="00560CC6" w:rsidRPr="0019607F" w:rsidRDefault="00560CC6" w:rsidP="00554CFB">
            <w:pPr>
              <w:jc w:val="right"/>
              <w:rPr>
                <w:b/>
                <w:bCs/>
                <w:sz w:val="20"/>
                <w:szCs w:val="20"/>
                <w:lang w:val="es-AR" w:eastAsia="es-AR"/>
              </w:rPr>
            </w:pPr>
            <w:r w:rsidRPr="0019607F">
              <w:rPr>
                <w:b/>
                <w:bCs/>
                <w:sz w:val="20"/>
                <w:szCs w:val="20"/>
                <w:lang w:val="es-AR" w:eastAsia="es-AR"/>
              </w:rPr>
              <w:t>USD 1.333.410,00</w:t>
            </w:r>
          </w:p>
        </w:tc>
      </w:tr>
      <w:tr w:rsidR="00560CC6" w:rsidRPr="0019607F" w:rsidTr="00554CFB">
        <w:trPr>
          <w:trHeight w:val="315"/>
        </w:trPr>
        <w:tc>
          <w:tcPr>
            <w:tcW w:w="4440" w:type="dxa"/>
            <w:tcBorders>
              <w:top w:val="nil"/>
              <w:left w:val="nil"/>
              <w:bottom w:val="nil"/>
              <w:right w:val="nil"/>
            </w:tcBorders>
            <w:shd w:val="clear" w:color="auto" w:fill="auto"/>
            <w:noWrap/>
            <w:vAlign w:val="bottom"/>
            <w:hideMark/>
          </w:tcPr>
          <w:p w:rsidR="00560CC6" w:rsidRPr="0019607F" w:rsidRDefault="00560CC6" w:rsidP="00554CFB">
            <w:pPr>
              <w:rPr>
                <w:color w:val="000000"/>
                <w:sz w:val="20"/>
                <w:szCs w:val="20"/>
                <w:lang w:val="es-AR" w:eastAsia="es-AR"/>
              </w:rPr>
            </w:pPr>
          </w:p>
        </w:tc>
        <w:tc>
          <w:tcPr>
            <w:tcW w:w="3700" w:type="dxa"/>
            <w:tcBorders>
              <w:top w:val="nil"/>
              <w:left w:val="nil"/>
              <w:bottom w:val="nil"/>
              <w:right w:val="nil"/>
            </w:tcBorders>
            <w:shd w:val="clear" w:color="auto" w:fill="auto"/>
            <w:noWrap/>
            <w:vAlign w:val="bottom"/>
            <w:hideMark/>
          </w:tcPr>
          <w:p w:rsidR="00560CC6" w:rsidRPr="0019607F" w:rsidRDefault="00560CC6" w:rsidP="00554CFB">
            <w:pPr>
              <w:rPr>
                <w:color w:val="000000"/>
                <w:sz w:val="20"/>
                <w:szCs w:val="20"/>
                <w:lang w:val="es-AR" w:eastAsia="es-AR"/>
              </w:rPr>
            </w:pPr>
          </w:p>
        </w:tc>
        <w:tc>
          <w:tcPr>
            <w:tcW w:w="3520" w:type="dxa"/>
            <w:tcBorders>
              <w:top w:val="nil"/>
              <w:left w:val="nil"/>
              <w:bottom w:val="nil"/>
              <w:right w:val="nil"/>
            </w:tcBorders>
            <w:shd w:val="clear" w:color="auto" w:fill="auto"/>
            <w:noWrap/>
            <w:vAlign w:val="bottom"/>
            <w:hideMark/>
          </w:tcPr>
          <w:p w:rsidR="00560CC6" w:rsidRPr="0019607F" w:rsidRDefault="00560CC6" w:rsidP="00554CFB">
            <w:pPr>
              <w:rPr>
                <w:color w:val="000000"/>
                <w:sz w:val="20"/>
                <w:szCs w:val="20"/>
                <w:lang w:val="es-AR" w:eastAsia="es-AR"/>
              </w:rPr>
            </w:pPr>
          </w:p>
        </w:tc>
      </w:tr>
      <w:tr w:rsidR="00560CC6" w:rsidRPr="0019607F" w:rsidTr="00554CFB">
        <w:trPr>
          <w:trHeight w:val="315"/>
        </w:trPr>
        <w:tc>
          <w:tcPr>
            <w:tcW w:w="11660" w:type="dxa"/>
            <w:gridSpan w:val="3"/>
            <w:tcBorders>
              <w:top w:val="single" w:sz="8" w:space="0" w:color="auto"/>
              <w:left w:val="single" w:sz="8" w:space="0" w:color="auto"/>
              <w:bottom w:val="single" w:sz="4" w:space="0" w:color="auto"/>
              <w:right w:val="single" w:sz="8" w:space="0" w:color="000000"/>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4. Componentes</w:t>
            </w:r>
          </w:p>
        </w:tc>
      </w:tr>
      <w:tr w:rsidR="00560CC6" w:rsidRPr="0019607F" w:rsidTr="00554CFB">
        <w:trPr>
          <w:trHeight w:val="630"/>
        </w:trPr>
        <w:tc>
          <w:tcPr>
            <w:tcW w:w="4440" w:type="dxa"/>
            <w:tcBorders>
              <w:top w:val="nil"/>
              <w:left w:val="single" w:sz="8" w:space="0" w:color="auto"/>
              <w:bottom w:val="single" w:sz="4" w:space="0" w:color="auto"/>
              <w:right w:val="single" w:sz="4" w:space="0" w:color="auto"/>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Componente de Inversión</w:t>
            </w:r>
          </w:p>
        </w:tc>
        <w:tc>
          <w:tcPr>
            <w:tcW w:w="3700" w:type="dxa"/>
            <w:tcBorders>
              <w:top w:val="nil"/>
              <w:left w:val="nil"/>
              <w:bottom w:val="single" w:sz="4" w:space="0" w:color="auto"/>
              <w:right w:val="single" w:sz="4" w:space="0" w:color="auto"/>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Monto Financiado por el Banco</w:t>
            </w:r>
          </w:p>
        </w:tc>
        <w:tc>
          <w:tcPr>
            <w:tcW w:w="3520" w:type="dxa"/>
            <w:tcBorders>
              <w:top w:val="nil"/>
              <w:left w:val="nil"/>
              <w:bottom w:val="single" w:sz="4" w:space="0" w:color="auto"/>
              <w:right w:val="single" w:sz="8" w:space="0" w:color="auto"/>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Monto Total Proyecto (Incluyendo Contraparte)</w:t>
            </w:r>
          </w:p>
        </w:tc>
      </w:tr>
      <w:tr w:rsidR="00560CC6" w:rsidRPr="0019607F" w:rsidTr="00554CFB">
        <w:trPr>
          <w:trHeight w:val="765"/>
        </w:trPr>
        <w:tc>
          <w:tcPr>
            <w:tcW w:w="4440" w:type="dxa"/>
            <w:tcBorders>
              <w:top w:val="nil"/>
              <w:left w:val="single" w:sz="4" w:space="0" w:color="auto"/>
              <w:bottom w:val="single" w:sz="4" w:space="0" w:color="auto"/>
              <w:right w:val="single" w:sz="8" w:space="0" w:color="auto"/>
            </w:tcBorders>
            <w:shd w:val="clear" w:color="auto" w:fill="auto"/>
            <w:vAlign w:val="center"/>
            <w:hideMark/>
          </w:tcPr>
          <w:p w:rsidR="00560CC6" w:rsidRPr="0019607F" w:rsidRDefault="00560CC6" w:rsidP="00554CFB">
            <w:pPr>
              <w:rPr>
                <w:sz w:val="20"/>
                <w:szCs w:val="20"/>
                <w:lang w:val="es-AR" w:eastAsia="es-AR"/>
              </w:rPr>
            </w:pPr>
            <w:r w:rsidRPr="0019607F">
              <w:rPr>
                <w:sz w:val="20"/>
                <w:szCs w:val="20"/>
                <w:lang w:val="es-AR" w:eastAsia="es-AR"/>
              </w:rPr>
              <w:t xml:space="preserve">Componente 1: </w:t>
            </w:r>
            <w:r w:rsidR="00860AE6">
              <w:rPr>
                <w:sz w:val="20"/>
                <w:szCs w:val="20"/>
                <w:lang w:val="es-AR" w:eastAsia="es-AR"/>
              </w:rPr>
              <w:t>Alineación estratégica</w:t>
            </w:r>
            <w:r w:rsidRPr="0019607F">
              <w:rPr>
                <w:sz w:val="20"/>
                <w:szCs w:val="20"/>
                <w:lang w:val="es-AR" w:eastAsia="es-AR"/>
              </w:rPr>
              <w:t xml:space="preserve"> y Fortalecimiento de las Funciones Rectoras del SNRA</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560CC6" w:rsidRPr="0019607F" w:rsidRDefault="00916D12" w:rsidP="00554CFB">
            <w:pPr>
              <w:jc w:val="right"/>
              <w:rPr>
                <w:sz w:val="20"/>
                <w:szCs w:val="20"/>
                <w:lang w:val="es-AR" w:eastAsia="es-AR"/>
              </w:rPr>
            </w:pPr>
            <w:r>
              <w:rPr>
                <w:sz w:val="20"/>
                <w:szCs w:val="20"/>
                <w:lang w:val="es-AR" w:eastAsia="es-AR"/>
              </w:rPr>
              <w:t>USD</w:t>
            </w:r>
            <w:r w:rsidR="00560CC6" w:rsidRPr="0019607F">
              <w:rPr>
                <w:sz w:val="20"/>
                <w:szCs w:val="20"/>
                <w:lang w:val="es-AR" w:eastAsia="es-AR"/>
              </w:rPr>
              <w:t>243.750,00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916D12" w:rsidP="00554CFB">
            <w:pPr>
              <w:jc w:val="right"/>
              <w:rPr>
                <w:sz w:val="20"/>
                <w:szCs w:val="20"/>
                <w:lang w:val="es-AR" w:eastAsia="es-AR"/>
              </w:rPr>
            </w:pPr>
            <w:r>
              <w:rPr>
                <w:sz w:val="20"/>
                <w:szCs w:val="20"/>
                <w:lang w:val="es-AR" w:eastAsia="es-AR"/>
              </w:rPr>
              <w:t>USD</w:t>
            </w:r>
            <w:r w:rsidR="00560CC6" w:rsidRPr="0019607F">
              <w:rPr>
                <w:sz w:val="20"/>
                <w:szCs w:val="20"/>
                <w:lang w:val="es-AR" w:eastAsia="es-AR"/>
              </w:rPr>
              <w:t>487.500,00</w:t>
            </w:r>
          </w:p>
        </w:tc>
      </w:tr>
      <w:tr w:rsidR="00560CC6" w:rsidRPr="0019607F" w:rsidTr="00554CFB">
        <w:trPr>
          <w:trHeight w:val="510"/>
        </w:trPr>
        <w:tc>
          <w:tcPr>
            <w:tcW w:w="4440" w:type="dxa"/>
            <w:tcBorders>
              <w:top w:val="nil"/>
              <w:left w:val="single" w:sz="4" w:space="0" w:color="auto"/>
              <w:bottom w:val="single" w:sz="4" w:space="0" w:color="auto"/>
              <w:right w:val="single" w:sz="8" w:space="0" w:color="auto"/>
            </w:tcBorders>
            <w:shd w:val="clear" w:color="auto" w:fill="auto"/>
            <w:vAlign w:val="center"/>
            <w:hideMark/>
          </w:tcPr>
          <w:p w:rsidR="00560CC6" w:rsidRPr="0019607F" w:rsidRDefault="00560CC6" w:rsidP="00554CFB">
            <w:pPr>
              <w:rPr>
                <w:sz w:val="20"/>
                <w:szCs w:val="20"/>
                <w:lang w:val="es-AR" w:eastAsia="es-AR"/>
              </w:rPr>
            </w:pPr>
            <w:r w:rsidRPr="0019607F">
              <w:rPr>
                <w:sz w:val="20"/>
                <w:szCs w:val="20"/>
                <w:lang w:val="es-AR" w:eastAsia="es-AR"/>
              </w:rPr>
              <w:t xml:space="preserve">Componente 2: </w:t>
            </w:r>
            <w:r w:rsidR="00E77A16" w:rsidRPr="0019607F">
              <w:rPr>
                <w:sz w:val="20"/>
                <w:szCs w:val="20"/>
                <w:lang w:val="es-AR" w:eastAsia="es-AR"/>
              </w:rPr>
              <w:t>Diseño</w:t>
            </w:r>
            <w:r w:rsidRPr="0019607F">
              <w:rPr>
                <w:sz w:val="20"/>
                <w:szCs w:val="20"/>
                <w:lang w:val="es-AR" w:eastAsia="es-AR"/>
              </w:rPr>
              <w:t xml:space="preserve"> del Nuevo Modelo de </w:t>
            </w:r>
            <w:r w:rsidR="00E77A16" w:rsidRPr="0019607F">
              <w:rPr>
                <w:sz w:val="20"/>
                <w:szCs w:val="20"/>
                <w:lang w:val="es-AR" w:eastAsia="es-AR"/>
              </w:rPr>
              <w:t>Gestión</w:t>
            </w:r>
            <w:r w:rsidRPr="0019607F">
              <w:rPr>
                <w:sz w:val="20"/>
                <w:szCs w:val="20"/>
                <w:lang w:val="es-AR" w:eastAsia="es-AR"/>
              </w:rPr>
              <w:t xml:space="preserve"> </w:t>
            </w:r>
            <w:r w:rsidR="00E77A16" w:rsidRPr="0019607F">
              <w:rPr>
                <w:sz w:val="20"/>
                <w:szCs w:val="20"/>
                <w:lang w:val="es-AR" w:eastAsia="es-AR"/>
              </w:rPr>
              <w:t>Estratégica</w:t>
            </w:r>
            <w:r w:rsidRPr="0019607F">
              <w:rPr>
                <w:sz w:val="20"/>
                <w:szCs w:val="20"/>
                <w:lang w:val="es-AR" w:eastAsia="es-AR"/>
              </w:rPr>
              <w:t xml:space="preserve"> del SNRA</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560CC6" w:rsidRPr="0019607F" w:rsidRDefault="00916D12" w:rsidP="00554CFB">
            <w:pPr>
              <w:jc w:val="right"/>
              <w:rPr>
                <w:sz w:val="20"/>
                <w:szCs w:val="20"/>
                <w:lang w:val="es-AR" w:eastAsia="es-AR"/>
              </w:rPr>
            </w:pPr>
            <w:r>
              <w:rPr>
                <w:sz w:val="20"/>
                <w:szCs w:val="20"/>
                <w:lang w:val="es-AR" w:eastAsia="es-AR"/>
              </w:rPr>
              <w:t>USD</w:t>
            </w:r>
            <w:r w:rsidR="00560CC6" w:rsidRPr="0019607F">
              <w:rPr>
                <w:sz w:val="20"/>
                <w:szCs w:val="20"/>
                <w:lang w:val="es-AR" w:eastAsia="es-AR"/>
              </w:rPr>
              <w:t>328.000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916D12" w:rsidP="00554CFB">
            <w:pPr>
              <w:jc w:val="right"/>
              <w:rPr>
                <w:sz w:val="20"/>
                <w:szCs w:val="20"/>
                <w:lang w:val="es-AR" w:eastAsia="es-AR"/>
              </w:rPr>
            </w:pPr>
            <w:r>
              <w:rPr>
                <w:sz w:val="20"/>
                <w:szCs w:val="20"/>
                <w:lang w:val="es-AR" w:eastAsia="es-AR"/>
              </w:rPr>
              <w:t>USD</w:t>
            </w:r>
            <w:r w:rsidR="00560CC6" w:rsidRPr="0019607F">
              <w:rPr>
                <w:sz w:val="20"/>
                <w:szCs w:val="20"/>
                <w:lang w:val="es-AR" w:eastAsia="es-AR"/>
              </w:rPr>
              <w:t>656.000,00</w:t>
            </w:r>
          </w:p>
        </w:tc>
      </w:tr>
      <w:tr w:rsidR="00560CC6" w:rsidRPr="0019607F" w:rsidTr="00554CFB">
        <w:trPr>
          <w:trHeight w:val="510"/>
        </w:trPr>
        <w:tc>
          <w:tcPr>
            <w:tcW w:w="4440" w:type="dxa"/>
            <w:tcBorders>
              <w:top w:val="nil"/>
              <w:left w:val="single" w:sz="4" w:space="0" w:color="auto"/>
              <w:bottom w:val="single" w:sz="4" w:space="0" w:color="auto"/>
              <w:right w:val="single" w:sz="8" w:space="0" w:color="auto"/>
            </w:tcBorders>
            <w:shd w:val="clear" w:color="auto" w:fill="auto"/>
            <w:vAlign w:val="center"/>
            <w:hideMark/>
          </w:tcPr>
          <w:p w:rsidR="00560CC6" w:rsidRPr="0019607F" w:rsidRDefault="00560CC6" w:rsidP="00554CFB">
            <w:pPr>
              <w:rPr>
                <w:sz w:val="20"/>
                <w:szCs w:val="20"/>
                <w:lang w:val="es-AR" w:eastAsia="es-AR"/>
              </w:rPr>
            </w:pPr>
            <w:r w:rsidRPr="0019607F">
              <w:rPr>
                <w:sz w:val="20"/>
                <w:szCs w:val="20"/>
                <w:lang w:val="es-AR" w:eastAsia="es-AR"/>
              </w:rPr>
              <w:t xml:space="preserve">Componente 3: </w:t>
            </w:r>
            <w:r w:rsidR="00E77A16" w:rsidRPr="0019607F">
              <w:rPr>
                <w:sz w:val="20"/>
                <w:szCs w:val="20"/>
                <w:lang w:val="es-AR" w:eastAsia="es-AR"/>
              </w:rPr>
              <w:t>Optimización</w:t>
            </w:r>
            <w:r w:rsidRPr="0019607F">
              <w:rPr>
                <w:sz w:val="20"/>
                <w:szCs w:val="20"/>
                <w:lang w:val="es-AR" w:eastAsia="es-AR"/>
              </w:rPr>
              <w:t xml:space="preserve"> de las </w:t>
            </w:r>
            <w:r w:rsidR="00E77A16" w:rsidRPr="0019607F">
              <w:rPr>
                <w:sz w:val="20"/>
                <w:szCs w:val="20"/>
                <w:lang w:val="es-AR" w:eastAsia="es-AR"/>
              </w:rPr>
              <w:t>Gestión</w:t>
            </w:r>
            <w:r w:rsidRPr="0019607F">
              <w:rPr>
                <w:sz w:val="20"/>
                <w:szCs w:val="20"/>
                <w:lang w:val="es-AR" w:eastAsia="es-AR"/>
              </w:rPr>
              <w:t xml:space="preserve"> de Procesos</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560CC6" w:rsidRPr="0019607F" w:rsidRDefault="00916D12" w:rsidP="00554CFB">
            <w:pPr>
              <w:jc w:val="right"/>
              <w:rPr>
                <w:sz w:val="20"/>
                <w:szCs w:val="20"/>
                <w:lang w:val="es-AR" w:eastAsia="es-AR"/>
              </w:rPr>
            </w:pPr>
            <w:r>
              <w:rPr>
                <w:sz w:val="20"/>
                <w:szCs w:val="20"/>
                <w:lang w:val="es-AR" w:eastAsia="es-AR"/>
              </w:rPr>
              <w:t>USD</w:t>
            </w:r>
            <w:r w:rsidR="00560CC6" w:rsidRPr="0019607F">
              <w:rPr>
                <w:sz w:val="20"/>
                <w:szCs w:val="20"/>
                <w:lang w:val="es-AR" w:eastAsia="es-AR"/>
              </w:rPr>
              <w:t>338.875</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916D12" w:rsidP="00554CFB">
            <w:pPr>
              <w:jc w:val="right"/>
              <w:rPr>
                <w:sz w:val="20"/>
                <w:szCs w:val="20"/>
                <w:lang w:val="es-AR" w:eastAsia="es-AR"/>
              </w:rPr>
            </w:pPr>
            <w:r>
              <w:rPr>
                <w:sz w:val="20"/>
                <w:szCs w:val="20"/>
                <w:lang w:val="es-AR" w:eastAsia="es-AR"/>
              </w:rPr>
              <w:t>USD</w:t>
            </w:r>
            <w:r w:rsidR="00560CC6" w:rsidRPr="0019607F">
              <w:rPr>
                <w:sz w:val="20"/>
                <w:szCs w:val="20"/>
                <w:lang w:val="es-AR" w:eastAsia="es-AR"/>
              </w:rPr>
              <w:t>677.750,00</w:t>
            </w:r>
          </w:p>
        </w:tc>
      </w:tr>
      <w:tr w:rsidR="00560CC6" w:rsidRPr="0019607F" w:rsidTr="00554CFB">
        <w:trPr>
          <w:trHeight w:val="510"/>
        </w:trPr>
        <w:tc>
          <w:tcPr>
            <w:tcW w:w="4440" w:type="dxa"/>
            <w:tcBorders>
              <w:top w:val="nil"/>
              <w:left w:val="single" w:sz="4" w:space="0" w:color="auto"/>
              <w:bottom w:val="single" w:sz="4" w:space="0" w:color="auto"/>
              <w:right w:val="single" w:sz="8" w:space="0" w:color="auto"/>
            </w:tcBorders>
            <w:shd w:val="clear" w:color="auto" w:fill="auto"/>
            <w:vAlign w:val="center"/>
            <w:hideMark/>
          </w:tcPr>
          <w:p w:rsidR="00560CC6" w:rsidRPr="0019607F" w:rsidRDefault="00560CC6" w:rsidP="00554CFB">
            <w:pPr>
              <w:rPr>
                <w:sz w:val="20"/>
                <w:szCs w:val="20"/>
                <w:lang w:val="es-AR" w:eastAsia="es-AR"/>
              </w:rPr>
            </w:pPr>
            <w:r w:rsidRPr="0019607F">
              <w:rPr>
                <w:sz w:val="20"/>
                <w:szCs w:val="20"/>
                <w:lang w:val="es-AR" w:eastAsia="es-AR"/>
              </w:rPr>
              <w:t xml:space="preserve">Componente 4: </w:t>
            </w:r>
            <w:r w:rsidR="00E77A16" w:rsidRPr="0019607F">
              <w:rPr>
                <w:sz w:val="20"/>
                <w:szCs w:val="20"/>
                <w:lang w:val="es-AR" w:eastAsia="es-AR"/>
              </w:rPr>
              <w:t>Optimización</w:t>
            </w:r>
            <w:r w:rsidRPr="0019607F">
              <w:rPr>
                <w:sz w:val="20"/>
                <w:szCs w:val="20"/>
                <w:lang w:val="es-AR" w:eastAsia="es-AR"/>
              </w:rPr>
              <w:t xml:space="preserve"> de la </w:t>
            </w:r>
            <w:r w:rsidR="00E77A16" w:rsidRPr="0019607F">
              <w:rPr>
                <w:sz w:val="20"/>
                <w:szCs w:val="20"/>
                <w:lang w:val="es-AR" w:eastAsia="es-AR"/>
              </w:rPr>
              <w:t>Gestión</w:t>
            </w:r>
            <w:r w:rsidRPr="0019607F">
              <w:rPr>
                <w:sz w:val="20"/>
                <w:szCs w:val="20"/>
                <w:lang w:val="es-AR" w:eastAsia="es-AR"/>
              </w:rPr>
              <w:t xml:space="preserve"> de Apoyo Administrativo</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560CC6" w:rsidRPr="0019607F" w:rsidRDefault="00916D12" w:rsidP="00554CFB">
            <w:pPr>
              <w:jc w:val="right"/>
              <w:rPr>
                <w:sz w:val="20"/>
                <w:szCs w:val="20"/>
                <w:lang w:val="es-AR" w:eastAsia="es-AR"/>
              </w:rPr>
            </w:pPr>
            <w:r>
              <w:rPr>
                <w:sz w:val="20"/>
                <w:szCs w:val="20"/>
                <w:lang w:val="es-AR" w:eastAsia="es-AR"/>
              </w:rPr>
              <w:t>USD</w:t>
            </w:r>
            <w:r w:rsidR="00560CC6" w:rsidRPr="0019607F">
              <w:rPr>
                <w:sz w:val="20"/>
                <w:szCs w:val="20"/>
                <w:lang w:val="es-AR" w:eastAsia="es-AR"/>
              </w:rPr>
              <w:t>310.286</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916D12" w:rsidP="00554CFB">
            <w:pPr>
              <w:jc w:val="right"/>
              <w:rPr>
                <w:sz w:val="20"/>
                <w:szCs w:val="20"/>
                <w:lang w:val="es-AR" w:eastAsia="es-AR"/>
              </w:rPr>
            </w:pPr>
            <w:r>
              <w:rPr>
                <w:sz w:val="20"/>
                <w:szCs w:val="20"/>
                <w:lang w:val="es-AR" w:eastAsia="es-AR"/>
              </w:rPr>
              <w:t>USD</w:t>
            </w:r>
            <w:r w:rsidR="00560CC6" w:rsidRPr="0019607F">
              <w:rPr>
                <w:sz w:val="20"/>
                <w:szCs w:val="20"/>
                <w:lang w:val="es-AR" w:eastAsia="es-AR"/>
              </w:rPr>
              <w:t>620.571,00</w:t>
            </w:r>
          </w:p>
        </w:tc>
      </w:tr>
      <w:tr w:rsidR="00560CC6" w:rsidRPr="0019607F"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19607F" w:rsidRDefault="00560CC6" w:rsidP="00554CFB">
            <w:pPr>
              <w:rPr>
                <w:sz w:val="20"/>
                <w:szCs w:val="20"/>
                <w:lang w:val="es-AR" w:eastAsia="es-AR"/>
              </w:rPr>
            </w:pPr>
            <w:r w:rsidRPr="0019607F">
              <w:rPr>
                <w:sz w:val="20"/>
                <w:szCs w:val="20"/>
                <w:lang w:val="es-AR" w:eastAsia="es-AR"/>
              </w:rPr>
              <w:t xml:space="preserve">Gastos de </w:t>
            </w:r>
            <w:r w:rsidR="00E77A16" w:rsidRPr="0019607F">
              <w:rPr>
                <w:sz w:val="20"/>
                <w:szCs w:val="20"/>
                <w:lang w:val="es-AR" w:eastAsia="es-AR"/>
              </w:rPr>
              <w:t>Gestión</w:t>
            </w:r>
            <w:r w:rsidRPr="0019607F">
              <w:rPr>
                <w:sz w:val="20"/>
                <w:szCs w:val="20"/>
                <w:lang w:val="es-AR" w:eastAsia="es-AR"/>
              </w:rPr>
              <w:t xml:space="preserve"> del Proyecto</w:t>
            </w:r>
          </w:p>
        </w:tc>
        <w:tc>
          <w:tcPr>
            <w:tcW w:w="3700" w:type="dxa"/>
            <w:tcBorders>
              <w:top w:val="nil"/>
              <w:left w:val="nil"/>
              <w:bottom w:val="single" w:sz="4" w:space="0" w:color="auto"/>
              <w:right w:val="single" w:sz="4" w:space="0" w:color="auto"/>
            </w:tcBorders>
            <w:shd w:val="clear" w:color="auto" w:fill="auto"/>
            <w:vAlign w:val="center"/>
            <w:hideMark/>
          </w:tcPr>
          <w:p w:rsidR="00560CC6" w:rsidRPr="0019607F" w:rsidRDefault="00916D12" w:rsidP="00554CFB">
            <w:pPr>
              <w:jc w:val="right"/>
              <w:rPr>
                <w:sz w:val="20"/>
                <w:szCs w:val="20"/>
                <w:lang w:val="es-AR" w:eastAsia="es-AR"/>
              </w:rPr>
            </w:pPr>
            <w:r>
              <w:rPr>
                <w:sz w:val="20"/>
                <w:szCs w:val="20"/>
                <w:lang w:val="es-AR" w:eastAsia="es-AR"/>
              </w:rPr>
              <w:t>USD</w:t>
            </w:r>
            <w:r w:rsidR="00560CC6" w:rsidRPr="0019607F">
              <w:rPr>
                <w:sz w:val="20"/>
                <w:szCs w:val="20"/>
                <w:lang w:val="es-AR" w:eastAsia="es-AR"/>
              </w:rPr>
              <w:t>112.500,00</w:t>
            </w:r>
          </w:p>
        </w:tc>
        <w:tc>
          <w:tcPr>
            <w:tcW w:w="3520" w:type="dxa"/>
            <w:tcBorders>
              <w:top w:val="nil"/>
              <w:left w:val="nil"/>
              <w:bottom w:val="single" w:sz="4" w:space="0" w:color="auto"/>
              <w:right w:val="single" w:sz="4" w:space="0" w:color="auto"/>
            </w:tcBorders>
            <w:shd w:val="clear" w:color="auto" w:fill="auto"/>
            <w:vAlign w:val="center"/>
            <w:hideMark/>
          </w:tcPr>
          <w:p w:rsidR="00560CC6" w:rsidRPr="0019607F" w:rsidRDefault="00916D12" w:rsidP="00554CFB">
            <w:pPr>
              <w:jc w:val="right"/>
              <w:rPr>
                <w:sz w:val="20"/>
                <w:szCs w:val="20"/>
                <w:lang w:val="es-AR" w:eastAsia="es-AR"/>
              </w:rPr>
            </w:pPr>
            <w:r>
              <w:rPr>
                <w:sz w:val="20"/>
                <w:szCs w:val="20"/>
                <w:lang w:val="es-AR" w:eastAsia="es-AR"/>
              </w:rPr>
              <w:t>USD</w:t>
            </w:r>
            <w:r w:rsidR="00560CC6" w:rsidRPr="0019607F">
              <w:rPr>
                <w:sz w:val="20"/>
                <w:szCs w:val="20"/>
                <w:lang w:val="es-AR" w:eastAsia="es-AR"/>
              </w:rPr>
              <w:t>225.000,00</w:t>
            </w:r>
          </w:p>
        </w:tc>
      </w:tr>
      <w:tr w:rsidR="00560CC6" w:rsidRPr="0019607F" w:rsidTr="00554CFB">
        <w:trPr>
          <w:trHeight w:val="300"/>
        </w:trPr>
        <w:tc>
          <w:tcPr>
            <w:tcW w:w="4440" w:type="dxa"/>
            <w:tcBorders>
              <w:top w:val="nil"/>
              <w:left w:val="single" w:sz="8" w:space="0" w:color="auto"/>
              <w:bottom w:val="single" w:sz="4" w:space="0" w:color="auto"/>
              <w:right w:val="single" w:sz="4" w:space="0" w:color="auto"/>
            </w:tcBorders>
            <w:shd w:val="clear" w:color="auto" w:fill="auto"/>
            <w:noWrap/>
            <w:vAlign w:val="bottom"/>
            <w:hideMark/>
          </w:tcPr>
          <w:p w:rsidR="00560CC6" w:rsidRPr="0019607F" w:rsidRDefault="00560CC6" w:rsidP="00554CFB">
            <w:pPr>
              <w:rPr>
                <w:sz w:val="20"/>
                <w:szCs w:val="20"/>
                <w:lang w:val="es-AR" w:eastAsia="es-AR"/>
              </w:rPr>
            </w:pPr>
            <w:r w:rsidRPr="0019607F">
              <w:rPr>
                <w:sz w:val="20"/>
                <w:szCs w:val="20"/>
                <w:lang w:val="es-AR" w:eastAsia="es-AR"/>
              </w:rPr>
              <w:t> </w:t>
            </w:r>
          </w:p>
        </w:tc>
        <w:tc>
          <w:tcPr>
            <w:tcW w:w="3700" w:type="dxa"/>
            <w:tcBorders>
              <w:top w:val="nil"/>
              <w:left w:val="nil"/>
              <w:bottom w:val="single" w:sz="4" w:space="0" w:color="auto"/>
              <w:right w:val="single" w:sz="4"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c>
          <w:tcPr>
            <w:tcW w:w="3520" w:type="dxa"/>
            <w:tcBorders>
              <w:top w:val="nil"/>
              <w:left w:val="nil"/>
              <w:bottom w:val="single" w:sz="4" w:space="0" w:color="auto"/>
              <w:right w:val="single" w:sz="8" w:space="0" w:color="auto"/>
            </w:tcBorders>
            <w:shd w:val="clear" w:color="auto" w:fill="auto"/>
            <w:vAlign w:val="center"/>
            <w:hideMark/>
          </w:tcPr>
          <w:p w:rsidR="00560CC6" w:rsidRPr="0019607F" w:rsidRDefault="00560CC6" w:rsidP="00554CFB">
            <w:pPr>
              <w:jc w:val="right"/>
              <w:rPr>
                <w:sz w:val="20"/>
                <w:szCs w:val="20"/>
                <w:lang w:val="es-AR" w:eastAsia="es-AR"/>
              </w:rPr>
            </w:pPr>
            <w:r w:rsidRPr="0019607F">
              <w:rPr>
                <w:sz w:val="20"/>
                <w:szCs w:val="20"/>
                <w:lang w:val="es-AR" w:eastAsia="es-AR"/>
              </w:rPr>
              <w:t>USD 0,00</w:t>
            </w:r>
          </w:p>
        </w:tc>
      </w:tr>
      <w:tr w:rsidR="00560CC6" w:rsidRPr="0019607F" w:rsidTr="00554CFB">
        <w:trPr>
          <w:trHeight w:val="330"/>
        </w:trPr>
        <w:tc>
          <w:tcPr>
            <w:tcW w:w="4440" w:type="dxa"/>
            <w:tcBorders>
              <w:top w:val="nil"/>
              <w:left w:val="single" w:sz="8" w:space="0" w:color="auto"/>
              <w:bottom w:val="single" w:sz="8" w:space="0" w:color="auto"/>
              <w:right w:val="single" w:sz="4" w:space="0" w:color="auto"/>
            </w:tcBorders>
            <w:shd w:val="clear" w:color="000000" w:fill="F2F2F2"/>
            <w:vAlign w:val="center"/>
            <w:hideMark/>
          </w:tcPr>
          <w:p w:rsidR="00560CC6" w:rsidRPr="0019607F" w:rsidRDefault="00560CC6" w:rsidP="00554CFB">
            <w:pPr>
              <w:jc w:val="center"/>
              <w:rPr>
                <w:b/>
                <w:bCs/>
                <w:sz w:val="20"/>
                <w:szCs w:val="20"/>
                <w:lang w:val="es-AR" w:eastAsia="es-AR"/>
              </w:rPr>
            </w:pPr>
            <w:r w:rsidRPr="0019607F">
              <w:rPr>
                <w:b/>
                <w:bCs/>
                <w:sz w:val="20"/>
                <w:szCs w:val="20"/>
                <w:lang w:val="es-AR" w:eastAsia="es-AR"/>
              </w:rPr>
              <w:t>Total</w:t>
            </w:r>
          </w:p>
        </w:tc>
        <w:tc>
          <w:tcPr>
            <w:tcW w:w="3700" w:type="dxa"/>
            <w:tcBorders>
              <w:top w:val="nil"/>
              <w:left w:val="nil"/>
              <w:bottom w:val="single" w:sz="8" w:space="0" w:color="auto"/>
              <w:right w:val="single" w:sz="8" w:space="0" w:color="auto"/>
            </w:tcBorders>
            <w:shd w:val="clear" w:color="000000" w:fill="F2F2F2"/>
            <w:vAlign w:val="center"/>
            <w:hideMark/>
          </w:tcPr>
          <w:p w:rsidR="00560CC6" w:rsidRPr="0019607F" w:rsidRDefault="00560CC6" w:rsidP="00554CFB">
            <w:pPr>
              <w:jc w:val="right"/>
              <w:rPr>
                <w:b/>
                <w:bCs/>
                <w:sz w:val="20"/>
                <w:szCs w:val="20"/>
                <w:lang w:val="es-AR" w:eastAsia="es-AR"/>
              </w:rPr>
            </w:pPr>
            <w:r w:rsidRPr="0019607F">
              <w:rPr>
                <w:b/>
                <w:bCs/>
                <w:sz w:val="20"/>
                <w:szCs w:val="20"/>
                <w:lang w:val="es-AR" w:eastAsia="es-AR"/>
              </w:rPr>
              <w:t>USD 1.333.410,50</w:t>
            </w:r>
          </w:p>
        </w:tc>
        <w:tc>
          <w:tcPr>
            <w:tcW w:w="3520" w:type="dxa"/>
            <w:tcBorders>
              <w:top w:val="nil"/>
              <w:left w:val="single" w:sz="4" w:space="0" w:color="auto"/>
              <w:bottom w:val="single" w:sz="8" w:space="0" w:color="auto"/>
              <w:right w:val="single" w:sz="8" w:space="0" w:color="auto"/>
            </w:tcBorders>
            <w:shd w:val="clear" w:color="000000" w:fill="F2F2F2"/>
            <w:vAlign w:val="center"/>
            <w:hideMark/>
          </w:tcPr>
          <w:p w:rsidR="00560CC6" w:rsidRPr="0019607F" w:rsidRDefault="00560CC6" w:rsidP="00554CFB">
            <w:pPr>
              <w:jc w:val="right"/>
              <w:rPr>
                <w:b/>
                <w:bCs/>
                <w:sz w:val="20"/>
                <w:szCs w:val="20"/>
                <w:lang w:val="es-AR" w:eastAsia="es-AR"/>
              </w:rPr>
            </w:pPr>
            <w:r w:rsidRPr="0019607F">
              <w:rPr>
                <w:b/>
                <w:bCs/>
                <w:sz w:val="20"/>
                <w:szCs w:val="20"/>
                <w:lang w:val="es-AR" w:eastAsia="es-AR"/>
              </w:rPr>
              <w:t>USD 2.666.821,00</w:t>
            </w:r>
          </w:p>
        </w:tc>
      </w:tr>
    </w:tbl>
    <w:p w:rsidR="00916D12" w:rsidRDefault="00916D12" w:rsidP="00560CC6">
      <w:pPr>
        <w:tabs>
          <w:tab w:val="left" w:pos="1485"/>
        </w:tabs>
        <w:rPr>
          <w:lang w:val="es-AR"/>
        </w:rPr>
      </w:pPr>
    </w:p>
    <w:p w:rsidR="00916D12" w:rsidRPr="00916D12" w:rsidRDefault="00916D12" w:rsidP="00916D12">
      <w:pPr>
        <w:rPr>
          <w:lang w:val="es-AR"/>
        </w:rPr>
      </w:pPr>
    </w:p>
    <w:p w:rsidR="00916D12" w:rsidRDefault="00916D12" w:rsidP="00916D12">
      <w:pPr>
        <w:rPr>
          <w:lang w:val="es-AR"/>
        </w:rPr>
      </w:pPr>
    </w:p>
    <w:p w:rsidR="00916D12" w:rsidRDefault="00916D12" w:rsidP="00916D12">
      <w:pPr>
        <w:tabs>
          <w:tab w:val="left" w:pos="2768"/>
        </w:tabs>
        <w:rPr>
          <w:lang w:val="es-AR"/>
        </w:rPr>
      </w:pPr>
    </w:p>
    <w:sectPr w:rsidR="00916D12" w:rsidSect="00916D12">
      <w:pgSz w:w="15840" w:h="12240" w:orient="landscape"/>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02A" w:rsidRDefault="001B102A" w:rsidP="00781AAF">
      <w:r>
        <w:separator/>
      </w:r>
    </w:p>
  </w:endnote>
  <w:endnote w:type="continuationSeparator" w:id="0">
    <w:p w:rsidR="001B102A" w:rsidRDefault="001B102A" w:rsidP="00781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rriweather">
    <w:altName w:val="Merriweather"/>
    <w:panose1 w:val="00000000000000000000"/>
    <w:charset w:val="00"/>
    <w:family w:val="roman"/>
    <w:notTrueType/>
    <w:pitch w:val="default"/>
    <w:sig w:usb0="00000003" w:usb1="00000000" w:usb2="00000000" w:usb3="00000000" w:csb0="00000001"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767" w:rsidRDefault="001D02CA" w:rsidP="00CC79E9">
    <w:pPr>
      <w:pStyle w:val="Footer"/>
      <w:framePr w:wrap="around" w:vAnchor="text" w:hAnchor="margin" w:xAlign="right" w:y="1"/>
      <w:rPr>
        <w:rStyle w:val="PageNumber"/>
      </w:rPr>
    </w:pPr>
    <w:r>
      <w:rPr>
        <w:rStyle w:val="PageNumber"/>
      </w:rPr>
      <w:fldChar w:fldCharType="begin"/>
    </w:r>
    <w:r w:rsidR="00EA7767">
      <w:rPr>
        <w:rStyle w:val="PageNumber"/>
      </w:rPr>
      <w:instrText xml:space="preserve">PAGE  </w:instrText>
    </w:r>
    <w:r>
      <w:rPr>
        <w:rStyle w:val="PageNumber"/>
      </w:rPr>
      <w:fldChar w:fldCharType="end"/>
    </w:r>
  </w:p>
  <w:p w:rsidR="00EA7767" w:rsidRDefault="00EA7767" w:rsidP="00CC79E9">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68818"/>
      <w:docPartObj>
        <w:docPartGallery w:val="Page Numbers (Bottom of Page)"/>
        <w:docPartUnique/>
      </w:docPartObj>
    </w:sdtPr>
    <w:sdtEndPr/>
    <w:sdtContent>
      <w:p w:rsidR="00EA7767" w:rsidRPr="00FD43CB" w:rsidRDefault="001D02CA">
        <w:pPr>
          <w:pStyle w:val="Footer"/>
          <w:jc w:val="right"/>
        </w:pPr>
        <w:r>
          <w:fldChar w:fldCharType="begin"/>
        </w:r>
        <w:r w:rsidR="00F418D0">
          <w:instrText>PAGE   \* MERGEFORMAT</w:instrText>
        </w:r>
        <w:r>
          <w:fldChar w:fldCharType="separate"/>
        </w:r>
        <w:r w:rsidR="00916D12">
          <w:rPr>
            <w:noProof/>
          </w:rPr>
          <w:t>117</w:t>
        </w:r>
        <w:r>
          <w:rPr>
            <w:noProof/>
          </w:rPr>
          <w:fldChar w:fldCharType="end"/>
        </w:r>
      </w:p>
    </w:sdtContent>
  </w:sdt>
  <w:p w:rsidR="00EA7767" w:rsidRDefault="00EA7767">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68820"/>
      <w:docPartObj>
        <w:docPartGallery w:val="Page Numbers (Bottom of Page)"/>
        <w:docPartUnique/>
      </w:docPartObj>
    </w:sdtPr>
    <w:sdtEndPr/>
    <w:sdtContent>
      <w:p w:rsidR="00EA7767" w:rsidRPr="00FD43CB" w:rsidRDefault="001D02CA">
        <w:pPr>
          <w:pStyle w:val="Footer"/>
          <w:jc w:val="right"/>
        </w:pPr>
        <w:r>
          <w:fldChar w:fldCharType="begin"/>
        </w:r>
        <w:r w:rsidR="00F418D0">
          <w:instrText>PAGE   \* MERGEFORMAT</w:instrText>
        </w:r>
        <w:r>
          <w:fldChar w:fldCharType="separate"/>
        </w:r>
        <w:r w:rsidR="00916D12">
          <w:rPr>
            <w:noProof/>
          </w:rPr>
          <w:t>146</w:t>
        </w:r>
        <w:r>
          <w:rPr>
            <w:noProof/>
          </w:rPr>
          <w:fldChar w:fldCharType="end"/>
        </w:r>
      </w:p>
    </w:sdtContent>
  </w:sdt>
  <w:p w:rsidR="00EA7767" w:rsidRDefault="00EA77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68810"/>
      <w:docPartObj>
        <w:docPartGallery w:val="Page Numbers (Bottom of Page)"/>
        <w:docPartUnique/>
      </w:docPartObj>
    </w:sdtPr>
    <w:sdtEndPr/>
    <w:sdtContent>
      <w:p w:rsidR="00EA7767" w:rsidRDefault="001D02CA">
        <w:pPr>
          <w:pStyle w:val="Footer"/>
          <w:jc w:val="right"/>
        </w:pPr>
        <w:r>
          <w:fldChar w:fldCharType="begin"/>
        </w:r>
        <w:r w:rsidR="00F418D0">
          <w:instrText xml:space="preserve"> PAGE   \* MERGEFORMAT </w:instrText>
        </w:r>
        <w:r>
          <w:fldChar w:fldCharType="separate"/>
        </w:r>
        <w:r w:rsidR="00916D12">
          <w:rPr>
            <w:noProof/>
          </w:rPr>
          <w:t>1</w:t>
        </w:r>
        <w:r>
          <w:rPr>
            <w:noProof/>
          </w:rPr>
          <w:fldChar w:fldCharType="end"/>
        </w:r>
      </w:p>
    </w:sdtContent>
  </w:sdt>
  <w:p w:rsidR="00EA7767" w:rsidRDefault="00EA7767" w:rsidP="00CC79E9">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767" w:rsidRDefault="001D02CA" w:rsidP="00321FB2">
    <w:pPr>
      <w:pStyle w:val="Footer"/>
      <w:framePr w:wrap="around" w:vAnchor="text" w:hAnchor="margin" w:xAlign="right" w:y="1"/>
      <w:rPr>
        <w:rStyle w:val="PageNumber"/>
      </w:rPr>
    </w:pPr>
    <w:r>
      <w:rPr>
        <w:rStyle w:val="PageNumber"/>
      </w:rPr>
      <w:fldChar w:fldCharType="begin"/>
    </w:r>
    <w:r w:rsidR="00EA7767">
      <w:rPr>
        <w:rStyle w:val="PageNumber"/>
      </w:rPr>
      <w:instrText xml:space="preserve">PAGE  </w:instrText>
    </w:r>
    <w:r>
      <w:rPr>
        <w:rStyle w:val="PageNumber"/>
      </w:rPr>
      <w:fldChar w:fldCharType="end"/>
    </w:r>
  </w:p>
  <w:p w:rsidR="00EA7767" w:rsidRDefault="00EA7767" w:rsidP="00321FB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767" w:rsidRDefault="001D02CA" w:rsidP="00321FB2">
    <w:pPr>
      <w:pStyle w:val="Footer"/>
      <w:framePr w:wrap="around" w:vAnchor="text" w:hAnchor="margin" w:xAlign="right" w:y="1"/>
      <w:rPr>
        <w:rStyle w:val="PageNumber"/>
      </w:rPr>
    </w:pPr>
    <w:r>
      <w:rPr>
        <w:rStyle w:val="PageNumber"/>
      </w:rPr>
      <w:fldChar w:fldCharType="begin"/>
    </w:r>
    <w:r w:rsidR="00EA7767">
      <w:rPr>
        <w:rStyle w:val="PageNumber"/>
      </w:rPr>
      <w:instrText xml:space="preserve">PAGE  </w:instrText>
    </w:r>
    <w:r>
      <w:rPr>
        <w:rStyle w:val="PageNumber"/>
      </w:rPr>
      <w:fldChar w:fldCharType="separate"/>
    </w:r>
    <w:r w:rsidR="00916D12">
      <w:rPr>
        <w:rStyle w:val="PageNumber"/>
        <w:noProof/>
      </w:rPr>
      <w:t>9</w:t>
    </w:r>
    <w:r>
      <w:rPr>
        <w:rStyle w:val="PageNumber"/>
      </w:rPr>
      <w:fldChar w:fldCharType="end"/>
    </w:r>
  </w:p>
  <w:p w:rsidR="00EA7767" w:rsidRDefault="00EA7767" w:rsidP="00321FB2">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68807"/>
      <w:docPartObj>
        <w:docPartGallery w:val="Page Numbers (Bottom of Page)"/>
        <w:docPartUnique/>
      </w:docPartObj>
    </w:sdtPr>
    <w:sdtEndPr/>
    <w:sdtContent>
      <w:p w:rsidR="00EA7767" w:rsidRDefault="001D02CA">
        <w:pPr>
          <w:pStyle w:val="Footer"/>
          <w:jc w:val="right"/>
        </w:pPr>
        <w:r>
          <w:fldChar w:fldCharType="begin"/>
        </w:r>
        <w:r w:rsidR="00F418D0">
          <w:instrText xml:space="preserve"> PAGE   \* MERGEFORMAT </w:instrText>
        </w:r>
        <w:r>
          <w:fldChar w:fldCharType="separate"/>
        </w:r>
        <w:r w:rsidR="00916D12">
          <w:rPr>
            <w:noProof/>
          </w:rPr>
          <w:t>21</w:t>
        </w:r>
        <w:r>
          <w:rPr>
            <w:noProof/>
          </w:rPr>
          <w:fldChar w:fldCharType="end"/>
        </w:r>
      </w:p>
    </w:sdtContent>
  </w:sdt>
  <w:p w:rsidR="00EA7767" w:rsidRDefault="00EA776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68812"/>
      <w:docPartObj>
        <w:docPartGallery w:val="Page Numbers (Bottom of Page)"/>
        <w:docPartUnique/>
      </w:docPartObj>
    </w:sdtPr>
    <w:sdtEndPr/>
    <w:sdtContent>
      <w:p w:rsidR="00EA7767" w:rsidRPr="00A76AFA" w:rsidRDefault="001D02CA">
        <w:pPr>
          <w:pStyle w:val="Footer"/>
          <w:jc w:val="right"/>
        </w:pPr>
        <w:r>
          <w:fldChar w:fldCharType="begin"/>
        </w:r>
        <w:r w:rsidR="00F418D0">
          <w:instrText>PAGE   \* MERGEFORMAT</w:instrText>
        </w:r>
        <w:r>
          <w:fldChar w:fldCharType="separate"/>
        </w:r>
        <w:r w:rsidR="00916D12">
          <w:rPr>
            <w:noProof/>
          </w:rPr>
          <w:t>36</w:t>
        </w:r>
        <w:r>
          <w:rPr>
            <w:noProof/>
          </w:rPr>
          <w:fldChar w:fldCharType="end"/>
        </w:r>
      </w:p>
    </w:sdtContent>
  </w:sdt>
  <w:p w:rsidR="00EA7767" w:rsidRDefault="00EA776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19876"/>
      <w:docPartObj>
        <w:docPartGallery w:val="Page Numbers (Bottom of Page)"/>
        <w:docPartUnique/>
      </w:docPartObj>
    </w:sdtPr>
    <w:sdtEndPr/>
    <w:sdtContent>
      <w:p w:rsidR="00EA7767" w:rsidRPr="00FD43CB" w:rsidRDefault="001D02CA">
        <w:pPr>
          <w:pStyle w:val="Footer"/>
          <w:jc w:val="right"/>
        </w:pPr>
        <w:r>
          <w:fldChar w:fldCharType="begin"/>
        </w:r>
        <w:r w:rsidR="00F418D0">
          <w:instrText>PAGE   \* MERGEFORMAT</w:instrText>
        </w:r>
        <w:r>
          <w:fldChar w:fldCharType="separate"/>
        </w:r>
        <w:r w:rsidR="00916D12" w:rsidRPr="00916D12">
          <w:rPr>
            <w:rFonts w:ascii="Tahoma" w:hAnsi="Tahoma"/>
            <w:noProof/>
          </w:rPr>
          <w:t>38</w:t>
        </w:r>
        <w:r>
          <w:rPr>
            <w:rFonts w:ascii="Tahoma" w:hAnsi="Tahoma"/>
            <w:noProof/>
          </w:rPr>
          <w:fldChar w:fldCharType="end"/>
        </w:r>
      </w:p>
    </w:sdtContent>
  </w:sdt>
  <w:p w:rsidR="00EA7767" w:rsidRDefault="00EA7767">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68809"/>
      <w:docPartObj>
        <w:docPartGallery w:val="Page Numbers (Bottom of Page)"/>
        <w:docPartUnique/>
      </w:docPartObj>
    </w:sdtPr>
    <w:sdtEndPr/>
    <w:sdtContent>
      <w:p w:rsidR="00EA7767" w:rsidRDefault="001D02CA">
        <w:pPr>
          <w:pStyle w:val="Footer"/>
          <w:jc w:val="right"/>
        </w:pPr>
        <w:r>
          <w:fldChar w:fldCharType="begin"/>
        </w:r>
        <w:r w:rsidR="00F418D0">
          <w:instrText xml:space="preserve"> PAGE   \* MERGEFORMAT </w:instrText>
        </w:r>
        <w:r>
          <w:fldChar w:fldCharType="separate"/>
        </w:r>
        <w:r w:rsidR="00916D12">
          <w:rPr>
            <w:noProof/>
          </w:rPr>
          <w:t>84</w:t>
        </w:r>
        <w:r>
          <w:rPr>
            <w:noProof/>
          </w:rPr>
          <w:fldChar w:fldCharType="end"/>
        </w:r>
      </w:p>
    </w:sdtContent>
  </w:sdt>
  <w:p w:rsidR="00EA7767" w:rsidRPr="00A55AAB" w:rsidRDefault="00EA7767">
    <w:pPr>
      <w:pStyle w:val="Footer"/>
      <w:rPr>
        <w:lang w:val="es-A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768669"/>
      <w:docPartObj>
        <w:docPartGallery w:val="Page Numbers (Bottom of Page)"/>
        <w:docPartUnique/>
      </w:docPartObj>
    </w:sdtPr>
    <w:sdtEndPr/>
    <w:sdtContent>
      <w:p w:rsidR="00EA7767" w:rsidRPr="00FD43CB" w:rsidRDefault="001D02CA">
        <w:pPr>
          <w:pStyle w:val="Footer"/>
          <w:jc w:val="right"/>
        </w:pPr>
        <w:r>
          <w:fldChar w:fldCharType="begin"/>
        </w:r>
        <w:r w:rsidR="00F418D0">
          <w:instrText>PAGE   \* MERGEFORMAT</w:instrText>
        </w:r>
        <w:r>
          <w:fldChar w:fldCharType="separate"/>
        </w:r>
        <w:r w:rsidR="00916D12">
          <w:rPr>
            <w:noProof/>
          </w:rPr>
          <w:t>64</w:t>
        </w:r>
        <w:r>
          <w:rPr>
            <w:noProof/>
          </w:rPr>
          <w:fldChar w:fldCharType="end"/>
        </w:r>
      </w:p>
    </w:sdtContent>
  </w:sdt>
  <w:p w:rsidR="00EA7767" w:rsidRDefault="00EA77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02A" w:rsidRDefault="001B102A" w:rsidP="00781AAF">
      <w:r>
        <w:separator/>
      </w:r>
    </w:p>
  </w:footnote>
  <w:footnote w:type="continuationSeparator" w:id="0">
    <w:p w:rsidR="001B102A" w:rsidRDefault="001B102A" w:rsidP="00781AAF">
      <w:r>
        <w:continuationSeparator/>
      </w:r>
    </w:p>
  </w:footnote>
  <w:footnote w:id="1">
    <w:p w:rsidR="00EA7767" w:rsidRPr="009B5F03" w:rsidRDefault="00EA7767" w:rsidP="00AC7D72">
      <w:pPr>
        <w:autoSpaceDE w:val="0"/>
        <w:autoSpaceDN w:val="0"/>
        <w:adjustRightInd w:val="0"/>
        <w:rPr>
          <w:rFonts w:ascii="Tahoma" w:hAnsi="Tahoma" w:cs="Tahoma"/>
          <w:iCs/>
          <w:sz w:val="16"/>
          <w:szCs w:val="16"/>
        </w:rPr>
      </w:pPr>
      <w:r w:rsidRPr="009B5F03">
        <w:rPr>
          <w:rStyle w:val="FootnoteReference"/>
          <w:rFonts w:ascii="Tahoma" w:hAnsi="Tahoma" w:cs="Tahoma"/>
        </w:rPr>
        <w:footnoteRef/>
      </w:r>
      <w:r w:rsidRPr="009B5F03">
        <w:rPr>
          <w:rFonts w:ascii="Tahoma" w:hAnsi="Tahoma" w:cs="Tahoma"/>
        </w:rPr>
        <w:t xml:space="preserve"> </w:t>
      </w:r>
      <w:r w:rsidRPr="009B5F03">
        <w:rPr>
          <w:rFonts w:ascii="Tahoma" w:hAnsi="Tahoma" w:cs="Tahoma"/>
          <w:iCs/>
          <w:sz w:val="16"/>
          <w:szCs w:val="16"/>
        </w:rPr>
        <w:t>Actualmente existen 15 Direcciones Regionales, 45 oficinas provinciales y comunales, incluidas dos oficinas insulares (Isla de Pascua y Juan Fernández) más una Oficina de Coordinación ubicada en Santiago.</w:t>
      </w:r>
    </w:p>
  </w:footnote>
  <w:footnote w:id="2">
    <w:p w:rsidR="00EA7767" w:rsidRPr="009B5F03" w:rsidRDefault="00EA7767" w:rsidP="00AC7D72">
      <w:pPr>
        <w:autoSpaceDE w:val="0"/>
        <w:autoSpaceDN w:val="0"/>
        <w:adjustRightInd w:val="0"/>
        <w:rPr>
          <w:rFonts w:ascii="Tahoma" w:hAnsi="Tahoma" w:cs="Tahoma"/>
          <w:iCs/>
          <w:sz w:val="16"/>
          <w:szCs w:val="16"/>
        </w:rPr>
      </w:pPr>
      <w:r w:rsidRPr="009B5F03">
        <w:rPr>
          <w:rFonts w:ascii="Tahoma" w:hAnsi="Tahoma" w:cs="Tahoma"/>
          <w:iCs/>
          <w:sz w:val="16"/>
          <w:szCs w:val="16"/>
        </w:rPr>
        <w:footnoteRef/>
      </w:r>
      <w:r w:rsidRPr="009B5F03">
        <w:rPr>
          <w:rFonts w:ascii="Tahoma" w:hAnsi="Tahoma" w:cs="Tahoma"/>
          <w:iCs/>
          <w:sz w:val="16"/>
          <w:szCs w:val="16"/>
        </w:rPr>
        <w:t xml:space="preserve"> A partir del año 2012, se inició un proceso de mejora de la gestión de personas, el que incluyó como base la regularización de la situación contractual de Servicio. Durante el año 2013, 43 funcionarios a honorarios pasaron a contrata.</w:t>
      </w:r>
    </w:p>
  </w:footnote>
  <w:footnote w:id="3">
    <w:p w:rsidR="00EA7767" w:rsidRPr="009B5F03" w:rsidRDefault="00EA7767" w:rsidP="00AC7D72">
      <w:pPr>
        <w:autoSpaceDE w:val="0"/>
        <w:autoSpaceDN w:val="0"/>
        <w:adjustRightInd w:val="0"/>
        <w:rPr>
          <w:rFonts w:ascii="Tahoma" w:hAnsi="Tahoma" w:cs="Tahoma"/>
          <w:iCs/>
          <w:sz w:val="16"/>
          <w:szCs w:val="16"/>
        </w:rPr>
      </w:pPr>
      <w:r w:rsidRPr="009B5F03">
        <w:rPr>
          <w:rFonts w:ascii="Tahoma" w:hAnsi="Tahoma" w:cs="Tahoma"/>
          <w:iCs/>
          <w:sz w:val="16"/>
          <w:szCs w:val="16"/>
        </w:rPr>
        <w:footnoteRef/>
      </w:r>
      <w:r w:rsidRPr="009B5F03">
        <w:rPr>
          <w:rFonts w:ascii="Tahoma" w:hAnsi="Tahoma" w:cs="Tahoma"/>
          <w:iCs/>
          <w:sz w:val="16"/>
          <w:szCs w:val="16"/>
        </w:rPr>
        <w:t xml:space="preserve"> Presupuesto del 2014: $25.504.048</w:t>
      </w:r>
    </w:p>
  </w:footnote>
  <w:footnote w:id="4">
    <w:p w:rsidR="00EA7767" w:rsidRDefault="00EA7767" w:rsidP="00AC7D72">
      <w:pPr>
        <w:autoSpaceDE w:val="0"/>
        <w:autoSpaceDN w:val="0"/>
        <w:adjustRightInd w:val="0"/>
      </w:pPr>
      <w:r>
        <w:rPr>
          <w:rStyle w:val="FootnoteReference"/>
        </w:rPr>
        <w:footnoteRef/>
      </w:r>
      <w:r>
        <w:t xml:space="preserve"> </w:t>
      </w:r>
      <w:r w:rsidRPr="009B5F03">
        <w:rPr>
          <w:rFonts w:ascii="Tahoma" w:hAnsi="Tahoma" w:cs="Tahoma"/>
          <w:iCs/>
          <w:sz w:val="16"/>
          <w:szCs w:val="16"/>
        </w:rPr>
        <w:t xml:space="preserve">La estructura del marco regulatorio de las actividades pesqueras en Chile distingue los siguientes cinco grandes grupos de normas: </w:t>
      </w:r>
      <w:r>
        <w:rPr>
          <w:rFonts w:ascii="Tahoma" w:hAnsi="Tahoma" w:cs="Tahoma"/>
          <w:iCs/>
          <w:sz w:val="16"/>
          <w:szCs w:val="16"/>
        </w:rPr>
        <w:t xml:space="preserve">1. </w:t>
      </w:r>
      <w:r w:rsidRPr="00B20C23">
        <w:rPr>
          <w:rFonts w:ascii="Tahoma" w:hAnsi="Tahoma" w:cs="Tahoma"/>
          <w:iCs/>
          <w:sz w:val="16"/>
          <w:szCs w:val="16"/>
        </w:rPr>
        <w:t>ACCESO</w:t>
      </w:r>
      <w:r w:rsidRPr="00B20C23">
        <w:rPr>
          <w:rFonts w:ascii="Tahoma" w:hAnsi="Tahoma" w:cs="Tahoma"/>
          <w:sz w:val="16"/>
          <w:szCs w:val="16"/>
        </w:rPr>
        <w:t xml:space="preserve">: Corresponden a las autorizaciones mediante las cuales se permite a determinados sujetos efectuar actividades pesqueras. </w:t>
      </w:r>
      <w:r>
        <w:rPr>
          <w:rFonts w:ascii="Tahoma" w:hAnsi="Tahoma" w:cs="Tahoma"/>
          <w:sz w:val="16"/>
          <w:szCs w:val="16"/>
        </w:rPr>
        <w:t xml:space="preserve">2. </w:t>
      </w:r>
      <w:r w:rsidRPr="00B20C23">
        <w:rPr>
          <w:rFonts w:ascii="Tahoma" w:hAnsi="Tahoma" w:cs="Tahoma"/>
          <w:iCs/>
          <w:sz w:val="16"/>
          <w:szCs w:val="16"/>
        </w:rPr>
        <w:t>CUOTAS DE PESCA</w:t>
      </w:r>
      <w:r w:rsidRPr="00B20C23">
        <w:rPr>
          <w:rFonts w:ascii="Tahoma" w:hAnsi="Tahoma" w:cs="Tahoma"/>
          <w:sz w:val="16"/>
          <w:szCs w:val="16"/>
        </w:rPr>
        <w:t>: Dice relación con las normas que fijan límites a las cantidades capturas.</w:t>
      </w:r>
      <w:r>
        <w:rPr>
          <w:rFonts w:ascii="Tahoma" w:hAnsi="Tahoma" w:cs="Tahoma"/>
          <w:sz w:val="16"/>
          <w:szCs w:val="16"/>
        </w:rPr>
        <w:t xml:space="preserve"> 3. </w:t>
      </w:r>
      <w:r w:rsidRPr="00B20C23">
        <w:rPr>
          <w:rFonts w:ascii="Tahoma" w:hAnsi="Tahoma" w:cs="Tahoma"/>
          <w:iCs/>
          <w:sz w:val="16"/>
          <w:szCs w:val="16"/>
        </w:rPr>
        <w:t>VEDAS</w:t>
      </w:r>
      <w:r w:rsidRPr="00B20C23">
        <w:rPr>
          <w:rFonts w:ascii="Tahoma" w:hAnsi="Tahoma" w:cs="Tahoma"/>
          <w:b/>
          <w:bCs/>
          <w:iCs/>
          <w:sz w:val="16"/>
          <w:szCs w:val="16"/>
        </w:rPr>
        <w:t xml:space="preserve">: </w:t>
      </w:r>
      <w:r w:rsidRPr="00B20C23">
        <w:rPr>
          <w:rFonts w:ascii="Tahoma" w:hAnsi="Tahoma" w:cs="Tahoma"/>
          <w:sz w:val="16"/>
          <w:szCs w:val="16"/>
        </w:rPr>
        <w:t xml:space="preserve">Dice relación con las prohibiciones de captura durante un período de tiempo, en un área geográfica determinada. </w:t>
      </w:r>
      <w:r>
        <w:rPr>
          <w:rFonts w:ascii="Tahoma" w:hAnsi="Tahoma" w:cs="Tahoma"/>
          <w:sz w:val="16"/>
          <w:szCs w:val="16"/>
        </w:rPr>
        <w:t xml:space="preserve">4. </w:t>
      </w:r>
      <w:r w:rsidRPr="00B20C23">
        <w:rPr>
          <w:rFonts w:ascii="Tahoma" w:hAnsi="Tahoma" w:cs="Tahoma"/>
          <w:iCs/>
          <w:sz w:val="16"/>
          <w:szCs w:val="16"/>
        </w:rPr>
        <w:t>TAMAÑOS MÍNIMOS</w:t>
      </w:r>
      <w:r w:rsidRPr="00B20C23">
        <w:rPr>
          <w:rFonts w:ascii="Tahoma" w:hAnsi="Tahoma" w:cs="Tahoma"/>
          <w:sz w:val="16"/>
          <w:szCs w:val="16"/>
        </w:rPr>
        <w:t xml:space="preserve">: Dice relación con restricciones específicas al tamaño de las especies capturadas. </w:t>
      </w:r>
      <w:r>
        <w:rPr>
          <w:rFonts w:ascii="Tahoma" w:hAnsi="Tahoma" w:cs="Tahoma"/>
          <w:sz w:val="16"/>
          <w:szCs w:val="16"/>
        </w:rPr>
        <w:t xml:space="preserve">5. </w:t>
      </w:r>
      <w:r w:rsidRPr="009B5F03">
        <w:rPr>
          <w:rFonts w:ascii="Tahoma" w:hAnsi="Tahoma" w:cs="Tahoma"/>
          <w:iCs/>
          <w:sz w:val="16"/>
          <w:szCs w:val="16"/>
        </w:rPr>
        <w:t>RESTRICCIONES DE ARTES Y APAREJOS DE PESCA</w:t>
      </w:r>
      <w:r w:rsidRPr="009B5F03">
        <w:rPr>
          <w:rFonts w:ascii="Tahoma" w:hAnsi="Tahoma" w:cs="Tahoma"/>
          <w:sz w:val="16"/>
          <w:szCs w:val="16"/>
        </w:rPr>
        <w:t>: Corresponde a normas que establecen prohibiciones o restricciones a las características de los distintos artes y aparejos de pesca que pueden ser utilizados.</w:t>
      </w:r>
    </w:p>
  </w:footnote>
  <w:footnote w:id="5">
    <w:p w:rsidR="00EA7767" w:rsidRPr="004B6B9D" w:rsidRDefault="00EA7767" w:rsidP="00AC7D72">
      <w:pPr>
        <w:pStyle w:val="FootnoteText"/>
        <w:rPr>
          <w:szCs w:val="18"/>
          <w:lang w:val="es-AR"/>
        </w:rPr>
      </w:pPr>
      <w:r w:rsidRPr="004B6B9D">
        <w:rPr>
          <w:rStyle w:val="FootnoteReference"/>
        </w:rPr>
        <w:footnoteRef/>
      </w:r>
      <w:r w:rsidRPr="004B6B9D">
        <w:rPr>
          <w:lang w:val="es-AR"/>
        </w:rPr>
        <w:t xml:space="preserve"> </w:t>
      </w:r>
      <w:r w:rsidRPr="004B6B9D">
        <w:rPr>
          <w:szCs w:val="18"/>
          <w:lang w:val="es-AR"/>
        </w:rPr>
        <w:t xml:space="preserve">La evaluación de las capacidades de gestión se realiza mediante un instrumento que presenta una apertura en tres niveles de agregación: en el primero y más agregado hay cuatro dimensiones (Alineación estratégica; Gestión estratégica; Gestión de Productos; y Apoyo administrativo) que, en el segundo, se abren en 18 ítems (temas), los cuales a su vez dividen, en el tercer nivel, en 42 puntos críticos (aspectos o elementos específicos dentro de cada tema). A partir de información cuali-cuantitativa levantada mediante análisis documental y entrevistas con funcionarios, los 42 puntos críticos son valorados en un escala de 0 a 3 según el grado de solidez de la entidad en cada punto. Como resultado se obtienen, en una escala de 0 a 10, un índice por cada dimensión y una medida agregada. El conjunto de cinco índices refleja en forma específica y general la consistencia de las capacidades de gestión de la entidad bajo análisis.   </w:t>
      </w:r>
    </w:p>
  </w:footnote>
  <w:footnote w:id="6">
    <w:p w:rsidR="00EA7767" w:rsidRPr="003702F7" w:rsidRDefault="00EA7767" w:rsidP="00F87C19">
      <w:pPr>
        <w:pStyle w:val="FootnoteText"/>
        <w:rPr>
          <w:szCs w:val="18"/>
          <w:lang w:val="es-AR"/>
        </w:rPr>
      </w:pPr>
      <w:r>
        <w:rPr>
          <w:rStyle w:val="FootnoteReference"/>
        </w:rPr>
        <w:footnoteRef/>
      </w:r>
      <w:r>
        <w:t xml:space="preserve"> Páginas 58 a 61. </w:t>
      </w:r>
      <w:r>
        <w:rPr>
          <w:szCs w:val="18"/>
          <w:lang w:val="es-AR"/>
        </w:rPr>
        <w:t xml:space="preserve">Ver: </w:t>
      </w:r>
      <w:hyperlink r:id="rId1" w:history="1">
        <w:r w:rsidRPr="005E68F1">
          <w:rPr>
            <w:rStyle w:val="Hyperlink"/>
            <w:rFonts w:eastAsiaTheme="minorEastAsia"/>
            <w:szCs w:val="18"/>
            <w:lang w:val="es-AR"/>
          </w:rPr>
          <w:t>http://michellebachelet.cl/programa/</w:t>
        </w:r>
      </w:hyperlink>
      <w:r>
        <w:rPr>
          <w:szCs w:val="18"/>
          <w:lang w:val="es-AR"/>
        </w:rPr>
        <w:t xml:space="preserve"> </w:t>
      </w:r>
    </w:p>
  </w:footnote>
  <w:footnote w:id="7">
    <w:p w:rsidR="00EA7767" w:rsidRDefault="00EA7767" w:rsidP="00F87C19">
      <w:pPr>
        <w:pStyle w:val="FootnoteText"/>
      </w:pPr>
      <w:r>
        <w:rPr>
          <w:rStyle w:val="FootnoteReference"/>
        </w:rPr>
        <w:footnoteRef/>
      </w:r>
      <w:r>
        <w:t xml:space="preserve"> Ley Nº19.496, Artículo 58.</w:t>
      </w:r>
    </w:p>
  </w:footnote>
  <w:footnote w:id="8">
    <w:p w:rsidR="00EA7767" w:rsidRDefault="00EA7767" w:rsidP="00F87C19">
      <w:pPr>
        <w:pStyle w:val="FootnoteText"/>
      </w:pPr>
      <w:r>
        <w:rPr>
          <w:rStyle w:val="FootnoteReference"/>
        </w:rPr>
        <w:footnoteRef/>
      </w:r>
      <w:r>
        <w:t xml:space="preserve"> A diciembre 2013. Fuente: Balance de Gestión Integral 2013. De los 323, 47 son de planta y 241 a contrata, a los que se suman otras 35 personas contratadas a honorarios.</w:t>
      </w:r>
    </w:p>
  </w:footnote>
  <w:footnote w:id="9">
    <w:p w:rsidR="00EA7767" w:rsidRDefault="00EA7767" w:rsidP="00F87C19">
      <w:pPr>
        <w:pStyle w:val="FootnoteText"/>
      </w:pPr>
      <w:r>
        <w:rPr>
          <w:rStyle w:val="FootnoteReference"/>
        </w:rPr>
        <w:footnoteRef/>
      </w:r>
      <w:r>
        <w:t xml:space="preserve"> </w:t>
      </w:r>
      <w:r w:rsidRPr="00EB47B4">
        <w:t xml:space="preserve">Ficha </w:t>
      </w:r>
      <w:r>
        <w:t>d</w:t>
      </w:r>
      <w:r w:rsidRPr="00EB47B4">
        <w:t>e Definiciones Estratégicas</w:t>
      </w:r>
      <w:r>
        <w:t xml:space="preserve"> </w:t>
      </w:r>
      <w:r w:rsidRPr="00EB47B4">
        <w:t>Año 2012-2014 (Formulario A1)</w:t>
      </w:r>
      <w:r>
        <w:t>.</w:t>
      </w:r>
    </w:p>
  </w:footnote>
  <w:footnote w:id="10">
    <w:p w:rsidR="00EA7767" w:rsidRDefault="00EA7767" w:rsidP="00F87C19">
      <w:pPr>
        <w:pStyle w:val="FootnoteText"/>
      </w:pPr>
      <w:r>
        <w:rPr>
          <w:rStyle w:val="FootnoteReference"/>
        </w:rPr>
        <w:footnoteRef/>
      </w:r>
      <w:r>
        <w:t xml:space="preserve"> Ley N°</w:t>
      </w:r>
      <w:r w:rsidRPr="00D523B0">
        <w:t>19.496</w:t>
      </w:r>
      <w:r>
        <w:t>, Artículo 58.</w:t>
      </w:r>
    </w:p>
  </w:footnote>
  <w:footnote w:id="11">
    <w:p w:rsidR="00EA7767" w:rsidRPr="00F4338A" w:rsidRDefault="00EA7767" w:rsidP="00F87C19">
      <w:pPr>
        <w:pStyle w:val="FootnoteText"/>
        <w:rPr>
          <w:lang w:val="es-AR"/>
        </w:rPr>
      </w:pPr>
      <w:r w:rsidRPr="00F4338A">
        <w:rPr>
          <w:rStyle w:val="FootnoteReference"/>
        </w:rPr>
        <w:footnoteRef/>
      </w:r>
      <w:r w:rsidRPr="00F4338A">
        <w:rPr>
          <w:lang w:val="es-AR"/>
        </w:rPr>
        <w:t xml:space="preserve"> </w:t>
      </w:r>
      <w:r>
        <w:rPr>
          <w:lang w:val="es-AR"/>
        </w:rPr>
        <w:t xml:space="preserve">La </w:t>
      </w:r>
      <w:r w:rsidRPr="00F4338A">
        <w:rPr>
          <w:lang w:val="es-AR"/>
        </w:rPr>
        <w:t>evaluación de las capacidades de gestión se</w:t>
      </w:r>
      <w:r>
        <w:rPr>
          <w:lang w:val="es-AR"/>
        </w:rPr>
        <w:t xml:space="preserve"> realiza mediante un instrumento que presenta una apertura en tres niveles de agregación: en el primero y más agregado hay </w:t>
      </w:r>
      <w:r w:rsidRPr="00F4338A">
        <w:rPr>
          <w:lang w:val="es-AR"/>
        </w:rPr>
        <w:t>cuatro dimensiones (</w:t>
      </w:r>
      <w:r>
        <w:rPr>
          <w:lang w:val="es-AR"/>
        </w:rPr>
        <w:t>Alineación estratégica</w:t>
      </w:r>
      <w:r w:rsidRPr="00F4338A">
        <w:rPr>
          <w:lang w:val="es-AR"/>
        </w:rPr>
        <w:t>; Gestión estratégica; Gestión de Pro</w:t>
      </w:r>
      <w:r>
        <w:rPr>
          <w:lang w:val="es-AR"/>
        </w:rPr>
        <w:t xml:space="preserve">cesos; y Apoyo administrativo) que, en el segundo, se abren en </w:t>
      </w:r>
      <w:r w:rsidRPr="00F4338A">
        <w:rPr>
          <w:lang w:val="es-AR"/>
        </w:rPr>
        <w:t>18 ítem</w:t>
      </w:r>
      <w:r>
        <w:rPr>
          <w:lang w:val="es-AR"/>
        </w:rPr>
        <w:t>s</w:t>
      </w:r>
      <w:r w:rsidRPr="00F4338A">
        <w:rPr>
          <w:lang w:val="es-AR"/>
        </w:rPr>
        <w:t xml:space="preserve"> (temas)</w:t>
      </w:r>
      <w:r>
        <w:rPr>
          <w:lang w:val="es-AR"/>
        </w:rPr>
        <w:t>, los cuales a su vez dividen, en el tercer nivel, en</w:t>
      </w:r>
      <w:r w:rsidRPr="00F4338A">
        <w:rPr>
          <w:lang w:val="es-AR"/>
        </w:rPr>
        <w:t xml:space="preserve"> 42 puntos críticos (aspectos o elementos específicos dentro de cada tema). </w:t>
      </w:r>
      <w:r>
        <w:rPr>
          <w:lang w:val="es-AR"/>
        </w:rPr>
        <w:t xml:space="preserve">A partir de información cuali-cuantitativa levantada mediante análisis documental y entrevistas con funcionarios, los 42 puntos críticos son valorados en un escala de 0 a 3 según el grado de solidez de la entidad en cada punto. Como resultado se obtienen, en una escala de 0 a 10, un índice por cada dimensión y una medida agregada. El conjunto de cinco índices refleja en forma específica y general la consistencia de las capacidades de gestión de la entidad bajo análisis. </w:t>
      </w:r>
    </w:p>
  </w:footnote>
  <w:footnote w:id="12">
    <w:p w:rsidR="00EA7767" w:rsidRDefault="00EA7767" w:rsidP="00F87C19">
      <w:pPr>
        <w:pStyle w:val="FootnoteText"/>
      </w:pPr>
      <w:r>
        <w:rPr>
          <w:rStyle w:val="FootnoteReference"/>
        </w:rPr>
        <w:footnoteRef/>
      </w:r>
      <w:r>
        <w:t xml:space="preserve"> Especialización, forma (ámbito de control), distribución del poder (jerarquías), departamentalización.</w:t>
      </w:r>
    </w:p>
  </w:footnote>
  <w:footnote w:id="13">
    <w:p w:rsidR="00EA7767" w:rsidRDefault="00EA7767" w:rsidP="00F87C19">
      <w:pPr>
        <w:pStyle w:val="FootnoteText"/>
      </w:pPr>
      <w:r>
        <w:rPr>
          <w:rStyle w:val="FootnoteReference"/>
        </w:rPr>
        <w:footnoteRef/>
      </w:r>
      <w:r>
        <w:t xml:space="preserve"> Más del 75% de la dotación efectiva está en calidad de contrata Este tipo de contrato tiene una duración típica de 12 meses, desde enero a diciembre de cada año.</w:t>
      </w:r>
    </w:p>
  </w:footnote>
  <w:footnote w:id="14">
    <w:p w:rsidR="00EA7767" w:rsidRPr="006339B9" w:rsidRDefault="00EA7767" w:rsidP="00F87C19">
      <w:pPr>
        <w:pStyle w:val="FootnoteText"/>
        <w:rPr>
          <w:szCs w:val="18"/>
          <w:lang w:val="es-AR"/>
        </w:rPr>
      </w:pPr>
      <w:r w:rsidRPr="006339B9">
        <w:rPr>
          <w:rStyle w:val="FootnoteReference"/>
          <w:rFonts w:eastAsiaTheme="majorEastAsia"/>
          <w:szCs w:val="18"/>
        </w:rPr>
        <w:footnoteRef/>
      </w:r>
      <w:r w:rsidRPr="006339B9">
        <w:rPr>
          <w:szCs w:val="18"/>
          <w:lang w:val="es-AR"/>
        </w:rPr>
        <w:t xml:space="preserve"> Ver Programa de Gobierno Michelle Bachelet 2014-2018, p. 57.</w:t>
      </w:r>
      <w:r>
        <w:rPr>
          <w:szCs w:val="18"/>
          <w:lang w:val="es-AR"/>
        </w:rPr>
        <w:t xml:space="preserve"> Ver: </w:t>
      </w:r>
      <w:hyperlink r:id="rId2" w:history="1">
        <w:r w:rsidRPr="005E68F1">
          <w:rPr>
            <w:rStyle w:val="Hyperlink"/>
            <w:szCs w:val="18"/>
            <w:lang w:val="es-AR"/>
          </w:rPr>
          <w:t>http://michellebachelet.cl/programa/</w:t>
        </w:r>
      </w:hyperlink>
      <w:r>
        <w:rPr>
          <w:szCs w:val="18"/>
          <w:lang w:val="es-AR"/>
        </w:rPr>
        <w:t xml:space="preserve"> </w:t>
      </w:r>
    </w:p>
  </w:footnote>
  <w:footnote w:id="15">
    <w:p w:rsidR="00EA7767" w:rsidRPr="006339B9" w:rsidRDefault="00EA7767" w:rsidP="00F87C19">
      <w:pPr>
        <w:pStyle w:val="FootnoteText"/>
        <w:rPr>
          <w:szCs w:val="18"/>
          <w:lang w:val="es-AR"/>
        </w:rPr>
      </w:pPr>
      <w:r w:rsidRPr="006339B9">
        <w:rPr>
          <w:rStyle w:val="FootnoteReference"/>
          <w:rFonts w:eastAsiaTheme="majorEastAsia"/>
          <w:szCs w:val="18"/>
        </w:rPr>
        <w:footnoteRef/>
      </w:r>
      <w:r w:rsidRPr="006339B9">
        <w:rPr>
          <w:szCs w:val="18"/>
          <w:lang w:val="es-AR"/>
        </w:rPr>
        <w:t xml:space="preserve"> Las principales cooperaciones son: DANE Colombia-BID (adaptación de Código de Buenas Prácticas); Oficina París 21-OECD (mejora de programas de encuestas y uso de datos); StataCan (mejora de las competencias de gestión de los estadísticos y de dirección de sus organizaciones). </w:t>
      </w:r>
    </w:p>
  </w:footnote>
  <w:footnote w:id="16">
    <w:p w:rsidR="00EA7767" w:rsidRPr="006339B9" w:rsidRDefault="00EA7767" w:rsidP="00F87C19">
      <w:pPr>
        <w:pStyle w:val="FootnoteText"/>
        <w:rPr>
          <w:szCs w:val="18"/>
          <w:lang w:val="es-AR"/>
        </w:rPr>
      </w:pPr>
      <w:r w:rsidRPr="006339B9">
        <w:rPr>
          <w:rStyle w:val="FootnoteReference"/>
          <w:rFonts w:eastAsiaTheme="majorEastAsia"/>
          <w:szCs w:val="18"/>
        </w:rPr>
        <w:footnoteRef/>
      </w:r>
      <w:r w:rsidRPr="006339B9">
        <w:rPr>
          <w:szCs w:val="18"/>
          <w:lang w:val="es-AR"/>
        </w:rPr>
        <w:t xml:space="preserve"> Ficha de Definiciones Estratégicas año 2012-2014 (Formulario A1). </w:t>
      </w:r>
    </w:p>
  </w:footnote>
  <w:footnote w:id="17">
    <w:p w:rsidR="00EA7767" w:rsidRPr="00A03138" w:rsidRDefault="00EA7767" w:rsidP="00F87C19">
      <w:pPr>
        <w:pStyle w:val="FootnoteText"/>
        <w:rPr>
          <w:szCs w:val="18"/>
          <w:lang w:val="es-AR"/>
        </w:rPr>
      </w:pPr>
      <w:r w:rsidRPr="00A03138">
        <w:rPr>
          <w:rStyle w:val="FootnoteReference"/>
          <w:rFonts w:eastAsiaTheme="majorEastAsia"/>
          <w:szCs w:val="18"/>
        </w:rPr>
        <w:footnoteRef/>
      </w:r>
      <w:r w:rsidRPr="00A03138">
        <w:rPr>
          <w:szCs w:val="18"/>
          <w:lang w:val="es-AR"/>
        </w:rPr>
        <w:t xml:space="preserve"> Ver Ficha de Definiciones Estratégicas 2012-2014 (Formulario A1).</w:t>
      </w:r>
    </w:p>
  </w:footnote>
  <w:footnote w:id="18">
    <w:p w:rsidR="00EA7767" w:rsidRPr="00E95256" w:rsidRDefault="00EA7767" w:rsidP="00F87C19">
      <w:pPr>
        <w:pStyle w:val="FootnoteText"/>
        <w:rPr>
          <w:lang w:val="es-AR"/>
        </w:rPr>
      </w:pPr>
      <w:r w:rsidRPr="00A03138">
        <w:rPr>
          <w:rStyle w:val="FootnoteReference"/>
          <w:rFonts w:eastAsiaTheme="majorEastAsia"/>
          <w:szCs w:val="18"/>
        </w:rPr>
        <w:footnoteRef/>
      </w:r>
      <w:r w:rsidRPr="00A03138">
        <w:rPr>
          <w:szCs w:val="18"/>
          <w:lang w:val="es-AR"/>
        </w:rPr>
        <w:t xml:space="preserve"> El INE tiene una cartera de aproximadamente 60 productos estadísticos continuos producidos y publicados con distinta periodicidad,</w:t>
      </w:r>
      <w:r w:rsidRPr="00E95256">
        <w:rPr>
          <w:lang w:val="es-AR"/>
        </w:rPr>
        <w:t xml:space="preserve"> que luego dan lugar a unas 110 publicaciones oficiales y boletines de difusión de temas específicos. Además, el instituto tiene una serie de convenios para la producción de estadísticas con otras instituciones públicas, como por ejemplo la Encuesta de Seguridad Ciudadana (Ministerio de Interior), la Generación de Muestra para la Encuesta CASEN (Ministerio de Desarrollo Social), y la Encuesta Nacional de Innovación (Ministerio de Economía, Fomento y Turismo (Balance de Gestión Integral 2013, p. 7).   </w:t>
      </w:r>
    </w:p>
  </w:footnote>
  <w:footnote w:id="19">
    <w:p w:rsidR="00EA7767" w:rsidRPr="006A68FC" w:rsidRDefault="00EA7767" w:rsidP="00F87C19">
      <w:pPr>
        <w:pStyle w:val="FootnoteText"/>
        <w:rPr>
          <w:szCs w:val="18"/>
          <w:lang w:val="es-AR"/>
        </w:rPr>
      </w:pPr>
      <w:r w:rsidRPr="006A68FC">
        <w:rPr>
          <w:rStyle w:val="FootnoteReference"/>
          <w:rFonts w:eastAsiaTheme="majorEastAsia"/>
          <w:szCs w:val="18"/>
        </w:rPr>
        <w:footnoteRef/>
      </w:r>
      <w:r w:rsidRPr="006A68FC">
        <w:rPr>
          <w:szCs w:val="18"/>
          <w:lang w:val="es-AR"/>
        </w:rPr>
        <w:t xml:space="preserve"> Informe de ejecución mensual período 2014 (http://www.dipres.gob.cl/595/articles-117623_doc_pdf.pdf).</w:t>
      </w:r>
    </w:p>
  </w:footnote>
  <w:footnote w:id="20">
    <w:p w:rsidR="00EA7767" w:rsidRPr="004D2639" w:rsidRDefault="00EA7767" w:rsidP="00F87C19">
      <w:pPr>
        <w:pStyle w:val="FootnoteText"/>
        <w:rPr>
          <w:szCs w:val="18"/>
          <w:lang w:val="es-AR"/>
        </w:rPr>
      </w:pPr>
      <w:r w:rsidRPr="004D2639">
        <w:rPr>
          <w:rStyle w:val="FootnoteReference"/>
          <w:rFonts w:eastAsiaTheme="majorEastAsia"/>
          <w:szCs w:val="18"/>
        </w:rPr>
        <w:footnoteRef/>
      </w:r>
      <w:r w:rsidRPr="004D2639">
        <w:rPr>
          <w:szCs w:val="18"/>
          <w:lang w:val="es-AR"/>
        </w:rPr>
        <w:t xml:space="preserve"> Estas son la Estadística de Empleo y el Indicador de Actividad Regional. </w:t>
      </w:r>
    </w:p>
  </w:footnote>
  <w:footnote w:id="21">
    <w:p w:rsidR="00EA7767" w:rsidRPr="004D2639" w:rsidRDefault="00EA7767" w:rsidP="00F87C19">
      <w:pPr>
        <w:pStyle w:val="FootnoteText"/>
        <w:rPr>
          <w:szCs w:val="18"/>
          <w:lang w:val="es-AR"/>
        </w:rPr>
      </w:pPr>
      <w:r w:rsidRPr="004D2639">
        <w:rPr>
          <w:rStyle w:val="FootnoteReference"/>
          <w:rFonts w:eastAsiaTheme="majorEastAsia"/>
          <w:szCs w:val="18"/>
        </w:rPr>
        <w:footnoteRef/>
      </w:r>
      <w:r w:rsidRPr="004D2639">
        <w:rPr>
          <w:szCs w:val="18"/>
          <w:lang w:val="es-AR"/>
        </w:rPr>
        <w:t xml:space="preserve"> La Encuesta de Empleo se publica en boletines mensuales, mientras que el INACER tiene una periodicidad trimestral. </w:t>
      </w:r>
    </w:p>
  </w:footnote>
  <w:footnote w:id="22">
    <w:p w:rsidR="00EA7767" w:rsidRPr="004D2639" w:rsidRDefault="00EA7767" w:rsidP="00F87C19">
      <w:pPr>
        <w:pStyle w:val="FootnoteText"/>
        <w:rPr>
          <w:szCs w:val="18"/>
          <w:lang w:val="es-AR"/>
        </w:rPr>
      </w:pPr>
      <w:r w:rsidRPr="004D2639">
        <w:rPr>
          <w:rStyle w:val="FootnoteReference"/>
          <w:rFonts w:eastAsiaTheme="majorEastAsia"/>
          <w:szCs w:val="18"/>
        </w:rPr>
        <w:footnoteRef/>
      </w:r>
      <w:r w:rsidRPr="004D2639">
        <w:rPr>
          <w:szCs w:val="18"/>
          <w:lang w:val="es-AR"/>
        </w:rPr>
        <w:t xml:space="preserve"> Así, al nivel nacional el 39,4% se encuentra satisfecho o muy satisfecho con la amabilidad; el 43% con la entrega oportuna; y el 41,4% con la calidad de la respuesta recibida (ver Índice Agregado de Satisfacción de Usuarios, año 2013, p. 18). </w:t>
      </w:r>
    </w:p>
  </w:footnote>
  <w:footnote w:id="23">
    <w:p w:rsidR="00EA7767" w:rsidRPr="0082627A" w:rsidRDefault="00EA7767" w:rsidP="00F87C19">
      <w:pPr>
        <w:pStyle w:val="FootnoteText"/>
        <w:rPr>
          <w:lang w:val="es-AR"/>
        </w:rPr>
      </w:pPr>
      <w:r w:rsidRPr="006A68FC">
        <w:rPr>
          <w:rStyle w:val="FootnoteReference"/>
          <w:rFonts w:eastAsiaTheme="majorEastAsia"/>
          <w:szCs w:val="18"/>
        </w:rPr>
        <w:footnoteRef/>
      </w:r>
      <w:r w:rsidRPr="006A68FC">
        <w:rPr>
          <w:szCs w:val="18"/>
          <w:lang w:val="es-AR"/>
        </w:rPr>
        <w:t xml:space="preserve"> La evaluación de las capacidades de gestión se realiza mediante un instrumento que presenta una apertura en tres niveles de agregación: en el primero y más agregado hay cuatro</w:t>
      </w:r>
      <w:r w:rsidRPr="0082627A">
        <w:rPr>
          <w:lang w:val="es-AR"/>
        </w:rPr>
        <w:t xml:space="preserve"> dimensiones (</w:t>
      </w:r>
      <w:r>
        <w:rPr>
          <w:lang w:val="es-AR"/>
        </w:rPr>
        <w:t>Alineación estratégica</w:t>
      </w:r>
      <w:r w:rsidRPr="0082627A">
        <w:rPr>
          <w:lang w:val="es-AR"/>
        </w:rPr>
        <w:t>; Gestión e</w:t>
      </w:r>
      <w:r>
        <w:rPr>
          <w:lang w:val="es-AR"/>
        </w:rPr>
        <w:t>stratégica; Gestión de Procesos</w:t>
      </w:r>
      <w:r w:rsidRPr="0082627A">
        <w:rPr>
          <w:lang w:val="es-AR"/>
        </w:rPr>
        <w:t xml:space="preserve">; y Apoyo administrativo) que, en el segundo, se abren en 18 ítems (temas), los cuales a su vez dividen, en el tercer nivel, en 42 puntos críticos (aspectos o elementos específicos dentro de cada tema). A partir de información cuali-cuantitativa levantada mediante análisis documental y entrevistas con funcionarios, los 42 puntos críticos son valorados en un escala de 0 a 3 según el grado de solidez de la entidad en cada punto. Como resultado se obtienen, en una escala de 0 a 10, un índice por cada dimensión y una medida agregada. El conjunto de cinco índices refleja en forma específica y general la consistencia de las capacidades de gestión de la entidad bajo análisis.   </w:t>
      </w:r>
    </w:p>
  </w:footnote>
  <w:footnote w:id="24">
    <w:p w:rsidR="00EA7767" w:rsidRPr="0082627A" w:rsidRDefault="00EA7767" w:rsidP="00F87C19">
      <w:pPr>
        <w:pStyle w:val="FootnoteText"/>
        <w:rPr>
          <w:szCs w:val="18"/>
          <w:lang w:val="es-AR"/>
        </w:rPr>
      </w:pPr>
      <w:r w:rsidRPr="0082627A">
        <w:rPr>
          <w:rStyle w:val="FootnoteReference"/>
          <w:rFonts w:eastAsiaTheme="majorEastAsia"/>
          <w:szCs w:val="18"/>
        </w:rPr>
        <w:footnoteRef/>
      </w:r>
      <w:r w:rsidRPr="0082627A">
        <w:rPr>
          <w:szCs w:val="18"/>
          <w:lang w:val="es-AR"/>
        </w:rPr>
        <w:t xml:space="preserve"> Entre las definiciones centrales se encuentra la de establecer el alcance rector del INE, es decir si sus lineamientos estratégicos sólo serán válidos para la propias organización o también alcanzaran al conjunto de entidades públicas con generación de estadísticas tanto de nivel nacional como regional y municipal. </w:t>
      </w:r>
    </w:p>
  </w:footnote>
  <w:footnote w:id="25">
    <w:p w:rsidR="00EA7767" w:rsidRPr="0082627A" w:rsidRDefault="00EA7767" w:rsidP="00F87C19">
      <w:pPr>
        <w:pStyle w:val="FootnoteText"/>
        <w:rPr>
          <w:szCs w:val="18"/>
          <w:lang w:val="es-AR"/>
        </w:rPr>
      </w:pPr>
      <w:r w:rsidRPr="0082627A">
        <w:rPr>
          <w:rStyle w:val="FootnoteReference"/>
          <w:rFonts w:eastAsiaTheme="majorEastAsia"/>
          <w:szCs w:val="18"/>
        </w:rPr>
        <w:footnoteRef/>
      </w:r>
      <w:r w:rsidRPr="0082627A">
        <w:rPr>
          <w:szCs w:val="18"/>
          <w:lang w:val="es-AR"/>
        </w:rPr>
        <w:t xml:space="preserve"> Por ejemplo, toda la normativa estratégica que rige sobre temas organizacionales y procedimentales se encuentra muy desactualizada. </w:t>
      </w:r>
    </w:p>
  </w:footnote>
  <w:footnote w:id="26">
    <w:p w:rsidR="00EA7767" w:rsidRPr="0082627A" w:rsidRDefault="00EA7767" w:rsidP="00F87C19">
      <w:pPr>
        <w:pStyle w:val="FootnoteText"/>
        <w:rPr>
          <w:szCs w:val="18"/>
          <w:lang w:val="es-AR"/>
        </w:rPr>
      </w:pPr>
      <w:r w:rsidRPr="0082627A">
        <w:rPr>
          <w:rStyle w:val="FootnoteReference"/>
          <w:rFonts w:eastAsiaTheme="majorEastAsia"/>
          <w:szCs w:val="18"/>
        </w:rPr>
        <w:footnoteRef/>
      </w:r>
      <w:r w:rsidRPr="0082627A">
        <w:rPr>
          <w:szCs w:val="18"/>
          <w:lang w:val="es-AR"/>
        </w:rPr>
        <w:t xml:space="preserve"> En el pasado esa área tenía existencia formal pero no real. Estaba integrada por un sola persona que en la práctica ejercía otro tipo de funciones. </w:t>
      </w:r>
    </w:p>
  </w:footnote>
  <w:footnote w:id="27">
    <w:p w:rsidR="00EA7767" w:rsidRPr="0082627A" w:rsidRDefault="00EA7767" w:rsidP="00F87C19">
      <w:pPr>
        <w:pStyle w:val="FootnoteText"/>
        <w:rPr>
          <w:szCs w:val="18"/>
          <w:lang w:val="es-AR"/>
        </w:rPr>
      </w:pPr>
      <w:r w:rsidRPr="0082627A">
        <w:rPr>
          <w:rStyle w:val="FootnoteReference"/>
          <w:rFonts w:eastAsiaTheme="majorEastAsia"/>
          <w:szCs w:val="18"/>
        </w:rPr>
        <w:footnoteRef/>
      </w:r>
      <w:r w:rsidRPr="0082627A">
        <w:rPr>
          <w:szCs w:val="18"/>
          <w:lang w:val="es-AR"/>
        </w:rPr>
        <w:t xml:space="preserve"> En respuesta a este déficit, las nuevas autoridades del INE han puesto en marcha un proceso de diagnóstico sobre las necesidades de modernización y una de las conclusiones es la debilidad de la planificación institucional. </w:t>
      </w:r>
    </w:p>
  </w:footnote>
  <w:footnote w:id="28">
    <w:p w:rsidR="00EA7767" w:rsidRPr="0082627A" w:rsidRDefault="00EA7767" w:rsidP="00F87C19">
      <w:pPr>
        <w:pStyle w:val="FootnoteText"/>
        <w:rPr>
          <w:szCs w:val="18"/>
          <w:lang w:val="es-AR"/>
        </w:rPr>
      </w:pPr>
      <w:r w:rsidRPr="0082627A">
        <w:rPr>
          <w:rStyle w:val="FootnoteReference"/>
          <w:rFonts w:eastAsiaTheme="majorEastAsia"/>
          <w:szCs w:val="18"/>
        </w:rPr>
        <w:footnoteRef/>
      </w:r>
      <w:r w:rsidRPr="0082627A">
        <w:rPr>
          <w:szCs w:val="18"/>
          <w:lang w:val="es-AR"/>
        </w:rPr>
        <w:t xml:space="preserve"> Todo esto es especialmente crítico en el caso del INE, cuya cartera está compuesta por múltiples productos complejos que requieren de procesos basados en información compartida y decisiones conocidas por toda la entidad. La actual organización de la estructura del INE por procesos (y no productos), aporta un incentivo más a la implantación de herramientas comunes. </w:t>
      </w:r>
    </w:p>
  </w:footnote>
  <w:footnote w:id="29">
    <w:p w:rsidR="00EA7767" w:rsidRPr="00C4098B" w:rsidRDefault="00EA7767" w:rsidP="00F87C19">
      <w:pPr>
        <w:pStyle w:val="FootnoteText"/>
        <w:rPr>
          <w:szCs w:val="18"/>
          <w:lang w:val="es-ES_tradnl"/>
        </w:rPr>
      </w:pPr>
      <w:r w:rsidRPr="0082627A">
        <w:rPr>
          <w:rStyle w:val="FootnoteReference"/>
          <w:rFonts w:eastAsiaTheme="majorEastAsia"/>
          <w:szCs w:val="18"/>
        </w:rPr>
        <w:footnoteRef/>
      </w:r>
      <w:r w:rsidRPr="0082627A">
        <w:rPr>
          <w:szCs w:val="18"/>
          <w:lang w:val="es-AR"/>
        </w:rPr>
        <w:t xml:space="preserve"> Los indicadores incluidos en el Formulario H son los siguientes: “% de cumplimiento del calendario INE”; “% de errores en cifras oficiales de estadísticas de publicación propias”; “% de usuarios que se declaran satisfechos con la </w:t>
      </w:r>
      <w:r w:rsidRPr="00C4098B">
        <w:rPr>
          <w:szCs w:val="18"/>
          <w:lang w:val="es-AR"/>
        </w:rPr>
        <w:t xml:space="preserve">accesibilidad y oportunidad de los productos INE”; “% acumulado de cumplimiento del Plan de Trabajo de Recomendaciones OECD”. </w:t>
      </w:r>
    </w:p>
  </w:footnote>
  <w:footnote w:id="30">
    <w:p w:rsidR="00EA7767" w:rsidRPr="007919EE" w:rsidRDefault="00EA7767" w:rsidP="00F87C19">
      <w:pPr>
        <w:pStyle w:val="FootnoteText"/>
        <w:rPr>
          <w:szCs w:val="18"/>
          <w:lang w:val="es-AR"/>
        </w:rPr>
      </w:pPr>
      <w:r w:rsidRPr="00C4098B">
        <w:rPr>
          <w:rStyle w:val="FootnoteReference"/>
          <w:rFonts w:eastAsiaTheme="majorEastAsia"/>
          <w:szCs w:val="18"/>
        </w:rPr>
        <w:footnoteRef/>
      </w:r>
      <w:r w:rsidRPr="00C4098B">
        <w:rPr>
          <w:szCs w:val="18"/>
          <w:lang w:val="es-AR"/>
        </w:rPr>
        <w:t xml:space="preserve"> Ejemplos de productos protocolarizados</w:t>
      </w:r>
      <w:r>
        <w:rPr>
          <w:szCs w:val="18"/>
          <w:lang w:val="es-AR"/>
        </w:rPr>
        <w:t xml:space="preserve"> en manuales de procedimientos</w:t>
      </w:r>
      <w:r w:rsidRPr="00C4098B">
        <w:rPr>
          <w:szCs w:val="18"/>
          <w:lang w:val="es-AR"/>
        </w:rPr>
        <w:t xml:space="preserve"> son el Índice de Precios al Consumidor, la Encuesta Nacional </w:t>
      </w:r>
      <w:r w:rsidRPr="007919EE">
        <w:rPr>
          <w:szCs w:val="18"/>
          <w:lang w:val="es-AR"/>
        </w:rPr>
        <w:t xml:space="preserve">Industrial Anual, el Índice de Costos del Transporte, el Índice de Precios del Productor y la Encuesta de Vehículos en Circulación. </w:t>
      </w:r>
    </w:p>
  </w:footnote>
  <w:footnote w:id="31">
    <w:p w:rsidR="00EA7767" w:rsidRPr="007919EE" w:rsidRDefault="00EA7767" w:rsidP="00F87C19">
      <w:pPr>
        <w:pStyle w:val="FootnoteText"/>
        <w:rPr>
          <w:szCs w:val="18"/>
          <w:lang w:val="es-AR"/>
        </w:rPr>
      </w:pPr>
      <w:r w:rsidRPr="007919EE">
        <w:rPr>
          <w:rStyle w:val="FootnoteReference"/>
          <w:rFonts w:eastAsiaTheme="majorEastAsia"/>
          <w:szCs w:val="18"/>
        </w:rPr>
        <w:footnoteRef/>
      </w:r>
      <w:r w:rsidRPr="007919EE">
        <w:rPr>
          <w:szCs w:val="18"/>
          <w:lang w:val="es-AR"/>
        </w:rPr>
        <w:t xml:space="preserve"> Este punto condensa las dos grandes debilidades organizacionales del INE: la insularidad entre las diferentes áreas internas y la baja institucionalización de los procesos sustantivos. </w:t>
      </w:r>
    </w:p>
  </w:footnote>
  <w:footnote w:id="32">
    <w:p w:rsidR="00EA7767" w:rsidRPr="007919EE" w:rsidRDefault="00EA7767" w:rsidP="00F87C19">
      <w:pPr>
        <w:pStyle w:val="FootnoteText"/>
        <w:rPr>
          <w:szCs w:val="18"/>
          <w:lang w:val="es-AR"/>
        </w:rPr>
      </w:pPr>
      <w:r w:rsidRPr="007919EE">
        <w:rPr>
          <w:rStyle w:val="FootnoteReference"/>
          <w:rFonts w:eastAsiaTheme="majorEastAsia"/>
          <w:szCs w:val="18"/>
        </w:rPr>
        <w:footnoteRef/>
      </w:r>
      <w:r w:rsidRPr="007919EE">
        <w:rPr>
          <w:szCs w:val="18"/>
          <w:lang w:val="es-AR"/>
        </w:rPr>
        <w:t xml:space="preserve"> En su lugar, la información arrojada por los indicadores del Formulario H suele ser usada en procesos de negociación interna entre el instituto y la DIPRES. </w:t>
      </w:r>
    </w:p>
  </w:footnote>
  <w:footnote w:id="33">
    <w:p w:rsidR="00EA7767" w:rsidRPr="007919EE" w:rsidRDefault="00EA7767" w:rsidP="00F87C19">
      <w:pPr>
        <w:pStyle w:val="FootnoteText"/>
        <w:rPr>
          <w:szCs w:val="18"/>
          <w:lang w:val="es-AR"/>
        </w:rPr>
      </w:pPr>
      <w:r w:rsidRPr="007919EE">
        <w:rPr>
          <w:rStyle w:val="FootnoteReference"/>
          <w:rFonts w:eastAsiaTheme="majorEastAsia"/>
          <w:szCs w:val="18"/>
        </w:rPr>
        <w:footnoteRef/>
      </w:r>
      <w:r w:rsidRPr="007919EE">
        <w:rPr>
          <w:szCs w:val="18"/>
          <w:lang w:val="es-AR"/>
        </w:rPr>
        <w:t xml:space="preserve"> Se trata del ya mencionado Índice Integrado de Satisfacción de usuarios (ver sección 1.2). </w:t>
      </w:r>
    </w:p>
  </w:footnote>
  <w:footnote w:id="34">
    <w:p w:rsidR="00EA7767" w:rsidRPr="00FC79E1" w:rsidRDefault="00EA7767" w:rsidP="00F87C19">
      <w:pPr>
        <w:pStyle w:val="FootnoteText"/>
        <w:rPr>
          <w:szCs w:val="18"/>
          <w:lang w:val="es-AR"/>
        </w:rPr>
      </w:pPr>
      <w:r w:rsidRPr="007919EE">
        <w:rPr>
          <w:rStyle w:val="FootnoteReference"/>
          <w:rFonts w:eastAsiaTheme="majorEastAsia"/>
          <w:szCs w:val="18"/>
        </w:rPr>
        <w:footnoteRef/>
      </w:r>
      <w:r w:rsidRPr="007919EE">
        <w:rPr>
          <w:szCs w:val="18"/>
          <w:lang w:val="es-AR"/>
        </w:rPr>
        <w:t xml:space="preserve"> La ley sólo indica que deben existir tres subdirecciones, pero no da mayores precisiones ni para niveles inferiores</w:t>
      </w:r>
      <w:r w:rsidRPr="00FC79E1">
        <w:rPr>
          <w:szCs w:val="18"/>
          <w:lang w:val="es-AR"/>
        </w:rPr>
        <w:t xml:space="preserve"> ni para regiones. Sólo atribuye de forma muy general las funciones de las unidades. </w:t>
      </w:r>
    </w:p>
  </w:footnote>
  <w:footnote w:id="35">
    <w:p w:rsidR="00EA7767" w:rsidRPr="00E62BFB" w:rsidRDefault="00EA7767" w:rsidP="00F87C19">
      <w:pPr>
        <w:pStyle w:val="FootnoteText"/>
        <w:rPr>
          <w:szCs w:val="18"/>
          <w:lang w:val="es-AR"/>
        </w:rPr>
      </w:pPr>
      <w:r w:rsidRPr="00E62BFB">
        <w:rPr>
          <w:rStyle w:val="FootnoteReference"/>
          <w:rFonts w:eastAsiaTheme="majorEastAsia"/>
          <w:szCs w:val="18"/>
        </w:rPr>
        <w:footnoteRef/>
      </w:r>
      <w:r w:rsidRPr="00E62BFB">
        <w:rPr>
          <w:szCs w:val="18"/>
          <w:lang w:val="es-AR"/>
        </w:rPr>
        <w:t xml:space="preserve"> La impresión de las autoridades, aun sin mediciones precisas que puedan evidenciarlo, es que los productos estratégicos se llevan a cabo pero mediante procesos ineficientes en tiempo, dinero y calidad.</w:t>
      </w:r>
    </w:p>
  </w:footnote>
  <w:footnote w:id="36">
    <w:p w:rsidR="00EA7767" w:rsidRPr="00E62BFB" w:rsidRDefault="00EA7767" w:rsidP="00F87C19">
      <w:pPr>
        <w:pStyle w:val="FootnoteText"/>
        <w:rPr>
          <w:szCs w:val="18"/>
          <w:lang w:val="es-AR"/>
        </w:rPr>
      </w:pPr>
      <w:r w:rsidRPr="00E62BFB">
        <w:rPr>
          <w:rStyle w:val="FootnoteReference"/>
          <w:rFonts w:eastAsiaTheme="majorEastAsia"/>
          <w:szCs w:val="18"/>
        </w:rPr>
        <w:footnoteRef/>
      </w:r>
      <w:r w:rsidRPr="00E62BFB">
        <w:rPr>
          <w:szCs w:val="18"/>
          <w:lang w:val="es-AR"/>
        </w:rPr>
        <w:t xml:space="preserve"> Una clasificación de los productos estratégicos del INE distingue los coyunturales de los estructurales</w:t>
      </w:r>
      <w:r>
        <w:rPr>
          <w:szCs w:val="18"/>
          <w:lang w:val="es-AR"/>
        </w:rPr>
        <w:t xml:space="preserve"> o continuos</w:t>
      </w:r>
      <w:r w:rsidRPr="00E62BFB">
        <w:rPr>
          <w:szCs w:val="18"/>
          <w:lang w:val="es-AR"/>
        </w:rPr>
        <w:t>. Los primeros presentan una frecuencia menor a los segundos, que es donde se advierte mayor dificultad de adecuación estructura-carga de trabajo.</w:t>
      </w:r>
      <w:r>
        <w:rPr>
          <w:szCs w:val="18"/>
          <w:lang w:val="es-AR"/>
        </w:rPr>
        <w:t xml:space="preserve"> </w:t>
      </w:r>
      <w:r w:rsidRPr="00E62BFB">
        <w:rPr>
          <w:szCs w:val="18"/>
          <w:lang w:val="es-AR"/>
        </w:rPr>
        <w:t xml:space="preserve">   </w:t>
      </w:r>
    </w:p>
  </w:footnote>
  <w:footnote w:id="37">
    <w:p w:rsidR="00EA7767" w:rsidRPr="00E62BFB" w:rsidRDefault="00EA7767" w:rsidP="00F87C19">
      <w:pPr>
        <w:pStyle w:val="FootnoteText"/>
        <w:rPr>
          <w:szCs w:val="18"/>
          <w:lang w:val="es-AR"/>
        </w:rPr>
      </w:pPr>
      <w:r w:rsidRPr="00E62BFB">
        <w:rPr>
          <w:rStyle w:val="FootnoteReference"/>
          <w:rFonts w:eastAsiaTheme="majorEastAsia"/>
          <w:szCs w:val="18"/>
        </w:rPr>
        <w:footnoteRef/>
      </w:r>
      <w:r w:rsidRPr="00E62BFB">
        <w:rPr>
          <w:szCs w:val="18"/>
          <w:lang w:val="es-AR"/>
        </w:rPr>
        <w:t xml:space="preserve"> </w:t>
      </w:r>
      <w:r>
        <w:rPr>
          <w:szCs w:val="18"/>
          <w:lang w:val="es-AR"/>
        </w:rPr>
        <w:t>Como se indicó al principio del diagnóstico, l</w:t>
      </w:r>
      <w:r w:rsidRPr="00E62BFB">
        <w:rPr>
          <w:szCs w:val="18"/>
          <w:lang w:val="es-AR"/>
        </w:rPr>
        <w:t xml:space="preserve">a dotación actual del INE se compone de 1.675 servidores, de los cuales 169 son de planta permanente, 747 a contrata y 759 están bajo el régimen de honorarios. </w:t>
      </w:r>
    </w:p>
  </w:footnote>
  <w:footnote w:id="38">
    <w:p w:rsidR="00EA7767" w:rsidRPr="00E62BFB" w:rsidRDefault="00EA7767" w:rsidP="00F87C19">
      <w:pPr>
        <w:pStyle w:val="FootnoteText"/>
        <w:rPr>
          <w:szCs w:val="18"/>
          <w:lang w:val="es-AR"/>
        </w:rPr>
      </w:pPr>
      <w:r w:rsidRPr="00E62BFB">
        <w:rPr>
          <w:rStyle w:val="FootnoteReference"/>
          <w:rFonts w:eastAsiaTheme="majorEastAsia"/>
          <w:szCs w:val="18"/>
        </w:rPr>
        <w:footnoteRef/>
      </w:r>
      <w:r w:rsidRPr="00E62BFB">
        <w:rPr>
          <w:szCs w:val="18"/>
          <w:lang w:val="es-AR"/>
        </w:rPr>
        <w:t xml:space="preserve"> Es frecuente que los servidores del INE migren hacia el sector financiero privado o hacia entidades públicas tales como el Banco Central e instituciones fiscalizadoras.  </w:t>
      </w:r>
    </w:p>
  </w:footnote>
  <w:footnote w:id="39">
    <w:p w:rsidR="00EA7767" w:rsidRPr="00E62BFB" w:rsidRDefault="00EA7767" w:rsidP="00F87C19">
      <w:pPr>
        <w:pStyle w:val="FootnoteText"/>
        <w:rPr>
          <w:szCs w:val="18"/>
          <w:lang w:val="es-AR"/>
        </w:rPr>
      </w:pPr>
      <w:r w:rsidRPr="00E62BFB">
        <w:rPr>
          <w:rStyle w:val="FootnoteReference"/>
          <w:rFonts w:eastAsiaTheme="majorEastAsia"/>
          <w:szCs w:val="18"/>
        </w:rPr>
        <w:footnoteRef/>
      </w:r>
      <w:r w:rsidRPr="00E62BFB">
        <w:rPr>
          <w:szCs w:val="18"/>
          <w:lang w:val="es-AR"/>
        </w:rPr>
        <w:t xml:space="preserve"> Entre ellos cabe mencionar al SIGFE I y II (gestión financiera), el SIGPER (gestión de personas), SISPUBLI (capacitación de funcionarios) y ChileCompra. </w:t>
      </w:r>
    </w:p>
  </w:footnote>
  <w:footnote w:id="40">
    <w:p w:rsidR="00EA7767" w:rsidRPr="00065077" w:rsidRDefault="00EA7767" w:rsidP="00F87C19">
      <w:pPr>
        <w:pStyle w:val="FootnoteText"/>
        <w:rPr>
          <w:szCs w:val="18"/>
        </w:rPr>
      </w:pPr>
      <w:r>
        <w:rPr>
          <w:rStyle w:val="FootnoteReference"/>
          <w:rFonts w:eastAsiaTheme="majorEastAsia"/>
        </w:rPr>
        <w:footnoteRef/>
      </w:r>
      <w:r w:rsidRPr="00065077">
        <w:rPr>
          <w:lang w:val="es-AR"/>
        </w:rPr>
        <w:t xml:space="preserve"> </w:t>
      </w:r>
      <w:r w:rsidRPr="00065077">
        <w:rPr>
          <w:szCs w:val="18"/>
          <w:lang w:val="es-AR"/>
        </w:rPr>
        <w:t xml:space="preserve">A grandes rasgos, la rectoría </w:t>
      </w:r>
      <w:r w:rsidRPr="00065077">
        <w:rPr>
          <w:szCs w:val="18"/>
        </w:rPr>
        <w:t xml:space="preserve">implica el desarrollo de procesos de formulación, planificación y seguimiento y evaluación de políticas; gestión del conocimiento; y regulación sectorial (lo que incluye la capacidad de iniciativa legal, fiscalización y control de las agencias prestadoras de servicios y entregables). </w:t>
      </w:r>
    </w:p>
    <w:p w:rsidR="00EA7767" w:rsidRPr="00065077" w:rsidRDefault="00EA7767" w:rsidP="00F87C19">
      <w:pPr>
        <w:pStyle w:val="FootnoteText"/>
      </w:pPr>
    </w:p>
  </w:footnote>
  <w:footnote w:id="41">
    <w:p w:rsidR="00EA7767" w:rsidRPr="00F72FA0" w:rsidRDefault="00EA7767" w:rsidP="00560CC6">
      <w:pPr>
        <w:pStyle w:val="FootnoteText"/>
        <w:rPr>
          <w:szCs w:val="18"/>
          <w:lang w:val="es-AR"/>
        </w:rPr>
      </w:pPr>
      <w:r w:rsidRPr="00550E1B">
        <w:rPr>
          <w:rStyle w:val="FootnoteReference"/>
          <w:rFonts w:eastAsiaTheme="majorEastAsia"/>
        </w:rPr>
        <w:footnoteRef/>
      </w:r>
      <w:r w:rsidRPr="00550E1B">
        <w:rPr>
          <w:lang w:val="es-AR"/>
        </w:rPr>
        <w:t xml:space="preserve"> Ver Programa de Gobierno Michelle Bachelet 2014-2018, p. 178. </w:t>
      </w:r>
      <w:r>
        <w:rPr>
          <w:szCs w:val="18"/>
          <w:lang w:val="es-AR"/>
        </w:rPr>
        <w:t xml:space="preserve">Ver: </w:t>
      </w:r>
      <w:hyperlink r:id="rId3" w:history="1">
        <w:r w:rsidRPr="005E68F1">
          <w:rPr>
            <w:rStyle w:val="Hyperlink"/>
            <w:szCs w:val="18"/>
            <w:lang w:val="es-AR"/>
          </w:rPr>
          <w:t>http://michellebachelet.cl/programa/</w:t>
        </w:r>
      </w:hyperlink>
      <w:r>
        <w:rPr>
          <w:szCs w:val="18"/>
          <w:lang w:val="es-AR"/>
        </w:rPr>
        <w:t xml:space="preserve"> </w:t>
      </w:r>
    </w:p>
  </w:footnote>
  <w:footnote w:id="42">
    <w:p w:rsidR="00EA7767" w:rsidRPr="00550E1B" w:rsidRDefault="00EA7767" w:rsidP="00560CC6">
      <w:pPr>
        <w:pStyle w:val="FootnoteText"/>
        <w:rPr>
          <w:lang w:val="es-AR"/>
        </w:rPr>
      </w:pPr>
      <w:r w:rsidRPr="00550E1B">
        <w:rPr>
          <w:rStyle w:val="FootnoteReference"/>
          <w:rFonts w:eastAsiaTheme="majorEastAsia"/>
        </w:rPr>
        <w:footnoteRef/>
      </w:r>
      <w:r w:rsidRPr="00550E1B">
        <w:rPr>
          <w:lang w:val="es-AR"/>
        </w:rPr>
        <w:t xml:space="preserve"> La evaluación de las capacidades de gestión se realiza mediante un instrumento que presenta una apertura en tres niveles de agregación: en el primero y más agregado hay cuatro dimensiones (</w:t>
      </w:r>
      <w:r>
        <w:rPr>
          <w:lang w:val="es-AR"/>
        </w:rPr>
        <w:t>Alineación estratégica</w:t>
      </w:r>
      <w:r w:rsidRPr="00550E1B">
        <w:rPr>
          <w:lang w:val="es-AR"/>
        </w:rPr>
        <w:t xml:space="preserve">; Gestión </w:t>
      </w:r>
      <w:r>
        <w:rPr>
          <w:lang w:val="es-AR"/>
        </w:rPr>
        <w:t>estratégica; Gestión de Procesos</w:t>
      </w:r>
      <w:r w:rsidRPr="00550E1B">
        <w:rPr>
          <w:lang w:val="es-AR"/>
        </w:rPr>
        <w:t xml:space="preserve">; y Apoyo administrativo) que, en el segundo, se abren en 18 ítems (temas), los cuales a su vez dividen, en el tercer nivel, en 42 puntos críticos (aspectos o elementos específicos dentro de cada tema). A partir de información cuali-cuantitativa levantada mediante análisis documental y entrevistas con funcionarios, los 42 puntos críticos son valorados en un escala de 0 a 3 según el grado de solidez de la entidad en cada punto. Como resultado se obtienen, en una escala de 0 a 10, un índice por cada dimensión y una medida agregada. El conjunto de cinco índices refleja en forma específica y general la consistencia de las capacidades de gestión de la entidad bajo análisis.   </w:t>
      </w:r>
    </w:p>
  </w:footnote>
  <w:footnote w:id="43">
    <w:p w:rsidR="00EA7767" w:rsidRPr="009A4410" w:rsidRDefault="00EA7767" w:rsidP="00560CC6">
      <w:pPr>
        <w:pStyle w:val="FootnoteText"/>
        <w:rPr>
          <w:szCs w:val="18"/>
          <w:lang w:val="es-AR"/>
        </w:rPr>
      </w:pPr>
      <w:r w:rsidRPr="009A4410">
        <w:rPr>
          <w:rStyle w:val="FootnoteReference"/>
          <w:rFonts w:eastAsiaTheme="majorEastAsia"/>
          <w:szCs w:val="18"/>
        </w:rPr>
        <w:footnoteRef/>
      </w:r>
      <w:r w:rsidRPr="009A4410">
        <w:rPr>
          <w:szCs w:val="18"/>
          <w:lang w:val="es-AR"/>
        </w:rPr>
        <w:t xml:space="preserve"> La normativa que rige diferentes aspectos del alineamiento </w:t>
      </w:r>
      <w:r>
        <w:rPr>
          <w:szCs w:val="18"/>
          <w:lang w:val="es-AR"/>
        </w:rPr>
        <w:t xml:space="preserve">normativo del departamento es la </w:t>
      </w:r>
      <w:r w:rsidRPr="009A4410">
        <w:rPr>
          <w:szCs w:val="18"/>
          <w:lang w:val="es-AR"/>
        </w:rPr>
        <w:t>Ley Orgánica del SEN</w:t>
      </w:r>
      <w:r>
        <w:rPr>
          <w:szCs w:val="18"/>
          <w:lang w:val="es-AR"/>
        </w:rPr>
        <w:t>AME (Decreto-Ley N° 2.465 de 1979)</w:t>
      </w:r>
      <w:r w:rsidRPr="009A4410">
        <w:rPr>
          <w:szCs w:val="18"/>
          <w:lang w:val="es-AR"/>
        </w:rPr>
        <w:t xml:space="preserve">, sus respectivos reglamentos, la Ley de </w:t>
      </w:r>
      <w:r>
        <w:rPr>
          <w:szCs w:val="18"/>
          <w:lang w:val="es-AR"/>
        </w:rPr>
        <w:t>Tribunales de Familia (N° 19.968 de 2004</w:t>
      </w:r>
      <w:r w:rsidRPr="009A4410">
        <w:rPr>
          <w:szCs w:val="18"/>
          <w:lang w:val="es-AR"/>
        </w:rPr>
        <w:t xml:space="preserve">), la Ley de Menores (N° </w:t>
      </w:r>
      <w:r>
        <w:rPr>
          <w:szCs w:val="18"/>
          <w:lang w:val="es-AR"/>
        </w:rPr>
        <w:t>16.618 de 1967)</w:t>
      </w:r>
      <w:r w:rsidRPr="009A4410">
        <w:rPr>
          <w:szCs w:val="18"/>
          <w:lang w:val="es-AR"/>
        </w:rPr>
        <w:t xml:space="preserve"> y la Ley de Subvenciones (N° </w:t>
      </w:r>
      <w:r>
        <w:rPr>
          <w:szCs w:val="18"/>
          <w:lang w:val="es-AR"/>
        </w:rPr>
        <w:t>20.032 de 2005</w:t>
      </w:r>
      <w:r w:rsidRPr="009A4410">
        <w:rPr>
          <w:szCs w:val="18"/>
          <w:lang w:val="es-AR"/>
        </w:rPr>
        <w:t xml:space="preserve">). </w:t>
      </w:r>
    </w:p>
  </w:footnote>
  <w:footnote w:id="44">
    <w:p w:rsidR="00EA7767" w:rsidRPr="00C34CF4" w:rsidRDefault="00EA7767" w:rsidP="00560CC6">
      <w:pPr>
        <w:pStyle w:val="FootnoteText"/>
        <w:rPr>
          <w:szCs w:val="18"/>
          <w:lang w:val="es-AR"/>
        </w:rPr>
      </w:pPr>
      <w:r w:rsidRPr="009A4410">
        <w:rPr>
          <w:rStyle w:val="FootnoteReference"/>
          <w:rFonts w:eastAsiaTheme="majorEastAsia"/>
          <w:szCs w:val="18"/>
        </w:rPr>
        <w:footnoteRef/>
      </w:r>
      <w:r w:rsidRPr="009A4410">
        <w:rPr>
          <w:szCs w:val="18"/>
          <w:lang w:val="es-AR"/>
        </w:rPr>
        <w:t xml:space="preserve"> </w:t>
      </w:r>
      <w:r w:rsidRPr="00C34CF4">
        <w:rPr>
          <w:szCs w:val="18"/>
          <w:lang w:val="es-AR"/>
        </w:rPr>
        <w:t xml:space="preserve">Por ejemplo, en el caso de los centros propios del SENAME, la Ley de Subvenciones regulas aspectos de la oferta residencial que no reflejan en toda su dimensión lo que el servicio </w:t>
      </w:r>
      <w:r w:rsidRPr="00C34CF4">
        <w:rPr>
          <w:i/>
          <w:szCs w:val="18"/>
          <w:lang w:val="es-AR"/>
        </w:rPr>
        <w:t>de facto</w:t>
      </w:r>
      <w:r w:rsidRPr="00C34CF4">
        <w:rPr>
          <w:szCs w:val="18"/>
          <w:lang w:val="es-AR"/>
        </w:rPr>
        <w:t xml:space="preserve"> lleva a cabo. </w:t>
      </w:r>
    </w:p>
  </w:footnote>
  <w:footnote w:id="45">
    <w:p w:rsidR="00EA7767" w:rsidRPr="00EE10FD" w:rsidRDefault="00EA7767" w:rsidP="00560CC6">
      <w:pPr>
        <w:pStyle w:val="FootnoteText"/>
        <w:rPr>
          <w:szCs w:val="18"/>
          <w:lang w:val="es-AR"/>
        </w:rPr>
      </w:pPr>
      <w:r w:rsidRPr="00C34CF4">
        <w:rPr>
          <w:rStyle w:val="FootnoteReference"/>
          <w:rFonts w:eastAsiaTheme="majorEastAsia"/>
          <w:szCs w:val="18"/>
        </w:rPr>
        <w:footnoteRef/>
      </w:r>
      <w:r w:rsidRPr="00C34CF4">
        <w:rPr>
          <w:szCs w:val="18"/>
          <w:lang w:val="es-AR"/>
        </w:rPr>
        <w:t xml:space="preserve"> Esto ocurre especialmente cuando decisiones del poder judicial se traducen rápidamente en nueva normativa emitida por el </w:t>
      </w:r>
      <w:r w:rsidRPr="00EE10FD">
        <w:rPr>
          <w:szCs w:val="18"/>
          <w:lang w:val="es-AR"/>
        </w:rPr>
        <w:t xml:space="preserve">poder legislativo. </w:t>
      </w:r>
    </w:p>
  </w:footnote>
  <w:footnote w:id="46">
    <w:p w:rsidR="00EA7767" w:rsidRPr="00EE10FD" w:rsidRDefault="00EA7767" w:rsidP="00560CC6">
      <w:pPr>
        <w:pStyle w:val="FootnoteText"/>
        <w:rPr>
          <w:szCs w:val="18"/>
          <w:lang w:val="es-AR"/>
        </w:rPr>
      </w:pPr>
      <w:r w:rsidRPr="00EE10FD">
        <w:rPr>
          <w:rStyle w:val="FootnoteReference"/>
          <w:rFonts w:eastAsiaTheme="majorEastAsia"/>
          <w:szCs w:val="18"/>
        </w:rPr>
        <w:footnoteRef/>
      </w:r>
      <w:r w:rsidRPr="00EE10FD">
        <w:rPr>
          <w:szCs w:val="18"/>
          <w:lang w:val="es-AR"/>
        </w:rPr>
        <w:t xml:space="preserve"> La actualización es mucho menor en las normativas con rango de ley que para su modificación requieren de la intervención y acuerdo del poder legislativo. En cambio, la normativa interna del SENAME (usualmente con rango de decreto o resolución ministerial) suele estar más actualizada.  </w:t>
      </w:r>
    </w:p>
  </w:footnote>
  <w:footnote w:id="47">
    <w:p w:rsidR="00EA7767" w:rsidRPr="00EE10FD" w:rsidRDefault="00EA7767" w:rsidP="00560CC6">
      <w:pPr>
        <w:pStyle w:val="FootnoteText"/>
        <w:rPr>
          <w:szCs w:val="18"/>
          <w:lang w:val="es-AR"/>
        </w:rPr>
      </w:pPr>
      <w:r w:rsidRPr="00EE10FD">
        <w:rPr>
          <w:rStyle w:val="FootnoteReference"/>
          <w:rFonts w:eastAsiaTheme="majorEastAsia"/>
          <w:szCs w:val="18"/>
        </w:rPr>
        <w:footnoteRef/>
      </w:r>
      <w:r w:rsidRPr="00EE10FD">
        <w:rPr>
          <w:szCs w:val="18"/>
          <w:lang w:val="es-AR"/>
        </w:rPr>
        <w:t xml:space="preserve"> Por lo general, la planificación estratégica se realiza bajo una dinámica de discusión conjunta entre las diferentes áreas del departamento, cuyas decisiones se consolidan en instrumentos comunes que luego permite el seguimiento por parte de las áreas de control.   </w:t>
      </w:r>
    </w:p>
  </w:footnote>
  <w:footnote w:id="48">
    <w:p w:rsidR="00EA7767" w:rsidRPr="00EE10FD" w:rsidRDefault="00EA7767" w:rsidP="00560CC6">
      <w:pPr>
        <w:pStyle w:val="FootnoteText"/>
        <w:rPr>
          <w:szCs w:val="18"/>
          <w:lang w:val="es-AR"/>
        </w:rPr>
      </w:pPr>
      <w:r w:rsidRPr="00EE10FD">
        <w:rPr>
          <w:rStyle w:val="FootnoteReference"/>
          <w:rFonts w:eastAsiaTheme="majorEastAsia"/>
          <w:szCs w:val="18"/>
        </w:rPr>
        <w:footnoteRef/>
      </w:r>
      <w:r w:rsidRPr="00EE10FD">
        <w:rPr>
          <w:szCs w:val="18"/>
          <w:lang w:val="es-AR"/>
        </w:rPr>
        <w:t xml:space="preserve"> El SENAInfo contiene una gran cantidad de datos e información sobre los jóvenes atendidos pero, por un lado, no siempre es del todo confiable (a causa de la carga descentralizada que hacen las OCA) y, por el otro, exhibe muy poca capacidad para ir más allá de los datos y la información y generar conocimiento. </w:t>
      </w:r>
    </w:p>
  </w:footnote>
  <w:footnote w:id="49">
    <w:p w:rsidR="00EA7767" w:rsidRPr="00A11A2B" w:rsidRDefault="00EA7767" w:rsidP="00560CC6">
      <w:pPr>
        <w:pStyle w:val="ListParagraph"/>
        <w:ind w:left="0"/>
        <w:rPr>
          <w:sz w:val="18"/>
          <w:szCs w:val="18"/>
        </w:rPr>
      </w:pPr>
      <w:r w:rsidRPr="00EE10FD">
        <w:rPr>
          <w:rStyle w:val="FootnoteReference"/>
          <w:rFonts w:eastAsiaTheme="majorEastAsia"/>
          <w:sz w:val="18"/>
          <w:szCs w:val="18"/>
        </w:rPr>
        <w:footnoteRef/>
      </w:r>
      <w:r w:rsidRPr="00A11A2B">
        <w:rPr>
          <w:sz w:val="18"/>
          <w:szCs w:val="18"/>
          <w:lang w:val="es-AR"/>
        </w:rPr>
        <w:t xml:space="preserve"> En el Formulario H se consignan los siguientes indicadores: “</w:t>
      </w:r>
      <w:r w:rsidRPr="00A11A2B">
        <w:rPr>
          <w:sz w:val="18"/>
          <w:szCs w:val="18"/>
        </w:rPr>
        <w:t xml:space="preserve">% de niños y adolescentes egresados del Sistema de Protección que ingresan a medidas y sanciones del Sistema de Justicia Juvenil dentro de los 12 meses”; “% de niños y adolescentes egresados del Sistema de Protección por causales asociadas a la intervención, que no reingresan en un período de 12 meses a la misma línea de atención”. En relación al primer indicador, </w:t>
      </w:r>
      <w:r w:rsidRPr="00A11A2B">
        <w:rPr>
          <w:sz w:val="18"/>
          <w:szCs w:val="18"/>
          <w:lang w:val="es-ES"/>
        </w:rPr>
        <w:t xml:space="preserve">si bien es una clara medida del éxito del DEPRODE, no necesariamente refleja el fracaso de la acción de reparación de un derecho. Por el contrario, no pareciera existir motivo para que el ingreso de un joven al Sistema Penal Juvenil signifique </w:t>
      </w:r>
      <w:r w:rsidRPr="00A11A2B">
        <w:rPr>
          <w:i/>
          <w:sz w:val="18"/>
          <w:szCs w:val="18"/>
          <w:lang w:val="es-ES"/>
        </w:rPr>
        <w:t>ipso facto</w:t>
      </w:r>
      <w:r w:rsidRPr="00A11A2B">
        <w:rPr>
          <w:sz w:val="18"/>
          <w:szCs w:val="18"/>
          <w:lang w:val="es-ES"/>
        </w:rPr>
        <w:t xml:space="preserve"> una falencia previa en el resguardo de sus derechos. En cambio, el segundo indicador del cuadro sí es claramente de EFE resultado final, pero aquí la discusión no es conceptual sino paramétrica. Por un lado, se podría medir el no reingreso no solamente a la misma línea de atención de la cual el menor egresó sino también a las restantes del Sistema de Protección. Por otro lado, se podría evaluar si los 12 meses es una medida de tiempo adecuada como ventana de reingreso.   </w:t>
      </w:r>
    </w:p>
  </w:footnote>
  <w:footnote w:id="50">
    <w:p w:rsidR="00EA7767" w:rsidRPr="00A11A2B" w:rsidRDefault="00EA7767" w:rsidP="00560CC6">
      <w:pPr>
        <w:pStyle w:val="FootnoteText"/>
        <w:rPr>
          <w:szCs w:val="18"/>
          <w:lang w:val="es-AR"/>
        </w:rPr>
      </w:pPr>
      <w:r w:rsidRPr="00A11A2B">
        <w:rPr>
          <w:rStyle w:val="FootnoteReference"/>
          <w:rFonts w:eastAsiaTheme="majorEastAsia"/>
          <w:szCs w:val="18"/>
        </w:rPr>
        <w:footnoteRef/>
      </w:r>
      <w:r w:rsidRPr="00A11A2B">
        <w:rPr>
          <w:szCs w:val="18"/>
          <w:lang w:val="es-AR"/>
        </w:rPr>
        <w:t xml:space="preserve"> Si bien todos los indicadores del Formulario H son medidos en el Cuadro de Mando Integral que administra el Departamento de Planificación y Control de Gestión (DPCG), se carece de instancias de análisis de su avance y lo que prevalece es una transferencia ritualista de la información.  </w:t>
      </w:r>
    </w:p>
  </w:footnote>
  <w:footnote w:id="51">
    <w:p w:rsidR="00EA7767" w:rsidRPr="00FD7864" w:rsidRDefault="00EA7767" w:rsidP="00560CC6">
      <w:pPr>
        <w:pStyle w:val="FootnoteText"/>
        <w:rPr>
          <w:szCs w:val="18"/>
          <w:lang w:val="es-AR"/>
        </w:rPr>
      </w:pPr>
      <w:r w:rsidRPr="00A11A2B">
        <w:rPr>
          <w:rStyle w:val="FootnoteReference"/>
          <w:rFonts w:eastAsiaTheme="majorEastAsia"/>
          <w:szCs w:val="18"/>
        </w:rPr>
        <w:footnoteRef/>
      </w:r>
      <w:r w:rsidRPr="00A11A2B">
        <w:rPr>
          <w:szCs w:val="18"/>
          <w:lang w:val="es-AR"/>
        </w:rPr>
        <w:t xml:space="preserve"> Las Bases Técnicas es el instrumento donde se establecen, de manera general, cuestiones esenciales del servicio de protección de derechos tales como objetivos y resultados, sujetos</w:t>
      </w:r>
      <w:r w:rsidRPr="004D4CCA">
        <w:rPr>
          <w:szCs w:val="18"/>
          <w:lang w:val="es-AR"/>
        </w:rPr>
        <w:t xml:space="preserve"> de atención, tipo de intervención, las condiciones de vida, las prestaciones,</w:t>
      </w:r>
      <w:r>
        <w:rPr>
          <w:szCs w:val="18"/>
          <w:lang w:val="es-AR"/>
        </w:rPr>
        <w:t xml:space="preserve"> recursos materiales</w:t>
      </w:r>
      <w:r w:rsidRPr="004D4CCA">
        <w:rPr>
          <w:szCs w:val="18"/>
          <w:lang w:val="es-AR"/>
        </w:rPr>
        <w:t xml:space="preserve"> etc.</w:t>
      </w:r>
      <w:r>
        <w:rPr>
          <w:szCs w:val="18"/>
          <w:lang w:val="es-AR"/>
        </w:rPr>
        <w:t xml:space="preserve"> Se utiliza para adelantar el proceso de licitación de las OCA.</w:t>
      </w:r>
      <w:r w:rsidRPr="004D4CCA">
        <w:rPr>
          <w:szCs w:val="18"/>
          <w:lang w:val="es-AR"/>
        </w:rPr>
        <w:t xml:space="preserve"> A diferencia de las Bases Técnicas, las Normas Técnicas son más precisas y están sujetas no sólo a control sino también a sanción frente a </w:t>
      </w:r>
      <w:r w:rsidRPr="00FD7864">
        <w:rPr>
          <w:szCs w:val="18"/>
          <w:lang w:val="es-AR"/>
        </w:rPr>
        <w:t xml:space="preserve">incumplimientos.   </w:t>
      </w:r>
    </w:p>
  </w:footnote>
  <w:footnote w:id="52">
    <w:p w:rsidR="00EA7767" w:rsidRPr="00871E45" w:rsidRDefault="00EA7767" w:rsidP="00560CC6">
      <w:pPr>
        <w:pStyle w:val="FootnoteText"/>
        <w:rPr>
          <w:szCs w:val="18"/>
          <w:lang w:val="es-AR"/>
        </w:rPr>
      </w:pPr>
      <w:r w:rsidRPr="00FD7864">
        <w:rPr>
          <w:rStyle w:val="FootnoteReference"/>
          <w:rFonts w:eastAsiaTheme="majorEastAsia"/>
          <w:szCs w:val="18"/>
        </w:rPr>
        <w:footnoteRef/>
      </w:r>
      <w:r w:rsidRPr="00FD7864">
        <w:rPr>
          <w:szCs w:val="18"/>
          <w:lang w:val="es-AR"/>
        </w:rPr>
        <w:t xml:space="preserve"> Este es el caso de los procesos de licitación </w:t>
      </w:r>
      <w:r>
        <w:rPr>
          <w:szCs w:val="18"/>
          <w:lang w:val="es-AR"/>
        </w:rPr>
        <w:t xml:space="preserve">y </w:t>
      </w:r>
      <w:r w:rsidRPr="00FD7864">
        <w:rPr>
          <w:szCs w:val="18"/>
          <w:lang w:val="es-AR"/>
        </w:rPr>
        <w:t>su</w:t>
      </w:r>
      <w:r>
        <w:rPr>
          <w:szCs w:val="18"/>
          <w:lang w:val="es-AR"/>
        </w:rPr>
        <w:t>pervisión (bajo normas ISO 9001:</w:t>
      </w:r>
      <w:r w:rsidRPr="00FD7864">
        <w:rPr>
          <w:szCs w:val="18"/>
          <w:lang w:val="es-AR"/>
        </w:rPr>
        <w:t xml:space="preserve">2008), mientras que todavía resta certificar los </w:t>
      </w:r>
      <w:r w:rsidRPr="00871E45">
        <w:rPr>
          <w:szCs w:val="18"/>
          <w:lang w:val="es-AR"/>
        </w:rPr>
        <w:t xml:space="preserve">procesos de desarrollo de la oferta, evaluación de la oferta, transferencia técnica y asesoría.   </w:t>
      </w:r>
    </w:p>
  </w:footnote>
  <w:footnote w:id="53">
    <w:p w:rsidR="00EA7767" w:rsidRPr="00871E45" w:rsidRDefault="00EA7767" w:rsidP="00560CC6">
      <w:pPr>
        <w:pStyle w:val="FootnoteText"/>
        <w:rPr>
          <w:szCs w:val="18"/>
          <w:lang w:val="es-AR"/>
        </w:rPr>
      </w:pPr>
      <w:r w:rsidRPr="00871E45">
        <w:rPr>
          <w:rStyle w:val="FootnoteReference"/>
          <w:rFonts w:eastAsiaTheme="majorEastAsia"/>
          <w:szCs w:val="18"/>
        </w:rPr>
        <w:footnoteRef/>
      </w:r>
      <w:r w:rsidRPr="00871E45">
        <w:rPr>
          <w:szCs w:val="18"/>
          <w:lang w:val="es-AR"/>
        </w:rPr>
        <w:t xml:space="preserve"> La excepción es la habilitación del pago a las OCA en el SENAInfo. </w:t>
      </w:r>
    </w:p>
  </w:footnote>
  <w:footnote w:id="54">
    <w:p w:rsidR="00EA7767" w:rsidRPr="00871E45" w:rsidRDefault="00EA7767" w:rsidP="00560CC6">
      <w:pPr>
        <w:pStyle w:val="FootnoteText"/>
        <w:rPr>
          <w:szCs w:val="18"/>
          <w:lang w:val="es-AR"/>
        </w:rPr>
      </w:pPr>
      <w:r w:rsidRPr="00871E45">
        <w:rPr>
          <w:rStyle w:val="FootnoteReference"/>
          <w:rFonts w:eastAsiaTheme="majorEastAsia"/>
          <w:szCs w:val="18"/>
        </w:rPr>
        <w:footnoteRef/>
      </w:r>
      <w:r w:rsidRPr="00871E45">
        <w:rPr>
          <w:szCs w:val="18"/>
          <w:lang w:val="es-AR"/>
        </w:rPr>
        <w:t xml:space="preserve"> Por ejemplo, el Cuadro de Mando Integral contiene información en tres módulos: planificación (definiciones estratégicas, indicadores y actividades), control de gestión (avance de los indicadores) y reportes. </w:t>
      </w:r>
    </w:p>
  </w:footnote>
  <w:footnote w:id="55">
    <w:p w:rsidR="00EA7767" w:rsidRPr="00FD7864" w:rsidRDefault="00EA7767" w:rsidP="00560CC6">
      <w:pPr>
        <w:pStyle w:val="FootnoteText"/>
        <w:rPr>
          <w:szCs w:val="18"/>
          <w:lang w:val="es-AR"/>
        </w:rPr>
      </w:pPr>
      <w:r w:rsidRPr="00871E45">
        <w:rPr>
          <w:rStyle w:val="FootnoteReference"/>
          <w:rFonts w:eastAsiaTheme="majorEastAsia"/>
          <w:szCs w:val="18"/>
        </w:rPr>
        <w:footnoteRef/>
      </w:r>
      <w:r w:rsidRPr="00871E45">
        <w:rPr>
          <w:szCs w:val="18"/>
          <w:lang w:val="es-AR"/>
        </w:rPr>
        <w:t xml:space="preserve"> La excepción es la supervisión de la oferta (aspecto central en los servicios entregados por DEPRODE), </w:t>
      </w:r>
      <w:r>
        <w:rPr>
          <w:szCs w:val="18"/>
          <w:lang w:val="es-AR"/>
        </w:rPr>
        <w:t>certificada por normas ISO 9001:</w:t>
      </w:r>
      <w:r w:rsidRPr="00871E45">
        <w:rPr>
          <w:szCs w:val="18"/>
          <w:lang w:val="es-AR"/>
        </w:rPr>
        <w:t>2008</w:t>
      </w:r>
      <w:r>
        <w:rPr>
          <w:szCs w:val="18"/>
          <w:lang w:val="es-AR"/>
        </w:rPr>
        <w:t xml:space="preserve"> y enmarcada en el Sistema de Gestión de Calidad</w:t>
      </w:r>
      <w:r w:rsidRPr="00871E45">
        <w:rPr>
          <w:szCs w:val="18"/>
          <w:lang w:val="es-AR"/>
        </w:rPr>
        <w:t>.</w:t>
      </w:r>
      <w:r w:rsidRPr="00FD7864">
        <w:rPr>
          <w:szCs w:val="18"/>
          <w:lang w:val="es-AR"/>
        </w:rPr>
        <w:t xml:space="preserve">  </w:t>
      </w:r>
    </w:p>
  </w:footnote>
  <w:footnote w:id="56">
    <w:p w:rsidR="00EA7767" w:rsidRPr="00FD7864" w:rsidRDefault="00EA7767" w:rsidP="00560CC6">
      <w:pPr>
        <w:pStyle w:val="FootnoteText"/>
        <w:rPr>
          <w:szCs w:val="18"/>
          <w:lang w:val="es-AR"/>
        </w:rPr>
      </w:pPr>
      <w:r w:rsidRPr="00FD7864">
        <w:rPr>
          <w:rStyle w:val="FootnoteReference"/>
          <w:rFonts w:eastAsiaTheme="majorEastAsia"/>
          <w:szCs w:val="18"/>
        </w:rPr>
        <w:footnoteRef/>
      </w:r>
      <w:r w:rsidRPr="00FD7864">
        <w:rPr>
          <w:szCs w:val="18"/>
          <w:lang w:val="es-AR"/>
        </w:rPr>
        <w:t xml:space="preserve"> De hecho, el principal catalizador de corrección de desvíos ha sido el informe de la Comisión </w:t>
      </w:r>
      <w:r>
        <w:rPr>
          <w:szCs w:val="18"/>
          <w:lang w:val="es-AR"/>
        </w:rPr>
        <w:t xml:space="preserve">Especial </w:t>
      </w:r>
      <w:r w:rsidRPr="00FD7864">
        <w:rPr>
          <w:szCs w:val="18"/>
          <w:lang w:val="es-AR"/>
        </w:rPr>
        <w:t xml:space="preserve">Investigadora emitido en 2013 antes que los resultados del sistema de seguimiento. </w:t>
      </w:r>
    </w:p>
  </w:footnote>
  <w:footnote w:id="57">
    <w:p w:rsidR="00EA7767" w:rsidRPr="00DB49F4" w:rsidRDefault="00EA7767" w:rsidP="00560CC6">
      <w:pPr>
        <w:pStyle w:val="FootnoteText"/>
        <w:rPr>
          <w:szCs w:val="18"/>
          <w:lang w:val="es-AR"/>
        </w:rPr>
      </w:pPr>
      <w:r w:rsidRPr="00DB49F4">
        <w:rPr>
          <w:rStyle w:val="FootnoteReference"/>
          <w:rFonts w:eastAsiaTheme="majorEastAsia"/>
          <w:szCs w:val="18"/>
        </w:rPr>
        <w:footnoteRef/>
      </w:r>
      <w:r w:rsidRPr="00DB49F4">
        <w:rPr>
          <w:szCs w:val="18"/>
          <w:lang w:val="es-AR"/>
        </w:rPr>
        <w:t xml:space="preserve"> La baja calidad de los procesos productivos es uno de los cuestionamientos centrales de la Comisión Investigadora de la Cámara de Diputados, que concluyó que el Estado (en este caso representado por el SENAME) actuaba más como vulnerador que como garante de derechos (</w:t>
      </w:r>
      <w:r>
        <w:rPr>
          <w:szCs w:val="18"/>
          <w:lang w:val="es-AR"/>
        </w:rPr>
        <w:t>ver “Informe de la Comisión Especial Investigadora del Funcionamiento del SENAME, 2013</w:t>
      </w:r>
      <w:r w:rsidRPr="00DB49F4">
        <w:rPr>
          <w:szCs w:val="18"/>
          <w:lang w:val="es-AR"/>
        </w:rPr>
        <w:t xml:space="preserve">). </w:t>
      </w:r>
    </w:p>
  </w:footnote>
  <w:footnote w:id="58">
    <w:p w:rsidR="00EA7767" w:rsidRPr="00DB49F4" w:rsidRDefault="00EA7767" w:rsidP="00560CC6">
      <w:pPr>
        <w:pStyle w:val="FootnoteText"/>
        <w:rPr>
          <w:szCs w:val="18"/>
          <w:lang w:val="es-AR"/>
        </w:rPr>
      </w:pPr>
      <w:r w:rsidRPr="00DB49F4">
        <w:rPr>
          <w:rStyle w:val="FootnoteReference"/>
          <w:rFonts w:eastAsiaTheme="majorEastAsia"/>
          <w:szCs w:val="18"/>
        </w:rPr>
        <w:footnoteRef/>
      </w:r>
      <w:r w:rsidRPr="00DB49F4">
        <w:rPr>
          <w:szCs w:val="18"/>
          <w:lang w:val="es-AR"/>
        </w:rPr>
        <w:t xml:space="preserve"> Según relevamientos del Departamento de Personas, son cada vez más numerosos los casos de doble función, lo que produce recarga operativa para la dotación y dificultades para evaluar el desempeño de los servidores públicos.   </w:t>
      </w:r>
    </w:p>
  </w:footnote>
  <w:footnote w:id="59">
    <w:p w:rsidR="00EA7767" w:rsidRPr="003E7C9F" w:rsidRDefault="00EA7767" w:rsidP="00560CC6">
      <w:pPr>
        <w:pStyle w:val="FootnoteText"/>
        <w:rPr>
          <w:szCs w:val="18"/>
          <w:lang w:val="es-AR"/>
        </w:rPr>
      </w:pPr>
      <w:r w:rsidRPr="00DB49F4">
        <w:rPr>
          <w:rStyle w:val="FootnoteReference"/>
          <w:rFonts w:eastAsiaTheme="majorEastAsia"/>
          <w:szCs w:val="18"/>
        </w:rPr>
        <w:footnoteRef/>
      </w:r>
      <w:r w:rsidRPr="00DB49F4">
        <w:rPr>
          <w:szCs w:val="18"/>
          <w:lang w:val="es-AR"/>
        </w:rPr>
        <w:t xml:space="preserve"> Recientemente se </w:t>
      </w:r>
      <w:r w:rsidRPr="003E7C9F">
        <w:rPr>
          <w:szCs w:val="18"/>
          <w:lang w:val="es-AR"/>
        </w:rPr>
        <w:t xml:space="preserve">puso en marcha un proceso de levantamiento de perfiles pero sólo para los funcionarios SENAME, sin todavía alcanzar al personal de las OCA. El proceso está en desarrollo e incluso aún se carece de un diagnóstico de brechas de perfiles.  </w:t>
      </w:r>
    </w:p>
  </w:footnote>
  <w:footnote w:id="60">
    <w:p w:rsidR="00EA7767" w:rsidRPr="003E7C9F" w:rsidRDefault="00EA7767" w:rsidP="00560CC6">
      <w:pPr>
        <w:pStyle w:val="FootnoteText"/>
        <w:rPr>
          <w:szCs w:val="18"/>
          <w:lang w:val="es-AR"/>
        </w:rPr>
      </w:pPr>
      <w:r w:rsidRPr="003E7C9F">
        <w:rPr>
          <w:rStyle w:val="FootnoteReference"/>
          <w:rFonts w:eastAsiaTheme="majorEastAsia"/>
          <w:szCs w:val="18"/>
        </w:rPr>
        <w:footnoteRef/>
      </w:r>
      <w:r w:rsidRPr="003E7C9F">
        <w:rPr>
          <w:szCs w:val="18"/>
          <w:lang w:val="es-AR"/>
        </w:rPr>
        <w:t xml:space="preserve"> El departamento formula anualmente su presupuesto analizando la brecha ente oferta de plazas y demanda social, los costos de las prestaciones, las necesidades de personal y supervisión. Los resultados no suelen formar parte del ejercicio de formulación.   </w:t>
      </w:r>
    </w:p>
  </w:footnote>
  <w:footnote w:id="61">
    <w:p w:rsidR="00EA7767" w:rsidRPr="003E7C9F" w:rsidRDefault="00EA7767" w:rsidP="00560CC6">
      <w:pPr>
        <w:pStyle w:val="FootnoteText"/>
        <w:rPr>
          <w:szCs w:val="18"/>
          <w:lang w:val="es-AR"/>
        </w:rPr>
      </w:pPr>
      <w:r w:rsidRPr="003E7C9F">
        <w:rPr>
          <w:rStyle w:val="FootnoteReference"/>
          <w:rFonts w:eastAsiaTheme="majorEastAsia"/>
          <w:szCs w:val="18"/>
        </w:rPr>
        <w:footnoteRef/>
      </w:r>
      <w:r w:rsidRPr="003E7C9F">
        <w:rPr>
          <w:szCs w:val="18"/>
          <w:lang w:val="es-AR"/>
        </w:rPr>
        <w:t xml:space="preserve"> La falta de visión estratégica en la conformación de las dotaciones es especialmente crítica en los centros de atención, que exhiben desequilibrios cuantitativos y cualitativos en su personal. </w:t>
      </w:r>
    </w:p>
  </w:footnote>
  <w:footnote w:id="62">
    <w:p w:rsidR="00EA7767" w:rsidRPr="00EF35C5" w:rsidRDefault="00EA7767" w:rsidP="00560CC6">
      <w:pPr>
        <w:pStyle w:val="FootnoteText"/>
        <w:rPr>
          <w:szCs w:val="18"/>
          <w:lang w:val="es-AR"/>
        </w:rPr>
      </w:pPr>
      <w:r w:rsidRPr="00023A4C">
        <w:rPr>
          <w:rStyle w:val="FootnoteReference"/>
          <w:rFonts w:eastAsiaTheme="majorEastAsia"/>
          <w:szCs w:val="18"/>
        </w:rPr>
        <w:footnoteRef/>
      </w:r>
      <w:r w:rsidRPr="00023A4C">
        <w:rPr>
          <w:szCs w:val="18"/>
          <w:lang w:val="es-AR"/>
        </w:rPr>
        <w:t xml:space="preserve"> La actual dotación del SENAME es de 3.600 servidores. De ellos el 98% recibió la máxima calificación posible en la evaluación de desempeño (“Distinción” o “Lista 1”). Sólo un servidor recibió la calificación mínima (“Lista 4”), que tiene como </w:t>
      </w:r>
      <w:r w:rsidRPr="00EF35C5">
        <w:rPr>
          <w:szCs w:val="18"/>
          <w:lang w:val="es-AR"/>
        </w:rPr>
        <w:t xml:space="preserve">correlato la desvinculación. </w:t>
      </w:r>
    </w:p>
  </w:footnote>
  <w:footnote w:id="63">
    <w:p w:rsidR="00EA7767" w:rsidRPr="00EF35C5" w:rsidRDefault="00EA7767" w:rsidP="00560CC6">
      <w:pPr>
        <w:pStyle w:val="FootnoteText"/>
        <w:rPr>
          <w:szCs w:val="18"/>
          <w:lang w:val="es-AR"/>
        </w:rPr>
      </w:pPr>
      <w:r w:rsidRPr="00EF35C5">
        <w:rPr>
          <w:rStyle w:val="FootnoteReference"/>
          <w:rFonts w:eastAsiaTheme="majorEastAsia"/>
          <w:szCs w:val="18"/>
        </w:rPr>
        <w:footnoteRef/>
      </w:r>
      <w:r w:rsidRPr="00EF35C5">
        <w:rPr>
          <w:szCs w:val="18"/>
          <w:lang w:val="es-AR"/>
        </w:rPr>
        <w:t xml:space="preserve"> En el último año se realizaron unos 250 procesos de incorporación para cubrir vacantes. Según el Departamento de Personas, el bajo nivel de los salarios es la causa central de la rotación del personal. </w:t>
      </w:r>
    </w:p>
  </w:footnote>
  <w:footnote w:id="64">
    <w:p w:rsidR="00EA7767" w:rsidRPr="00EF35C5" w:rsidRDefault="00EA7767" w:rsidP="00560CC6">
      <w:pPr>
        <w:pStyle w:val="FootnoteText"/>
        <w:rPr>
          <w:szCs w:val="18"/>
          <w:lang w:val="es-AR"/>
        </w:rPr>
      </w:pPr>
      <w:r w:rsidRPr="00EF35C5">
        <w:rPr>
          <w:rStyle w:val="FootnoteReference"/>
          <w:rFonts w:eastAsiaTheme="majorEastAsia"/>
          <w:szCs w:val="18"/>
        </w:rPr>
        <w:footnoteRef/>
      </w:r>
      <w:r w:rsidRPr="00EF35C5">
        <w:rPr>
          <w:szCs w:val="18"/>
          <w:lang w:val="es-AR"/>
        </w:rPr>
        <w:t xml:space="preserve"> Entre ellos cabe mencionar al SIGFE I y II (gestión financiera), el SIGPER (gestión de personas), SISPUBLI (capacitación de funcionarios) y ChileCompra. </w:t>
      </w:r>
    </w:p>
  </w:footnote>
  <w:footnote w:id="65">
    <w:p w:rsidR="00EA7767" w:rsidRPr="00EF35C5" w:rsidRDefault="00EA7767" w:rsidP="00560CC6">
      <w:pPr>
        <w:pStyle w:val="FootnoteText"/>
        <w:rPr>
          <w:szCs w:val="18"/>
          <w:lang w:val="es-AR"/>
        </w:rPr>
      </w:pPr>
      <w:r w:rsidRPr="00EF35C5">
        <w:rPr>
          <w:rStyle w:val="FootnoteReference"/>
          <w:rFonts w:eastAsiaTheme="majorEastAsia"/>
          <w:szCs w:val="18"/>
        </w:rPr>
        <w:footnoteRef/>
      </w:r>
      <w:r w:rsidRPr="00EF35C5">
        <w:rPr>
          <w:szCs w:val="18"/>
          <w:lang w:val="es-AR"/>
        </w:rPr>
        <w:t xml:space="preserve"> El área administra una Matriz de Riesgos que distingue los “Riesgos identificados” de los “Controles claves existentes”.  Dentro de los primeros se identifican aspectos tales como la descripción del riesgo, el tipo, la probabilidad, el impacto y un valor asociado. A partir de ellos se identifican los controles, la periodicidad, la oportunidad y la automatización.  </w:t>
      </w:r>
    </w:p>
  </w:footnote>
  <w:footnote w:id="66">
    <w:p w:rsidR="00EA7767" w:rsidRPr="00064C04" w:rsidRDefault="00EA7767" w:rsidP="00560CC6">
      <w:pPr>
        <w:pStyle w:val="FootnoteText"/>
      </w:pPr>
      <w:r w:rsidRPr="00064C04">
        <w:rPr>
          <w:rStyle w:val="FootnoteReference"/>
          <w:rFonts w:eastAsiaTheme="majorEastAsia"/>
        </w:rPr>
        <w:footnoteRef/>
      </w:r>
      <w:r w:rsidRPr="00064C04">
        <w:t xml:space="preserve"> </w:t>
      </w:r>
      <w:r w:rsidRPr="001A5015">
        <w:t>Programa de Gobierno Michelle Bachelet 2014-2018, p. 178</w:t>
      </w:r>
      <w:r w:rsidRPr="00064C04">
        <w:t>.</w:t>
      </w:r>
    </w:p>
  </w:footnote>
  <w:footnote w:id="67">
    <w:p w:rsidR="00EA7767" w:rsidRPr="00121132" w:rsidRDefault="00EA7767" w:rsidP="00560CC6">
      <w:pPr>
        <w:pStyle w:val="FootnoteText"/>
        <w:rPr>
          <w:szCs w:val="18"/>
        </w:rPr>
      </w:pPr>
      <w:r w:rsidRPr="00121132">
        <w:rPr>
          <w:rStyle w:val="FootnoteReference"/>
          <w:rFonts w:eastAsiaTheme="majorEastAsia"/>
          <w:szCs w:val="18"/>
        </w:rPr>
        <w:footnoteRef/>
      </w:r>
      <w:r w:rsidRPr="00121132">
        <w:rPr>
          <w:szCs w:val="18"/>
        </w:rPr>
        <w:t xml:space="preserve"> Sin pretender ser exhaustivos, las funciones rectores implican básicamente procesos vinculados a la formulaci</w:t>
      </w:r>
      <w:r>
        <w:rPr>
          <w:szCs w:val="18"/>
        </w:rPr>
        <w:t xml:space="preserve">ón, planificación, </w:t>
      </w:r>
      <w:r w:rsidRPr="00121132">
        <w:rPr>
          <w:szCs w:val="18"/>
        </w:rPr>
        <w:t>ejecución</w:t>
      </w:r>
      <w:r>
        <w:rPr>
          <w:szCs w:val="18"/>
        </w:rPr>
        <w:t>, seguimiento</w:t>
      </w:r>
      <w:r w:rsidRPr="00121132">
        <w:rPr>
          <w:szCs w:val="18"/>
        </w:rPr>
        <w:t xml:space="preserve"> </w:t>
      </w:r>
      <w:r>
        <w:rPr>
          <w:szCs w:val="18"/>
        </w:rPr>
        <w:t xml:space="preserve">y evaluación </w:t>
      </w:r>
      <w:r w:rsidRPr="00121132">
        <w:rPr>
          <w:szCs w:val="18"/>
        </w:rPr>
        <w:t xml:space="preserve">de políticas, </w:t>
      </w:r>
      <w:r>
        <w:rPr>
          <w:szCs w:val="18"/>
        </w:rPr>
        <w:t xml:space="preserve">la gestión del conocimiento, y </w:t>
      </w:r>
      <w:r w:rsidRPr="00121132">
        <w:rPr>
          <w:szCs w:val="18"/>
        </w:rPr>
        <w:t xml:space="preserve">a la </w:t>
      </w:r>
      <w:r>
        <w:rPr>
          <w:szCs w:val="18"/>
        </w:rPr>
        <w:t xml:space="preserve">regulación sectorial, incluyendo la capacidad de iniciativa legal, fiscalización y control de las agencias prestadoras de servicios y entregables. </w:t>
      </w:r>
    </w:p>
  </w:footnote>
  <w:footnote w:id="68">
    <w:p w:rsidR="00EA7767" w:rsidRPr="00A60D86" w:rsidRDefault="00EA7767" w:rsidP="00560CC6">
      <w:pPr>
        <w:pStyle w:val="FootnoteText"/>
        <w:rPr>
          <w:szCs w:val="18"/>
        </w:rPr>
      </w:pPr>
      <w:r w:rsidRPr="00A60D86">
        <w:rPr>
          <w:rStyle w:val="FootnoteReference"/>
          <w:rFonts w:eastAsiaTheme="majorEastAsia"/>
          <w:szCs w:val="18"/>
        </w:rPr>
        <w:footnoteRef/>
      </w:r>
      <w:r w:rsidRPr="00A60D86">
        <w:rPr>
          <w:szCs w:val="18"/>
        </w:rPr>
        <w:t xml:space="preserve"> Las OCA </w:t>
      </w:r>
      <w:r>
        <w:rPr>
          <w:szCs w:val="18"/>
        </w:rPr>
        <w:t>con convenios actualmente vigentes son 270, y proveen una parte importante de la oferta de centros para la protección de los menores.</w:t>
      </w:r>
    </w:p>
  </w:footnote>
  <w:footnote w:id="69">
    <w:p w:rsidR="00EA7767" w:rsidRPr="00183420" w:rsidRDefault="00EA7767" w:rsidP="00560CC6">
      <w:pPr>
        <w:pStyle w:val="FootnoteText"/>
      </w:pPr>
      <w:r w:rsidRPr="00183420">
        <w:rPr>
          <w:rStyle w:val="FootnoteReference"/>
          <w:rFonts w:eastAsiaTheme="majorEastAsia"/>
        </w:rPr>
        <w:footnoteRef/>
      </w:r>
      <w:r w:rsidRPr="00183420">
        <w:t xml:space="preserve"> </w:t>
      </w:r>
      <w:r>
        <w:t>E</w:t>
      </w:r>
      <w:r w:rsidRPr="00183420">
        <w:t>n la actualidad, el mandato legal y la estructura no son coincidentes</w:t>
      </w:r>
      <w:r>
        <w:t>.</w:t>
      </w:r>
    </w:p>
  </w:footnote>
  <w:footnote w:id="70">
    <w:p w:rsidR="00EA7767" w:rsidRPr="007708EC" w:rsidRDefault="00EA7767" w:rsidP="00560CC6">
      <w:pPr>
        <w:pStyle w:val="FootnoteText"/>
        <w:rPr>
          <w:szCs w:val="18"/>
          <w:lang w:val="es-AR"/>
        </w:rPr>
      </w:pPr>
      <w:r w:rsidRPr="007708EC">
        <w:rPr>
          <w:rStyle w:val="FootnoteReference"/>
          <w:rFonts w:eastAsiaTheme="majorEastAsia"/>
        </w:rPr>
        <w:footnoteRef/>
      </w:r>
      <w:r w:rsidRPr="007708EC">
        <w:rPr>
          <w:lang w:val="es-AR"/>
        </w:rPr>
        <w:t xml:space="preserve"> Programa de Gobierno 2014-2018, p. 107. </w:t>
      </w:r>
      <w:r w:rsidRPr="007708EC">
        <w:rPr>
          <w:szCs w:val="18"/>
          <w:lang w:val="es-AR"/>
        </w:rPr>
        <w:t xml:space="preserve">Ver: </w:t>
      </w:r>
      <w:hyperlink r:id="rId4" w:history="1">
        <w:r w:rsidRPr="007708EC">
          <w:rPr>
            <w:rStyle w:val="Hyperlink"/>
            <w:szCs w:val="18"/>
            <w:lang w:val="es-AR"/>
          </w:rPr>
          <w:t>http://michellebachelet.cl/programa/</w:t>
        </w:r>
      </w:hyperlink>
      <w:r w:rsidRPr="007708EC">
        <w:rPr>
          <w:szCs w:val="18"/>
          <w:lang w:val="es-AR"/>
        </w:rPr>
        <w:t xml:space="preserve"> </w:t>
      </w:r>
    </w:p>
    <w:p w:rsidR="00EA7767" w:rsidRPr="007708EC" w:rsidRDefault="00EA7767" w:rsidP="00560CC6">
      <w:pPr>
        <w:pStyle w:val="FootnoteText"/>
        <w:rPr>
          <w:lang w:val="es-AR"/>
        </w:rPr>
      </w:pPr>
    </w:p>
  </w:footnote>
  <w:footnote w:id="71">
    <w:p w:rsidR="00EA7767" w:rsidRPr="0027020C" w:rsidRDefault="00EA7767" w:rsidP="00560CC6">
      <w:pPr>
        <w:pStyle w:val="FootnoteText"/>
        <w:rPr>
          <w:lang w:val="es-AR"/>
        </w:rPr>
      </w:pPr>
      <w:r w:rsidRPr="0027020C">
        <w:rPr>
          <w:rStyle w:val="FootnoteReference"/>
          <w:rFonts w:eastAsiaTheme="majorEastAsia"/>
        </w:rPr>
        <w:footnoteRef/>
      </w:r>
      <w:r w:rsidRPr="0027020C">
        <w:rPr>
          <w:lang w:val="es-AR"/>
        </w:rPr>
        <w:t xml:space="preserve"> La evaluación de las capacidades de gestión se realiza mediante un instrumento que presenta una apertura en tres niveles de agregación: en el primero y más agregado hay cuatro dimensiones (</w:t>
      </w:r>
      <w:r>
        <w:rPr>
          <w:lang w:val="es-AR"/>
        </w:rPr>
        <w:t>Alineación estratégica</w:t>
      </w:r>
      <w:r w:rsidRPr="0027020C">
        <w:rPr>
          <w:lang w:val="es-AR"/>
        </w:rPr>
        <w:t xml:space="preserve">; Gestión </w:t>
      </w:r>
      <w:r>
        <w:rPr>
          <w:lang w:val="es-AR"/>
        </w:rPr>
        <w:t>estratégica; Gestión de Procesos</w:t>
      </w:r>
      <w:r w:rsidRPr="0027020C">
        <w:rPr>
          <w:lang w:val="es-AR"/>
        </w:rPr>
        <w:t xml:space="preserve">; y Apoyo administrativo) que, en el segundo, se abren en 18 ítems (temas), los cuales a su vez dividen, en el tercer nivel, en 42 puntos críticos (aspectos o elementos específicos dentro de cada tema). A partir de información cuali-cuantitativa levantada mediante análisis documental y entrevistas con funcionarios, los 42 puntos críticos son valorados en un escala de 0 a 3 según el grado de solidez de la entidad en cada punto. Como resultado se obtienen, en una escala de 0 a 10, un índice por cada dimensión y una medida agregada. El conjunto de cinco índices refleja en forma específica y general la consistencia de las capacidades de gestión de la entidad bajo análisis.   </w:t>
      </w:r>
    </w:p>
  </w:footnote>
  <w:footnote w:id="72">
    <w:p w:rsidR="00EA7767" w:rsidRPr="00702538" w:rsidRDefault="00EA7767" w:rsidP="00560CC6">
      <w:pPr>
        <w:pStyle w:val="FootnoteText"/>
        <w:rPr>
          <w:szCs w:val="18"/>
          <w:lang w:val="es-AR"/>
        </w:rPr>
      </w:pPr>
      <w:r w:rsidRPr="00702538">
        <w:rPr>
          <w:rStyle w:val="FootnoteReference"/>
          <w:rFonts w:eastAsiaTheme="majorEastAsia"/>
          <w:szCs w:val="18"/>
        </w:rPr>
        <w:footnoteRef/>
      </w:r>
      <w:r w:rsidRPr="00702538">
        <w:rPr>
          <w:szCs w:val="18"/>
          <w:lang w:val="es-AR"/>
        </w:rPr>
        <w:t xml:space="preserve"> Ley de Responsabilidad de los Adolescentes por Infracciones a la Ley de Penas (20.084 de 2005) y su reglamento. </w:t>
      </w:r>
    </w:p>
  </w:footnote>
  <w:footnote w:id="73">
    <w:p w:rsidR="00EA7767" w:rsidRPr="00702538" w:rsidRDefault="00EA7767" w:rsidP="00560CC6">
      <w:pPr>
        <w:pStyle w:val="FootnoteText"/>
        <w:rPr>
          <w:szCs w:val="18"/>
          <w:lang w:val="es-AR"/>
        </w:rPr>
      </w:pPr>
      <w:r w:rsidRPr="00702538">
        <w:rPr>
          <w:rStyle w:val="FootnoteReference"/>
          <w:rFonts w:eastAsiaTheme="majorEastAsia"/>
          <w:szCs w:val="18"/>
        </w:rPr>
        <w:footnoteRef/>
      </w:r>
      <w:r w:rsidRPr="00702538">
        <w:rPr>
          <w:szCs w:val="18"/>
          <w:lang w:val="es-AR"/>
        </w:rPr>
        <w:t xml:space="preserve"> El SENAInfo contiene datos e información sobre los jóvenes incorporados al sistema pero carece de capacidad para generar conocimiento más complejo.  </w:t>
      </w:r>
    </w:p>
  </w:footnote>
  <w:footnote w:id="74">
    <w:p w:rsidR="00EA7767" w:rsidRPr="00702538" w:rsidRDefault="00EA7767" w:rsidP="00560CC6">
      <w:pPr>
        <w:pStyle w:val="FootnoteText"/>
        <w:rPr>
          <w:szCs w:val="18"/>
          <w:lang w:val="es-AR"/>
        </w:rPr>
      </w:pPr>
      <w:r w:rsidRPr="00702538">
        <w:rPr>
          <w:rStyle w:val="FootnoteReference"/>
          <w:rFonts w:eastAsiaTheme="majorEastAsia"/>
          <w:szCs w:val="18"/>
        </w:rPr>
        <w:footnoteRef/>
      </w:r>
      <w:r w:rsidRPr="00702538">
        <w:rPr>
          <w:szCs w:val="18"/>
          <w:lang w:val="es-AR"/>
        </w:rPr>
        <w:t xml:space="preserve"> El Archivo Compartido reúne información sobre lineamientos de políticas, seguimiento de metas y control de gestión.  </w:t>
      </w:r>
    </w:p>
  </w:footnote>
  <w:footnote w:id="75">
    <w:p w:rsidR="00EA7767" w:rsidRPr="00702538" w:rsidRDefault="00EA7767" w:rsidP="00560CC6">
      <w:pPr>
        <w:pStyle w:val="FootnoteText"/>
        <w:rPr>
          <w:szCs w:val="18"/>
          <w:lang w:val="es-AR"/>
        </w:rPr>
      </w:pPr>
      <w:r w:rsidRPr="00702538">
        <w:rPr>
          <w:rStyle w:val="FootnoteReference"/>
          <w:rFonts w:eastAsiaTheme="majorEastAsia"/>
          <w:szCs w:val="18"/>
        </w:rPr>
        <w:footnoteRef/>
      </w:r>
      <w:r w:rsidRPr="00702538">
        <w:rPr>
          <w:szCs w:val="18"/>
          <w:lang w:val="es-AR"/>
        </w:rPr>
        <w:t xml:space="preserve"> En el Formulario H se consignan los siguientes indicadores: “% de adolescentes que cumplen efectivamente con la reparación y/o el servicio pactado”; “% de adolescentes infractores egresados de sanciones administradas directa o indirectamente por SENAME, que no reingresan el Sistema de Justica Juvenil sancionados por nuevos delitos dentro de los 12 meses siguientes al egreso”. El segundo indicador, que a diferencia del primero es de resultado final, presenta dos falencias importantes: por un lado, </w:t>
      </w:r>
      <w:r w:rsidRPr="00702538">
        <w:rPr>
          <w:szCs w:val="18"/>
        </w:rPr>
        <w:t>circunscribe el reingreso de los jóvenes al Sistema de Justicia Juvenil, dejando de lado la posibilidad de que, por edad, puedan directamente reingresar al sistema penal de adultos; la segunda debilidad es paramétrica: debido a los tiempos judiciales actuales, los 12 meses pueden resultar un período muy corto para la tramitación de causas, y por tanto una medida poco realista de la no reincidencia.</w:t>
      </w:r>
      <w:r w:rsidRPr="00702538">
        <w:rPr>
          <w:szCs w:val="18"/>
          <w:lang w:val="es-AR"/>
        </w:rPr>
        <w:t xml:space="preserve"> </w:t>
      </w:r>
    </w:p>
  </w:footnote>
  <w:footnote w:id="76">
    <w:p w:rsidR="00EA7767" w:rsidRPr="00A11A2B" w:rsidRDefault="00EA7767" w:rsidP="00560CC6">
      <w:pPr>
        <w:pStyle w:val="FootnoteText"/>
        <w:rPr>
          <w:szCs w:val="18"/>
          <w:lang w:val="es-AR"/>
        </w:rPr>
      </w:pPr>
      <w:r w:rsidRPr="00A11A2B">
        <w:rPr>
          <w:rStyle w:val="FootnoteReference"/>
          <w:rFonts w:eastAsiaTheme="majorEastAsia"/>
          <w:szCs w:val="18"/>
        </w:rPr>
        <w:footnoteRef/>
      </w:r>
      <w:r w:rsidRPr="00A11A2B">
        <w:rPr>
          <w:szCs w:val="18"/>
          <w:lang w:val="es-AR"/>
        </w:rPr>
        <w:t xml:space="preserve"> Si bien todos los indicadores del Formulario H son medidos en el Cuadro de Mando Integral que administra el Departamento de Planificación y Control de Gestión (DPCG), se carece de instancias de análisis de su avance y lo que prevalece es una transferencia ritualista de la información.  </w:t>
      </w:r>
    </w:p>
  </w:footnote>
  <w:footnote w:id="77">
    <w:p w:rsidR="00EA7767" w:rsidRPr="00DD3B3B" w:rsidRDefault="00EA7767" w:rsidP="00560CC6">
      <w:pPr>
        <w:pStyle w:val="FootnoteText"/>
        <w:rPr>
          <w:szCs w:val="18"/>
          <w:lang w:val="es-AR"/>
        </w:rPr>
      </w:pPr>
      <w:r w:rsidRPr="00DD3B3B">
        <w:rPr>
          <w:rStyle w:val="FootnoteReference"/>
          <w:rFonts w:eastAsiaTheme="majorEastAsia"/>
          <w:szCs w:val="18"/>
        </w:rPr>
        <w:footnoteRef/>
      </w:r>
      <w:r w:rsidRPr="00DD3B3B">
        <w:rPr>
          <w:szCs w:val="18"/>
          <w:lang w:val="es-AR"/>
        </w:rPr>
        <w:t xml:space="preserve"> La única excepción es la autorización del pago a las Organizaciones Colaboradoras Acreditadas (OCA) a través de SENAInfo. </w:t>
      </w:r>
    </w:p>
  </w:footnote>
  <w:footnote w:id="78">
    <w:p w:rsidR="00EA7767" w:rsidRPr="00DD3B3B" w:rsidRDefault="00EA7767" w:rsidP="00560CC6">
      <w:pPr>
        <w:pStyle w:val="FootnoteText"/>
        <w:rPr>
          <w:szCs w:val="18"/>
          <w:lang w:val="es-AR"/>
        </w:rPr>
      </w:pPr>
      <w:r w:rsidRPr="00DD3B3B">
        <w:rPr>
          <w:rStyle w:val="FootnoteReference"/>
          <w:rFonts w:eastAsiaTheme="majorEastAsia"/>
          <w:szCs w:val="18"/>
        </w:rPr>
        <w:footnoteRef/>
      </w:r>
      <w:r w:rsidRPr="00DD3B3B">
        <w:rPr>
          <w:szCs w:val="18"/>
          <w:lang w:val="es-AR"/>
        </w:rPr>
        <w:t xml:space="preserve"> Este es el caso de los procesos de licitación su</w:t>
      </w:r>
      <w:r>
        <w:rPr>
          <w:szCs w:val="18"/>
          <w:lang w:val="es-AR"/>
        </w:rPr>
        <w:t>pervisión (bajo normas ISO 9001:</w:t>
      </w:r>
      <w:r w:rsidRPr="00DD3B3B">
        <w:rPr>
          <w:szCs w:val="18"/>
          <w:lang w:val="es-AR"/>
        </w:rPr>
        <w:t xml:space="preserve">2008), mientras que todavía resta certificar los procesos de desarrollo de la oferta, evaluación de la oferta, transferencia técnica y asesoría.   </w:t>
      </w:r>
    </w:p>
  </w:footnote>
  <w:footnote w:id="79">
    <w:p w:rsidR="00EA7767" w:rsidRPr="00DD3B3B" w:rsidRDefault="00EA7767" w:rsidP="00560CC6">
      <w:pPr>
        <w:pStyle w:val="FootnoteText"/>
        <w:rPr>
          <w:szCs w:val="18"/>
          <w:lang w:val="es-AR"/>
        </w:rPr>
      </w:pPr>
      <w:r w:rsidRPr="00DD3B3B">
        <w:rPr>
          <w:rStyle w:val="FootnoteReference"/>
          <w:rFonts w:eastAsiaTheme="majorEastAsia"/>
          <w:szCs w:val="18"/>
        </w:rPr>
        <w:footnoteRef/>
      </w:r>
      <w:r w:rsidRPr="00DD3B3B">
        <w:rPr>
          <w:szCs w:val="18"/>
          <w:lang w:val="es-AR"/>
        </w:rPr>
        <w:t xml:space="preserve"> Por ejemplo, el Cuadro de Mando contiene información sobre los indicadores de desempeño colectivo, los indicadores de gestión regional y el sistema de calidad. </w:t>
      </w:r>
    </w:p>
  </w:footnote>
  <w:footnote w:id="80">
    <w:p w:rsidR="00EA7767" w:rsidRPr="00DD3B3B" w:rsidRDefault="00EA7767" w:rsidP="00560CC6">
      <w:pPr>
        <w:pStyle w:val="FootnoteText"/>
        <w:rPr>
          <w:szCs w:val="18"/>
          <w:lang w:val="es-AR"/>
        </w:rPr>
      </w:pPr>
      <w:r w:rsidRPr="00DD3B3B">
        <w:rPr>
          <w:rStyle w:val="FootnoteReference"/>
          <w:rFonts w:eastAsiaTheme="majorEastAsia"/>
          <w:szCs w:val="18"/>
        </w:rPr>
        <w:footnoteRef/>
      </w:r>
      <w:r w:rsidRPr="00DD3B3B">
        <w:rPr>
          <w:szCs w:val="18"/>
          <w:lang w:val="es-AR"/>
        </w:rPr>
        <w:t xml:space="preserve"> La excepción es la supervisión de la oferta (uno de los pilares del servicio), </w:t>
      </w:r>
      <w:r>
        <w:rPr>
          <w:szCs w:val="18"/>
          <w:lang w:val="es-AR"/>
        </w:rPr>
        <w:t>certificada por normas ISO 9001:</w:t>
      </w:r>
      <w:r w:rsidRPr="00DD3B3B">
        <w:rPr>
          <w:szCs w:val="18"/>
          <w:lang w:val="es-AR"/>
        </w:rPr>
        <w:t>2008</w:t>
      </w:r>
      <w:r>
        <w:rPr>
          <w:szCs w:val="18"/>
          <w:lang w:val="es-AR"/>
        </w:rPr>
        <w:t xml:space="preserve"> y enmarcada en el Sistema de Gestión de Calidad</w:t>
      </w:r>
      <w:r w:rsidRPr="00DD3B3B">
        <w:rPr>
          <w:szCs w:val="18"/>
          <w:lang w:val="es-AR"/>
        </w:rPr>
        <w:t xml:space="preserve">.  </w:t>
      </w:r>
    </w:p>
  </w:footnote>
  <w:footnote w:id="81">
    <w:p w:rsidR="00EA7767" w:rsidRPr="00DD3B3B" w:rsidRDefault="00EA7767" w:rsidP="00560CC6">
      <w:pPr>
        <w:pStyle w:val="FootnoteText"/>
        <w:rPr>
          <w:szCs w:val="18"/>
          <w:lang w:val="es-AR"/>
        </w:rPr>
      </w:pPr>
      <w:r w:rsidRPr="00DD3B3B">
        <w:rPr>
          <w:rStyle w:val="FootnoteReference"/>
          <w:rFonts w:eastAsiaTheme="majorEastAsia"/>
          <w:szCs w:val="18"/>
        </w:rPr>
        <w:footnoteRef/>
      </w:r>
      <w:r w:rsidRPr="00DD3B3B">
        <w:rPr>
          <w:szCs w:val="18"/>
          <w:lang w:val="es-AR"/>
        </w:rPr>
        <w:t xml:space="preserve"> Si bien hay intentos de elaborar alguna suerte de análisis de cargas de trabajo, eso no ha venido alcanzando para dar más equilibrio a la dotación. </w:t>
      </w:r>
    </w:p>
  </w:footnote>
  <w:footnote w:id="82">
    <w:p w:rsidR="00EA7767" w:rsidRPr="00DD3B3B" w:rsidRDefault="00EA7767" w:rsidP="00560CC6">
      <w:pPr>
        <w:pStyle w:val="FootnoteText"/>
        <w:rPr>
          <w:szCs w:val="18"/>
          <w:lang w:val="es-AR"/>
        </w:rPr>
      </w:pPr>
      <w:r w:rsidRPr="00DD3B3B">
        <w:rPr>
          <w:rStyle w:val="FootnoteReference"/>
          <w:rFonts w:eastAsiaTheme="majorEastAsia"/>
          <w:szCs w:val="18"/>
        </w:rPr>
        <w:footnoteRef/>
      </w:r>
      <w:r w:rsidRPr="00DD3B3B">
        <w:rPr>
          <w:szCs w:val="18"/>
          <w:lang w:val="es-AR"/>
        </w:rPr>
        <w:t xml:space="preserve"> Recientemente se puso en marcha un proceso de levantamiento de perfiles, tanto del </w:t>
      </w:r>
      <w:r>
        <w:rPr>
          <w:szCs w:val="18"/>
          <w:lang w:val="es-AR"/>
        </w:rPr>
        <w:t>DRSJ</w:t>
      </w:r>
      <w:r w:rsidRPr="00DD3B3B">
        <w:rPr>
          <w:szCs w:val="18"/>
          <w:lang w:val="es-AR"/>
        </w:rPr>
        <w:t xml:space="preserve"> como de los centros, pero se los considera demasiado genéricos y por lo tanto poco útiles para gestionar los recursos humanos.   </w:t>
      </w:r>
    </w:p>
  </w:footnote>
  <w:footnote w:id="83">
    <w:p w:rsidR="00EA7767" w:rsidRPr="00DD3B3B" w:rsidRDefault="00EA7767" w:rsidP="00560CC6">
      <w:pPr>
        <w:pStyle w:val="FootnoteText"/>
        <w:rPr>
          <w:szCs w:val="18"/>
          <w:lang w:val="es-AR"/>
        </w:rPr>
      </w:pPr>
      <w:r w:rsidRPr="00DD3B3B">
        <w:rPr>
          <w:rStyle w:val="FootnoteReference"/>
          <w:rFonts w:eastAsiaTheme="majorEastAsia"/>
          <w:szCs w:val="18"/>
        </w:rPr>
        <w:footnoteRef/>
      </w:r>
      <w:r w:rsidRPr="00DD3B3B">
        <w:rPr>
          <w:szCs w:val="18"/>
          <w:lang w:val="es-AR"/>
        </w:rPr>
        <w:t xml:space="preserve"> Sólo son discutidos, e incluidos en la minuta presupuestaria, los nuevos programas. Los programas ya existentes forman parte del “presupuesto base”, que si bien incluye metas y crédito presupuestario asociado, no es el resultado de un proceso de revisión interanual.    </w:t>
      </w:r>
    </w:p>
  </w:footnote>
  <w:footnote w:id="84">
    <w:p w:rsidR="00EA7767" w:rsidRPr="003A33EA" w:rsidRDefault="00EA7767" w:rsidP="00560CC6">
      <w:pPr>
        <w:pStyle w:val="FootnoteText"/>
        <w:rPr>
          <w:szCs w:val="18"/>
          <w:lang w:val="es-AR"/>
        </w:rPr>
      </w:pPr>
      <w:r w:rsidRPr="003A33EA">
        <w:rPr>
          <w:rStyle w:val="FootnoteReference"/>
          <w:rFonts w:eastAsiaTheme="majorEastAsia"/>
          <w:szCs w:val="18"/>
        </w:rPr>
        <w:footnoteRef/>
      </w:r>
      <w:r w:rsidRPr="003A33EA">
        <w:rPr>
          <w:szCs w:val="18"/>
          <w:lang w:val="es-AR"/>
        </w:rPr>
        <w:t xml:space="preserve"> La falta de visión estratégica en la conformación de las dotaciones es especialmente crítica en los centros de atención, que exhiben desequilibrios cuantitativos y cualitativos en su personal. </w:t>
      </w:r>
    </w:p>
  </w:footnote>
  <w:footnote w:id="85">
    <w:p w:rsidR="00EA7767" w:rsidRPr="003A33EA" w:rsidRDefault="00EA7767" w:rsidP="00560CC6">
      <w:pPr>
        <w:pStyle w:val="FootnoteText"/>
        <w:rPr>
          <w:szCs w:val="18"/>
          <w:lang w:val="es-AR"/>
        </w:rPr>
      </w:pPr>
      <w:r w:rsidRPr="003A33EA">
        <w:rPr>
          <w:rStyle w:val="FootnoteReference"/>
          <w:rFonts w:eastAsiaTheme="majorEastAsia"/>
          <w:szCs w:val="18"/>
        </w:rPr>
        <w:footnoteRef/>
      </w:r>
      <w:r w:rsidRPr="003A33EA">
        <w:rPr>
          <w:szCs w:val="18"/>
          <w:lang w:val="es-AR"/>
        </w:rPr>
        <w:t xml:space="preserve"> La actual dotación del SENAME es de 3.600 servidores. De ellos el 98% recibió la máxima calificación posible en la evaluación de desempeño (“Distinción” o “Lista 1”). Sólo un servidor recibió la calificación mínima (“Lista 4”), que tiene como correlato la desvinculación. </w:t>
      </w:r>
    </w:p>
  </w:footnote>
  <w:footnote w:id="86">
    <w:p w:rsidR="00EA7767" w:rsidRPr="003A33EA" w:rsidRDefault="00EA7767" w:rsidP="00560CC6">
      <w:pPr>
        <w:pStyle w:val="FootnoteText"/>
        <w:rPr>
          <w:szCs w:val="18"/>
          <w:lang w:val="es-AR"/>
        </w:rPr>
      </w:pPr>
      <w:r w:rsidRPr="003A33EA">
        <w:rPr>
          <w:rStyle w:val="FootnoteReference"/>
          <w:rFonts w:eastAsiaTheme="majorEastAsia"/>
          <w:szCs w:val="18"/>
        </w:rPr>
        <w:footnoteRef/>
      </w:r>
      <w:r w:rsidRPr="003A33EA">
        <w:rPr>
          <w:szCs w:val="18"/>
          <w:lang w:val="es-AR"/>
        </w:rPr>
        <w:t xml:space="preserve"> En el último año se realizaron unos 250 procesos de incorporación para cubrir vacantes. Según el Departamento de Personas, el bajo nivel de los salarios es la causa central de la rotación del personal. </w:t>
      </w:r>
    </w:p>
  </w:footnote>
  <w:footnote w:id="87">
    <w:p w:rsidR="00EA7767" w:rsidRPr="003A33EA" w:rsidRDefault="00EA7767" w:rsidP="00560CC6">
      <w:pPr>
        <w:pStyle w:val="FootnoteText"/>
        <w:rPr>
          <w:szCs w:val="18"/>
          <w:lang w:val="es-AR"/>
        </w:rPr>
      </w:pPr>
      <w:r w:rsidRPr="003A33EA">
        <w:rPr>
          <w:rStyle w:val="FootnoteReference"/>
          <w:rFonts w:eastAsiaTheme="majorEastAsia"/>
          <w:szCs w:val="18"/>
        </w:rPr>
        <w:footnoteRef/>
      </w:r>
      <w:r w:rsidRPr="003A33EA">
        <w:rPr>
          <w:szCs w:val="18"/>
          <w:lang w:val="es-AR"/>
        </w:rPr>
        <w:t xml:space="preserve"> Entre ellos cabe mencionar al SIGFE I y II (gestión financiera), el SIGPER (gestión de personas), SISPUBLI (capacitación de funcionarios) y ChileCompra. </w:t>
      </w:r>
    </w:p>
  </w:footnote>
  <w:footnote w:id="88">
    <w:p w:rsidR="00EA7767" w:rsidRPr="003A33EA" w:rsidRDefault="00EA7767" w:rsidP="00560CC6">
      <w:pPr>
        <w:pStyle w:val="FootnoteText"/>
        <w:rPr>
          <w:szCs w:val="18"/>
          <w:lang w:val="es-AR"/>
        </w:rPr>
      </w:pPr>
      <w:r w:rsidRPr="003A33EA">
        <w:rPr>
          <w:rStyle w:val="FootnoteReference"/>
          <w:rFonts w:eastAsiaTheme="majorEastAsia"/>
          <w:szCs w:val="18"/>
        </w:rPr>
        <w:footnoteRef/>
      </w:r>
      <w:r w:rsidRPr="003A33EA">
        <w:rPr>
          <w:szCs w:val="18"/>
          <w:lang w:val="es-AR"/>
        </w:rPr>
        <w:t xml:space="preserve"> El área administra una Matriz de Riesgos que distingue los “Riesgos identificados” de los “Controles claves existentes”.  Dentro de los primeros se identifican aspectos tales como la descripción del riesgo, el tipo, la probabilidad, el impacto y un valor asociado. A partir de ellos se identifican los controles, la periodicidad, la oportunidad y la automatización. </w:t>
      </w:r>
    </w:p>
  </w:footnote>
  <w:footnote w:id="89">
    <w:p w:rsidR="00EA7767" w:rsidRPr="00064C04" w:rsidRDefault="00EA7767" w:rsidP="00560CC6">
      <w:pPr>
        <w:pStyle w:val="FootnoteText"/>
      </w:pPr>
      <w:r w:rsidRPr="00064C04">
        <w:rPr>
          <w:rStyle w:val="FootnoteReference"/>
          <w:rFonts w:eastAsiaTheme="majorEastAsia"/>
        </w:rPr>
        <w:footnoteRef/>
      </w:r>
      <w:r w:rsidRPr="00064C04">
        <w:t xml:space="preserve"> Programa de Gobierno Michelle Bachelet 2014-2018, p. 105.</w:t>
      </w:r>
    </w:p>
  </w:footnote>
  <w:footnote w:id="90">
    <w:p w:rsidR="00EA7767" w:rsidRPr="00121132" w:rsidRDefault="00EA7767" w:rsidP="00560CC6">
      <w:pPr>
        <w:pStyle w:val="FootnoteText"/>
        <w:rPr>
          <w:szCs w:val="18"/>
        </w:rPr>
      </w:pPr>
      <w:r w:rsidRPr="00121132">
        <w:rPr>
          <w:rStyle w:val="FootnoteReference"/>
          <w:rFonts w:eastAsiaTheme="majorEastAsia"/>
          <w:szCs w:val="18"/>
        </w:rPr>
        <w:footnoteRef/>
      </w:r>
      <w:r w:rsidRPr="00121132">
        <w:rPr>
          <w:szCs w:val="18"/>
        </w:rPr>
        <w:t xml:space="preserve"> Sin pretender ser exhaustivos, las funciones rectores implican básicamente procesos vinculados a la formulaci</w:t>
      </w:r>
      <w:r>
        <w:rPr>
          <w:szCs w:val="18"/>
        </w:rPr>
        <w:t xml:space="preserve">ón, planificación, </w:t>
      </w:r>
      <w:r w:rsidRPr="00121132">
        <w:rPr>
          <w:szCs w:val="18"/>
        </w:rPr>
        <w:t>ejecución</w:t>
      </w:r>
      <w:r>
        <w:rPr>
          <w:szCs w:val="18"/>
        </w:rPr>
        <w:t>, seguimiento</w:t>
      </w:r>
      <w:r w:rsidRPr="00121132">
        <w:rPr>
          <w:szCs w:val="18"/>
        </w:rPr>
        <w:t xml:space="preserve"> </w:t>
      </w:r>
      <w:r>
        <w:rPr>
          <w:szCs w:val="18"/>
        </w:rPr>
        <w:t xml:space="preserve">y evaluación </w:t>
      </w:r>
      <w:r w:rsidRPr="00121132">
        <w:rPr>
          <w:szCs w:val="18"/>
        </w:rPr>
        <w:t xml:space="preserve">de políticas, </w:t>
      </w:r>
      <w:r>
        <w:rPr>
          <w:szCs w:val="18"/>
        </w:rPr>
        <w:t xml:space="preserve">la gestión del conocimiento, y </w:t>
      </w:r>
      <w:r w:rsidRPr="00121132">
        <w:rPr>
          <w:szCs w:val="18"/>
        </w:rPr>
        <w:t xml:space="preserve">a la </w:t>
      </w:r>
      <w:r>
        <w:rPr>
          <w:szCs w:val="18"/>
        </w:rPr>
        <w:t xml:space="preserve">regulación sectorial, incluyendo la capacidad de iniciativa legal, fiscalización y control de las agencias prestadoras de servicios y entregables.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767" w:rsidRDefault="00EA7767">
    <w:pPr>
      <w:pStyle w:val="Header"/>
    </w:pPr>
    <w:r w:rsidRPr="001B51CF">
      <w:rPr>
        <w:noProof/>
        <w:lang w:val="en-US" w:eastAsia="en-US"/>
      </w:rPr>
      <w:drawing>
        <wp:anchor distT="0" distB="0" distL="114300" distR="114300" simplePos="0" relativeHeight="251659264" behindDoc="0" locked="0" layoutInCell="1" allowOverlap="1">
          <wp:simplePos x="0" y="0"/>
          <wp:positionH relativeFrom="column">
            <wp:posOffset>5652135</wp:posOffset>
          </wp:positionH>
          <wp:positionV relativeFrom="paragraph">
            <wp:posOffset>-362585</wp:posOffset>
          </wp:positionV>
          <wp:extent cx="1004570" cy="498475"/>
          <wp:effectExtent l="19050" t="0" r="5080" b="0"/>
          <wp:wrapSquare wrapText="bothSides"/>
          <wp:docPr id="2" name="Imagen 1" descr="IDBLogo_es"/>
          <wp:cNvGraphicFramePr/>
          <a:graphic xmlns:a="http://schemas.openxmlformats.org/drawingml/2006/main">
            <a:graphicData uri="http://schemas.openxmlformats.org/drawingml/2006/picture">
              <pic:pic xmlns:pic="http://schemas.openxmlformats.org/drawingml/2006/picture">
                <pic:nvPicPr>
                  <pic:cNvPr id="15" name="14 Imagen" descr="IDBLogo_e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4570" cy="498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767" w:rsidRDefault="00EA7767">
    <w:pPr>
      <w:pStyle w:val="Header"/>
      <w:jc w:val="right"/>
    </w:pPr>
  </w:p>
  <w:p w:rsidR="00EA7767" w:rsidRDefault="00EA776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767" w:rsidRDefault="00EA7767">
    <w:pPr>
      <w:pStyle w:val="Header"/>
    </w:pPr>
    <w:r w:rsidRPr="001B51CF">
      <w:rPr>
        <w:noProof/>
        <w:lang w:val="en-US" w:eastAsia="en-US"/>
      </w:rPr>
      <w:drawing>
        <wp:anchor distT="0" distB="0" distL="114300" distR="114300" simplePos="0" relativeHeight="251661312" behindDoc="0" locked="0" layoutInCell="1" allowOverlap="1">
          <wp:simplePos x="0" y="0"/>
          <wp:positionH relativeFrom="column">
            <wp:posOffset>5652135</wp:posOffset>
          </wp:positionH>
          <wp:positionV relativeFrom="paragraph">
            <wp:posOffset>-362585</wp:posOffset>
          </wp:positionV>
          <wp:extent cx="1004570" cy="498475"/>
          <wp:effectExtent l="19050" t="0" r="5080" b="0"/>
          <wp:wrapSquare wrapText="bothSides"/>
          <wp:docPr id="3" name="Imagen 1" descr="IDBLogo_es"/>
          <wp:cNvGraphicFramePr/>
          <a:graphic xmlns:a="http://schemas.openxmlformats.org/drawingml/2006/main">
            <a:graphicData uri="http://schemas.openxmlformats.org/drawingml/2006/picture">
              <pic:pic xmlns:pic="http://schemas.openxmlformats.org/drawingml/2006/picture">
                <pic:nvPicPr>
                  <pic:cNvPr id="15" name="14 Imagen" descr="IDBLogo_e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4570" cy="498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2714"/>
    <w:multiLevelType w:val="hybridMultilevel"/>
    <w:tmpl w:val="61428602"/>
    <w:lvl w:ilvl="0" w:tplc="03BCBFD4">
      <w:start w:val="1"/>
      <w:numFmt w:val="decimal"/>
      <w:lvlText w:val="%1."/>
      <w:lvlJc w:val="left"/>
      <w:pPr>
        <w:ind w:left="720" w:hanging="360"/>
      </w:pPr>
      <w:rPr>
        <w:rFonts w:hint="default"/>
        <w:b w:val="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02F38BC"/>
    <w:multiLevelType w:val="hybridMultilevel"/>
    <w:tmpl w:val="7CD2E664"/>
    <w:lvl w:ilvl="0" w:tplc="0C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01570A70"/>
    <w:multiLevelType w:val="hybridMultilevel"/>
    <w:tmpl w:val="BBB802DA"/>
    <w:lvl w:ilvl="0" w:tplc="D1461C42">
      <w:start w:val="1"/>
      <w:numFmt w:val="decimal"/>
      <w:lvlText w:val="%1."/>
      <w:lvlJc w:val="left"/>
      <w:pPr>
        <w:ind w:left="240" w:hanging="360"/>
      </w:pPr>
      <w:rPr>
        <w:b w:val="0"/>
        <w:sz w:val="14"/>
      </w:rPr>
    </w:lvl>
    <w:lvl w:ilvl="1" w:tplc="2C0A0019" w:tentative="1">
      <w:start w:val="1"/>
      <w:numFmt w:val="lowerLetter"/>
      <w:lvlText w:val="%2."/>
      <w:lvlJc w:val="left"/>
      <w:pPr>
        <w:ind w:left="1527" w:hanging="360"/>
      </w:pPr>
    </w:lvl>
    <w:lvl w:ilvl="2" w:tplc="2C0A001B" w:tentative="1">
      <w:start w:val="1"/>
      <w:numFmt w:val="lowerRoman"/>
      <w:lvlText w:val="%3."/>
      <w:lvlJc w:val="right"/>
      <w:pPr>
        <w:ind w:left="2247" w:hanging="180"/>
      </w:pPr>
    </w:lvl>
    <w:lvl w:ilvl="3" w:tplc="2C0A000F" w:tentative="1">
      <w:start w:val="1"/>
      <w:numFmt w:val="decimal"/>
      <w:lvlText w:val="%4."/>
      <w:lvlJc w:val="left"/>
      <w:pPr>
        <w:ind w:left="2967" w:hanging="360"/>
      </w:pPr>
    </w:lvl>
    <w:lvl w:ilvl="4" w:tplc="2C0A0019" w:tentative="1">
      <w:start w:val="1"/>
      <w:numFmt w:val="lowerLetter"/>
      <w:lvlText w:val="%5."/>
      <w:lvlJc w:val="left"/>
      <w:pPr>
        <w:ind w:left="3687" w:hanging="360"/>
      </w:pPr>
    </w:lvl>
    <w:lvl w:ilvl="5" w:tplc="2C0A001B" w:tentative="1">
      <w:start w:val="1"/>
      <w:numFmt w:val="lowerRoman"/>
      <w:lvlText w:val="%6."/>
      <w:lvlJc w:val="right"/>
      <w:pPr>
        <w:ind w:left="4407" w:hanging="180"/>
      </w:pPr>
    </w:lvl>
    <w:lvl w:ilvl="6" w:tplc="2C0A000F" w:tentative="1">
      <w:start w:val="1"/>
      <w:numFmt w:val="decimal"/>
      <w:lvlText w:val="%7."/>
      <w:lvlJc w:val="left"/>
      <w:pPr>
        <w:ind w:left="5127" w:hanging="360"/>
      </w:pPr>
    </w:lvl>
    <w:lvl w:ilvl="7" w:tplc="2C0A0019" w:tentative="1">
      <w:start w:val="1"/>
      <w:numFmt w:val="lowerLetter"/>
      <w:lvlText w:val="%8."/>
      <w:lvlJc w:val="left"/>
      <w:pPr>
        <w:ind w:left="5847" w:hanging="360"/>
      </w:pPr>
    </w:lvl>
    <w:lvl w:ilvl="8" w:tplc="2C0A001B" w:tentative="1">
      <w:start w:val="1"/>
      <w:numFmt w:val="lowerRoman"/>
      <w:lvlText w:val="%9."/>
      <w:lvlJc w:val="right"/>
      <w:pPr>
        <w:ind w:left="6567" w:hanging="180"/>
      </w:pPr>
    </w:lvl>
  </w:abstractNum>
  <w:abstractNum w:abstractNumId="3">
    <w:nsid w:val="020C2DA5"/>
    <w:multiLevelType w:val="hybridMultilevel"/>
    <w:tmpl w:val="AAA04F9C"/>
    <w:lvl w:ilvl="0" w:tplc="22DCA570">
      <w:start w:val="5"/>
      <w:numFmt w:val="decimal"/>
      <w:lvlText w:val="%1."/>
      <w:lvlJc w:val="left"/>
      <w:pPr>
        <w:ind w:left="720" w:hanging="360"/>
      </w:pPr>
      <w:rPr>
        <w:rFonts w:hint="default"/>
        <w:b w:val="0"/>
        <w:color w:val="auto"/>
        <w:sz w:val="1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02291663"/>
    <w:multiLevelType w:val="hybridMultilevel"/>
    <w:tmpl w:val="C8D05A1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02CB52F0"/>
    <w:multiLevelType w:val="hybridMultilevel"/>
    <w:tmpl w:val="00BC695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02E6673D"/>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nsid w:val="045D1B0B"/>
    <w:multiLevelType w:val="hybridMultilevel"/>
    <w:tmpl w:val="158841D2"/>
    <w:lvl w:ilvl="0" w:tplc="3746EED6">
      <w:start w:val="1"/>
      <w:numFmt w:val="decimal"/>
      <w:lvlText w:val="%1."/>
      <w:lvlJc w:val="left"/>
      <w:pPr>
        <w:ind w:left="360" w:hanging="360"/>
      </w:pPr>
      <w:rPr>
        <w:b w:val="0"/>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8">
    <w:nsid w:val="04BA0B8D"/>
    <w:multiLevelType w:val="hybridMultilevel"/>
    <w:tmpl w:val="88DA9E0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04FC54EC"/>
    <w:multiLevelType w:val="hybridMultilevel"/>
    <w:tmpl w:val="697AE6CA"/>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05177B86"/>
    <w:multiLevelType w:val="hybridMultilevel"/>
    <w:tmpl w:val="3736734A"/>
    <w:lvl w:ilvl="0" w:tplc="03BCBFD4">
      <w:start w:val="1"/>
      <w:numFmt w:val="decimal"/>
      <w:lvlText w:val="%1."/>
      <w:lvlJc w:val="left"/>
      <w:pPr>
        <w:ind w:left="720" w:hanging="360"/>
      </w:pPr>
      <w:rPr>
        <w:rFonts w:hint="default"/>
        <w:b w:val="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055E21BF"/>
    <w:multiLevelType w:val="hybridMultilevel"/>
    <w:tmpl w:val="B4AA92C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05CE726F"/>
    <w:multiLevelType w:val="hybridMultilevel"/>
    <w:tmpl w:val="C1660A0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05D20013"/>
    <w:multiLevelType w:val="hybridMultilevel"/>
    <w:tmpl w:val="00806DA4"/>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060A4F9F"/>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nsid w:val="06187038"/>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069E1805"/>
    <w:multiLevelType w:val="hybridMultilevel"/>
    <w:tmpl w:val="3C82A55A"/>
    <w:lvl w:ilvl="0" w:tplc="2C0A000F">
      <w:start w:val="1"/>
      <w:numFmt w:val="decimal"/>
      <w:lvlText w:val="%1."/>
      <w:lvlJc w:val="left"/>
      <w:pPr>
        <w:ind w:left="720" w:hanging="360"/>
      </w:pPr>
      <w:rPr>
        <w:rFonts w:hint="default"/>
        <w:b w:val="0"/>
        <w:color w:val="auto"/>
        <w:sz w:val="1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06B5788E"/>
    <w:multiLevelType w:val="hybridMultilevel"/>
    <w:tmpl w:val="EDB86C5E"/>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072A1955"/>
    <w:multiLevelType w:val="hybridMultilevel"/>
    <w:tmpl w:val="20E2C860"/>
    <w:lvl w:ilvl="0" w:tplc="8D080A9A">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07A214FF"/>
    <w:multiLevelType w:val="hybridMultilevel"/>
    <w:tmpl w:val="61F451E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08781462"/>
    <w:multiLevelType w:val="hybridMultilevel"/>
    <w:tmpl w:val="59F21D96"/>
    <w:lvl w:ilvl="0" w:tplc="2C0A000F">
      <w:start w:val="1"/>
      <w:numFmt w:val="decimal"/>
      <w:lvlText w:val="%1."/>
      <w:lvlJc w:val="left"/>
      <w:pPr>
        <w:ind w:left="502"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09D15A27"/>
    <w:multiLevelType w:val="hybridMultilevel"/>
    <w:tmpl w:val="88408764"/>
    <w:lvl w:ilvl="0" w:tplc="2C0A001B">
      <w:start w:val="1"/>
      <w:numFmt w:val="lowerRoman"/>
      <w:lvlText w:val="%1."/>
      <w:lvlJc w:val="righ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0A6877AD"/>
    <w:multiLevelType w:val="hybridMultilevel"/>
    <w:tmpl w:val="15E8A784"/>
    <w:lvl w:ilvl="0" w:tplc="6C580ED4">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0B322BCF"/>
    <w:multiLevelType w:val="hybridMultilevel"/>
    <w:tmpl w:val="8D962EB8"/>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0CDC7E05"/>
    <w:multiLevelType w:val="hybridMultilevel"/>
    <w:tmpl w:val="A4A61BD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0CEA1161"/>
    <w:multiLevelType w:val="hybridMultilevel"/>
    <w:tmpl w:val="EEA26A0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0D010CEB"/>
    <w:multiLevelType w:val="hybridMultilevel"/>
    <w:tmpl w:val="61F451E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0D0D6915"/>
    <w:multiLevelType w:val="hybridMultilevel"/>
    <w:tmpl w:val="3AF65A0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0D897445"/>
    <w:multiLevelType w:val="hybridMultilevel"/>
    <w:tmpl w:val="8C4E308C"/>
    <w:lvl w:ilvl="0" w:tplc="B5D8BC5E">
      <w:start w:val="1"/>
      <w:numFmt w:val="decimal"/>
      <w:lvlText w:val="%1."/>
      <w:lvlJc w:val="left"/>
      <w:pPr>
        <w:ind w:left="720" w:hanging="360"/>
      </w:pPr>
      <w:rPr>
        <w:rFonts w:hint="default"/>
        <w:i w:val="0"/>
        <w:color w:val="auto"/>
        <w:sz w:val="1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0E2E3D10"/>
    <w:multiLevelType w:val="hybridMultilevel"/>
    <w:tmpl w:val="14B2768C"/>
    <w:lvl w:ilvl="0" w:tplc="03BCBFD4">
      <w:start w:val="1"/>
      <w:numFmt w:val="decimal"/>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0E7129CD"/>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nsid w:val="0F0A3399"/>
    <w:multiLevelType w:val="hybridMultilevel"/>
    <w:tmpl w:val="71786EE0"/>
    <w:lvl w:ilvl="0" w:tplc="8D3E0BE2">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0F17121D"/>
    <w:multiLevelType w:val="hybridMultilevel"/>
    <w:tmpl w:val="433CCF4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0FB30902"/>
    <w:multiLevelType w:val="hybridMultilevel"/>
    <w:tmpl w:val="60B69220"/>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nsid w:val="0FD10200"/>
    <w:multiLevelType w:val="hybridMultilevel"/>
    <w:tmpl w:val="BBE4CA8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nsid w:val="0FF0122C"/>
    <w:multiLevelType w:val="hybridMultilevel"/>
    <w:tmpl w:val="9EF0C43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6">
    <w:nsid w:val="109143B0"/>
    <w:multiLevelType w:val="hybridMultilevel"/>
    <w:tmpl w:val="DE501F7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10E022E8"/>
    <w:multiLevelType w:val="hybridMultilevel"/>
    <w:tmpl w:val="DC1E0A7C"/>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nsid w:val="110347F1"/>
    <w:multiLevelType w:val="hybridMultilevel"/>
    <w:tmpl w:val="76866400"/>
    <w:lvl w:ilvl="0" w:tplc="2C0A000F">
      <w:start w:val="1"/>
      <w:numFmt w:val="decimal"/>
      <w:lvlText w:val="%1."/>
      <w:lvlJc w:val="left"/>
      <w:pPr>
        <w:ind w:left="774" w:hanging="360"/>
      </w:pPr>
    </w:lvl>
    <w:lvl w:ilvl="1" w:tplc="2C0A0019" w:tentative="1">
      <w:start w:val="1"/>
      <w:numFmt w:val="lowerLetter"/>
      <w:lvlText w:val="%2."/>
      <w:lvlJc w:val="left"/>
      <w:pPr>
        <w:ind w:left="1494" w:hanging="360"/>
      </w:pPr>
    </w:lvl>
    <w:lvl w:ilvl="2" w:tplc="2C0A001B" w:tentative="1">
      <w:start w:val="1"/>
      <w:numFmt w:val="lowerRoman"/>
      <w:lvlText w:val="%3."/>
      <w:lvlJc w:val="right"/>
      <w:pPr>
        <w:ind w:left="2214" w:hanging="180"/>
      </w:pPr>
    </w:lvl>
    <w:lvl w:ilvl="3" w:tplc="2C0A000F" w:tentative="1">
      <w:start w:val="1"/>
      <w:numFmt w:val="decimal"/>
      <w:lvlText w:val="%4."/>
      <w:lvlJc w:val="left"/>
      <w:pPr>
        <w:ind w:left="2934" w:hanging="360"/>
      </w:pPr>
    </w:lvl>
    <w:lvl w:ilvl="4" w:tplc="2C0A0019" w:tentative="1">
      <w:start w:val="1"/>
      <w:numFmt w:val="lowerLetter"/>
      <w:lvlText w:val="%5."/>
      <w:lvlJc w:val="left"/>
      <w:pPr>
        <w:ind w:left="3654" w:hanging="360"/>
      </w:pPr>
    </w:lvl>
    <w:lvl w:ilvl="5" w:tplc="2C0A001B" w:tentative="1">
      <w:start w:val="1"/>
      <w:numFmt w:val="lowerRoman"/>
      <w:lvlText w:val="%6."/>
      <w:lvlJc w:val="right"/>
      <w:pPr>
        <w:ind w:left="4374" w:hanging="180"/>
      </w:pPr>
    </w:lvl>
    <w:lvl w:ilvl="6" w:tplc="2C0A000F" w:tentative="1">
      <w:start w:val="1"/>
      <w:numFmt w:val="decimal"/>
      <w:lvlText w:val="%7."/>
      <w:lvlJc w:val="left"/>
      <w:pPr>
        <w:ind w:left="5094" w:hanging="360"/>
      </w:pPr>
    </w:lvl>
    <w:lvl w:ilvl="7" w:tplc="2C0A0019" w:tentative="1">
      <w:start w:val="1"/>
      <w:numFmt w:val="lowerLetter"/>
      <w:lvlText w:val="%8."/>
      <w:lvlJc w:val="left"/>
      <w:pPr>
        <w:ind w:left="5814" w:hanging="360"/>
      </w:pPr>
    </w:lvl>
    <w:lvl w:ilvl="8" w:tplc="2C0A001B" w:tentative="1">
      <w:start w:val="1"/>
      <w:numFmt w:val="lowerRoman"/>
      <w:lvlText w:val="%9."/>
      <w:lvlJc w:val="right"/>
      <w:pPr>
        <w:ind w:left="6534" w:hanging="180"/>
      </w:pPr>
    </w:lvl>
  </w:abstractNum>
  <w:abstractNum w:abstractNumId="39">
    <w:nsid w:val="124772A1"/>
    <w:multiLevelType w:val="hybridMultilevel"/>
    <w:tmpl w:val="A3D6D69E"/>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12C66393"/>
    <w:multiLevelType w:val="hybridMultilevel"/>
    <w:tmpl w:val="7090A4BE"/>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nsid w:val="13001E71"/>
    <w:multiLevelType w:val="hybridMultilevel"/>
    <w:tmpl w:val="357ADEEA"/>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134B5763"/>
    <w:multiLevelType w:val="multilevel"/>
    <w:tmpl w:val="7C2AEE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13537E0D"/>
    <w:multiLevelType w:val="hybridMultilevel"/>
    <w:tmpl w:val="27E24B40"/>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4">
    <w:nsid w:val="14535CE7"/>
    <w:multiLevelType w:val="hybridMultilevel"/>
    <w:tmpl w:val="B8B6CB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5">
    <w:nsid w:val="149D72DC"/>
    <w:multiLevelType w:val="hybridMultilevel"/>
    <w:tmpl w:val="22A6B8E2"/>
    <w:lvl w:ilvl="0" w:tplc="65A61014">
      <w:start w:val="1"/>
      <w:numFmt w:val="decimal"/>
      <w:lvlText w:val="%1."/>
      <w:lvlJc w:val="left"/>
      <w:pPr>
        <w:ind w:left="720" w:hanging="360"/>
      </w:pPr>
      <w:rPr>
        <w:rFonts w:hint="default"/>
        <w:sz w:val="1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6">
    <w:nsid w:val="1855250E"/>
    <w:multiLevelType w:val="multilevel"/>
    <w:tmpl w:val="BAAE53D0"/>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3837" w:hanging="576"/>
      </w:pPr>
      <w:rPr>
        <w:rFonts w:hint="default"/>
      </w:rPr>
    </w:lvl>
    <w:lvl w:ilvl="2">
      <w:start w:val="1"/>
      <w:numFmt w:val="decimal"/>
      <w:pStyle w:val="Heading3"/>
      <w:lvlText w:val="%1.%2.%3."/>
      <w:lvlJc w:val="left"/>
      <w:pPr>
        <w:ind w:left="720" w:hanging="720"/>
      </w:pPr>
      <w:rPr>
        <w:rFonts w:hint="default"/>
      </w:rPr>
    </w:lvl>
    <w:lvl w:ilvl="3">
      <w:start w:val="1"/>
      <w:numFmt w:val="upperRoman"/>
      <w:pStyle w:val="Heading4"/>
      <w:lvlText w:val="Anexo %4."/>
      <w:lvlJc w:val="left"/>
      <w:pPr>
        <w:ind w:left="864" w:hanging="864"/>
      </w:pPr>
      <w:rPr>
        <w:rFonts w:ascii="Times New Roman" w:hAnsi="Times New Roman" w:cs="Times New Roman" w:hint="default"/>
        <w:b/>
        <w:bCs w:val="0"/>
        <w:i w:val="0"/>
        <w:iCs w:val="0"/>
        <w:caps w:val="0"/>
        <w:strike w:val="0"/>
        <w:dstrike w:val="0"/>
        <w:vanish w:val="0"/>
        <w:color w:val="000000"/>
        <w:spacing w:val="0"/>
        <w:kern w:val="0"/>
        <w:position w:val="0"/>
        <w:u w:val="none"/>
        <w:effect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188844FC"/>
    <w:multiLevelType w:val="hybridMultilevel"/>
    <w:tmpl w:val="5A725836"/>
    <w:lvl w:ilvl="0" w:tplc="94F85DC4">
      <w:start w:val="1"/>
      <w:numFmt w:val="decimal"/>
      <w:lvlText w:val="%1."/>
      <w:lvlJc w:val="left"/>
      <w:pPr>
        <w:ind w:left="153" w:hanging="360"/>
      </w:pPr>
      <w:rPr>
        <w:rFonts w:hint="default"/>
        <w:i w:val="0"/>
        <w:color w:val="auto"/>
        <w:sz w:val="14"/>
      </w:rPr>
    </w:lvl>
    <w:lvl w:ilvl="1" w:tplc="2C0A0019" w:tentative="1">
      <w:start w:val="1"/>
      <w:numFmt w:val="lowerLetter"/>
      <w:lvlText w:val="%2."/>
      <w:lvlJc w:val="left"/>
      <w:pPr>
        <w:ind w:left="873" w:hanging="360"/>
      </w:pPr>
    </w:lvl>
    <w:lvl w:ilvl="2" w:tplc="2C0A001B" w:tentative="1">
      <w:start w:val="1"/>
      <w:numFmt w:val="lowerRoman"/>
      <w:lvlText w:val="%3."/>
      <w:lvlJc w:val="right"/>
      <w:pPr>
        <w:ind w:left="1593" w:hanging="180"/>
      </w:pPr>
    </w:lvl>
    <w:lvl w:ilvl="3" w:tplc="2C0A000F" w:tentative="1">
      <w:start w:val="1"/>
      <w:numFmt w:val="decimal"/>
      <w:lvlText w:val="%4."/>
      <w:lvlJc w:val="left"/>
      <w:pPr>
        <w:ind w:left="2313" w:hanging="360"/>
      </w:pPr>
    </w:lvl>
    <w:lvl w:ilvl="4" w:tplc="2C0A0019" w:tentative="1">
      <w:start w:val="1"/>
      <w:numFmt w:val="lowerLetter"/>
      <w:lvlText w:val="%5."/>
      <w:lvlJc w:val="left"/>
      <w:pPr>
        <w:ind w:left="3033" w:hanging="360"/>
      </w:pPr>
    </w:lvl>
    <w:lvl w:ilvl="5" w:tplc="2C0A001B" w:tentative="1">
      <w:start w:val="1"/>
      <w:numFmt w:val="lowerRoman"/>
      <w:lvlText w:val="%6."/>
      <w:lvlJc w:val="right"/>
      <w:pPr>
        <w:ind w:left="3753" w:hanging="180"/>
      </w:pPr>
    </w:lvl>
    <w:lvl w:ilvl="6" w:tplc="2C0A000F" w:tentative="1">
      <w:start w:val="1"/>
      <w:numFmt w:val="decimal"/>
      <w:lvlText w:val="%7."/>
      <w:lvlJc w:val="left"/>
      <w:pPr>
        <w:ind w:left="4473" w:hanging="360"/>
      </w:pPr>
    </w:lvl>
    <w:lvl w:ilvl="7" w:tplc="2C0A0019" w:tentative="1">
      <w:start w:val="1"/>
      <w:numFmt w:val="lowerLetter"/>
      <w:lvlText w:val="%8."/>
      <w:lvlJc w:val="left"/>
      <w:pPr>
        <w:ind w:left="5193" w:hanging="360"/>
      </w:pPr>
    </w:lvl>
    <w:lvl w:ilvl="8" w:tplc="2C0A001B" w:tentative="1">
      <w:start w:val="1"/>
      <w:numFmt w:val="lowerRoman"/>
      <w:lvlText w:val="%9."/>
      <w:lvlJc w:val="right"/>
      <w:pPr>
        <w:ind w:left="5913" w:hanging="180"/>
      </w:pPr>
    </w:lvl>
  </w:abstractNum>
  <w:abstractNum w:abstractNumId="48">
    <w:nsid w:val="18924085"/>
    <w:multiLevelType w:val="hybridMultilevel"/>
    <w:tmpl w:val="BA8C3420"/>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9">
    <w:nsid w:val="194A6194"/>
    <w:multiLevelType w:val="hybridMultilevel"/>
    <w:tmpl w:val="8B62C130"/>
    <w:lvl w:ilvl="0" w:tplc="2C0A000F">
      <w:start w:val="1"/>
      <w:numFmt w:val="decimal"/>
      <w:lvlText w:val="%1."/>
      <w:lvlJc w:val="left"/>
      <w:pPr>
        <w:ind w:left="775" w:hanging="360"/>
      </w:pPr>
    </w:lvl>
    <w:lvl w:ilvl="1" w:tplc="2C0A0019" w:tentative="1">
      <w:start w:val="1"/>
      <w:numFmt w:val="lowerLetter"/>
      <w:lvlText w:val="%2."/>
      <w:lvlJc w:val="left"/>
      <w:pPr>
        <w:ind w:left="1495" w:hanging="360"/>
      </w:pPr>
    </w:lvl>
    <w:lvl w:ilvl="2" w:tplc="2C0A001B" w:tentative="1">
      <w:start w:val="1"/>
      <w:numFmt w:val="lowerRoman"/>
      <w:lvlText w:val="%3."/>
      <w:lvlJc w:val="right"/>
      <w:pPr>
        <w:ind w:left="2215" w:hanging="180"/>
      </w:pPr>
    </w:lvl>
    <w:lvl w:ilvl="3" w:tplc="2C0A000F" w:tentative="1">
      <w:start w:val="1"/>
      <w:numFmt w:val="decimal"/>
      <w:lvlText w:val="%4."/>
      <w:lvlJc w:val="left"/>
      <w:pPr>
        <w:ind w:left="2935" w:hanging="360"/>
      </w:pPr>
    </w:lvl>
    <w:lvl w:ilvl="4" w:tplc="2C0A0019" w:tentative="1">
      <w:start w:val="1"/>
      <w:numFmt w:val="lowerLetter"/>
      <w:lvlText w:val="%5."/>
      <w:lvlJc w:val="left"/>
      <w:pPr>
        <w:ind w:left="3655" w:hanging="360"/>
      </w:pPr>
    </w:lvl>
    <w:lvl w:ilvl="5" w:tplc="2C0A001B" w:tentative="1">
      <w:start w:val="1"/>
      <w:numFmt w:val="lowerRoman"/>
      <w:lvlText w:val="%6."/>
      <w:lvlJc w:val="right"/>
      <w:pPr>
        <w:ind w:left="4375" w:hanging="180"/>
      </w:pPr>
    </w:lvl>
    <w:lvl w:ilvl="6" w:tplc="2C0A000F" w:tentative="1">
      <w:start w:val="1"/>
      <w:numFmt w:val="decimal"/>
      <w:lvlText w:val="%7."/>
      <w:lvlJc w:val="left"/>
      <w:pPr>
        <w:ind w:left="5095" w:hanging="360"/>
      </w:pPr>
    </w:lvl>
    <w:lvl w:ilvl="7" w:tplc="2C0A0019" w:tentative="1">
      <w:start w:val="1"/>
      <w:numFmt w:val="lowerLetter"/>
      <w:lvlText w:val="%8."/>
      <w:lvlJc w:val="left"/>
      <w:pPr>
        <w:ind w:left="5815" w:hanging="360"/>
      </w:pPr>
    </w:lvl>
    <w:lvl w:ilvl="8" w:tplc="2C0A001B" w:tentative="1">
      <w:start w:val="1"/>
      <w:numFmt w:val="lowerRoman"/>
      <w:lvlText w:val="%9."/>
      <w:lvlJc w:val="right"/>
      <w:pPr>
        <w:ind w:left="6535" w:hanging="180"/>
      </w:pPr>
    </w:lvl>
  </w:abstractNum>
  <w:abstractNum w:abstractNumId="50">
    <w:nsid w:val="199B7381"/>
    <w:multiLevelType w:val="hybridMultilevel"/>
    <w:tmpl w:val="60B69220"/>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1">
    <w:nsid w:val="19BB60A9"/>
    <w:multiLevelType w:val="hybridMultilevel"/>
    <w:tmpl w:val="59F21D96"/>
    <w:lvl w:ilvl="0" w:tplc="2C0A000F">
      <w:start w:val="1"/>
      <w:numFmt w:val="decimal"/>
      <w:lvlText w:val="%1."/>
      <w:lvlJc w:val="left"/>
      <w:pPr>
        <w:ind w:left="502"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2">
    <w:nsid w:val="19EA5492"/>
    <w:multiLevelType w:val="hybridMultilevel"/>
    <w:tmpl w:val="20E2C860"/>
    <w:lvl w:ilvl="0" w:tplc="8D080A9A">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3">
    <w:nsid w:val="1A3102B6"/>
    <w:multiLevelType w:val="multilevel"/>
    <w:tmpl w:val="DED89F72"/>
    <w:lvl w:ilvl="0">
      <w:start w:val="1"/>
      <w:numFmt w:val="decimal"/>
      <w:lvlText w:val="%1."/>
      <w:lvlJc w:val="left"/>
      <w:pPr>
        <w:ind w:left="360" w:hanging="360"/>
      </w:pPr>
      <w:rPr>
        <w:rFonts w:cs="Times New Roman" w:hint="default"/>
      </w:rPr>
    </w:lvl>
    <w:lvl w:ilvl="1">
      <w:start w:val="1"/>
      <w:numFmt w:val="decimal"/>
      <w:lvlText w:val="3.%2."/>
      <w:lvlJc w:val="left"/>
      <w:pPr>
        <w:ind w:left="360" w:hanging="360"/>
      </w:pPr>
      <w:rPr>
        <w:rFonts w:cs="Times New Roman" w:hint="default"/>
        <w:lang w:val="es-E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4">
    <w:nsid w:val="1A950507"/>
    <w:multiLevelType w:val="hybridMultilevel"/>
    <w:tmpl w:val="0778D1FC"/>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5">
    <w:nsid w:val="1AC9431F"/>
    <w:multiLevelType w:val="hybridMultilevel"/>
    <w:tmpl w:val="7090A4BE"/>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6">
    <w:nsid w:val="1AD64CB9"/>
    <w:multiLevelType w:val="hybridMultilevel"/>
    <w:tmpl w:val="2CF2CD82"/>
    <w:lvl w:ilvl="0" w:tplc="2C0A000F">
      <w:start w:val="1"/>
      <w:numFmt w:val="decimal"/>
      <w:lvlText w:val="%1."/>
      <w:lvlJc w:val="left"/>
      <w:pPr>
        <w:ind w:left="610" w:hanging="360"/>
      </w:pPr>
    </w:lvl>
    <w:lvl w:ilvl="1" w:tplc="2C0A0019" w:tentative="1">
      <w:start w:val="1"/>
      <w:numFmt w:val="lowerLetter"/>
      <w:lvlText w:val="%2."/>
      <w:lvlJc w:val="left"/>
      <w:pPr>
        <w:ind w:left="1330" w:hanging="360"/>
      </w:pPr>
    </w:lvl>
    <w:lvl w:ilvl="2" w:tplc="2C0A001B" w:tentative="1">
      <w:start w:val="1"/>
      <w:numFmt w:val="lowerRoman"/>
      <w:lvlText w:val="%3."/>
      <w:lvlJc w:val="right"/>
      <w:pPr>
        <w:ind w:left="2050" w:hanging="180"/>
      </w:pPr>
    </w:lvl>
    <w:lvl w:ilvl="3" w:tplc="2C0A000F" w:tentative="1">
      <w:start w:val="1"/>
      <w:numFmt w:val="decimal"/>
      <w:lvlText w:val="%4."/>
      <w:lvlJc w:val="left"/>
      <w:pPr>
        <w:ind w:left="2770" w:hanging="360"/>
      </w:pPr>
    </w:lvl>
    <w:lvl w:ilvl="4" w:tplc="2C0A0019" w:tentative="1">
      <w:start w:val="1"/>
      <w:numFmt w:val="lowerLetter"/>
      <w:lvlText w:val="%5."/>
      <w:lvlJc w:val="left"/>
      <w:pPr>
        <w:ind w:left="3490" w:hanging="360"/>
      </w:pPr>
    </w:lvl>
    <w:lvl w:ilvl="5" w:tplc="2C0A001B" w:tentative="1">
      <w:start w:val="1"/>
      <w:numFmt w:val="lowerRoman"/>
      <w:lvlText w:val="%6."/>
      <w:lvlJc w:val="right"/>
      <w:pPr>
        <w:ind w:left="4210" w:hanging="180"/>
      </w:pPr>
    </w:lvl>
    <w:lvl w:ilvl="6" w:tplc="2C0A000F" w:tentative="1">
      <w:start w:val="1"/>
      <w:numFmt w:val="decimal"/>
      <w:lvlText w:val="%7."/>
      <w:lvlJc w:val="left"/>
      <w:pPr>
        <w:ind w:left="4930" w:hanging="360"/>
      </w:pPr>
    </w:lvl>
    <w:lvl w:ilvl="7" w:tplc="2C0A0019" w:tentative="1">
      <w:start w:val="1"/>
      <w:numFmt w:val="lowerLetter"/>
      <w:lvlText w:val="%8."/>
      <w:lvlJc w:val="left"/>
      <w:pPr>
        <w:ind w:left="5650" w:hanging="360"/>
      </w:pPr>
    </w:lvl>
    <w:lvl w:ilvl="8" w:tplc="2C0A001B" w:tentative="1">
      <w:start w:val="1"/>
      <w:numFmt w:val="lowerRoman"/>
      <w:lvlText w:val="%9."/>
      <w:lvlJc w:val="right"/>
      <w:pPr>
        <w:ind w:left="6370" w:hanging="180"/>
      </w:pPr>
    </w:lvl>
  </w:abstractNum>
  <w:abstractNum w:abstractNumId="57">
    <w:nsid w:val="1AF01424"/>
    <w:multiLevelType w:val="hybridMultilevel"/>
    <w:tmpl w:val="61F0AA70"/>
    <w:lvl w:ilvl="0" w:tplc="DCDEC978">
      <w:start w:val="1"/>
      <w:numFmt w:val="lowerLetter"/>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58">
    <w:nsid w:val="1B914976"/>
    <w:multiLevelType w:val="hybridMultilevel"/>
    <w:tmpl w:val="CE10DCC6"/>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nsid w:val="1B93120B"/>
    <w:multiLevelType w:val="hybridMultilevel"/>
    <w:tmpl w:val="C464BA3A"/>
    <w:lvl w:ilvl="0" w:tplc="0C0A001B">
      <w:start w:val="1"/>
      <w:numFmt w:val="lowerRoman"/>
      <w:lvlText w:val="%1."/>
      <w:lvlJc w:val="right"/>
      <w:pPr>
        <w:ind w:left="644" w:hanging="360"/>
      </w:p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60">
    <w:nsid w:val="1CAB007A"/>
    <w:multiLevelType w:val="hybridMultilevel"/>
    <w:tmpl w:val="8688BA68"/>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1">
    <w:nsid w:val="1DAD2304"/>
    <w:multiLevelType w:val="hybridMultilevel"/>
    <w:tmpl w:val="0F160CE2"/>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nsid w:val="1DCC515B"/>
    <w:multiLevelType w:val="hybridMultilevel"/>
    <w:tmpl w:val="A5D2FAE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3">
    <w:nsid w:val="1FEA0409"/>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nsid w:val="1FF705F3"/>
    <w:multiLevelType w:val="hybridMultilevel"/>
    <w:tmpl w:val="E2E04796"/>
    <w:lvl w:ilvl="0" w:tplc="2C0A000F">
      <w:start w:val="1"/>
      <w:numFmt w:val="decimal"/>
      <w:lvlText w:val="%1."/>
      <w:lvlJc w:val="left"/>
      <w:pPr>
        <w:ind w:left="720" w:hanging="360"/>
      </w:pPr>
      <w:rPr>
        <w:rFonts w:hint="default"/>
        <w:i w:val="0"/>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5">
    <w:nsid w:val="1FFF2595"/>
    <w:multiLevelType w:val="hybridMultilevel"/>
    <w:tmpl w:val="F7D8B40E"/>
    <w:lvl w:ilvl="0" w:tplc="2C0A000F">
      <w:start w:val="1"/>
      <w:numFmt w:val="decimal"/>
      <w:lvlText w:val="%1."/>
      <w:lvlJc w:val="left"/>
      <w:pPr>
        <w:ind w:left="701" w:hanging="360"/>
      </w:pPr>
    </w:lvl>
    <w:lvl w:ilvl="1" w:tplc="2C0A0019" w:tentative="1">
      <w:start w:val="1"/>
      <w:numFmt w:val="lowerLetter"/>
      <w:lvlText w:val="%2."/>
      <w:lvlJc w:val="left"/>
      <w:pPr>
        <w:ind w:left="1421" w:hanging="360"/>
      </w:pPr>
    </w:lvl>
    <w:lvl w:ilvl="2" w:tplc="2C0A001B" w:tentative="1">
      <w:start w:val="1"/>
      <w:numFmt w:val="lowerRoman"/>
      <w:lvlText w:val="%3."/>
      <w:lvlJc w:val="right"/>
      <w:pPr>
        <w:ind w:left="2141" w:hanging="180"/>
      </w:pPr>
    </w:lvl>
    <w:lvl w:ilvl="3" w:tplc="2C0A000F" w:tentative="1">
      <w:start w:val="1"/>
      <w:numFmt w:val="decimal"/>
      <w:lvlText w:val="%4."/>
      <w:lvlJc w:val="left"/>
      <w:pPr>
        <w:ind w:left="2861" w:hanging="360"/>
      </w:pPr>
    </w:lvl>
    <w:lvl w:ilvl="4" w:tplc="2C0A0019" w:tentative="1">
      <w:start w:val="1"/>
      <w:numFmt w:val="lowerLetter"/>
      <w:lvlText w:val="%5."/>
      <w:lvlJc w:val="left"/>
      <w:pPr>
        <w:ind w:left="3581" w:hanging="360"/>
      </w:pPr>
    </w:lvl>
    <w:lvl w:ilvl="5" w:tplc="2C0A001B" w:tentative="1">
      <w:start w:val="1"/>
      <w:numFmt w:val="lowerRoman"/>
      <w:lvlText w:val="%6."/>
      <w:lvlJc w:val="right"/>
      <w:pPr>
        <w:ind w:left="4301" w:hanging="180"/>
      </w:pPr>
    </w:lvl>
    <w:lvl w:ilvl="6" w:tplc="2C0A000F" w:tentative="1">
      <w:start w:val="1"/>
      <w:numFmt w:val="decimal"/>
      <w:lvlText w:val="%7."/>
      <w:lvlJc w:val="left"/>
      <w:pPr>
        <w:ind w:left="5021" w:hanging="360"/>
      </w:pPr>
    </w:lvl>
    <w:lvl w:ilvl="7" w:tplc="2C0A0019" w:tentative="1">
      <w:start w:val="1"/>
      <w:numFmt w:val="lowerLetter"/>
      <w:lvlText w:val="%8."/>
      <w:lvlJc w:val="left"/>
      <w:pPr>
        <w:ind w:left="5741" w:hanging="360"/>
      </w:pPr>
    </w:lvl>
    <w:lvl w:ilvl="8" w:tplc="2C0A001B" w:tentative="1">
      <w:start w:val="1"/>
      <w:numFmt w:val="lowerRoman"/>
      <w:lvlText w:val="%9."/>
      <w:lvlJc w:val="right"/>
      <w:pPr>
        <w:ind w:left="6461" w:hanging="180"/>
      </w:pPr>
    </w:lvl>
  </w:abstractNum>
  <w:abstractNum w:abstractNumId="66">
    <w:nsid w:val="201B5411"/>
    <w:multiLevelType w:val="hybridMultilevel"/>
    <w:tmpl w:val="9B1868E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7">
    <w:nsid w:val="213D5D27"/>
    <w:multiLevelType w:val="hybridMultilevel"/>
    <w:tmpl w:val="B7663D82"/>
    <w:lvl w:ilvl="0" w:tplc="040A000F">
      <w:start w:val="1"/>
      <w:numFmt w:val="decimal"/>
      <w:lvlText w:val="%1."/>
      <w:lvlJc w:val="left"/>
      <w:pPr>
        <w:ind w:left="720" w:hanging="360"/>
      </w:pPr>
      <w:rPr>
        <w:rFonts w:hint="default"/>
        <w:b w:val="0"/>
        <w:color w:val="auto"/>
        <w:sz w:val="1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8">
    <w:nsid w:val="215C75D7"/>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9">
    <w:nsid w:val="21767422"/>
    <w:multiLevelType w:val="hybridMultilevel"/>
    <w:tmpl w:val="DE501F7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0">
    <w:nsid w:val="21904547"/>
    <w:multiLevelType w:val="hybridMultilevel"/>
    <w:tmpl w:val="8BF0EC5E"/>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1">
    <w:nsid w:val="21B30E58"/>
    <w:multiLevelType w:val="hybridMultilevel"/>
    <w:tmpl w:val="C400E130"/>
    <w:lvl w:ilvl="0" w:tplc="2C0A000F">
      <w:start w:val="1"/>
      <w:numFmt w:val="decimal"/>
      <w:lvlText w:val="%1."/>
      <w:lvlJc w:val="left"/>
      <w:pPr>
        <w:ind w:left="1080" w:hanging="360"/>
      </w:pPr>
      <w:rPr>
        <w:rFonts w:hint="default"/>
        <w:b w:val="0"/>
        <w:color w:val="auto"/>
        <w:sz w:val="14"/>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2">
    <w:nsid w:val="21B5487D"/>
    <w:multiLevelType w:val="hybridMultilevel"/>
    <w:tmpl w:val="6240CF7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3">
    <w:nsid w:val="22607AE8"/>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4">
    <w:nsid w:val="22E6070C"/>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5">
    <w:nsid w:val="24963A92"/>
    <w:multiLevelType w:val="hybridMultilevel"/>
    <w:tmpl w:val="559CD464"/>
    <w:lvl w:ilvl="0" w:tplc="6C580ED4">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6">
    <w:nsid w:val="249E7D75"/>
    <w:multiLevelType w:val="hybridMultilevel"/>
    <w:tmpl w:val="83003264"/>
    <w:lvl w:ilvl="0" w:tplc="0C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7">
    <w:nsid w:val="24AB6794"/>
    <w:multiLevelType w:val="multilevel"/>
    <w:tmpl w:val="85F213E6"/>
    <w:lvl w:ilvl="0">
      <w:start w:val="1"/>
      <w:numFmt w:val="upperRoman"/>
      <w:lvlRestart w:val="0"/>
      <w:pStyle w:val="Paragraph"/>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8">
    <w:nsid w:val="2536498F"/>
    <w:multiLevelType w:val="hybridMultilevel"/>
    <w:tmpl w:val="86363CD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9">
    <w:nsid w:val="25712886"/>
    <w:multiLevelType w:val="hybridMultilevel"/>
    <w:tmpl w:val="BA8C3420"/>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0">
    <w:nsid w:val="257D7567"/>
    <w:multiLevelType w:val="hybridMultilevel"/>
    <w:tmpl w:val="F7AE969C"/>
    <w:lvl w:ilvl="0" w:tplc="542CB7A6">
      <w:start w:val="43"/>
      <w:numFmt w:val="decimal"/>
      <w:pStyle w:val="ParrafosBID"/>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1">
    <w:nsid w:val="25D51A6F"/>
    <w:multiLevelType w:val="hybridMultilevel"/>
    <w:tmpl w:val="69D23A5A"/>
    <w:lvl w:ilvl="0" w:tplc="EAD8FF40">
      <w:start w:val="1"/>
      <w:numFmt w:val="bullet"/>
      <w:lvlText w:val=""/>
      <w:lvlJc w:val="left"/>
      <w:pPr>
        <w:ind w:left="720" w:hanging="360"/>
      </w:pPr>
      <w:rPr>
        <w:rFonts w:ascii="Symbol" w:hAnsi="Symbol" w:hint="default"/>
        <w:b w:val="0"/>
        <w:sz w:val="1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2">
    <w:nsid w:val="25DF0F6E"/>
    <w:multiLevelType w:val="hybridMultilevel"/>
    <w:tmpl w:val="8D962EB8"/>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3">
    <w:nsid w:val="2681498A"/>
    <w:multiLevelType w:val="hybridMultilevel"/>
    <w:tmpl w:val="CF0A71BC"/>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4">
    <w:nsid w:val="2745356A"/>
    <w:multiLevelType w:val="hybridMultilevel"/>
    <w:tmpl w:val="B94E6D5E"/>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5">
    <w:nsid w:val="27703E71"/>
    <w:multiLevelType w:val="hybridMultilevel"/>
    <w:tmpl w:val="DC1E0A7C"/>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6">
    <w:nsid w:val="278C6B34"/>
    <w:multiLevelType w:val="hybridMultilevel"/>
    <w:tmpl w:val="02FCC9B0"/>
    <w:lvl w:ilvl="0" w:tplc="2C0A000F">
      <w:start w:val="1"/>
      <w:numFmt w:val="decimal"/>
      <w:lvlText w:val="%1."/>
      <w:lvlJc w:val="left"/>
      <w:pPr>
        <w:ind w:left="773" w:hanging="360"/>
      </w:pPr>
    </w:lvl>
    <w:lvl w:ilvl="1" w:tplc="2C0A0019" w:tentative="1">
      <w:start w:val="1"/>
      <w:numFmt w:val="lowerLetter"/>
      <w:lvlText w:val="%2."/>
      <w:lvlJc w:val="left"/>
      <w:pPr>
        <w:ind w:left="1493" w:hanging="360"/>
      </w:pPr>
    </w:lvl>
    <w:lvl w:ilvl="2" w:tplc="2C0A001B" w:tentative="1">
      <w:start w:val="1"/>
      <w:numFmt w:val="lowerRoman"/>
      <w:lvlText w:val="%3."/>
      <w:lvlJc w:val="right"/>
      <w:pPr>
        <w:ind w:left="2213" w:hanging="180"/>
      </w:pPr>
    </w:lvl>
    <w:lvl w:ilvl="3" w:tplc="2C0A000F" w:tentative="1">
      <w:start w:val="1"/>
      <w:numFmt w:val="decimal"/>
      <w:lvlText w:val="%4."/>
      <w:lvlJc w:val="left"/>
      <w:pPr>
        <w:ind w:left="2933" w:hanging="360"/>
      </w:pPr>
    </w:lvl>
    <w:lvl w:ilvl="4" w:tplc="2C0A0019" w:tentative="1">
      <w:start w:val="1"/>
      <w:numFmt w:val="lowerLetter"/>
      <w:lvlText w:val="%5."/>
      <w:lvlJc w:val="left"/>
      <w:pPr>
        <w:ind w:left="3653" w:hanging="360"/>
      </w:pPr>
    </w:lvl>
    <w:lvl w:ilvl="5" w:tplc="2C0A001B" w:tentative="1">
      <w:start w:val="1"/>
      <w:numFmt w:val="lowerRoman"/>
      <w:lvlText w:val="%6."/>
      <w:lvlJc w:val="right"/>
      <w:pPr>
        <w:ind w:left="4373" w:hanging="180"/>
      </w:pPr>
    </w:lvl>
    <w:lvl w:ilvl="6" w:tplc="2C0A000F" w:tentative="1">
      <w:start w:val="1"/>
      <w:numFmt w:val="decimal"/>
      <w:lvlText w:val="%7."/>
      <w:lvlJc w:val="left"/>
      <w:pPr>
        <w:ind w:left="5093" w:hanging="360"/>
      </w:pPr>
    </w:lvl>
    <w:lvl w:ilvl="7" w:tplc="2C0A0019" w:tentative="1">
      <w:start w:val="1"/>
      <w:numFmt w:val="lowerLetter"/>
      <w:lvlText w:val="%8."/>
      <w:lvlJc w:val="left"/>
      <w:pPr>
        <w:ind w:left="5813" w:hanging="360"/>
      </w:pPr>
    </w:lvl>
    <w:lvl w:ilvl="8" w:tplc="2C0A001B" w:tentative="1">
      <w:start w:val="1"/>
      <w:numFmt w:val="lowerRoman"/>
      <w:lvlText w:val="%9."/>
      <w:lvlJc w:val="right"/>
      <w:pPr>
        <w:ind w:left="6533" w:hanging="180"/>
      </w:pPr>
    </w:lvl>
  </w:abstractNum>
  <w:abstractNum w:abstractNumId="87">
    <w:nsid w:val="27CB4352"/>
    <w:multiLevelType w:val="multilevel"/>
    <w:tmpl w:val="7C2AEE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nsid w:val="29BD7A99"/>
    <w:multiLevelType w:val="hybridMultilevel"/>
    <w:tmpl w:val="40A436E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9">
    <w:nsid w:val="2AAB0FC1"/>
    <w:multiLevelType w:val="hybridMultilevel"/>
    <w:tmpl w:val="158841D2"/>
    <w:lvl w:ilvl="0" w:tplc="3746EED6">
      <w:start w:val="1"/>
      <w:numFmt w:val="decimal"/>
      <w:lvlText w:val="%1."/>
      <w:lvlJc w:val="left"/>
      <w:pPr>
        <w:ind w:left="360" w:hanging="360"/>
      </w:pPr>
      <w:rPr>
        <w:b w:val="0"/>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90">
    <w:nsid w:val="2AD56833"/>
    <w:multiLevelType w:val="hybridMultilevel"/>
    <w:tmpl w:val="D7766DF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1">
    <w:nsid w:val="2BE124D5"/>
    <w:multiLevelType w:val="hybridMultilevel"/>
    <w:tmpl w:val="E2EADEA4"/>
    <w:lvl w:ilvl="0" w:tplc="E25EE770">
      <w:start w:val="24"/>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2">
    <w:nsid w:val="2CAE57B3"/>
    <w:multiLevelType w:val="hybridMultilevel"/>
    <w:tmpl w:val="8D962EB8"/>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3">
    <w:nsid w:val="2E22792A"/>
    <w:multiLevelType w:val="hybridMultilevel"/>
    <w:tmpl w:val="3E92E334"/>
    <w:lvl w:ilvl="0" w:tplc="5A8AE02E">
      <w:start w:val="1"/>
      <w:numFmt w:val="decimal"/>
      <w:lvlText w:val="%1."/>
      <w:lvlJc w:val="left"/>
      <w:pPr>
        <w:ind w:left="1080" w:hanging="360"/>
      </w:pPr>
      <w:rPr>
        <w:rFonts w:hint="default"/>
        <w:b w:val="0"/>
        <w:color w:val="auto"/>
        <w:sz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4">
    <w:nsid w:val="30991D47"/>
    <w:multiLevelType w:val="hybridMultilevel"/>
    <w:tmpl w:val="8D962EB8"/>
    <w:lvl w:ilvl="0" w:tplc="F8D6F19E">
      <w:start w:val="1"/>
      <w:numFmt w:val="lowerRoman"/>
      <w:lvlText w:val="%1."/>
      <w:lvlJc w:val="righ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95">
    <w:nsid w:val="30CA7FCD"/>
    <w:multiLevelType w:val="hybridMultilevel"/>
    <w:tmpl w:val="8410B9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6">
    <w:nsid w:val="30EA3549"/>
    <w:multiLevelType w:val="hybridMultilevel"/>
    <w:tmpl w:val="D6ECC48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7">
    <w:nsid w:val="31195A35"/>
    <w:multiLevelType w:val="hybridMultilevel"/>
    <w:tmpl w:val="C76E5682"/>
    <w:lvl w:ilvl="0" w:tplc="2C0A001B">
      <w:start w:val="1"/>
      <w:numFmt w:val="lowerRoman"/>
      <w:lvlText w:val="%1."/>
      <w:lvlJc w:val="right"/>
      <w:pPr>
        <w:ind w:left="601" w:hanging="360"/>
      </w:pPr>
    </w:lvl>
    <w:lvl w:ilvl="1" w:tplc="2C0A0019" w:tentative="1">
      <w:start w:val="1"/>
      <w:numFmt w:val="lowerLetter"/>
      <w:lvlText w:val="%2."/>
      <w:lvlJc w:val="left"/>
      <w:pPr>
        <w:ind w:left="1321" w:hanging="360"/>
      </w:pPr>
    </w:lvl>
    <w:lvl w:ilvl="2" w:tplc="2C0A001B" w:tentative="1">
      <w:start w:val="1"/>
      <w:numFmt w:val="lowerRoman"/>
      <w:lvlText w:val="%3."/>
      <w:lvlJc w:val="right"/>
      <w:pPr>
        <w:ind w:left="2041" w:hanging="180"/>
      </w:pPr>
    </w:lvl>
    <w:lvl w:ilvl="3" w:tplc="2C0A000F" w:tentative="1">
      <w:start w:val="1"/>
      <w:numFmt w:val="decimal"/>
      <w:lvlText w:val="%4."/>
      <w:lvlJc w:val="left"/>
      <w:pPr>
        <w:ind w:left="2761" w:hanging="360"/>
      </w:pPr>
    </w:lvl>
    <w:lvl w:ilvl="4" w:tplc="2C0A0019" w:tentative="1">
      <w:start w:val="1"/>
      <w:numFmt w:val="lowerLetter"/>
      <w:lvlText w:val="%5."/>
      <w:lvlJc w:val="left"/>
      <w:pPr>
        <w:ind w:left="3481" w:hanging="360"/>
      </w:pPr>
    </w:lvl>
    <w:lvl w:ilvl="5" w:tplc="2C0A001B" w:tentative="1">
      <w:start w:val="1"/>
      <w:numFmt w:val="lowerRoman"/>
      <w:lvlText w:val="%6."/>
      <w:lvlJc w:val="right"/>
      <w:pPr>
        <w:ind w:left="4201" w:hanging="180"/>
      </w:pPr>
    </w:lvl>
    <w:lvl w:ilvl="6" w:tplc="2C0A000F" w:tentative="1">
      <w:start w:val="1"/>
      <w:numFmt w:val="decimal"/>
      <w:lvlText w:val="%7."/>
      <w:lvlJc w:val="left"/>
      <w:pPr>
        <w:ind w:left="4921" w:hanging="360"/>
      </w:pPr>
    </w:lvl>
    <w:lvl w:ilvl="7" w:tplc="2C0A0019" w:tentative="1">
      <w:start w:val="1"/>
      <w:numFmt w:val="lowerLetter"/>
      <w:lvlText w:val="%8."/>
      <w:lvlJc w:val="left"/>
      <w:pPr>
        <w:ind w:left="5641" w:hanging="360"/>
      </w:pPr>
    </w:lvl>
    <w:lvl w:ilvl="8" w:tplc="2C0A001B" w:tentative="1">
      <w:start w:val="1"/>
      <w:numFmt w:val="lowerRoman"/>
      <w:lvlText w:val="%9."/>
      <w:lvlJc w:val="right"/>
      <w:pPr>
        <w:ind w:left="6361" w:hanging="180"/>
      </w:pPr>
    </w:lvl>
  </w:abstractNum>
  <w:abstractNum w:abstractNumId="98">
    <w:nsid w:val="32FF232B"/>
    <w:multiLevelType w:val="hybridMultilevel"/>
    <w:tmpl w:val="ACF84FC8"/>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9">
    <w:nsid w:val="340678D5"/>
    <w:multiLevelType w:val="hybridMultilevel"/>
    <w:tmpl w:val="450C2A2A"/>
    <w:lvl w:ilvl="0" w:tplc="EE88959E">
      <w:start w:val="1"/>
      <w:numFmt w:val="upperLetter"/>
      <w:pStyle w:val="Anexo"/>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0">
    <w:nsid w:val="34707369"/>
    <w:multiLevelType w:val="hybridMultilevel"/>
    <w:tmpl w:val="EDB86C5E"/>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1">
    <w:nsid w:val="34B948E5"/>
    <w:multiLevelType w:val="hybridMultilevel"/>
    <w:tmpl w:val="88408764"/>
    <w:lvl w:ilvl="0" w:tplc="2C0A001B">
      <w:start w:val="1"/>
      <w:numFmt w:val="lowerRoman"/>
      <w:lvlText w:val="%1."/>
      <w:lvlJc w:val="righ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2">
    <w:nsid w:val="34C35258"/>
    <w:multiLevelType w:val="hybridMultilevel"/>
    <w:tmpl w:val="910024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3">
    <w:nsid w:val="34DA45A3"/>
    <w:multiLevelType w:val="multilevel"/>
    <w:tmpl w:val="DED89F72"/>
    <w:lvl w:ilvl="0">
      <w:start w:val="1"/>
      <w:numFmt w:val="decimal"/>
      <w:lvlText w:val="%1."/>
      <w:lvlJc w:val="left"/>
      <w:pPr>
        <w:ind w:left="360" w:hanging="360"/>
      </w:pPr>
      <w:rPr>
        <w:rFonts w:cs="Times New Roman" w:hint="default"/>
      </w:rPr>
    </w:lvl>
    <w:lvl w:ilvl="1">
      <w:start w:val="1"/>
      <w:numFmt w:val="decimal"/>
      <w:lvlText w:val="3.%2."/>
      <w:lvlJc w:val="left"/>
      <w:pPr>
        <w:ind w:left="360" w:hanging="360"/>
      </w:pPr>
      <w:rPr>
        <w:rFonts w:cs="Times New Roman" w:hint="default"/>
        <w:lang w:val="es-E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4">
    <w:nsid w:val="355B1CE6"/>
    <w:multiLevelType w:val="hybridMultilevel"/>
    <w:tmpl w:val="4FCA58C4"/>
    <w:lvl w:ilvl="0" w:tplc="C3622AC2">
      <w:start w:val="2"/>
      <w:numFmt w:val="decimal"/>
      <w:lvlText w:val="%1."/>
      <w:lvlJc w:val="left"/>
      <w:pPr>
        <w:ind w:left="720" w:hanging="360"/>
      </w:pPr>
      <w:rPr>
        <w:rFonts w:hint="default"/>
        <w:b w:val="0"/>
        <w:color w:val="auto"/>
        <w:sz w:val="1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5">
    <w:nsid w:val="359022C4"/>
    <w:multiLevelType w:val="hybridMultilevel"/>
    <w:tmpl w:val="08727B6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6">
    <w:nsid w:val="36076BDA"/>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7">
    <w:nsid w:val="364779BD"/>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8">
    <w:nsid w:val="36BA420B"/>
    <w:multiLevelType w:val="hybridMultilevel"/>
    <w:tmpl w:val="A1CCB28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9">
    <w:nsid w:val="36D72706"/>
    <w:multiLevelType w:val="hybridMultilevel"/>
    <w:tmpl w:val="B4F220A0"/>
    <w:lvl w:ilvl="0" w:tplc="FF540688">
      <w:start w:val="1"/>
      <w:numFmt w:val="decimal"/>
      <w:lvlText w:val="%1."/>
      <w:lvlJc w:val="left"/>
      <w:pPr>
        <w:ind w:left="720" w:hanging="360"/>
      </w:pPr>
      <w:rPr>
        <w:sz w:val="1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0">
    <w:nsid w:val="38531337"/>
    <w:multiLevelType w:val="hybridMultilevel"/>
    <w:tmpl w:val="E2E04796"/>
    <w:lvl w:ilvl="0" w:tplc="2C0A000F">
      <w:start w:val="1"/>
      <w:numFmt w:val="decimal"/>
      <w:lvlText w:val="%1."/>
      <w:lvlJc w:val="left"/>
      <w:pPr>
        <w:ind w:left="720" w:hanging="360"/>
      </w:pPr>
      <w:rPr>
        <w:rFonts w:hint="default"/>
        <w:i w:val="0"/>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1">
    <w:nsid w:val="38A4322E"/>
    <w:multiLevelType w:val="hybridMultilevel"/>
    <w:tmpl w:val="817874EA"/>
    <w:lvl w:ilvl="0" w:tplc="D1461C42">
      <w:start w:val="1"/>
      <w:numFmt w:val="decimal"/>
      <w:lvlText w:val="%1."/>
      <w:lvlJc w:val="left"/>
      <w:pPr>
        <w:ind w:left="153" w:hanging="360"/>
      </w:pPr>
      <w:rPr>
        <w:b w:val="0"/>
        <w:sz w:val="1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2">
    <w:nsid w:val="38C47F78"/>
    <w:multiLevelType w:val="hybridMultilevel"/>
    <w:tmpl w:val="4976BC16"/>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3">
    <w:nsid w:val="390D72F6"/>
    <w:multiLevelType w:val="hybridMultilevel"/>
    <w:tmpl w:val="433CCF4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4">
    <w:nsid w:val="3B4E6770"/>
    <w:multiLevelType w:val="hybridMultilevel"/>
    <w:tmpl w:val="9376C486"/>
    <w:lvl w:ilvl="0" w:tplc="6C70782C">
      <w:start w:val="1"/>
      <w:numFmt w:val="decimal"/>
      <w:lvlText w:val="%1."/>
      <w:lvlJc w:val="left"/>
      <w:pPr>
        <w:ind w:left="720" w:hanging="360"/>
      </w:pPr>
    </w:lvl>
    <w:lvl w:ilvl="1" w:tplc="B8A62A40" w:tentative="1">
      <w:start w:val="1"/>
      <w:numFmt w:val="lowerLetter"/>
      <w:lvlText w:val="%2."/>
      <w:lvlJc w:val="left"/>
      <w:pPr>
        <w:ind w:left="1440" w:hanging="360"/>
      </w:pPr>
    </w:lvl>
    <w:lvl w:ilvl="2" w:tplc="61AC7D9E" w:tentative="1">
      <w:start w:val="1"/>
      <w:numFmt w:val="lowerRoman"/>
      <w:lvlText w:val="%3."/>
      <w:lvlJc w:val="right"/>
      <w:pPr>
        <w:ind w:left="2160" w:hanging="180"/>
      </w:pPr>
    </w:lvl>
    <w:lvl w:ilvl="3" w:tplc="A452474A" w:tentative="1">
      <w:start w:val="1"/>
      <w:numFmt w:val="decimal"/>
      <w:lvlText w:val="%4."/>
      <w:lvlJc w:val="left"/>
      <w:pPr>
        <w:ind w:left="2880" w:hanging="360"/>
      </w:pPr>
    </w:lvl>
    <w:lvl w:ilvl="4" w:tplc="719AA592" w:tentative="1">
      <w:start w:val="1"/>
      <w:numFmt w:val="lowerLetter"/>
      <w:lvlText w:val="%5."/>
      <w:lvlJc w:val="left"/>
      <w:pPr>
        <w:ind w:left="3600" w:hanging="360"/>
      </w:pPr>
    </w:lvl>
    <w:lvl w:ilvl="5" w:tplc="6E1A5202" w:tentative="1">
      <w:start w:val="1"/>
      <w:numFmt w:val="lowerRoman"/>
      <w:lvlText w:val="%6."/>
      <w:lvlJc w:val="right"/>
      <w:pPr>
        <w:ind w:left="4320" w:hanging="180"/>
      </w:pPr>
    </w:lvl>
    <w:lvl w:ilvl="6" w:tplc="6598041E" w:tentative="1">
      <w:start w:val="1"/>
      <w:numFmt w:val="decimal"/>
      <w:lvlText w:val="%7."/>
      <w:lvlJc w:val="left"/>
      <w:pPr>
        <w:ind w:left="5040" w:hanging="360"/>
      </w:pPr>
    </w:lvl>
    <w:lvl w:ilvl="7" w:tplc="34B6842E" w:tentative="1">
      <w:start w:val="1"/>
      <w:numFmt w:val="lowerLetter"/>
      <w:lvlText w:val="%8."/>
      <w:lvlJc w:val="left"/>
      <w:pPr>
        <w:ind w:left="5760" w:hanging="360"/>
      </w:pPr>
    </w:lvl>
    <w:lvl w:ilvl="8" w:tplc="67F21A0A" w:tentative="1">
      <w:start w:val="1"/>
      <w:numFmt w:val="lowerRoman"/>
      <w:lvlText w:val="%9."/>
      <w:lvlJc w:val="right"/>
      <w:pPr>
        <w:ind w:left="6480" w:hanging="180"/>
      </w:pPr>
    </w:lvl>
  </w:abstractNum>
  <w:abstractNum w:abstractNumId="115">
    <w:nsid w:val="3BA44464"/>
    <w:multiLevelType w:val="hybridMultilevel"/>
    <w:tmpl w:val="0DC80222"/>
    <w:lvl w:ilvl="0" w:tplc="22B4C90E">
      <w:start w:val="3"/>
      <w:numFmt w:val="decimal"/>
      <w:lvlText w:val="%1."/>
      <w:lvlJc w:val="left"/>
      <w:pPr>
        <w:ind w:left="720" w:hanging="360"/>
      </w:pPr>
      <w:rPr>
        <w:rFonts w:hint="default"/>
        <w:b w:val="0"/>
        <w:color w:val="auto"/>
        <w:sz w:val="18"/>
      </w:rPr>
    </w:lvl>
    <w:lvl w:ilvl="1" w:tplc="A4C820E2" w:tentative="1">
      <w:start w:val="1"/>
      <w:numFmt w:val="lowerLetter"/>
      <w:lvlText w:val="%2."/>
      <w:lvlJc w:val="left"/>
      <w:pPr>
        <w:ind w:left="1440" w:hanging="360"/>
      </w:pPr>
    </w:lvl>
    <w:lvl w:ilvl="2" w:tplc="D12E57EE" w:tentative="1">
      <w:start w:val="1"/>
      <w:numFmt w:val="lowerRoman"/>
      <w:lvlText w:val="%3."/>
      <w:lvlJc w:val="right"/>
      <w:pPr>
        <w:ind w:left="2160" w:hanging="180"/>
      </w:pPr>
    </w:lvl>
    <w:lvl w:ilvl="3" w:tplc="CF7A12B6" w:tentative="1">
      <w:start w:val="1"/>
      <w:numFmt w:val="decimal"/>
      <w:lvlText w:val="%4."/>
      <w:lvlJc w:val="left"/>
      <w:pPr>
        <w:ind w:left="2880" w:hanging="360"/>
      </w:pPr>
    </w:lvl>
    <w:lvl w:ilvl="4" w:tplc="1A0EF890" w:tentative="1">
      <w:start w:val="1"/>
      <w:numFmt w:val="lowerLetter"/>
      <w:lvlText w:val="%5."/>
      <w:lvlJc w:val="left"/>
      <w:pPr>
        <w:ind w:left="3600" w:hanging="360"/>
      </w:pPr>
    </w:lvl>
    <w:lvl w:ilvl="5" w:tplc="5A783E66" w:tentative="1">
      <w:start w:val="1"/>
      <w:numFmt w:val="lowerRoman"/>
      <w:lvlText w:val="%6."/>
      <w:lvlJc w:val="right"/>
      <w:pPr>
        <w:ind w:left="4320" w:hanging="180"/>
      </w:pPr>
    </w:lvl>
    <w:lvl w:ilvl="6" w:tplc="27E27ABC" w:tentative="1">
      <w:start w:val="1"/>
      <w:numFmt w:val="decimal"/>
      <w:lvlText w:val="%7."/>
      <w:lvlJc w:val="left"/>
      <w:pPr>
        <w:ind w:left="5040" w:hanging="360"/>
      </w:pPr>
    </w:lvl>
    <w:lvl w:ilvl="7" w:tplc="E2624BF6" w:tentative="1">
      <w:start w:val="1"/>
      <w:numFmt w:val="lowerLetter"/>
      <w:lvlText w:val="%8."/>
      <w:lvlJc w:val="left"/>
      <w:pPr>
        <w:ind w:left="5760" w:hanging="360"/>
      </w:pPr>
    </w:lvl>
    <w:lvl w:ilvl="8" w:tplc="90E8987E" w:tentative="1">
      <w:start w:val="1"/>
      <w:numFmt w:val="lowerRoman"/>
      <w:lvlText w:val="%9."/>
      <w:lvlJc w:val="right"/>
      <w:pPr>
        <w:ind w:left="6480" w:hanging="180"/>
      </w:pPr>
    </w:lvl>
  </w:abstractNum>
  <w:abstractNum w:abstractNumId="116">
    <w:nsid w:val="3BF61426"/>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7">
    <w:nsid w:val="3CC93B84"/>
    <w:multiLevelType w:val="hybridMultilevel"/>
    <w:tmpl w:val="E40AE80C"/>
    <w:lvl w:ilvl="0" w:tplc="3F109F74">
      <w:start w:val="1"/>
      <w:numFmt w:val="bullet"/>
      <w:lvlText w:val=""/>
      <w:lvlJc w:val="left"/>
      <w:pPr>
        <w:ind w:left="720" w:hanging="360"/>
      </w:pPr>
      <w:rPr>
        <w:rFonts w:ascii="Symbol" w:hAnsi="Symbol" w:hint="default"/>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118">
    <w:nsid w:val="3CF669A8"/>
    <w:multiLevelType w:val="hybridMultilevel"/>
    <w:tmpl w:val="57DC1F16"/>
    <w:lvl w:ilvl="0" w:tplc="2C0A000F">
      <w:start w:val="1"/>
      <w:numFmt w:val="decimal"/>
      <w:lvlText w:val="%1."/>
      <w:lvlJc w:val="left"/>
      <w:pPr>
        <w:ind w:left="635" w:hanging="360"/>
      </w:pPr>
    </w:lvl>
    <w:lvl w:ilvl="1" w:tplc="2C0A0019" w:tentative="1">
      <w:start w:val="1"/>
      <w:numFmt w:val="lowerLetter"/>
      <w:lvlText w:val="%2."/>
      <w:lvlJc w:val="left"/>
      <w:pPr>
        <w:ind w:left="1355" w:hanging="360"/>
      </w:pPr>
    </w:lvl>
    <w:lvl w:ilvl="2" w:tplc="2C0A001B" w:tentative="1">
      <w:start w:val="1"/>
      <w:numFmt w:val="lowerRoman"/>
      <w:lvlText w:val="%3."/>
      <w:lvlJc w:val="right"/>
      <w:pPr>
        <w:ind w:left="2075" w:hanging="180"/>
      </w:pPr>
    </w:lvl>
    <w:lvl w:ilvl="3" w:tplc="2C0A000F" w:tentative="1">
      <w:start w:val="1"/>
      <w:numFmt w:val="decimal"/>
      <w:lvlText w:val="%4."/>
      <w:lvlJc w:val="left"/>
      <w:pPr>
        <w:ind w:left="2795" w:hanging="360"/>
      </w:pPr>
    </w:lvl>
    <w:lvl w:ilvl="4" w:tplc="2C0A0019" w:tentative="1">
      <w:start w:val="1"/>
      <w:numFmt w:val="lowerLetter"/>
      <w:lvlText w:val="%5."/>
      <w:lvlJc w:val="left"/>
      <w:pPr>
        <w:ind w:left="3515" w:hanging="360"/>
      </w:pPr>
    </w:lvl>
    <w:lvl w:ilvl="5" w:tplc="2C0A001B" w:tentative="1">
      <w:start w:val="1"/>
      <w:numFmt w:val="lowerRoman"/>
      <w:lvlText w:val="%6."/>
      <w:lvlJc w:val="right"/>
      <w:pPr>
        <w:ind w:left="4235" w:hanging="180"/>
      </w:pPr>
    </w:lvl>
    <w:lvl w:ilvl="6" w:tplc="2C0A000F" w:tentative="1">
      <w:start w:val="1"/>
      <w:numFmt w:val="decimal"/>
      <w:lvlText w:val="%7."/>
      <w:lvlJc w:val="left"/>
      <w:pPr>
        <w:ind w:left="4955" w:hanging="360"/>
      </w:pPr>
    </w:lvl>
    <w:lvl w:ilvl="7" w:tplc="2C0A0019" w:tentative="1">
      <w:start w:val="1"/>
      <w:numFmt w:val="lowerLetter"/>
      <w:lvlText w:val="%8."/>
      <w:lvlJc w:val="left"/>
      <w:pPr>
        <w:ind w:left="5675" w:hanging="360"/>
      </w:pPr>
    </w:lvl>
    <w:lvl w:ilvl="8" w:tplc="2C0A001B" w:tentative="1">
      <w:start w:val="1"/>
      <w:numFmt w:val="lowerRoman"/>
      <w:lvlText w:val="%9."/>
      <w:lvlJc w:val="right"/>
      <w:pPr>
        <w:ind w:left="6395" w:hanging="180"/>
      </w:pPr>
    </w:lvl>
  </w:abstractNum>
  <w:abstractNum w:abstractNumId="119">
    <w:nsid w:val="3CFD6B4C"/>
    <w:multiLevelType w:val="hybridMultilevel"/>
    <w:tmpl w:val="36E67F3E"/>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0">
    <w:nsid w:val="3DAC3BDC"/>
    <w:multiLevelType w:val="hybridMultilevel"/>
    <w:tmpl w:val="BBB802DA"/>
    <w:lvl w:ilvl="0" w:tplc="D1461C42">
      <w:start w:val="1"/>
      <w:numFmt w:val="decimal"/>
      <w:lvlText w:val="%1."/>
      <w:lvlJc w:val="left"/>
      <w:pPr>
        <w:ind w:left="240" w:hanging="360"/>
      </w:pPr>
      <w:rPr>
        <w:b w:val="0"/>
        <w:sz w:val="14"/>
      </w:rPr>
    </w:lvl>
    <w:lvl w:ilvl="1" w:tplc="2C0A0019" w:tentative="1">
      <w:start w:val="1"/>
      <w:numFmt w:val="lowerLetter"/>
      <w:lvlText w:val="%2."/>
      <w:lvlJc w:val="left"/>
      <w:pPr>
        <w:ind w:left="1527" w:hanging="360"/>
      </w:pPr>
    </w:lvl>
    <w:lvl w:ilvl="2" w:tplc="2C0A001B" w:tentative="1">
      <w:start w:val="1"/>
      <w:numFmt w:val="lowerRoman"/>
      <w:lvlText w:val="%3."/>
      <w:lvlJc w:val="right"/>
      <w:pPr>
        <w:ind w:left="2247" w:hanging="180"/>
      </w:pPr>
    </w:lvl>
    <w:lvl w:ilvl="3" w:tplc="2C0A000F" w:tentative="1">
      <w:start w:val="1"/>
      <w:numFmt w:val="decimal"/>
      <w:lvlText w:val="%4."/>
      <w:lvlJc w:val="left"/>
      <w:pPr>
        <w:ind w:left="2967" w:hanging="360"/>
      </w:pPr>
    </w:lvl>
    <w:lvl w:ilvl="4" w:tplc="2C0A0019" w:tentative="1">
      <w:start w:val="1"/>
      <w:numFmt w:val="lowerLetter"/>
      <w:lvlText w:val="%5."/>
      <w:lvlJc w:val="left"/>
      <w:pPr>
        <w:ind w:left="3687" w:hanging="360"/>
      </w:pPr>
    </w:lvl>
    <w:lvl w:ilvl="5" w:tplc="2C0A001B" w:tentative="1">
      <w:start w:val="1"/>
      <w:numFmt w:val="lowerRoman"/>
      <w:lvlText w:val="%6."/>
      <w:lvlJc w:val="right"/>
      <w:pPr>
        <w:ind w:left="4407" w:hanging="180"/>
      </w:pPr>
    </w:lvl>
    <w:lvl w:ilvl="6" w:tplc="2C0A000F" w:tentative="1">
      <w:start w:val="1"/>
      <w:numFmt w:val="decimal"/>
      <w:lvlText w:val="%7."/>
      <w:lvlJc w:val="left"/>
      <w:pPr>
        <w:ind w:left="5127" w:hanging="360"/>
      </w:pPr>
    </w:lvl>
    <w:lvl w:ilvl="7" w:tplc="2C0A0019" w:tentative="1">
      <w:start w:val="1"/>
      <w:numFmt w:val="lowerLetter"/>
      <w:lvlText w:val="%8."/>
      <w:lvlJc w:val="left"/>
      <w:pPr>
        <w:ind w:left="5847" w:hanging="360"/>
      </w:pPr>
    </w:lvl>
    <w:lvl w:ilvl="8" w:tplc="2C0A001B" w:tentative="1">
      <w:start w:val="1"/>
      <w:numFmt w:val="lowerRoman"/>
      <w:lvlText w:val="%9."/>
      <w:lvlJc w:val="right"/>
      <w:pPr>
        <w:ind w:left="6567" w:hanging="180"/>
      </w:pPr>
    </w:lvl>
  </w:abstractNum>
  <w:abstractNum w:abstractNumId="121">
    <w:nsid w:val="3DAE0FAE"/>
    <w:multiLevelType w:val="hybridMultilevel"/>
    <w:tmpl w:val="515CB75A"/>
    <w:lvl w:ilvl="0" w:tplc="340A0001">
      <w:start w:val="1"/>
      <w:numFmt w:val="lowerRoman"/>
      <w:lvlText w:val="%1."/>
      <w:lvlJc w:val="right"/>
      <w:pPr>
        <w:ind w:left="720" w:hanging="360"/>
      </w:pPr>
      <w:rPr>
        <w:lang w:val="es-ES"/>
      </w:rPr>
    </w:lvl>
    <w:lvl w:ilvl="1" w:tplc="340A0003" w:tentative="1">
      <w:start w:val="1"/>
      <w:numFmt w:val="lowerLetter"/>
      <w:lvlText w:val="%2."/>
      <w:lvlJc w:val="left"/>
      <w:pPr>
        <w:ind w:left="1440" w:hanging="360"/>
      </w:pPr>
    </w:lvl>
    <w:lvl w:ilvl="2" w:tplc="340A0005" w:tentative="1">
      <w:start w:val="1"/>
      <w:numFmt w:val="lowerRoman"/>
      <w:lvlText w:val="%3."/>
      <w:lvlJc w:val="right"/>
      <w:pPr>
        <w:ind w:left="2160" w:hanging="180"/>
      </w:pPr>
    </w:lvl>
    <w:lvl w:ilvl="3" w:tplc="340A0001" w:tentative="1">
      <w:start w:val="1"/>
      <w:numFmt w:val="decimal"/>
      <w:lvlText w:val="%4."/>
      <w:lvlJc w:val="left"/>
      <w:pPr>
        <w:ind w:left="2880" w:hanging="360"/>
      </w:pPr>
    </w:lvl>
    <w:lvl w:ilvl="4" w:tplc="340A0003" w:tentative="1">
      <w:start w:val="1"/>
      <w:numFmt w:val="lowerLetter"/>
      <w:lvlText w:val="%5."/>
      <w:lvlJc w:val="left"/>
      <w:pPr>
        <w:ind w:left="3600" w:hanging="360"/>
      </w:pPr>
    </w:lvl>
    <w:lvl w:ilvl="5" w:tplc="340A0005" w:tentative="1">
      <w:start w:val="1"/>
      <w:numFmt w:val="lowerRoman"/>
      <w:lvlText w:val="%6."/>
      <w:lvlJc w:val="right"/>
      <w:pPr>
        <w:ind w:left="4320" w:hanging="180"/>
      </w:pPr>
    </w:lvl>
    <w:lvl w:ilvl="6" w:tplc="340A0001" w:tentative="1">
      <w:start w:val="1"/>
      <w:numFmt w:val="decimal"/>
      <w:lvlText w:val="%7."/>
      <w:lvlJc w:val="left"/>
      <w:pPr>
        <w:ind w:left="5040" w:hanging="360"/>
      </w:pPr>
    </w:lvl>
    <w:lvl w:ilvl="7" w:tplc="340A0003" w:tentative="1">
      <w:start w:val="1"/>
      <w:numFmt w:val="lowerLetter"/>
      <w:lvlText w:val="%8."/>
      <w:lvlJc w:val="left"/>
      <w:pPr>
        <w:ind w:left="5760" w:hanging="360"/>
      </w:pPr>
    </w:lvl>
    <w:lvl w:ilvl="8" w:tplc="340A0005" w:tentative="1">
      <w:start w:val="1"/>
      <w:numFmt w:val="lowerRoman"/>
      <w:lvlText w:val="%9."/>
      <w:lvlJc w:val="right"/>
      <w:pPr>
        <w:ind w:left="6480" w:hanging="180"/>
      </w:pPr>
    </w:lvl>
  </w:abstractNum>
  <w:abstractNum w:abstractNumId="122">
    <w:nsid w:val="3DD55AC2"/>
    <w:multiLevelType w:val="hybridMultilevel"/>
    <w:tmpl w:val="88DA9E0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3">
    <w:nsid w:val="3E184DB3"/>
    <w:multiLevelType w:val="hybridMultilevel"/>
    <w:tmpl w:val="60B69220"/>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4">
    <w:nsid w:val="3E481597"/>
    <w:multiLevelType w:val="hybridMultilevel"/>
    <w:tmpl w:val="CCA4505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5">
    <w:nsid w:val="3E823AA0"/>
    <w:multiLevelType w:val="hybridMultilevel"/>
    <w:tmpl w:val="80BAE9D2"/>
    <w:lvl w:ilvl="0" w:tplc="0358C602">
      <w:start w:val="1"/>
      <w:numFmt w:val="lowerRoman"/>
      <w:lvlText w:val="%1."/>
      <w:lvlJc w:val="right"/>
      <w:pPr>
        <w:ind w:left="720" w:hanging="360"/>
      </w:pPr>
    </w:lvl>
    <w:lvl w:ilvl="1" w:tplc="DFD205AE" w:tentative="1">
      <w:start w:val="1"/>
      <w:numFmt w:val="lowerLetter"/>
      <w:lvlText w:val="%2."/>
      <w:lvlJc w:val="left"/>
      <w:pPr>
        <w:ind w:left="1440" w:hanging="360"/>
      </w:pPr>
    </w:lvl>
    <w:lvl w:ilvl="2" w:tplc="47A880F4" w:tentative="1">
      <w:start w:val="1"/>
      <w:numFmt w:val="lowerRoman"/>
      <w:lvlText w:val="%3."/>
      <w:lvlJc w:val="right"/>
      <w:pPr>
        <w:ind w:left="2160" w:hanging="180"/>
      </w:pPr>
    </w:lvl>
    <w:lvl w:ilvl="3" w:tplc="85DE35B8" w:tentative="1">
      <w:start w:val="1"/>
      <w:numFmt w:val="decimal"/>
      <w:lvlText w:val="%4."/>
      <w:lvlJc w:val="left"/>
      <w:pPr>
        <w:ind w:left="2880" w:hanging="360"/>
      </w:pPr>
    </w:lvl>
    <w:lvl w:ilvl="4" w:tplc="21DEBEA6" w:tentative="1">
      <w:start w:val="1"/>
      <w:numFmt w:val="lowerLetter"/>
      <w:lvlText w:val="%5."/>
      <w:lvlJc w:val="left"/>
      <w:pPr>
        <w:ind w:left="3600" w:hanging="360"/>
      </w:pPr>
    </w:lvl>
    <w:lvl w:ilvl="5" w:tplc="6116F1BE" w:tentative="1">
      <w:start w:val="1"/>
      <w:numFmt w:val="lowerRoman"/>
      <w:lvlText w:val="%6."/>
      <w:lvlJc w:val="right"/>
      <w:pPr>
        <w:ind w:left="4320" w:hanging="180"/>
      </w:pPr>
    </w:lvl>
    <w:lvl w:ilvl="6" w:tplc="CBDA1386" w:tentative="1">
      <w:start w:val="1"/>
      <w:numFmt w:val="decimal"/>
      <w:lvlText w:val="%7."/>
      <w:lvlJc w:val="left"/>
      <w:pPr>
        <w:ind w:left="5040" w:hanging="360"/>
      </w:pPr>
    </w:lvl>
    <w:lvl w:ilvl="7" w:tplc="45B8238C" w:tentative="1">
      <w:start w:val="1"/>
      <w:numFmt w:val="lowerLetter"/>
      <w:lvlText w:val="%8."/>
      <w:lvlJc w:val="left"/>
      <w:pPr>
        <w:ind w:left="5760" w:hanging="360"/>
      </w:pPr>
    </w:lvl>
    <w:lvl w:ilvl="8" w:tplc="0234EE6E" w:tentative="1">
      <w:start w:val="1"/>
      <w:numFmt w:val="lowerRoman"/>
      <w:lvlText w:val="%9."/>
      <w:lvlJc w:val="right"/>
      <w:pPr>
        <w:ind w:left="6480" w:hanging="180"/>
      </w:pPr>
    </w:lvl>
  </w:abstractNum>
  <w:abstractNum w:abstractNumId="126">
    <w:nsid w:val="3FD056E9"/>
    <w:multiLevelType w:val="hybridMultilevel"/>
    <w:tmpl w:val="C6B6C41A"/>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7">
    <w:nsid w:val="3FEE3CF9"/>
    <w:multiLevelType w:val="hybridMultilevel"/>
    <w:tmpl w:val="C1D8205C"/>
    <w:lvl w:ilvl="0" w:tplc="D520A614">
      <w:start w:val="1"/>
      <w:numFmt w:val="decimal"/>
      <w:lvlText w:val="%1."/>
      <w:lvlJc w:val="left"/>
      <w:pPr>
        <w:ind w:left="720" w:hanging="360"/>
      </w:pPr>
    </w:lvl>
    <w:lvl w:ilvl="1" w:tplc="FE104F02" w:tentative="1">
      <w:start w:val="1"/>
      <w:numFmt w:val="lowerLetter"/>
      <w:lvlText w:val="%2."/>
      <w:lvlJc w:val="left"/>
      <w:pPr>
        <w:ind w:left="1440" w:hanging="360"/>
      </w:pPr>
    </w:lvl>
    <w:lvl w:ilvl="2" w:tplc="7B0ACED0" w:tentative="1">
      <w:start w:val="1"/>
      <w:numFmt w:val="lowerRoman"/>
      <w:lvlText w:val="%3."/>
      <w:lvlJc w:val="right"/>
      <w:pPr>
        <w:ind w:left="2160" w:hanging="180"/>
      </w:pPr>
    </w:lvl>
    <w:lvl w:ilvl="3" w:tplc="B504D208" w:tentative="1">
      <w:start w:val="1"/>
      <w:numFmt w:val="decimal"/>
      <w:lvlText w:val="%4."/>
      <w:lvlJc w:val="left"/>
      <w:pPr>
        <w:ind w:left="2880" w:hanging="360"/>
      </w:pPr>
    </w:lvl>
    <w:lvl w:ilvl="4" w:tplc="165C0BCE" w:tentative="1">
      <w:start w:val="1"/>
      <w:numFmt w:val="lowerLetter"/>
      <w:lvlText w:val="%5."/>
      <w:lvlJc w:val="left"/>
      <w:pPr>
        <w:ind w:left="3600" w:hanging="360"/>
      </w:pPr>
    </w:lvl>
    <w:lvl w:ilvl="5" w:tplc="2BA608A4" w:tentative="1">
      <w:start w:val="1"/>
      <w:numFmt w:val="lowerRoman"/>
      <w:lvlText w:val="%6."/>
      <w:lvlJc w:val="right"/>
      <w:pPr>
        <w:ind w:left="4320" w:hanging="180"/>
      </w:pPr>
    </w:lvl>
    <w:lvl w:ilvl="6" w:tplc="DF4AD2FC" w:tentative="1">
      <w:start w:val="1"/>
      <w:numFmt w:val="decimal"/>
      <w:lvlText w:val="%7."/>
      <w:lvlJc w:val="left"/>
      <w:pPr>
        <w:ind w:left="5040" w:hanging="360"/>
      </w:pPr>
    </w:lvl>
    <w:lvl w:ilvl="7" w:tplc="A7C6FFD6" w:tentative="1">
      <w:start w:val="1"/>
      <w:numFmt w:val="lowerLetter"/>
      <w:lvlText w:val="%8."/>
      <w:lvlJc w:val="left"/>
      <w:pPr>
        <w:ind w:left="5760" w:hanging="360"/>
      </w:pPr>
    </w:lvl>
    <w:lvl w:ilvl="8" w:tplc="44ECA4AE" w:tentative="1">
      <w:start w:val="1"/>
      <w:numFmt w:val="lowerRoman"/>
      <w:lvlText w:val="%9."/>
      <w:lvlJc w:val="right"/>
      <w:pPr>
        <w:ind w:left="6480" w:hanging="180"/>
      </w:pPr>
    </w:lvl>
  </w:abstractNum>
  <w:abstractNum w:abstractNumId="128">
    <w:nsid w:val="40000498"/>
    <w:multiLevelType w:val="hybridMultilevel"/>
    <w:tmpl w:val="36E67F3E"/>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9">
    <w:nsid w:val="4062240E"/>
    <w:multiLevelType w:val="hybridMultilevel"/>
    <w:tmpl w:val="88408764"/>
    <w:lvl w:ilvl="0" w:tplc="2C0A001B">
      <w:start w:val="1"/>
      <w:numFmt w:val="lowerRoman"/>
      <w:lvlText w:val="%1."/>
      <w:lvlJc w:val="righ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0">
    <w:nsid w:val="41505E89"/>
    <w:multiLevelType w:val="hybridMultilevel"/>
    <w:tmpl w:val="198A1E6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1">
    <w:nsid w:val="417C718D"/>
    <w:multiLevelType w:val="hybridMultilevel"/>
    <w:tmpl w:val="8D962EB8"/>
    <w:lvl w:ilvl="0" w:tplc="A27C10EA">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2">
    <w:nsid w:val="42236C0D"/>
    <w:multiLevelType w:val="hybridMultilevel"/>
    <w:tmpl w:val="1EF6303A"/>
    <w:lvl w:ilvl="0" w:tplc="0C0A001B">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3">
    <w:nsid w:val="427533C2"/>
    <w:multiLevelType w:val="hybridMultilevel"/>
    <w:tmpl w:val="9372024C"/>
    <w:lvl w:ilvl="0" w:tplc="D50E0986">
      <w:start w:val="1"/>
      <w:numFmt w:val="lowerRoman"/>
      <w:lvlText w:val="%1."/>
      <w:lvlJc w:val="right"/>
      <w:pPr>
        <w:ind w:left="601" w:hanging="360"/>
      </w:pPr>
    </w:lvl>
    <w:lvl w:ilvl="1" w:tplc="2C0A0019" w:tentative="1">
      <w:start w:val="1"/>
      <w:numFmt w:val="lowerLetter"/>
      <w:lvlText w:val="%2."/>
      <w:lvlJc w:val="left"/>
      <w:pPr>
        <w:ind w:left="1321" w:hanging="360"/>
      </w:pPr>
    </w:lvl>
    <w:lvl w:ilvl="2" w:tplc="2C0A001B" w:tentative="1">
      <w:start w:val="1"/>
      <w:numFmt w:val="lowerRoman"/>
      <w:lvlText w:val="%3."/>
      <w:lvlJc w:val="right"/>
      <w:pPr>
        <w:ind w:left="2041" w:hanging="180"/>
      </w:pPr>
    </w:lvl>
    <w:lvl w:ilvl="3" w:tplc="2C0A000F" w:tentative="1">
      <w:start w:val="1"/>
      <w:numFmt w:val="decimal"/>
      <w:lvlText w:val="%4."/>
      <w:lvlJc w:val="left"/>
      <w:pPr>
        <w:ind w:left="2761" w:hanging="360"/>
      </w:pPr>
    </w:lvl>
    <w:lvl w:ilvl="4" w:tplc="2C0A0019" w:tentative="1">
      <w:start w:val="1"/>
      <w:numFmt w:val="lowerLetter"/>
      <w:lvlText w:val="%5."/>
      <w:lvlJc w:val="left"/>
      <w:pPr>
        <w:ind w:left="3481" w:hanging="360"/>
      </w:pPr>
    </w:lvl>
    <w:lvl w:ilvl="5" w:tplc="2C0A001B" w:tentative="1">
      <w:start w:val="1"/>
      <w:numFmt w:val="lowerRoman"/>
      <w:lvlText w:val="%6."/>
      <w:lvlJc w:val="right"/>
      <w:pPr>
        <w:ind w:left="4201" w:hanging="180"/>
      </w:pPr>
    </w:lvl>
    <w:lvl w:ilvl="6" w:tplc="2C0A000F" w:tentative="1">
      <w:start w:val="1"/>
      <w:numFmt w:val="decimal"/>
      <w:lvlText w:val="%7."/>
      <w:lvlJc w:val="left"/>
      <w:pPr>
        <w:ind w:left="4921" w:hanging="360"/>
      </w:pPr>
    </w:lvl>
    <w:lvl w:ilvl="7" w:tplc="2C0A0019" w:tentative="1">
      <w:start w:val="1"/>
      <w:numFmt w:val="lowerLetter"/>
      <w:lvlText w:val="%8."/>
      <w:lvlJc w:val="left"/>
      <w:pPr>
        <w:ind w:left="5641" w:hanging="360"/>
      </w:pPr>
    </w:lvl>
    <w:lvl w:ilvl="8" w:tplc="2C0A001B" w:tentative="1">
      <w:start w:val="1"/>
      <w:numFmt w:val="lowerRoman"/>
      <w:lvlText w:val="%9."/>
      <w:lvlJc w:val="right"/>
      <w:pPr>
        <w:ind w:left="6361" w:hanging="180"/>
      </w:pPr>
    </w:lvl>
  </w:abstractNum>
  <w:abstractNum w:abstractNumId="134">
    <w:nsid w:val="427B1957"/>
    <w:multiLevelType w:val="hybridMultilevel"/>
    <w:tmpl w:val="678616CA"/>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5">
    <w:nsid w:val="43E26915"/>
    <w:multiLevelType w:val="hybridMultilevel"/>
    <w:tmpl w:val="BA8C3420"/>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6">
    <w:nsid w:val="43E43D0E"/>
    <w:multiLevelType w:val="hybridMultilevel"/>
    <w:tmpl w:val="88408764"/>
    <w:lvl w:ilvl="0" w:tplc="2C0A001B">
      <w:start w:val="1"/>
      <w:numFmt w:val="lowerRoman"/>
      <w:lvlText w:val="%1."/>
      <w:lvlJc w:val="righ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7">
    <w:nsid w:val="443C7BA1"/>
    <w:multiLevelType w:val="hybridMultilevel"/>
    <w:tmpl w:val="22CC3CA6"/>
    <w:lvl w:ilvl="0" w:tplc="A508978C">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8">
    <w:nsid w:val="45493B2E"/>
    <w:multiLevelType w:val="hybridMultilevel"/>
    <w:tmpl w:val="20A2688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9">
    <w:nsid w:val="45EA5382"/>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0">
    <w:nsid w:val="46920E4C"/>
    <w:multiLevelType w:val="hybridMultilevel"/>
    <w:tmpl w:val="7C845FA4"/>
    <w:lvl w:ilvl="0" w:tplc="F3769696">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1">
    <w:nsid w:val="471E1400"/>
    <w:multiLevelType w:val="hybridMultilevel"/>
    <w:tmpl w:val="D8608698"/>
    <w:lvl w:ilvl="0" w:tplc="2C0A001B">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2">
    <w:nsid w:val="4793102B"/>
    <w:multiLevelType w:val="hybridMultilevel"/>
    <w:tmpl w:val="FC108352"/>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3">
    <w:nsid w:val="49614956"/>
    <w:multiLevelType w:val="hybridMultilevel"/>
    <w:tmpl w:val="4B545866"/>
    <w:lvl w:ilvl="0" w:tplc="2C0A001B">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4">
    <w:nsid w:val="49E2250B"/>
    <w:multiLevelType w:val="hybridMultilevel"/>
    <w:tmpl w:val="012E7DA2"/>
    <w:lvl w:ilvl="0" w:tplc="213EBA0A">
      <w:start w:val="1"/>
      <w:numFmt w:val="decimal"/>
      <w:lvlText w:val="%1."/>
      <w:lvlJc w:val="left"/>
      <w:pPr>
        <w:ind w:left="720" w:hanging="360"/>
      </w:pPr>
      <w:rPr>
        <w:rFonts w:hint="default"/>
        <w:b w:val="0"/>
        <w:sz w:val="1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5">
    <w:nsid w:val="49E9406A"/>
    <w:multiLevelType w:val="hybridMultilevel"/>
    <w:tmpl w:val="6634678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6">
    <w:nsid w:val="4A210E92"/>
    <w:multiLevelType w:val="hybridMultilevel"/>
    <w:tmpl w:val="22CC3CA6"/>
    <w:lvl w:ilvl="0" w:tplc="2C0A000F">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7">
    <w:nsid w:val="4A375503"/>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8">
    <w:nsid w:val="4A59070F"/>
    <w:multiLevelType w:val="hybridMultilevel"/>
    <w:tmpl w:val="8D962EB8"/>
    <w:lvl w:ilvl="0" w:tplc="2C0A000F">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9">
    <w:nsid w:val="4BB64AB6"/>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0">
    <w:nsid w:val="4BF830A8"/>
    <w:multiLevelType w:val="hybridMultilevel"/>
    <w:tmpl w:val="83A49A4C"/>
    <w:lvl w:ilvl="0" w:tplc="2C0A001B">
      <w:start w:val="1"/>
      <w:numFmt w:val="bullet"/>
      <w:lvlText w:val=""/>
      <w:lvlJc w:val="left"/>
      <w:pPr>
        <w:ind w:left="720" w:hanging="360"/>
      </w:pPr>
      <w:rPr>
        <w:rFonts w:ascii="Symbol" w:hAnsi="Symbol" w:hint="default"/>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151">
    <w:nsid w:val="4C331502"/>
    <w:multiLevelType w:val="hybridMultilevel"/>
    <w:tmpl w:val="04DA917A"/>
    <w:lvl w:ilvl="0" w:tplc="6B10B00E">
      <w:start w:val="1"/>
      <w:numFmt w:val="decimal"/>
      <w:lvlText w:val="%1."/>
      <w:lvlJc w:val="left"/>
      <w:pPr>
        <w:ind w:left="720" w:hanging="360"/>
      </w:pPr>
      <w:rPr>
        <w:rFonts w:hint="default"/>
        <w:sz w:val="1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2">
    <w:nsid w:val="4C9C4454"/>
    <w:multiLevelType w:val="hybridMultilevel"/>
    <w:tmpl w:val="B72EDA7A"/>
    <w:lvl w:ilvl="0" w:tplc="AD26135C">
      <w:start w:val="1"/>
      <w:numFmt w:val="decimal"/>
      <w:lvlText w:val="%1."/>
      <w:lvlJc w:val="left"/>
      <w:pPr>
        <w:ind w:left="720" w:hanging="360"/>
      </w:pPr>
      <w:rPr>
        <w:rFonts w:hint="default"/>
        <w:b w:val="0"/>
        <w:color w:val="auto"/>
        <w:sz w:val="18"/>
      </w:rPr>
    </w:lvl>
    <w:lvl w:ilvl="1" w:tplc="3236B1AE" w:tentative="1">
      <w:start w:val="1"/>
      <w:numFmt w:val="bullet"/>
      <w:lvlText w:val="o"/>
      <w:lvlJc w:val="left"/>
      <w:pPr>
        <w:ind w:left="1440" w:hanging="360"/>
      </w:pPr>
      <w:rPr>
        <w:rFonts w:ascii="Courier New" w:hAnsi="Courier New" w:cs="Courier New" w:hint="default"/>
      </w:rPr>
    </w:lvl>
    <w:lvl w:ilvl="2" w:tplc="08B8E144" w:tentative="1">
      <w:start w:val="1"/>
      <w:numFmt w:val="bullet"/>
      <w:lvlText w:val=""/>
      <w:lvlJc w:val="left"/>
      <w:pPr>
        <w:ind w:left="2160" w:hanging="360"/>
      </w:pPr>
      <w:rPr>
        <w:rFonts w:ascii="Wingdings" w:hAnsi="Wingdings" w:hint="default"/>
      </w:rPr>
    </w:lvl>
    <w:lvl w:ilvl="3" w:tplc="9126FE28" w:tentative="1">
      <w:start w:val="1"/>
      <w:numFmt w:val="bullet"/>
      <w:lvlText w:val=""/>
      <w:lvlJc w:val="left"/>
      <w:pPr>
        <w:ind w:left="2880" w:hanging="360"/>
      </w:pPr>
      <w:rPr>
        <w:rFonts w:ascii="Symbol" w:hAnsi="Symbol" w:hint="default"/>
      </w:rPr>
    </w:lvl>
    <w:lvl w:ilvl="4" w:tplc="E1728A3E" w:tentative="1">
      <w:start w:val="1"/>
      <w:numFmt w:val="bullet"/>
      <w:lvlText w:val="o"/>
      <w:lvlJc w:val="left"/>
      <w:pPr>
        <w:ind w:left="3600" w:hanging="360"/>
      </w:pPr>
      <w:rPr>
        <w:rFonts w:ascii="Courier New" w:hAnsi="Courier New" w:cs="Courier New" w:hint="default"/>
      </w:rPr>
    </w:lvl>
    <w:lvl w:ilvl="5" w:tplc="005AF430" w:tentative="1">
      <w:start w:val="1"/>
      <w:numFmt w:val="bullet"/>
      <w:lvlText w:val=""/>
      <w:lvlJc w:val="left"/>
      <w:pPr>
        <w:ind w:left="4320" w:hanging="360"/>
      </w:pPr>
      <w:rPr>
        <w:rFonts w:ascii="Wingdings" w:hAnsi="Wingdings" w:hint="default"/>
      </w:rPr>
    </w:lvl>
    <w:lvl w:ilvl="6" w:tplc="7518B234" w:tentative="1">
      <w:start w:val="1"/>
      <w:numFmt w:val="bullet"/>
      <w:lvlText w:val=""/>
      <w:lvlJc w:val="left"/>
      <w:pPr>
        <w:ind w:left="5040" w:hanging="360"/>
      </w:pPr>
      <w:rPr>
        <w:rFonts w:ascii="Symbol" w:hAnsi="Symbol" w:hint="default"/>
      </w:rPr>
    </w:lvl>
    <w:lvl w:ilvl="7" w:tplc="0D745FBC" w:tentative="1">
      <w:start w:val="1"/>
      <w:numFmt w:val="bullet"/>
      <w:lvlText w:val="o"/>
      <w:lvlJc w:val="left"/>
      <w:pPr>
        <w:ind w:left="5760" w:hanging="360"/>
      </w:pPr>
      <w:rPr>
        <w:rFonts w:ascii="Courier New" w:hAnsi="Courier New" w:cs="Courier New" w:hint="default"/>
      </w:rPr>
    </w:lvl>
    <w:lvl w:ilvl="8" w:tplc="07602DBC" w:tentative="1">
      <w:start w:val="1"/>
      <w:numFmt w:val="bullet"/>
      <w:lvlText w:val=""/>
      <w:lvlJc w:val="left"/>
      <w:pPr>
        <w:ind w:left="6480" w:hanging="360"/>
      </w:pPr>
      <w:rPr>
        <w:rFonts w:ascii="Wingdings" w:hAnsi="Wingdings" w:hint="default"/>
      </w:rPr>
    </w:lvl>
  </w:abstractNum>
  <w:abstractNum w:abstractNumId="153">
    <w:nsid w:val="4CCE400F"/>
    <w:multiLevelType w:val="hybridMultilevel"/>
    <w:tmpl w:val="748EF8D4"/>
    <w:lvl w:ilvl="0" w:tplc="6C580ED4">
      <w:start w:val="1"/>
      <w:numFmt w:val="bullet"/>
      <w:lvlText w:val=""/>
      <w:lvlJc w:val="left"/>
      <w:pPr>
        <w:ind w:left="720" w:hanging="360"/>
      </w:pPr>
      <w:rPr>
        <w:rFonts w:ascii="Symbol" w:hAnsi="Symbol" w:hint="default"/>
        <w:sz w:val="1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4">
    <w:nsid w:val="4D68482A"/>
    <w:multiLevelType w:val="hybridMultilevel"/>
    <w:tmpl w:val="8CB0E432"/>
    <w:lvl w:ilvl="0" w:tplc="8D080A9A">
      <w:start w:val="1"/>
      <w:numFmt w:val="bullet"/>
      <w:lvlText w:val=""/>
      <w:lvlJc w:val="left"/>
      <w:pPr>
        <w:ind w:left="720" w:hanging="360"/>
      </w:pPr>
      <w:rPr>
        <w:rFonts w:ascii="Symbol" w:hAnsi="Symbol" w:hint="default"/>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155">
    <w:nsid w:val="4D8C3F24"/>
    <w:multiLevelType w:val="hybridMultilevel"/>
    <w:tmpl w:val="8D962EB8"/>
    <w:lvl w:ilvl="0" w:tplc="F8D6F19E">
      <w:start w:val="1"/>
      <w:numFmt w:val="lowerRoman"/>
      <w:lvlText w:val="%1."/>
      <w:lvlJc w:val="righ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156">
    <w:nsid w:val="4DF15D77"/>
    <w:multiLevelType w:val="hybridMultilevel"/>
    <w:tmpl w:val="DB641BD2"/>
    <w:lvl w:ilvl="0" w:tplc="6C580ED4">
      <w:start w:val="1"/>
      <w:numFmt w:val="lowerRoman"/>
      <w:lvlText w:val="%1."/>
      <w:lvlJc w:val="righ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157">
    <w:nsid w:val="4E4F76D2"/>
    <w:multiLevelType w:val="hybridMultilevel"/>
    <w:tmpl w:val="37F4011C"/>
    <w:lvl w:ilvl="0" w:tplc="98BA94A4">
      <w:start w:val="1"/>
      <w:numFmt w:val="lowerRoman"/>
      <w:lvlText w:val="%1."/>
      <w:lvlJc w:val="righ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158">
    <w:nsid w:val="4FC75C1B"/>
    <w:multiLevelType w:val="hybridMultilevel"/>
    <w:tmpl w:val="7090A4BE"/>
    <w:lvl w:ilvl="0" w:tplc="2C0A001B">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9">
    <w:nsid w:val="50DD746D"/>
    <w:multiLevelType w:val="hybridMultilevel"/>
    <w:tmpl w:val="36E67F3E"/>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0">
    <w:nsid w:val="5116053D"/>
    <w:multiLevelType w:val="multilevel"/>
    <w:tmpl w:val="892E53F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1">
    <w:nsid w:val="516376CF"/>
    <w:multiLevelType w:val="hybridMultilevel"/>
    <w:tmpl w:val="8D962EB8"/>
    <w:lvl w:ilvl="0" w:tplc="A27C10EA">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2">
    <w:nsid w:val="52652A03"/>
    <w:multiLevelType w:val="hybridMultilevel"/>
    <w:tmpl w:val="BB0409B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3">
    <w:nsid w:val="52E85A18"/>
    <w:multiLevelType w:val="hybridMultilevel"/>
    <w:tmpl w:val="2AE04286"/>
    <w:lvl w:ilvl="0" w:tplc="599051E6">
      <w:start w:val="1"/>
      <w:numFmt w:val="lowerLetter"/>
      <w:lvlText w:val="%1)"/>
      <w:lvlJc w:val="left"/>
      <w:pPr>
        <w:ind w:left="597" w:hanging="360"/>
      </w:pPr>
    </w:lvl>
    <w:lvl w:ilvl="1" w:tplc="3F6A5426" w:tentative="1">
      <w:start w:val="1"/>
      <w:numFmt w:val="lowerLetter"/>
      <w:lvlText w:val="%2."/>
      <w:lvlJc w:val="left"/>
      <w:pPr>
        <w:ind w:left="1317" w:hanging="360"/>
      </w:pPr>
    </w:lvl>
    <w:lvl w:ilvl="2" w:tplc="C70CB59C" w:tentative="1">
      <w:start w:val="1"/>
      <w:numFmt w:val="lowerRoman"/>
      <w:lvlText w:val="%3."/>
      <w:lvlJc w:val="right"/>
      <w:pPr>
        <w:ind w:left="2037" w:hanging="180"/>
      </w:pPr>
    </w:lvl>
    <w:lvl w:ilvl="3" w:tplc="9F6442C6" w:tentative="1">
      <w:start w:val="1"/>
      <w:numFmt w:val="decimal"/>
      <w:lvlText w:val="%4."/>
      <w:lvlJc w:val="left"/>
      <w:pPr>
        <w:ind w:left="2757" w:hanging="360"/>
      </w:pPr>
    </w:lvl>
    <w:lvl w:ilvl="4" w:tplc="0624E11A" w:tentative="1">
      <w:start w:val="1"/>
      <w:numFmt w:val="lowerLetter"/>
      <w:lvlText w:val="%5."/>
      <w:lvlJc w:val="left"/>
      <w:pPr>
        <w:ind w:left="3477" w:hanging="360"/>
      </w:pPr>
    </w:lvl>
    <w:lvl w:ilvl="5" w:tplc="522248CA" w:tentative="1">
      <w:start w:val="1"/>
      <w:numFmt w:val="lowerRoman"/>
      <w:lvlText w:val="%6."/>
      <w:lvlJc w:val="right"/>
      <w:pPr>
        <w:ind w:left="4197" w:hanging="180"/>
      </w:pPr>
    </w:lvl>
    <w:lvl w:ilvl="6" w:tplc="BC74495C" w:tentative="1">
      <w:start w:val="1"/>
      <w:numFmt w:val="decimal"/>
      <w:lvlText w:val="%7."/>
      <w:lvlJc w:val="left"/>
      <w:pPr>
        <w:ind w:left="4917" w:hanging="360"/>
      </w:pPr>
    </w:lvl>
    <w:lvl w:ilvl="7" w:tplc="B8D8E97E" w:tentative="1">
      <w:start w:val="1"/>
      <w:numFmt w:val="lowerLetter"/>
      <w:lvlText w:val="%8."/>
      <w:lvlJc w:val="left"/>
      <w:pPr>
        <w:ind w:left="5637" w:hanging="360"/>
      </w:pPr>
    </w:lvl>
    <w:lvl w:ilvl="8" w:tplc="17F0A6EA" w:tentative="1">
      <w:start w:val="1"/>
      <w:numFmt w:val="lowerRoman"/>
      <w:lvlText w:val="%9."/>
      <w:lvlJc w:val="right"/>
      <w:pPr>
        <w:ind w:left="6357" w:hanging="180"/>
      </w:pPr>
    </w:lvl>
  </w:abstractNum>
  <w:abstractNum w:abstractNumId="164">
    <w:nsid w:val="530249B9"/>
    <w:multiLevelType w:val="hybridMultilevel"/>
    <w:tmpl w:val="12709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5">
    <w:nsid w:val="53360A8C"/>
    <w:multiLevelType w:val="hybridMultilevel"/>
    <w:tmpl w:val="9FD66350"/>
    <w:lvl w:ilvl="0" w:tplc="0C0A001B">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6">
    <w:nsid w:val="544232C2"/>
    <w:multiLevelType w:val="hybridMultilevel"/>
    <w:tmpl w:val="AE3CC77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7">
    <w:nsid w:val="55432456"/>
    <w:multiLevelType w:val="hybridMultilevel"/>
    <w:tmpl w:val="198A1E6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8">
    <w:nsid w:val="55740C93"/>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9">
    <w:nsid w:val="561C466A"/>
    <w:multiLevelType w:val="hybridMultilevel"/>
    <w:tmpl w:val="1ED2BF00"/>
    <w:lvl w:ilvl="0" w:tplc="0C0A0017">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170">
    <w:nsid w:val="569902D8"/>
    <w:multiLevelType w:val="hybridMultilevel"/>
    <w:tmpl w:val="D7FC983A"/>
    <w:lvl w:ilvl="0" w:tplc="6B10B00E">
      <w:start w:val="1"/>
      <w:numFmt w:val="bullet"/>
      <w:lvlText w:val=""/>
      <w:lvlJc w:val="left"/>
      <w:pPr>
        <w:ind w:left="720" w:hanging="360"/>
      </w:pPr>
      <w:rPr>
        <w:rFonts w:ascii="Symbol" w:hAnsi="Symbol" w:hint="default"/>
        <w:sz w:val="1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1">
    <w:nsid w:val="56CE6A13"/>
    <w:multiLevelType w:val="hybridMultilevel"/>
    <w:tmpl w:val="C400E130"/>
    <w:lvl w:ilvl="0" w:tplc="2C0A000F">
      <w:start w:val="1"/>
      <w:numFmt w:val="decimal"/>
      <w:lvlText w:val="%1."/>
      <w:lvlJc w:val="left"/>
      <w:pPr>
        <w:ind w:left="1080" w:hanging="360"/>
      </w:pPr>
      <w:rPr>
        <w:rFonts w:hint="default"/>
        <w:b w:val="0"/>
        <w:color w:val="auto"/>
        <w:sz w:val="14"/>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72">
    <w:nsid w:val="570A6E9B"/>
    <w:multiLevelType w:val="hybridMultilevel"/>
    <w:tmpl w:val="C95A1EC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3">
    <w:nsid w:val="57B504B5"/>
    <w:multiLevelType w:val="hybridMultilevel"/>
    <w:tmpl w:val="12709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4">
    <w:nsid w:val="584A4605"/>
    <w:multiLevelType w:val="hybridMultilevel"/>
    <w:tmpl w:val="F940D2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5">
    <w:nsid w:val="59B83395"/>
    <w:multiLevelType w:val="hybridMultilevel"/>
    <w:tmpl w:val="2F402780"/>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6">
    <w:nsid w:val="5AC9141B"/>
    <w:multiLevelType w:val="hybridMultilevel"/>
    <w:tmpl w:val="1EB2DB92"/>
    <w:lvl w:ilvl="0" w:tplc="2C0A000F">
      <w:start w:val="1"/>
      <w:numFmt w:val="decimal"/>
      <w:lvlText w:val="%1."/>
      <w:lvlJc w:val="left"/>
      <w:pPr>
        <w:ind w:left="633" w:hanging="360"/>
      </w:pPr>
    </w:lvl>
    <w:lvl w:ilvl="1" w:tplc="2C0A0019" w:tentative="1">
      <w:start w:val="1"/>
      <w:numFmt w:val="lowerLetter"/>
      <w:lvlText w:val="%2."/>
      <w:lvlJc w:val="left"/>
      <w:pPr>
        <w:ind w:left="1353" w:hanging="360"/>
      </w:pPr>
    </w:lvl>
    <w:lvl w:ilvl="2" w:tplc="2C0A001B" w:tentative="1">
      <w:start w:val="1"/>
      <w:numFmt w:val="lowerRoman"/>
      <w:lvlText w:val="%3."/>
      <w:lvlJc w:val="right"/>
      <w:pPr>
        <w:ind w:left="2073" w:hanging="180"/>
      </w:pPr>
    </w:lvl>
    <w:lvl w:ilvl="3" w:tplc="2C0A000F" w:tentative="1">
      <w:start w:val="1"/>
      <w:numFmt w:val="decimal"/>
      <w:lvlText w:val="%4."/>
      <w:lvlJc w:val="left"/>
      <w:pPr>
        <w:ind w:left="2793" w:hanging="360"/>
      </w:pPr>
    </w:lvl>
    <w:lvl w:ilvl="4" w:tplc="2C0A0019" w:tentative="1">
      <w:start w:val="1"/>
      <w:numFmt w:val="lowerLetter"/>
      <w:lvlText w:val="%5."/>
      <w:lvlJc w:val="left"/>
      <w:pPr>
        <w:ind w:left="3513" w:hanging="360"/>
      </w:pPr>
    </w:lvl>
    <w:lvl w:ilvl="5" w:tplc="2C0A001B" w:tentative="1">
      <w:start w:val="1"/>
      <w:numFmt w:val="lowerRoman"/>
      <w:lvlText w:val="%6."/>
      <w:lvlJc w:val="right"/>
      <w:pPr>
        <w:ind w:left="4233" w:hanging="180"/>
      </w:pPr>
    </w:lvl>
    <w:lvl w:ilvl="6" w:tplc="2C0A000F" w:tentative="1">
      <w:start w:val="1"/>
      <w:numFmt w:val="decimal"/>
      <w:lvlText w:val="%7."/>
      <w:lvlJc w:val="left"/>
      <w:pPr>
        <w:ind w:left="4953" w:hanging="360"/>
      </w:pPr>
    </w:lvl>
    <w:lvl w:ilvl="7" w:tplc="2C0A0019" w:tentative="1">
      <w:start w:val="1"/>
      <w:numFmt w:val="lowerLetter"/>
      <w:lvlText w:val="%8."/>
      <w:lvlJc w:val="left"/>
      <w:pPr>
        <w:ind w:left="5673" w:hanging="360"/>
      </w:pPr>
    </w:lvl>
    <w:lvl w:ilvl="8" w:tplc="2C0A001B" w:tentative="1">
      <w:start w:val="1"/>
      <w:numFmt w:val="lowerRoman"/>
      <w:lvlText w:val="%9."/>
      <w:lvlJc w:val="right"/>
      <w:pPr>
        <w:ind w:left="6393" w:hanging="180"/>
      </w:pPr>
    </w:lvl>
  </w:abstractNum>
  <w:abstractNum w:abstractNumId="177">
    <w:nsid w:val="5B005193"/>
    <w:multiLevelType w:val="hybridMultilevel"/>
    <w:tmpl w:val="92C8A30C"/>
    <w:lvl w:ilvl="0" w:tplc="6FCAF460">
      <w:start w:val="1"/>
      <w:numFmt w:val="bullet"/>
      <w:lvlText w:val=""/>
      <w:lvlJc w:val="left"/>
      <w:pPr>
        <w:ind w:left="720" w:hanging="360"/>
      </w:pPr>
      <w:rPr>
        <w:rFonts w:ascii="Symbol" w:hAnsi="Symbol" w:hint="default"/>
      </w:rPr>
    </w:lvl>
    <w:lvl w:ilvl="1" w:tplc="B636D014" w:tentative="1">
      <w:start w:val="1"/>
      <w:numFmt w:val="bullet"/>
      <w:lvlText w:val="o"/>
      <w:lvlJc w:val="left"/>
      <w:pPr>
        <w:ind w:left="1440" w:hanging="360"/>
      </w:pPr>
      <w:rPr>
        <w:rFonts w:ascii="Courier New" w:hAnsi="Courier New" w:cs="Courier New" w:hint="default"/>
      </w:rPr>
    </w:lvl>
    <w:lvl w:ilvl="2" w:tplc="3752C0F8" w:tentative="1">
      <w:start w:val="1"/>
      <w:numFmt w:val="bullet"/>
      <w:lvlText w:val=""/>
      <w:lvlJc w:val="left"/>
      <w:pPr>
        <w:ind w:left="2160" w:hanging="360"/>
      </w:pPr>
      <w:rPr>
        <w:rFonts w:ascii="Wingdings" w:hAnsi="Wingdings" w:hint="default"/>
      </w:rPr>
    </w:lvl>
    <w:lvl w:ilvl="3" w:tplc="8370DED8" w:tentative="1">
      <w:start w:val="1"/>
      <w:numFmt w:val="bullet"/>
      <w:lvlText w:val=""/>
      <w:lvlJc w:val="left"/>
      <w:pPr>
        <w:ind w:left="2880" w:hanging="360"/>
      </w:pPr>
      <w:rPr>
        <w:rFonts w:ascii="Symbol" w:hAnsi="Symbol" w:hint="default"/>
      </w:rPr>
    </w:lvl>
    <w:lvl w:ilvl="4" w:tplc="8946A380" w:tentative="1">
      <w:start w:val="1"/>
      <w:numFmt w:val="bullet"/>
      <w:lvlText w:val="o"/>
      <w:lvlJc w:val="left"/>
      <w:pPr>
        <w:ind w:left="3600" w:hanging="360"/>
      </w:pPr>
      <w:rPr>
        <w:rFonts w:ascii="Courier New" w:hAnsi="Courier New" w:cs="Courier New" w:hint="default"/>
      </w:rPr>
    </w:lvl>
    <w:lvl w:ilvl="5" w:tplc="EF985680" w:tentative="1">
      <w:start w:val="1"/>
      <w:numFmt w:val="bullet"/>
      <w:lvlText w:val=""/>
      <w:lvlJc w:val="left"/>
      <w:pPr>
        <w:ind w:left="4320" w:hanging="360"/>
      </w:pPr>
      <w:rPr>
        <w:rFonts w:ascii="Wingdings" w:hAnsi="Wingdings" w:hint="default"/>
      </w:rPr>
    </w:lvl>
    <w:lvl w:ilvl="6" w:tplc="F2AA1408" w:tentative="1">
      <w:start w:val="1"/>
      <w:numFmt w:val="bullet"/>
      <w:lvlText w:val=""/>
      <w:lvlJc w:val="left"/>
      <w:pPr>
        <w:ind w:left="5040" w:hanging="360"/>
      </w:pPr>
      <w:rPr>
        <w:rFonts w:ascii="Symbol" w:hAnsi="Symbol" w:hint="default"/>
      </w:rPr>
    </w:lvl>
    <w:lvl w:ilvl="7" w:tplc="B5CA96A8" w:tentative="1">
      <w:start w:val="1"/>
      <w:numFmt w:val="bullet"/>
      <w:lvlText w:val="o"/>
      <w:lvlJc w:val="left"/>
      <w:pPr>
        <w:ind w:left="5760" w:hanging="360"/>
      </w:pPr>
      <w:rPr>
        <w:rFonts w:ascii="Courier New" w:hAnsi="Courier New" w:cs="Courier New" w:hint="default"/>
      </w:rPr>
    </w:lvl>
    <w:lvl w:ilvl="8" w:tplc="593CDD22" w:tentative="1">
      <w:start w:val="1"/>
      <w:numFmt w:val="bullet"/>
      <w:lvlText w:val=""/>
      <w:lvlJc w:val="left"/>
      <w:pPr>
        <w:ind w:left="6480" w:hanging="360"/>
      </w:pPr>
      <w:rPr>
        <w:rFonts w:ascii="Wingdings" w:hAnsi="Wingdings" w:hint="default"/>
      </w:rPr>
    </w:lvl>
  </w:abstractNum>
  <w:abstractNum w:abstractNumId="178">
    <w:nsid w:val="5B3E350B"/>
    <w:multiLevelType w:val="hybridMultilevel"/>
    <w:tmpl w:val="48FA03D6"/>
    <w:lvl w:ilvl="0" w:tplc="2C0A000F">
      <w:start w:val="1"/>
      <w:numFmt w:val="bullet"/>
      <w:lvlText w:val=""/>
      <w:lvlJc w:val="left"/>
      <w:pPr>
        <w:ind w:left="720" w:hanging="360"/>
      </w:pPr>
      <w:rPr>
        <w:rFonts w:ascii="Symbol" w:hAnsi="Symbol" w:hint="default"/>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179">
    <w:nsid w:val="5BBC13AE"/>
    <w:multiLevelType w:val="multilevel"/>
    <w:tmpl w:val="7116B7BC"/>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lang w:val="es-E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0">
    <w:nsid w:val="5BCA2298"/>
    <w:multiLevelType w:val="hybridMultilevel"/>
    <w:tmpl w:val="04DA917A"/>
    <w:lvl w:ilvl="0" w:tplc="6B10B00E">
      <w:start w:val="1"/>
      <w:numFmt w:val="decimal"/>
      <w:lvlText w:val="%1."/>
      <w:lvlJc w:val="left"/>
      <w:pPr>
        <w:ind w:left="720" w:hanging="360"/>
      </w:pPr>
      <w:rPr>
        <w:rFonts w:hint="default"/>
        <w:sz w:val="1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1">
    <w:nsid w:val="5C0739F8"/>
    <w:multiLevelType w:val="hybridMultilevel"/>
    <w:tmpl w:val="2BE2F146"/>
    <w:lvl w:ilvl="0" w:tplc="3746EED6">
      <w:start w:val="1"/>
      <w:numFmt w:val="decimal"/>
      <w:lvlText w:val="%1."/>
      <w:lvlJc w:val="left"/>
      <w:pPr>
        <w:ind w:left="360" w:hanging="360"/>
      </w:pPr>
      <w:rPr>
        <w:b w:val="0"/>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82">
    <w:nsid w:val="5C2F396D"/>
    <w:multiLevelType w:val="hybridMultilevel"/>
    <w:tmpl w:val="A2400252"/>
    <w:lvl w:ilvl="0" w:tplc="6C580ED4">
      <w:start w:val="1"/>
      <w:numFmt w:val="decimal"/>
      <w:lvlText w:val="%1."/>
      <w:lvlJc w:val="lef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183">
    <w:nsid w:val="5C55784B"/>
    <w:multiLevelType w:val="hybridMultilevel"/>
    <w:tmpl w:val="515CB75A"/>
    <w:lvl w:ilvl="0" w:tplc="340A0001">
      <w:start w:val="1"/>
      <w:numFmt w:val="lowerRoman"/>
      <w:lvlText w:val="%1."/>
      <w:lvlJc w:val="right"/>
      <w:pPr>
        <w:ind w:left="720" w:hanging="360"/>
      </w:pPr>
      <w:rPr>
        <w:lang w:val="es-ES"/>
      </w:rPr>
    </w:lvl>
    <w:lvl w:ilvl="1" w:tplc="340A0003" w:tentative="1">
      <w:start w:val="1"/>
      <w:numFmt w:val="lowerLetter"/>
      <w:lvlText w:val="%2."/>
      <w:lvlJc w:val="left"/>
      <w:pPr>
        <w:ind w:left="1440" w:hanging="360"/>
      </w:pPr>
    </w:lvl>
    <w:lvl w:ilvl="2" w:tplc="340A0005" w:tentative="1">
      <w:start w:val="1"/>
      <w:numFmt w:val="lowerRoman"/>
      <w:lvlText w:val="%3."/>
      <w:lvlJc w:val="right"/>
      <w:pPr>
        <w:ind w:left="2160" w:hanging="180"/>
      </w:pPr>
    </w:lvl>
    <w:lvl w:ilvl="3" w:tplc="340A0001" w:tentative="1">
      <w:start w:val="1"/>
      <w:numFmt w:val="decimal"/>
      <w:lvlText w:val="%4."/>
      <w:lvlJc w:val="left"/>
      <w:pPr>
        <w:ind w:left="2880" w:hanging="360"/>
      </w:pPr>
    </w:lvl>
    <w:lvl w:ilvl="4" w:tplc="340A0003" w:tentative="1">
      <w:start w:val="1"/>
      <w:numFmt w:val="lowerLetter"/>
      <w:lvlText w:val="%5."/>
      <w:lvlJc w:val="left"/>
      <w:pPr>
        <w:ind w:left="3600" w:hanging="360"/>
      </w:pPr>
    </w:lvl>
    <w:lvl w:ilvl="5" w:tplc="340A0005" w:tentative="1">
      <w:start w:val="1"/>
      <w:numFmt w:val="lowerRoman"/>
      <w:lvlText w:val="%6."/>
      <w:lvlJc w:val="right"/>
      <w:pPr>
        <w:ind w:left="4320" w:hanging="180"/>
      </w:pPr>
    </w:lvl>
    <w:lvl w:ilvl="6" w:tplc="340A0001" w:tentative="1">
      <w:start w:val="1"/>
      <w:numFmt w:val="decimal"/>
      <w:lvlText w:val="%7."/>
      <w:lvlJc w:val="left"/>
      <w:pPr>
        <w:ind w:left="5040" w:hanging="360"/>
      </w:pPr>
    </w:lvl>
    <w:lvl w:ilvl="7" w:tplc="340A0003" w:tentative="1">
      <w:start w:val="1"/>
      <w:numFmt w:val="lowerLetter"/>
      <w:lvlText w:val="%8."/>
      <w:lvlJc w:val="left"/>
      <w:pPr>
        <w:ind w:left="5760" w:hanging="360"/>
      </w:pPr>
    </w:lvl>
    <w:lvl w:ilvl="8" w:tplc="340A0005" w:tentative="1">
      <w:start w:val="1"/>
      <w:numFmt w:val="lowerRoman"/>
      <w:lvlText w:val="%9."/>
      <w:lvlJc w:val="right"/>
      <w:pPr>
        <w:ind w:left="6480" w:hanging="180"/>
      </w:pPr>
    </w:lvl>
  </w:abstractNum>
  <w:abstractNum w:abstractNumId="184">
    <w:nsid w:val="5CF57C6E"/>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5">
    <w:nsid w:val="5D2D5760"/>
    <w:multiLevelType w:val="hybridMultilevel"/>
    <w:tmpl w:val="E2E04796"/>
    <w:lvl w:ilvl="0" w:tplc="2C0A000F">
      <w:start w:val="1"/>
      <w:numFmt w:val="decimal"/>
      <w:lvlText w:val="%1."/>
      <w:lvlJc w:val="left"/>
      <w:pPr>
        <w:ind w:left="720" w:hanging="360"/>
      </w:pPr>
      <w:rPr>
        <w:rFonts w:hint="default"/>
        <w:i w:val="0"/>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6">
    <w:nsid w:val="5D6C41D8"/>
    <w:multiLevelType w:val="hybridMultilevel"/>
    <w:tmpl w:val="7DE6827E"/>
    <w:lvl w:ilvl="0" w:tplc="2C0A000F">
      <w:start w:val="1"/>
      <w:numFmt w:val="bullet"/>
      <w:lvlText w:val=""/>
      <w:lvlJc w:val="left"/>
      <w:pPr>
        <w:ind w:left="720" w:hanging="360"/>
      </w:pPr>
      <w:rPr>
        <w:rFonts w:ascii="Symbol" w:hAnsi="Symbol" w:hint="default"/>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187">
    <w:nsid w:val="5E390052"/>
    <w:multiLevelType w:val="hybridMultilevel"/>
    <w:tmpl w:val="20E2C860"/>
    <w:lvl w:ilvl="0" w:tplc="8D080A9A">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8">
    <w:nsid w:val="5E5520A9"/>
    <w:multiLevelType w:val="hybridMultilevel"/>
    <w:tmpl w:val="9372024C"/>
    <w:lvl w:ilvl="0" w:tplc="87123F92">
      <w:start w:val="1"/>
      <w:numFmt w:val="lowerRoman"/>
      <w:lvlText w:val="%1."/>
      <w:lvlJc w:val="right"/>
      <w:pPr>
        <w:ind w:left="895" w:hanging="360"/>
      </w:pPr>
    </w:lvl>
    <w:lvl w:ilvl="1" w:tplc="0FAC86FA" w:tentative="1">
      <w:start w:val="1"/>
      <w:numFmt w:val="lowerLetter"/>
      <w:lvlText w:val="%2."/>
      <w:lvlJc w:val="left"/>
      <w:pPr>
        <w:ind w:left="1615" w:hanging="360"/>
      </w:pPr>
    </w:lvl>
    <w:lvl w:ilvl="2" w:tplc="CD7EF31A" w:tentative="1">
      <w:start w:val="1"/>
      <w:numFmt w:val="lowerRoman"/>
      <w:lvlText w:val="%3."/>
      <w:lvlJc w:val="right"/>
      <w:pPr>
        <w:ind w:left="2335" w:hanging="180"/>
      </w:pPr>
    </w:lvl>
    <w:lvl w:ilvl="3" w:tplc="E390AC8A" w:tentative="1">
      <w:start w:val="1"/>
      <w:numFmt w:val="decimal"/>
      <w:lvlText w:val="%4."/>
      <w:lvlJc w:val="left"/>
      <w:pPr>
        <w:ind w:left="3055" w:hanging="360"/>
      </w:pPr>
    </w:lvl>
    <w:lvl w:ilvl="4" w:tplc="A2B6CAD0" w:tentative="1">
      <w:start w:val="1"/>
      <w:numFmt w:val="lowerLetter"/>
      <w:lvlText w:val="%5."/>
      <w:lvlJc w:val="left"/>
      <w:pPr>
        <w:ind w:left="3775" w:hanging="360"/>
      </w:pPr>
    </w:lvl>
    <w:lvl w:ilvl="5" w:tplc="233C3E0A" w:tentative="1">
      <w:start w:val="1"/>
      <w:numFmt w:val="lowerRoman"/>
      <w:lvlText w:val="%6."/>
      <w:lvlJc w:val="right"/>
      <w:pPr>
        <w:ind w:left="4495" w:hanging="180"/>
      </w:pPr>
    </w:lvl>
    <w:lvl w:ilvl="6" w:tplc="93546B40" w:tentative="1">
      <w:start w:val="1"/>
      <w:numFmt w:val="decimal"/>
      <w:lvlText w:val="%7."/>
      <w:lvlJc w:val="left"/>
      <w:pPr>
        <w:ind w:left="5215" w:hanging="360"/>
      </w:pPr>
    </w:lvl>
    <w:lvl w:ilvl="7" w:tplc="E60613FA" w:tentative="1">
      <w:start w:val="1"/>
      <w:numFmt w:val="lowerLetter"/>
      <w:lvlText w:val="%8."/>
      <w:lvlJc w:val="left"/>
      <w:pPr>
        <w:ind w:left="5935" w:hanging="360"/>
      </w:pPr>
    </w:lvl>
    <w:lvl w:ilvl="8" w:tplc="DBDAED50" w:tentative="1">
      <w:start w:val="1"/>
      <w:numFmt w:val="lowerRoman"/>
      <w:lvlText w:val="%9."/>
      <w:lvlJc w:val="right"/>
      <w:pPr>
        <w:ind w:left="6655" w:hanging="180"/>
      </w:pPr>
    </w:lvl>
  </w:abstractNum>
  <w:abstractNum w:abstractNumId="189">
    <w:nsid w:val="5E762A0B"/>
    <w:multiLevelType w:val="hybridMultilevel"/>
    <w:tmpl w:val="D23A9034"/>
    <w:lvl w:ilvl="0" w:tplc="8F261130">
      <w:start w:val="1"/>
      <w:numFmt w:val="decimal"/>
      <w:lvlText w:val="%1."/>
      <w:lvlJc w:val="left"/>
      <w:pPr>
        <w:ind w:left="720" w:hanging="360"/>
      </w:pPr>
      <w:rPr>
        <w:b w:val="0"/>
        <w:sz w:val="1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0">
    <w:nsid w:val="5E8F4E8D"/>
    <w:multiLevelType w:val="hybridMultilevel"/>
    <w:tmpl w:val="62E66BCA"/>
    <w:lvl w:ilvl="0" w:tplc="503698FA">
      <w:start w:val="1"/>
      <w:numFmt w:val="decimal"/>
      <w:lvlText w:val="%1."/>
      <w:lvlJc w:val="left"/>
      <w:pPr>
        <w:ind w:left="720" w:hanging="360"/>
      </w:pPr>
    </w:lvl>
    <w:lvl w:ilvl="1" w:tplc="1BB0AE66" w:tentative="1">
      <w:start w:val="1"/>
      <w:numFmt w:val="lowerLetter"/>
      <w:lvlText w:val="%2."/>
      <w:lvlJc w:val="left"/>
      <w:pPr>
        <w:ind w:left="1440" w:hanging="360"/>
      </w:pPr>
    </w:lvl>
    <w:lvl w:ilvl="2" w:tplc="30B28B5C" w:tentative="1">
      <w:start w:val="1"/>
      <w:numFmt w:val="lowerRoman"/>
      <w:lvlText w:val="%3."/>
      <w:lvlJc w:val="right"/>
      <w:pPr>
        <w:ind w:left="2160" w:hanging="180"/>
      </w:pPr>
    </w:lvl>
    <w:lvl w:ilvl="3" w:tplc="BBF4F88C" w:tentative="1">
      <w:start w:val="1"/>
      <w:numFmt w:val="decimal"/>
      <w:lvlText w:val="%4."/>
      <w:lvlJc w:val="left"/>
      <w:pPr>
        <w:ind w:left="2880" w:hanging="360"/>
      </w:pPr>
    </w:lvl>
    <w:lvl w:ilvl="4" w:tplc="946EE3B2" w:tentative="1">
      <w:start w:val="1"/>
      <w:numFmt w:val="lowerLetter"/>
      <w:lvlText w:val="%5."/>
      <w:lvlJc w:val="left"/>
      <w:pPr>
        <w:ind w:left="3600" w:hanging="360"/>
      </w:pPr>
    </w:lvl>
    <w:lvl w:ilvl="5" w:tplc="B28E5F2A" w:tentative="1">
      <w:start w:val="1"/>
      <w:numFmt w:val="lowerRoman"/>
      <w:lvlText w:val="%6."/>
      <w:lvlJc w:val="right"/>
      <w:pPr>
        <w:ind w:left="4320" w:hanging="180"/>
      </w:pPr>
    </w:lvl>
    <w:lvl w:ilvl="6" w:tplc="55309564" w:tentative="1">
      <w:start w:val="1"/>
      <w:numFmt w:val="decimal"/>
      <w:lvlText w:val="%7."/>
      <w:lvlJc w:val="left"/>
      <w:pPr>
        <w:ind w:left="5040" w:hanging="360"/>
      </w:pPr>
    </w:lvl>
    <w:lvl w:ilvl="7" w:tplc="95845960" w:tentative="1">
      <w:start w:val="1"/>
      <w:numFmt w:val="lowerLetter"/>
      <w:lvlText w:val="%8."/>
      <w:lvlJc w:val="left"/>
      <w:pPr>
        <w:ind w:left="5760" w:hanging="360"/>
      </w:pPr>
    </w:lvl>
    <w:lvl w:ilvl="8" w:tplc="39468472" w:tentative="1">
      <w:start w:val="1"/>
      <w:numFmt w:val="lowerRoman"/>
      <w:lvlText w:val="%9."/>
      <w:lvlJc w:val="right"/>
      <w:pPr>
        <w:ind w:left="6480" w:hanging="180"/>
      </w:pPr>
    </w:lvl>
  </w:abstractNum>
  <w:abstractNum w:abstractNumId="191">
    <w:nsid w:val="60125AF6"/>
    <w:multiLevelType w:val="hybridMultilevel"/>
    <w:tmpl w:val="A240025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2">
    <w:nsid w:val="611A5EEC"/>
    <w:multiLevelType w:val="hybridMultilevel"/>
    <w:tmpl w:val="7C24DFD0"/>
    <w:lvl w:ilvl="0" w:tplc="2C0A000F">
      <w:start w:val="1"/>
      <w:numFmt w:val="decimal"/>
      <w:lvlText w:val="%1."/>
      <w:lvlJc w:val="left"/>
      <w:pPr>
        <w:ind w:left="611" w:hanging="360"/>
      </w:pPr>
    </w:lvl>
    <w:lvl w:ilvl="1" w:tplc="2C0A0019" w:tentative="1">
      <w:start w:val="1"/>
      <w:numFmt w:val="lowerLetter"/>
      <w:lvlText w:val="%2."/>
      <w:lvlJc w:val="left"/>
      <w:pPr>
        <w:ind w:left="1331" w:hanging="360"/>
      </w:pPr>
    </w:lvl>
    <w:lvl w:ilvl="2" w:tplc="2C0A001B" w:tentative="1">
      <w:start w:val="1"/>
      <w:numFmt w:val="lowerRoman"/>
      <w:lvlText w:val="%3."/>
      <w:lvlJc w:val="right"/>
      <w:pPr>
        <w:ind w:left="2051" w:hanging="180"/>
      </w:pPr>
    </w:lvl>
    <w:lvl w:ilvl="3" w:tplc="2C0A000F" w:tentative="1">
      <w:start w:val="1"/>
      <w:numFmt w:val="decimal"/>
      <w:lvlText w:val="%4."/>
      <w:lvlJc w:val="left"/>
      <w:pPr>
        <w:ind w:left="2771" w:hanging="360"/>
      </w:pPr>
    </w:lvl>
    <w:lvl w:ilvl="4" w:tplc="2C0A0019" w:tentative="1">
      <w:start w:val="1"/>
      <w:numFmt w:val="lowerLetter"/>
      <w:lvlText w:val="%5."/>
      <w:lvlJc w:val="left"/>
      <w:pPr>
        <w:ind w:left="3491" w:hanging="360"/>
      </w:pPr>
    </w:lvl>
    <w:lvl w:ilvl="5" w:tplc="2C0A001B" w:tentative="1">
      <w:start w:val="1"/>
      <w:numFmt w:val="lowerRoman"/>
      <w:lvlText w:val="%6."/>
      <w:lvlJc w:val="right"/>
      <w:pPr>
        <w:ind w:left="4211" w:hanging="180"/>
      </w:pPr>
    </w:lvl>
    <w:lvl w:ilvl="6" w:tplc="2C0A000F" w:tentative="1">
      <w:start w:val="1"/>
      <w:numFmt w:val="decimal"/>
      <w:lvlText w:val="%7."/>
      <w:lvlJc w:val="left"/>
      <w:pPr>
        <w:ind w:left="4931" w:hanging="360"/>
      </w:pPr>
    </w:lvl>
    <w:lvl w:ilvl="7" w:tplc="2C0A0019" w:tentative="1">
      <w:start w:val="1"/>
      <w:numFmt w:val="lowerLetter"/>
      <w:lvlText w:val="%8."/>
      <w:lvlJc w:val="left"/>
      <w:pPr>
        <w:ind w:left="5651" w:hanging="360"/>
      </w:pPr>
    </w:lvl>
    <w:lvl w:ilvl="8" w:tplc="2C0A001B" w:tentative="1">
      <w:start w:val="1"/>
      <w:numFmt w:val="lowerRoman"/>
      <w:lvlText w:val="%9."/>
      <w:lvlJc w:val="right"/>
      <w:pPr>
        <w:ind w:left="6371" w:hanging="180"/>
      </w:pPr>
    </w:lvl>
  </w:abstractNum>
  <w:abstractNum w:abstractNumId="193">
    <w:nsid w:val="612220D7"/>
    <w:multiLevelType w:val="hybridMultilevel"/>
    <w:tmpl w:val="037C2E12"/>
    <w:lvl w:ilvl="0" w:tplc="2C0A000F">
      <w:start w:val="1"/>
      <w:numFmt w:val="decimal"/>
      <w:lvlText w:val="%1."/>
      <w:lvlJc w:val="left"/>
      <w:pPr>
        <w:ind w:left="636" w:hanging="360"/>
      </w:pPr>
    </w:lvl>
    <w:lvl w:ilvl="1" w:tplc="2C0A0019" w:tentative="1">
      <w:start w:val="1"/>
      <w:numFmt w:val="lowerLetter"/>
      <w:lvlText w:val="%2."/>
      <w:lvlJc w:val="left"/>
      <w:pPr>
        <w:ind w:left="1356" w:hanging="360"/>
      </w:pPr>
    </w:lvl>
    <w:lvl w:ilvl="2" w:tplc="2C0A001B" w:tentative="1">
      <w:start w:val="1"/>
      <w:numFmt w:val="lowerRoman"/>
      <w:lvlText w:val="%3."/>
      <w:lvlJc w:val="right"/>
      <w:pPr>
        <w:ind w:left="2076" w:hanging="180"/>
      </w:pPr>
    </w:lvl>
    <w:lvl w:ilvl="3" w:tplc="2C0A000F" w:tentative="1">
      <w:start w:val="1"/>
      <w:numFmt w:val="decimal"/>
      <w:lvlText w:val="%4."/>
      <w:lvlJc w:val="left"/>
      <w:pPr>
        <w:ind w:left="2796" w:hanging="360"/>
      </w:pPr>
    </w:lvl>
    <w:lvl w:ilvl="4" w:tplc="2C0A0019" w:tentative="1">
      <w:start w:val="1"/>
      <w:numFmt w:val="lowerLetter"/>
      <w:lvlText w:val="%5."/>
      <w:lvlJc w:val="left"/>
      <w:pPr>
        <w:ind w:left="3516" w:hanging="360"/>
      </w:pPr>
    </w:lvl>
    <w:lvl w:ilvl="5" w:tplc="2C0A001B" w:tentative="1">
      <w:start w:val="1"/>
      <w:numFmt w:val="lowerRoman"/>
      <w:lvlText w:val="%6."/>
      <w:lvlJc w:val="right"/>
      <w:pPr>
        <w:ind w:left="4236" w:hanging="180"/>
      </w:pPr>
    </w:lvl>
    <w:lvl w:ilvl="6" w:tplc="2C0A000F" w:tentative="1">
      <w:start w:val="1"/>
      <w:numFmt w:val="decimal"/>
      <w:lvlText w:val="%7."/>
      <w:lvlJc w:val="left"/>
      <w:pPr>
        <w:ind w:left="4956" w:hanging="360"/>
      </w:pPr>
    </w:lvl>
    <w:lvl w:ilvl="7" w:tplc="2C0A0019" w:tentative="1">
      <w:start w:val="1"/>
      <w:numFmt w:val="lowerLetter"/>
      <w:lvlText w:val="%8."/>
      <w:lvlJc w:val="left"/>
      <w:pPr>
        <w:ind w:left="5676" w:hanging="360"/>
      </w:pPr>
    </w:lvl>
    <w:lvl w:ilvl="8" w:tplc="2C0A001B" w:tentative="1">
      <w:start w:val="1"/>
      <w:numFmt w:val="lowerRoman"/>
      <w:lvlText w:val="%9."/>
      <w:lvlJc w:val="right"/>
      <w:pPr>
        <w:ind w:left="6396" w:hanging="180"/>
      </w:pPr>
    </w:lvl>
  </w:abstractNum>
  <w:abstractNum w:abstractNumId="194">
    <w:nsid w:val="61C462EE"/>
    <w:multiLevelType w:val="hybridMultilevel"/>
    <w:tmpl w:val="22CC3CA6"/>
    <w:lvl w:ilvl="0" w:tplc="2C0A000F">
      <w:start w:val="1"/>
      <w:numFmt w:val="lowerRoman"/>
      <w:lvlText w:val="%1."/>
      <w:lvlJc w:val="righ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195">
    <w:nsid w:val="625A6B2A"/>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6">
    <w:nsid w:val="626458F5"/>
    <w:multiLevelType w:val="hybridMultilevel"/>
    <w:tmpl w:val="C400E130"/>
    <w:lvl w:ilvl="0" w:tplc="2C0A000F">
      <w:start w:val="1"/>
      <w:numFmt w:val="decimal"/>
      <w:lvlText w:val="%1."/>
      <w:lvlJc w:val="left"/>
      <w:pPr>
        <w:ind w:left="1080" w:hanging="360"/>
      </w:pPr>
      <w:rPr>
        <w:rFonts w:hint="default"/>
        <w:b w:val="0"/>
        <w:color w:val="auto"/>
        <w:sz w:val="14"/>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97">
    <w:nsid w:val="62E6511A"/>
    <w:multiLevelType w:val="hybridMultilevel"/>
    <w:tmpl w:val="7090A4BE"/>
    <w:lvl w:ilvl="0" w:tplc="2C0A001B">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8">
    <w:nsid w:val="63016E85"/>
    <w:multiLevelType w:val="hybridMultilevel"/>
    <w:tmpl w:val="70DC23C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9">
    <w:nsid w:val="63A61C28"/>
    <w:multiLevelType w:val="hybridMultilevel"/>
    <w:tmpl w:val="C1544AEE"/>
    <w:lvl w:ilvl="0" w:tplc="2C0A001B">
      <w:start w:val="1"/>
      <w:numFmt w:val="bullet"/>
      <w:lvlText w:val=""/>
      <w:lvlJc w:val="left"/>
      <w:pPr>
        <w:ind w:left="720" w:hanging="360"/>
      </w:pPr>
      <w:rPr>
        <w:rFonts w:ascii="Symbol" w:hAnsi="Symbol" w:hint="default"/>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200">
    <w:nsid w:val="63E64732"/>
    <w:multiLevelType w:val="hybridMultilevel"/>
    <w:tmpl w:val="20A2688E"/>
    <w:lvl w:ilvl="0" w:tplc="340A001B">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1">
    <w:nsid w:val="63F2156C"/>
    <w:multiLevelType w:val="hybridMultilevel"/>
    <w:tmpl w:val="13448D5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2">
    <w:nsid w:val="64130C41"/>
    <w:multiLevelType w:val="hybridMultilevel"/>
    <w:tmpl w:val="8D962EB8"/>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3">
    <w:nsid w:val="64833AB4"/>
    <w:multiLevelType w:val="hybridMultilevel"/>
    <w:tmpl w:val="8D962EB8"/>
    <w:lvl w:ilvl="0" w:tplc="A27C10EA">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4">
    <w:nsid w:val="64CC3630"/>
    <w:multiLevelType w:val="hybridMultilevel"/>
    <w:tmpl w:val="9372024C"/>
    <w:lvl w:ilvl="0" w:tplc="2C0A000F">
      <w:start w:val="1"/>
      <w:numFmt w:val="lowerRoman"/>
      <w:lvlText w:val="%1."/>
      <w:lvlJc w:val="right"/>
      <w:pPr>
        <w:ind w:left="601" w:hanging="360"/>
      </w:pPr>
    </w:lvl>
    <w:lvl w:ilvl="1" w:tplc="2C0A0019" w:tentative="1">
      <w:start w:val="1"/>
      <w:numFmt w:val="lowerLetter"/>
      <w:lvlText w:val="%2."/>
      <w:lvlJc w:val="left"/>
      <w:pPr>
        <w:ind w:left="1321" w:hanging="360"/>
      </w:pPr>
    </w:lvl>
    <w:lvl w:ilvl="2" w:tplc="2C0A001B" w:tentative="1">
      <w:start w:val="1"/>
      <w:numFmt w:val="lowerRoman"/>
      <w:lvlText w:val="%3."/>
      <w:lvlJc w:val="right"/>
      <w:pPr>
        <w:ind w:left="2041" w:hanging="180"/>
      </w:pPr>
    </w:lvl>
    <w:lvl w:ilvl="3" w:tplc="2C0A000F" w:tentative="1">
      <w:start w:val="1"/>
      <w:numFmt w:val="decimal"/>
      <w:lvlText w:val="%4."/>
      <w:lvlJc w:val="left"/>
      <w:pPr>
        <w:ind w:left="2761" w:hanging="360"/>
      </w:pPr>
    </w:lvl>
    <w:lvl w:ilvl="4" w:tplc="2C0A0019" w:tentative="1">
      <w:start w:val="1"/>
      <w:numFmt w:val="lowerLetter"/>
      <w:lvlText w:val="%5."/>
      <w:lvlJc w:val="left"/>
      <w:pPr>
        <w:ind w:left="3481" w:hanging="360"/>
      </w:pPr>
    </w:lvl>
    <w:lvl w:ilvl="5" w:tplc="2C0A001B" w:tentative="1">
      <w:start w:val="1"/>
      <w:numFmt w:val="lowerRoman"/>
      <w:lvlText w:val="%6."/>
      <w:lvlJc w:val="right"/>
      <w:pPr>
        <w:ind w:left="4201" w:hanging="180"/>
      </w:pPr>
    </w:lvl>
    <w:lvl w:ilvl="6" w:tplc="2C0A000F" w:tentative="1">
      <w:start w:val="1"/>
      <w:numFmt w:val="decimal"/>
      <w:lvlText w:val="%7."/>
      <w:lvlJc w:val="left"/>
      <w:pPr>
        <w:ind w:left="4921" w:hanging="360"/>
      </w:pPr>
    </w:lvl>
    <w:lvl w:ilvl="7" w:tplc="2C0A0019" w:tentative="1">
      <w:start w:val="1"/>
      <w:numFmt w:val="lowerLetter"/>
      <w:lvlText w:val="%8."/>
      <w:lvlJc w:val="left"/>
      <w:pPr>
        <w:ind w:left="5641" w:hanging="360"/>
      </w:pPr>
    </w:lvl>
    <w:lvl w:ilvl="8" w:tplc="2C0A001B" w:tentative="1">
      <w:start w:val="1"/>
      <w:numFmt w:val="lowerRoman"/>
      <w:lvlText w:val="%9."/>
      <w:lvlJc w:val="right"/>
      <w:pPr>
        <w:ind w:left="6361" w:hanging="180"/>
      </w:pPr>
    </w:lvl>
  </w:abstractNum>
  <w:abstractNum w:abstractNumId="205">
    <w:nsid w:val="6517795E"/>
    <w:multiLevelType w:val="hybridMultilevel"/>
    <w:tmpl w:val="ADCE6A78"/>
    <w:lvl w:ilvl="0" w:tplc="2C0A000F">
      <w:start w:val="1"/>
      <w:numFmt w:val="decimal"/>
      <w:lvlText w:val="%1."/>
      <w:lvlJc w:val="left"/>
      <w:pPr>
        <w:ind w:left="634" w:hanging="360"/>
      </w:pPr>
    </w:lvl>
    <w:lvl w:ilvl="1" w:tplc="2C0A0019" w:tentative="1">
      <w:start w:val="1"/>
      <w:numFmt w:val="lowerLetter"/>
      <w:lvlText w:val="%2."/>
      <w:lvlJc w:val="left"/>
      <w:pPr>
        <w:ind w:left="1354" w:hanging="360"/>
      </w:pPr>
    </w:lvl>
    <w:lvl w:ilvl="2" w:tplc="2C0A001B" w:tentative="1">
      <w:start w:val="1"/>
      <w:numFmt w:val="lowerRoman"/>
      <w:lvlText w:val="%3."/>
      <w:lvlJc w:val="right"/>
      <w:pPr>
        <w:ind w:left="2074" w:hanging="180"/>
      </w:pPr>
    </w:lvl>
    <w:lvl w:ilvl="3" w:tplc="2C0A000F" w:tentative="1">
      <w:start w:val="1"/>
      <w:numFmt w:val="decimal"/>
      <w:lvlText w:val="%4."/>
      <w:lvlJc w:val="left"/>
      <w:pPr>
        <w:ind w:left="2794" w:hanging="360"/>
      </w:pPr>
    </w:lvl>
    <w:lvl w:ilvl="4" w:tplc="2C0A0019" w:tentative="1">
      <w:start w:val="1"/>
      <w:numFmt w:val="lowerLetter"/>
      <w:lvlText w:val="%5."/>
      <w:lvlJc w:val="left"/>
      <w:pPr>
        <w:ind w:left="3514" w:hanging="360"/>
      </w:pPr>
    </w:lvl>
    <w:lvl w:ilvl="5" w:tplc="2C0A001B" w:tentative="1">
      <w:start w:val="1"/>
      <w:numFmt w:val="lowerRoman"/>
      <w:lvlText w:val="%6."/>
      <w:lvlJc w:val="right"/>
      <w:pPr>
        <w:ind w:left="4234" w:hanging="180"/>
      </w:pPr>
    </w:lvl>
    <w:lvl w:ilvl="6" w:tplc="2C0A000F" w:tentative="1">
      <w:start w:val="1"/>
      <w:numFmt w:val="decimal"/>
      <w:lvlText w:val="%7."/>
      <w:lvlJc w:val="left"/>
      <w:pPr>
        <w:ind w:left="4954" w:hanging="360"/>
      </w:pPr>
    </w:lvl>
    <w:lvl w:ilvl="7" w:tplc="2C0A0019" w:tentative="1">
      <w:start w:val="1"/>
      <w:numFmt w:val="lowerLetter"/>
      <w:lvlText w:val="%8."/>
      <w:lvlJc w:val="left"/>
      <w:pPr>
        <w:ind w:left="5674" w:hanging="360"/>
      </w:pPr>
    </w:lvl>
    <w:lvl w:ilvl="8" w:tplc="2C0A001B" w:tentative="1">
      <w:start w:val="1"/>
      <w:numFmt w:val="lowerRoman"/>
      <w:lvlText w:val="%9."/>
      <w:lvlJc w:val="right"/>
      <w:pPr>
        <w:ind w:left="6394" w:hanging="180"/>
      </w:pPr>
    </w:lvl>
  </w:abstractNum>
  <w:abstractNum w:abstractNumId="206">
    <w:nsid w:val="67A15EB9"/>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7">
    <w:nsid w:val="68432C1C"/>
    <w:multiLevelType w:val="hybridMultilevel"/>
    <w:tmpl w:val="D2F20D5C"/>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8">
    <w:nsid w:val="688E5372"/>
    <w:multiLevelType w:val="hybridMultilevel"/>
    <w:tmpl w:val="25BE43F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9">
    <w:nsid w:val="68F97388"/>
    <w:multiLevelType w:val="hybridMultilevel"/>
    <w:tmpl w:val="BF20AD3E"/>
    <w:lvl w:ilvl="0" w:tplc="1FF42304">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0">
    <w:nsid w:val="69506578"/>
    <w:multiLevelType w:val="hybridMultilevel"/>
    <w:tmpl w:val="E342D85C"/>
    <w:lvl w:ilvl="0" w:tplc="D1461C42">
      <w:start w:val="1"/>
      <w:numFmt w:val="decimal"/>
      <w:lvlText w:val="%1."/>
      <w:lvlJc w:val="left"/>
      <w:pPr>
        <w:ind w:left="153" w:hanging="360"/>
      </w:pPr>
      <w:rPr>
        <w:b w:val="0"/>
        <w:sz w:val="14"/>
      </w:rPr>
    </w:lvl>
    <w:lvl w:ilvl="1" w:tplc="2C0A0019" w:tentative="1">
      <w:start w:val="1"/>
      <w:numFmt w:val="lowerLetter"/>
      <w:lvlText w:val="%2."/>
      <w:lvlJc w:val="left"/>
      <w:pPr>
        <w:ind w:left="873" w:hanging="360"/>
      </w:pPr>
    </w:lvl>
    <w:lvl w:ilvl="2" w:tplc="2C0A001B" w:tentative="1">
      <w:start w:val="1"/>
      <w:numFmt w:val="lowerRoman"/>
      <w:lvlText w:val="%3."/>
      <w:lvlJc w:val="right"/>
      <w:pPr>
        <w:ind w:left="1593" w:hanging="180"/>
      </w:pPr>
    </w:lvl>
    <w:lvl w:ilvl="3" w:tplc="2C0A000F" w:tentative="1">
      <w:start w:val="1"/>
      <w:numFmt w:val="decimal"/>
      <w:lvlText w:val="%4."/>
      <w:lvlJc w:val="left"/>
      <w:pPr>
        <w:ind w:left="2313" w:hanging="360"/>
      </w:pPr>
    </w:lvl>
    <w:lvl w:ilvl="4" w:tplc="2C0A0019" w:tentative="1">
      <w:start w:val="1"/>
      <w:numFmt w:val="lowerLetter"/>
      <w:lvlText w:val="%5."/>
      <w:lvlJc w:val="left"/>
      <w:pPr>
        <w:ind w:left="3033" w:hanging="360"/>
      </w:pPr>
    </w:lvl>
    <w:lvl w:ilvl="5" w:tplc="2C0A001B" w:tentative="1">
      <w:start w:val="1"/>
      <w:numFmt w:val="lowerRoman"/>
      <w:lvlText w:val="%6."/>
      <w:lvlJc w:val="right"/>
      <w:pPr>
        <w:ind w:left="3753" w:hanging="180"/>
      </w:pPr>
    </w:lvl>
    <w:lvl w:ilvl="6" w:tplc="2C0A000F" w:tentative="1">
      <w:start w:val="1"/>
      <w:numFmt w:val="decimal"/>
      <w:lvlText w:val="%7."/>
      <w:lvlJc w:val="left"/>
      <w:pPr>
        <w:ind w:left="4473" w:hanging="360"/>
      </w:pPr>
    </w:lvl>
    <w:lvl w:ilvl="7" w:tplc="2C0A0019" w:tentative="1">
      <w:start w:val="1"/>
      <w:numFmt w:val="lowerLetter"/>
      <w:lvlText w:val="%8."/>
      <w:lvlJc w:val="left"/>
      <w:pPr>
        <w:ind w:left="5193" w:hanging="360"/>
      </w:pPr>
    </w:lvl>
    <w:lvl w:ilvl="8" w:tplc="2C0A001B" w:tentative="1">
      <w:start w:val="1"/>
      <w:numFmt w:val="lowerRoman"/>
      <w:lvlText w:val="%9."/>
      <w:lvlJc w:val="right"/>
      <w:pPr>
        <w:ind w:left="5913" w:hanging="180"/>
      </w:pPr>
    </w:lvl>
  </w:abstractNum>
  <w:abstractNum w:abstractNumId="211">
    <w:nsid w:val="69524943"/>
    <w:multiLevelType w:val="hybridMultilevel"/>
    <w:tmpl w:val="BB6E177E"/>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2">
    <w:nsid w:val="69A069B1"/>
    <w:multiLevelType w:val="hybridMultilevel"/>
    <w:tmpl w:val="BA8C3420"/>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3">
    <w:nsid w:val="6A7969C3"/>
    <w:multiLevelType w:val="hybridMultilevel"/>
    <w:tmpl w:val="553093F0"/>
    <w:lvl w:ilvl="0" w:tplc="3746EED6">
      <w:start w:val="1"/>
      <w:numFmt w:val="decimal"/>
      <w:lvlText w:val="%1."/>
      <w:lvlJc w:val="left"/>
      <w:pPr>
        <w:ind w:left="360" w:hanging="360"/>
      </w:pPr>
      <w:rPr>
        <w:b w:val="0"/>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14">
    <w:nsid w:val="6B2257A5"/>
    <w:multiLevelType w:val="hybridMultilevel"/>
    <w:tmpl w:val="4DD09FAA"/>
    <w:lvl w:ilvl="0" w:tplc="2C0A001B">
      <w:start w:val="1"/>
      <w:numFmt w:val="bullet"/>
      <w:lvlText w:val=""/>
      <w:lvlJc w:val="left"/>
      <w:pPr>
        <w:ind w:left="360" w:hanging="360"/>
      </w:pPr>
      <w:rPr>
        <w:rFonts w:ascii="Symbol" w:hAnsi="Symbol" w:hint="default"/>
      </w:rPr>
    </w:lvl>
    <w:lvl w:ilvl="1" w:tplc="2C0A0019" w:tentative="1">
      <w:start w:val="1"/>
      <w:numFmt w:val="bullet"/>
      <w:lvlText w:val="o"/>
      <w:lvlJc w:val="left"/>
      <w:pPr>
        <w:ind w:left="1080" w:hanging="360"/>
      </w:pPr>
      <w:rPr>
        <w:rFonts w:ascii="Courier New" w:hAnsi="Courier New" w:cs="Courier New" w:hint="default"/>
      </w:rPr>
    </w:lvl>
    <w:lvl w:ilvl="2" w:tplc="2C0A001B" w:tentative="1">
      <w:start w:val="1"/>
      <w:numFmt w:val="bullet"/>
      <w:lvlText w:val=""/>
      <w:lvlJc w:val="left"/>
      <w:pPr>
        <w:ind w:left="1800" w:hanging="360"/>
      </w:pPr>
      <w:rPr>
        <w:rFonts w:ascii="Wingdings" w:hAnsi="Wingdings" w:hint="default"/>
      </w:rPr>
    </w:lvl>
    <w:lvl w:ilvl="3" w:tplc="2C0A000F" w:tentative="1">
      <w:start w:val="1"/>
      <w:numFmt w:val="bullet"/>
      <w:lvlText w:val=""/>
      <w:lvlJc w:val="left"/>
      <w:pPr>
        <w:ind w:left="2520" w:hanging="360"/>
      </w:pPr>
      <w:rPr>
        <w:rFonts w:ascii="Symbol" w:hAnsi="Symbol" w:hint="default"/>
      </w:rPr>
    </w:lvl>
    <w:lvl w:ilvl="4" w:tplc="2C0A0019" w:tentative="1">
      <w:start w:val="1"/>
      <w:numFmt w:val="bullet"/>
      <w:lvlText w:val="o"/>
      <w:lvlJc w:val="left"/>
      <w:pPr>
        <w:ind w:left="3240" w:hanging="360"/>
      </w:pPr>
      <w:rPr>
        <w:rFonts w:ascii="Courier New" w:hAnsi="Courier New" w:cs="Courier New" w:hint="default"/>
      </w:rPr>
    </w:lvl>
    <w:lvl w:ilvl="5" w:tplc="2C0A001B" w:tentative="1">
      <w:start w:val="1"/>
      <w:numFmt w:val="bullet"/>
      <w:lvlText w:val=""/>
      <w:lvlJc w:val="left"/>
      <w:pPr>
        <w:ind w:left="3960" w:hanging="360"/>
      </w:pPr>
      <w:rPr>
        <w:rFonts w:ascii="Wingdings" w:hAnsi="Wingdings" w:hint="default"/>
      </w:rPr>
    </w:lvl>
    <w:lvl w:ilvl="6" w:tplc="2C0A000F" w:tentative="1">
      <w:start w:val="1"/>
      <w:numFmt w:val="bullet"/>
      <w:lvlText w:val=""/>
      <w:lvlJc w:val="left"/>
      <w:pPr>
        <w:ind w:left="4680" w:hanging="360"/>
      </w:pPr>
      <w:rPr>
        <w:rFonts w:ascii="Symbol" w:hAnsi="Symbol" w:hint="default"/>
      </w:rPr>
    </w:lvl>
    <w:lvl w:ilvl="7" w:tplc="2C0A0019" w:tentative="1">
      <w:start w:val="1"/>
      <w:numFmt w:val="bullet"/>
      <w:lvlText w:val="o"/>
      <w:lvlJc w:val="left"/>
      <w:pPr>
        <w:ind w:left="5400" w:hanging="360"/>
      </w:pPr>
      <w:rPr>
        <w:rFonts w:ascii="Courier New" w:hAnsi="Courier New" w:cs="Courier New" w:hint="default"/>
      </w:rPr>
    </w:lvl>
    <w:lvl w:ilvl="8" w:tplc="2C0A001B" w:tentative="1">
      <w:start w:val="1"/>
      <w:numFmt w:val="bullet"/>
      <w:lvlText w:val=""/>
      <w:lvlJc w:val="left"/>
      <w:pPr>
        <w:ind w:left="6120" w:hanging="360"/>
      </w:pPr>
      <w:rPr>
        <w:rFonts w:ascii="Wingdings" w:hAnsi="Wingdings" w:hint="default"/>
      </w:rPr>
    </w:lvl>
  </w:abstractNum>
  <w:abstractNum w:abstractNumId="215">
    <w:nsid w:val="6B4D3F93"/>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6">
    <w:nsid w:val="6B527B1B"/>
    <w:multiLevelType w:val="hybridMultilevel"/>
    <w:tmpl w:val="39B64740"/>
    <w:lvl w:ilvl="0" w:tplc="04ACA97E">
      <w:start w:val="1"/>
      <w:numFmt w:val="decimal"/>
      <w:lvlText w:val="%1."/>
      <w:lvlJc w:val="left"/>
      <w:pPr>
        <w:ind w:left="720" w:hanging="360"/>
      </w:pPr>
      <w:rPr>
        <w:rFonts w:hint="default"/>
        <w:b w:val="0"/>
      </w:rPr>
    </w:lvl>
    <w:lvl w:ilvl="1" w:tplc="F53A5BAC" w:tentative="1">
      <w:start w:val="1"/>
      <w:numFmt w:val="bullet"/>
      <w:lvlText w:val="o"/>
      <w:lvlJc w:val="left"/>
      <w:pPr>
        <w:ind w:left="1440" w:hanging="360"/>
      </w:pPr>
      <w:rPr>
        <w:rFonts w:ascii="Courier New" w:hAnsi="Courier New" w:cs="Courier New" w:hint="default"/>
      </w:rPr>
    </w:lvl>
    <w:lvl w:ilvl="2" w:tplc="339A088C" w:tentative="1">
      <w:start w:val="1"/>
      <w:numFmt w:val="bullet"/>
      <w:lvlText w:val=""/>
      <w:lvlJc w:val="left"/>
      <w:pPr>
        <w:ind w:left="2160" w:hanging="360"/>
      </w:pPr>
      <w:rPr>
        <w:rFonts w:ascii="Wingdings" w:hAnsi="Wingdings" w:hint="default"/>
      </w:rPr>
    </w:lvl>
    <w:lvl w:ilvl="3" w:tplc="57966714" w:tentative="1">
      <w:start w:val="1"/>
      <w:numFmt w:val="bullet"/>
      <w:lvlText w:val=""/>
      <w:lvlJc w:val="left"/>
      <w:pPr>
        <w:ind w:left="2880" w:hanging="360"/>
      </w:pPr>
      <w:rPr>
        <w:rFonts w:ascii="Symbol" w:hAnsi="Symbol" w:hint="default"/>
      </w:rPr>
    </w:lvl>
    <w:lvl w:ilvl="4" w:tplc="F9D06A46" w:tentative="1">
      <w:start w:val="1"/>
      <w:numFmt w:val="bullet"/>
      <w:lvlText w:val="o"/>
      <w:lvlJc w:val="left"/>
      <w:pPr>
        <w:ind w:left="3600" w:hanging="360"/>
      </w:pPr>
      <w:rPr>
        <w:rFonts w:ascii="Courier New" w:hAnsi="Courier New" w:cs="Courier New" w:hint="default"/>
      </w:rPr>
    </w:lvl>
    <w:lvl w:ilvl="5" w:tplc="786A12AE" w:tentative="1">
      <w:start w:val="1"/>
      <w:numFmt w:val="bullet"/>
      <w:lvlText w:val=""/>
      <w:lvlJc w:val="left"/>
      <w:pPr>
        <w:ind w:left="4320" w:hanging="360"/>
      </w:pPr>
      <w:rPr>
        <w:rFonts w:ascii="Wingdings" w:hAnsi="Wingdings" w:hint="default"/>
      </w:rPr>
    </w:lvl>
    <w:lvl w:ilvl="6" w:tplc="DFA442EA" w:tentative="1">
      <w:start w:val="1"/>
      <w:numFmt w:val="bullet"/>
      <w:lvlText w:val=""/>
      <w:lvlJc w:val="left"/>
      <w:pPr>
        <w:ind w:left="5040" w:hanging="360"/>
      </w:pPr>
      <w:rPr>
        <w:rFonts w:ascii="Symbol" w:hAnsi="Symbol" w:hint="default"/>
      </w:rPr>
    </w:lvl>
    <w:lvl w:ilvl="7" w:tplc="9426F176" w:tentative="1">
      <w:start w:val="1"/>
      <w:numFmt w:val="bullet"/>
      <w:lvlText w:val="o"/>
      <w:lvlJc w:val="left"/>
      <w:pPr>
        <w:ind w:left="5760" w:hanging="360"/>
      </w:pPr>
      <w:rPr>
        <w:rFonts w:ascii="Courier New" w:hAnsi="Courier New" w:cs="Courier New" w:hint="default"/>
      </w:rPr>
    </w:lvl>
    <w:lvl w:ilvl="8" w:tplc="BA60A39E" w:tentative="1">
      <w:start w:val="1"/>
      <w:numFmt w:val="bullet"/>
      <w:lvlText w:val=""/>
      <w:lvlJc w:val="left"/>
      <w:pPr>
        <w:ind w:left="6480" w:hanging="360"/>
      </w:pPr>
      <w:rPr>
        <w:rFonts w:ascii="Wingdings" w:hAnsi="Wingdings" w:hint="default"/>
      </w:rPr>
    </w:lvl>
  </w:abstractNum>
  <w:abstractNum w:abstractNumId="217">
    <w:nsid w:val="6B7366F4"/>
    <w:multiLevelType w:val="multilevel"/>
    <w:tmpl w:val="7116B7BC"/>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lang w:val="es-E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8">
    <w:nsid w:val="6BEA4F2E"/>
    <w:multiLevelType w:val="hybridMultilevel"/>
    <w:tmpl w:val="AE3CC77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9">
    <w:nsid w:val="6D3C7286"/>
    <w:multiLevelType w:val="hybridMultilevel"/>
    <w:tmpl w:val="20E2C860"/>
    <w:lvl w:ilvl="0" w:tplc="8D080A9A">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0">
    <w:nsid w:val="6DEA7189"/>
    <w:multiLevelType w:val="hybridMultilevel"/>
    <w:tmpl w:val="855EDAA0"/>
    <w:lvl w:ilvl="0" w:tplc="6C580ED4">
      <w:start w:val="1"/>
      <w:numFmt w:val="decimal"/>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21">
    <w:nsid w:val="6E214064"/>
    <w:multiLevelType w:val="hybridMultilevel"/>
    <w:tmpl w:val="7D9C54BE"/>
    <w:lvl w:ilvl="0" w:tplc="7090E82A">
      <w:start w:val="1"/>
      <w:numFmt w:val="decimal"/>
      <w:lvlText w:val="%1."/>
      <w:lvlJc w:val="left"/>
      <w:pPr>
        <w:ind w:left="720" w:hanging="360"/>
      </w:pPr>
      <w:rPr>
        <w:sz w:val="1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2">
    <w:nsid w:val="6E517AD4"/>
    <w:multiLevelType w:val="hybridMultilevel"/>
    <w:tmpl w:val="02164218"/>
    <w:lvl w:ilvl="0" w:tplc="0F8A62AC">
      <w:start w:val="1"/>
      <w:numFmt w:val="decimal"/>
      <w:lvlText w:val="%1."/>
      <w:lvlJc w:val="left"/>
      <w:pPr>
        <w:ind w:left="720" w:hanging="360"/>
      </w:pPr>
    </w:lvl>
    <w:lvl w:ilvl="1" w:tplc="F3966408" w:tentative="1">
      <w:start w:val="1"/>
      <w:numFmt w:val="lowerLetter"/>
      <w:lvlText w:val="%2."/>
      <w:lvlJc w:val="left"/>
      <w:pPr>
        <w:ind w:left="1440" w:hanging="360"/>
      </w:pPr>
    </w:lvl>
    <w:lvl w:ilvl="2" w:tplc="20C0ECBC" w:tentative="1">
      <w:start w:val="1"/>
      <w:numFmt w:val="lowerRoman"/>
      <w:lvlText w:val="%3."/>
      <w:lvlJc w:val="right"/>
      <w:pPr>
        <w:ind w:left="2160" w:hanging="180"/>
      </w:pPr>
    </w:lvl>
    <w:lvl w:ilvl="3" w:tplc="6BF65366" w:tentative="1">
      <w:start w:val="1"/>
      <w:numFmt w:val="decimal"/>
      <w:lvlText w:val="%4."/>
      <w:lvlJc w:val="left"/>
      <w:pPr>
        <w:ind w:left="2880" w:hanging="360"/>
      </w:pPr>
    </w:lvl>
    <w:lvl w:ilvl="4" w:tplc="CC989216" w:tentative="1">
      <w:start w:val="1"/>
      <w:numFmt w:val="lowerLetter"/>
      <w:lvlText w:val="%5."/>
      <w:lvlJc w:val="left"/>
      <w:pPr>
        <w:ind w:left="3600" w:hanging="360"/>
      </w:pPr>
    </w:lvl>
    <w:lvl w:ilvl="5" w:tplc="CF269AEC" w:tentative="1">
      <w:start w:val="1"/>
      <w:numFmt w:val="lowerRoman"/>
      <w:lvlText w:val="%6."/>
      <w:lvlJc w:val="right"/>
      <w:pPr>
        <w:ind w:left="4320" w:hanging="180"/>
      </w:pPr>
    </w:lvl>
    <w:lvl w:ilvl="6" w:tplc="DD4E8E40" w:tentative="1">
      <w:start w:val="1"/>
      <w:numFmt w:val="decimal"/>
      <w:lvlText w:val="%7."/>
      <w:lvlJc w:val="left"/>
      <w:pPr>
        <w:ind w:left="5040" w:hanging="360"/>
      </w:pPr>
    </w:lvl>
    <w:lvl w:ilvl="7" w:tplc="92404122" w:tentative="1">
      <w:start w:val="1"/>
      <w:numFmt w:val="lowerLetter"/>
      <w:lvlText w:val="%8."/>
      <w:lvlJc w:val="left"/>
      <w:pPr>
        <w:ind w:left="5760" w:hanging="360"/>
      </w:pPr>
    </w:lvl>
    <w:lvl w:ilvl="8" w:tplc="3E906E76" w:tentative="1">
      <w:start w:val="1"/>
      <w:numFmt w:val="lowerRoman"/>
      <w:lvlText w:val="%9."/>
      <w:lvlJc w:val="right"/>
      <w:pPr>
        <w:ind w:left="6480" w:hanging="180"/>
      </w:pPr>
    </w:lvl>
  </w:abstractNum>
  <w:abstractNum w:abstractNumId="223">
    <w:nsid w:val="6E673DF2"/>
    <w:multiLevelType w:val="hybridMultilevel"/>
    <w:tmpl w:val="6B6C84D4"/>
    <w:lvl w:ilvl="0" w:tplc="03BCBFD4">
      <w:start w:val="1"/>
      <w:numFmt w:val="lowerRoman"/>
      <w:lvlText w:val="%1."/>
      <w:lvlJc w:val="righ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24">
    <w:nsid w:val="6F206159"/>
    <w:multiLevelType w:val="hybridMultilevel"/>
    <w:tmpl w:val="59F21D96"/>
    <w:lvl w:ilvl="0" w:tplc="2C0A000F">
      <w:start w:val="1"/>
      <w:numFmt w:val="decimal"/>
      <w:lvlText w:val="%1."/>
      <w:lvlJc w:val="left"/>
      <w:pPr>
        <w:ind w:left="502"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5">
    <w:nsid w:val="6FE2062E"/>
    <w:multiLevelType w:val="hybridMultilevel"/>
    <w:tmpl w:val="36E67F3E"/>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6">
    <w:nsid w:val="6FF25B4A"/>
    <w:multiLevelType w:val="hybridMultilevel"/>
    <w:tmpl w:val="A4A61BD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7">
    <w:nsid w:val="701F238D"/>
    <w:multiLevelType w:val="hybridMultilevel"/>
    <w:tmpl w:val="DE501F7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8">
    <w:nsid w:val="70814841"/>
    <w:multiLevelType w:val="hybridMultilevel"/>
    <w:tmpl w:val="042E9CFC"/>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29">
    <w:nsid w:val="70901378"/>
    <w:multiLevelType w:val="multilevel"/>
    <w:tmpl w:val="7116B7BC"/>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lang w:val="es-E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30">
    <w:nsid w:val="70DF6382"/>
    <w:multiLevelType w:val="hybridMultilevel"/>
    <w:tmpl w:val="994C911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1">
    <w:nsid w:val="719C4395"/>
    <w:multiLevelType w:val="hybridMultilevel"/>
    <w:tmpl w:val="59F21D96"/>
    <w:lvl w:ilvl="0" w:tplc="2C0A000F">
      <w:start w:val="1"/>
      <w:numFmt w:val="decimal"/>
      <w:lvlText w:val="%1."/>
      <w:lvlJc w:val="left"/>
      <w:pPr>
        <w:ind w:left="502"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2">
    <w:nsid w:val="71F46BDB"/>
    <w:multiLevelType w:val="hybridMultilevel"/>
    <w:tmpl w:val="04DA917A"/>
    <w:lvl w:ilvl="0" w:tplc="6B10B00E">
      <w:start w:val="1"/>
      <w:numFmt w:val="decimal"/>
      <w:lvlText w:val="%1."/>
      <w:lvlJc w:val="left"/>
      <w:pPr>
        <w:ind w:left="720" w:hanging="360"/>
      </w:pPr>
      <w:rPr>
        <w:rFonts w:hint="default"/>
        <w:sz w:val="1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3">
    <w:nsid w:val="723F29AA"/>
    <w:multiLevelType w:val="multilevel"/>
    <w:tmpl w:val="123CE6E8"/>
    <w:lvl w:ilvl="0">
      <w:start w:val="1"/>
      <w:numFmt w:val="decimal"/>
      <w:lvlText w:val="%1."/>
      <w:lvlJc w:val="left"/>
      <w:pPr>
        <w:tabs>
          <w:tab w:val="num" w:pos="720"/>
        </w:tabs>
        <w:ind w:left="720" w:hanging="720"/>
      </w:pPr>
      <w:rPr>
        <w:b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4">
    <w:nsid w:val="724A3E5A"/>
    <w:multiLevelType w:val="hybridMultilevel"/>
    <w:tmpl w:val="6380C2A2"/>
    <w:lvl w:ilvl="0" w:tplc="340A001B">
      <w:start w:val="1"/>
      <w:numFmt w:val="lowerRoman"/>
      <w:lvlText w:val="%1."/>
      <w:lvlJc w:val="righ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5">
    <w:nsid w:val="72D34CF0"/>
    <w:multiLevelType w:val="hybridMultilevel"/>
    <w:tmpl w:val="C400E130"/>
    <w:lvl w:ilvl="0" w:tplc="2C0A000F">
      <w:start w:val="1"/>
      <w:numFmt w:val="decimal"/>
      <w:lvlText w:val="%1."/>
      <w:lvlJc w:val="left"/>
      <w:pPr>
        <w:ind w:left="1080" w:hanging="360"/>
      </w:pPr>
      <w:rPr>
        <w:rFonts w:hint="default"/>
        <w:b w:val="0"/>
        <w:color w:val="auto"/>
        <w:sz w:val="14"/>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36">
    <w:nsid w:val="72E75BD7"/>
    <w:multiLevelType w:val="hybridMultilevel"/>
    <w:tmpl w:val="3EEE8090"/>
    <w:lvl w:ilvl="0" w:tplc="340A000F">
      <w:start w:val="1"/>
      <w:numFmt w:val="bullet"/>
      <w:lvlText w:val=""/>
      <w:lvlJc w:val="left"/>
      <w:pPr>
        <w:ind w:left="720" w:hanging="360"/>
      </w:pPr>
      <w:rPr>
        <w:rFonts w:ascii="Symbol" w:hAnsi="Symbol" w:hint="default"/>
      </w:rPr>
    </w:lvl>
    <w:lvl w:ilvl="1" w:tplc="340A0019" w:tentative="1">
      <w:start w:val="1"/>
      <w:numFmt w:val="bullet"/>
      <w:lvlText w:val="o"/>
      <w:lvlJc w:val="left"/>
      <w:pPr>
        <w:ind w:left="1440" w:hanging="360"/>
      </w:pPr>
      <w:rPr>
        <w:rFonts w:ascii="Courier New" w:hAnsi="Courier New" w:hint="default"/>
      </w:rPr>
    </w:lvl>
    <w:lvl w:ilvl="2" w:tplc="340A001B" w:tentative="1">
      <w:start w:val="1"/>
      <w:numFmt w:val="bullet"/>
      <w:lvlText w:val=""/>
      <w:lvlJc w:val="left"/>
      <w:pPr>
        <w:ind w:left="2160" w:hanging="360"/>
      </w:pPr>
      <w:rPr>
        <w:rFonts w:ascii="Wingdings" w:hAnsi="Wingdings" w:hint="default"/>
      </w:rPr>
    </w:lvl>
    <w:lvl w:ilvl="3" w:tplc="340A000F" w:tentative="1">
      <w:start w:val="1"/>
      <w:numFmt w:val="bullet"/>
      <w:lvlText w:val=""/>
      <w:lvlJc w:val="left"/>
      <w:pPr>
        <w:ind w:left="2880" w:hanging="360"/>
      </w:pPr>
      <w:rPr>
        <w:rFonts w:ascii="Symbol" w:hAnsi="Symbol" w:hint="default"/>
      </w:rPr>
    </w:lvl>
    <w:lvl w:ilvl="4" w:tplc="340A0019" w:tentative="1">
      <w:start w:val="1"/>
      <w:numFmt w:val="bullet"/>
      <w:lvlText w:val="o"/>
      <w:lvlJc w:val="left"/>
      <w:pPr>
        <w:ind w:left="3600" w:hanging="360"/>
      </w:pPr>
      <w:rPr>
        <w:rFonts w:ascii="Courier New" w:hAnsi="Courier New" w:hint="default"/>
      </w:rPr>
    </w:lvl>
    <w:lvl w:ilvl="5" w:tplc="340A001B" w:tentative="1">
      <w:start w:val="1"/>
      <w:numFmt w:val="bullet"/>
      <w:lvlText w:val=""/>
      <w:lvlJc w:val="left"/>
      <w:pPr>
        <w:ind w:left="4320" w:hanging="360"/>
      </w:pPr>
      <w:rPr>
        <w:rFonts w:ascii="Wingdings" w:hAnsi="Wingdings" w:hint="default"/>
      </w:rPr>
    </w:lvl>
    <w:lvl w:ilvl="6" w:tplc="340A000F" w:tentative="1">
      <w:start w:val="1"/>
      <w:numFmt w:val="bullet"/>
      <w:lvlText w:val=""/>
      <w:lvlJc w:val="left"/>
      <w:pPr>
        <w:ind w:left="5040" w:hanging="360"/>
      </w:pPr>
      <w:rPr>
        <w:rFonts w:ascii="Symbol" w:hAnsi="Symbol" w:hint="default"/>
      </w:rPr>
    </w:lvl>
    <w:lvl w:ilvl="7" w:tplc="340A0019" w:tentative="1">
      <w:start w:val="1"/>
      <w:numFmt w:val="bullet"/>
      <w:lvlText w:val="o"/>
      <w:lvlJc w:val="left"/>
      <w:pPr>
        <w:ind w:left="5760" w:hanging="360"/>
      </w:pPr>
      <w:rPr>
        <w:rFonts w:ascii="Courier New" w:hAnsi="Courier New" w:hint="default"/>
      </w:rPr>
    </w:lvl>
    <w:lvl w:ilvl="8" w:tplc="340A001B" w:tentative="1">
      <w:start w:val="1"/>
      <w:numFmt w:val="bullet"/>
      <w:lvlText w:val=""/>
      <w:lvlJc w:val="left"/>
      <w:pPr>
        <w:ind w:left="6480" w:hanging="360"/>
      </w:pPr>
      <w:rPr>
        <w:rFonts w:ascii="Wingdings" w:hAnsi="Wingdings" w:hint="default"/>
      </w:rPr>
    </w:lvl>
  </w:abstractNum>
  <w:abstractNum w:abstractNumId="237">
    <w:nsid w:val="73043607"/>
    <w:multiLevelType w:val="hybridMultilevel"/>
    <w:tmpl w:val="169CA91E"/>
    <w:lvl w:ilvl="0" w:tplc="0C0A001B">
      <w:start w:val="1"/>
      <w:numFmt w:val="decimal"/>
      <w:lvlText w:val="%1."/>
      <w:lvlJc w:val="left"/>
      <w:pPr>
        <w:ind w:left="776" w:hanging="360"/>
      </w:pPr>
    </w:lvl>
    <w:lvl w:ilvl="1" w:tplc="0C0A0019" w:tentative="1">
      <w:start w:val="1"/>
      <w:numFmt w:val="lowerLetter"/>
      <w:lvlText w:val="%2."/>
      <w:lvlJc w:val="left"/>
      <w:pPr>
        <w:ind w:left="1496" w:hanging="360"/>
      </w:pPr>
    </w:lvl>
    <w:lvl w:ilvl="2" w:tplc="0C0A001B" w:tentative="1">
      <w:start w:val="1"/>
      <w:numFmt w:val="lowerRoman"/>
      <w:lvlText w:val="%3."/>
      <w:lvlJc w:val="right"/>
      <w:pPr>
        <w:ind w:left="2216" w:hanging="180"/>
      </w:pPr>
    </w:lvl>
    <w:lvl w:ilvl="3" w:tplc="0C0A000F" w:tentative="1">
      <w:start w:val="1"/>
      <w:numFmt w:val="decimal"/>
      <w:lvlText w:val="%4."/>
      <w:lvlJc w:val="left"/>
      <w:pPr>
        <w:ind w:left="2936" w:hanging="360"/>
      </w:pPr>
    </w:lvl>
    <w:lvl w:ilvl="4" w:tplc="0C0A0019" w:tentative="1">
      <w:start w:val="1"/>
      <w:numFmt w:val="lowerLetter"/>
      <w:lvlText w:val="%5."/>
      <w:lvlJc w:val="left"/>
      <w:pPr>
        <w:ind w:left="3656" w:hanging="360"/>
      </w:pPr>
    </w:lvl>
    <w:lvl w:ilvl="5" w:tplc="0C0A001B" w:tentative="1">
      <w:start w:val="1"/>
      <w:numFmt w:val="lowerRoman"/>
      <w:lvlText w:val="%6."/>
      <w:lvlJc w:val="right"/>
      <w:pPr>
        <w:ind w:left="4376" w:hanging="180"/>
      </w:pPr>
    </w:lvl>
    <w:lvl w:ilvl="6" w:tplc="0C0A000F" w:tentative="1">
      <w:start w:val="1"/>
      <w:numFmt w:val="decimal"/>
      <w:lvlText w:val="%7."/>
      <w:lvlJc w:val="left"/>
      <w:pPr>
        <w:ind w:left="5096" w:hanging="360"/>
      </w:pPr>
    </w:lvl>
    <w:lvl w:ilvl="7" w:tplc="0C0A0019" w:tentative="1">
      <w:start w:val="1"/>
      <w:numFmt w:val="lowerLetter"/>
      <w:lvlText w:val="%8."/>
      <w:lvlJc w:val="left"/>
      <w:pPr>
        <w:ind w:left="5816" w:hanging="360"/>
      </w:pPr>
    </w:lvl>
    <w:lvl w:ilvl="8" w:tplc="0C0A001B" w:tentative="1">
      <w:start w:val="1"/>
      <w:numFmt w:val="lowerRoman"/>
      <w:lvlText w:val="%9."/>
      <w:lvlJc w:val="right"/>
      <w:pPr>
        <w:ind w:left="6536" w:hanging="180"/>
      </w:pPr>
    </w:lvl>
  </w:abstractNum>
  <w:abstractNum w:abstractNumId="238">
    <w:nsid w:val="749F5BF0"/>
    <w:multiLevelType w:val="multilevel"/>
    <w:tmpl w:val="7C2AEE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9">
    <w:nsid w:val="74DD1EFB"/>
    <w:multiLevelType w:val="hybridMultilevel"/>
    <w:tmpl w:val="28827C0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0">
    <w:nsid w:val="74E431AB"/>
    <w:multiLevelType w:val="hybridMultilevel"/>
    <w:tmpl w:val="3D8EE08A"/>
    <w:lvl w:ilvl="0" w:tplc="1414AB58">
      <w:start w:val="1"/>
      <w:numFmt w:val="bullet"/>
      <w:lvlText w:val=""/>
      <w:lvlJc w:val="left"/>
      <w:pPr>
        <w:ind w:left="720" w:hanging="360"/>
      </w:pPr>
      <w:rPr>
        <w:rFonts w:ascii="Symbol" w:hAnsi="Symbol" w:hint="default"/>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41">
    <w:nsid w:val="752B4428"/>
    <w:multiLevelType w:val="hybridMultilevel"/>
    <w:tmpl w:val="DA4E6F88"/>
    <w:lvl w:ilvl="0" w:tplc="D1461C42">
      <w:start w:val="1"/>
      <w:numFmt w:val="decimal"/>
      <w:lvlText w:val="%1."/>
      <w:lvlJc w:val="left"/>
      <w:pPr>
        <w:ind w:left="153" w:hanging="360"/>
      </w:pPr>
      <w:rPr>
        <w:b w:val="0"/>
        <w:sz w:val="1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2">
    <w:nsid w:val="756F7387"/>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43">
    <w:nsid w:val="75A22480"/>
    <w:multiLevelType w:val="hybridMultilevel"/>
    <w:tmpl w:val="28827C0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4">
    <w:nsid w:val="76F56896"/>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45">
    <w:nsid w:val="77082F95"/>
    <w:multiLevelType w:val="hybridMultilevel"/>
    <w:tmpl w:val="8D962EB8"/>
    <w:lvl w:ilvl="0" w:tplc="B0D0AAF4">
      <w:start w:val="1"/>
      <w:numFmt w:val="lowerRoman"/>
      <w:lvlText w:val="%1."/>
      <w:lvlJc w:val="right"/>
      <w:pPr>
        <w:ind w:left="720" w:hanging="360"/>
      </w:pPr>
    </w:lvl>
    <w:lvl w:ilvl="1" w:tplc="E3328F30" w:tentative="1">
      <w:start w:val="1"/>
      <w:numFmt w:val="lowerLetter"/>
      <w:lvlText w:val="%2."/>
      <w:lvlJc w:val="left"/>
      <w:pPr>
        <w:ind w:left="1440" w:hanging="360"/>
      </w:pPr>
    </w:lvl>
    <w:lvl w:ilvl="2" w:tplc="AA6A3780" w:tentative="1">
      <w:start w:val="1"/>
      <w:numFmt w:val="lowerRoman"/>
      <w:lvlText w:val="%3."/>
      <w:lvlJc w:val="right"/>
      <w:pPr>
        <w:ind w:left="2160" w:hanging="180"/>
      </w:pPr>
    </w:lvl>
    <w:lvl w:ilvl="3" w:tplc="A84049E6" w:tentative="1">
      <w:start w:val="1"/>
      <w:numFmt w:val="decimal"/>
      <w:lvlText w:val="%4."/>
      <w:lvlJc w:val="left"/>
      <w:pPr>
        <w:ind w:left="2880" w:hanging="360"/>
      </w:pPr>
    </w:lvl>
    <w:lvl w:ilvl="4" w:tplc="692A0EF6" w:tentative="1">
      <w:start w:val="1"/>
      <w:numFmt w:val="lowerLetter"/>
      <w:lvlText w:val="%5."/>
      <w:lvlJc w:val="left"/>
      <w:pPr>
        <w:ind w:left="3600" w:hanging="360"/>
      </w:pPr>
    </w:lvl>
    <w:lvl w:ilvl="5" w:tplc="4F18AB40" w:tentative="1">
      <w:start w:val="1"/>
      <w:numFmt w:val="lowerRoman"/>
      <w:lvlText w:val="%6."/>
      <w:lvlJc w:val="right"/>
      <w:pPr>
        <w:ind w:left="4320" w:hanging="180"/>
      </w:pPr>
    </w:lvl>
    <w:lvl w:ilvl="6" w:tplc="624A2A9E" w:tentative="1">
      <w:start w:val="1"/>
      <w:numFmt w:val="decimal"/>
      <w:lvlText w:val="%7."/>
      <w:lvlJc w:val="left"/>
      <w:pPr>
        <w:ind w:left="5040" w:hanging="360"/>
      </w:pPr>
    </w:lvl>
    <w:lvl w:ilvl="7" w:tplc="4942C4D0" w:tentative="1">
      <w:start w:val="1"/>
      <w:numFmt w:val="lowerLetter"/>
      <w:lvlText w:val="%8."/>
      <w:lvlJc w:val="left"/>
      <w:pPr>
        <w:ind w:left="5760" w:hanging="360"/>
      </w:pPr>
    </w:lvl>
    <w:lvl w:ilvl="8" w:tplc="12F8191E" w:tentative="1">
      <w:start w:val="1"/>
      <w:numFmt w:val="lowerRoman"/>
      <w:lvlText w:val="%9."/>
      <w:lvlJc w:val="right"/>
      <w:pPr>
        <w:ind w:left="6480" w:hanging="180"/>
      </w:pPr>
    </w:lvl>
  </w:abstractNum>
  <w:abstractNum w:abstractNumId="246">
    <w:nsid w:val="77C103C7"/>
    <w:multiLevelType w:val="hybridMultilevel"/>
    <w:tmpl w:val="59F21D96"/>
    <w:lvl w:ilvl="0" w:tplc="2C0A000F">
      <w:start w:val="1"/>
      <w:numFmt w:val="decimal"/>
      <w:lvlText w:val="%1."/>
      <w:lvlJc w:val="left"/>
      <w:pPr>
        <w:ind w:left="502"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7">
    <w:nsid w:val="783853C0"/>
    <w:multiLevelType w:val="hybridMultilevel"/>
    <w:tmpl w:val="787CA832"/>
    <w:lvl w:ilvl="0" w:tplc="F8D6F19E">
      <w:start w:val="1"/>
      <w:numFmt w:val="decimal"/>
      <w:lvlText w:val="%1."/>
      <w:lvlJc w:val="left"/>
      <w:pPr>
        <w:ind w:left="720" w:hanging="360"/>
      </w:pPr>
    </w:lvl>
    <w:lvl w:ilvl="1" w:tplc="2C0A0003">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48">
    <w:nsid w:val="78FC35D3"/>
    <w:multiLevelType w:val="hybridMultilevel"/>
    <w:tmpl w:val="6220D1FA"/>
    <w:lvl w:ilvl="0" w:tplc="2C0A000F">
      <w:start w:val="1"/>
      <w:numFmt w:val="decimal"/>
      <w:lvlText w:val="%1."/>
      <w:lvlJc w:val="left"/>
      <w:pPr>
        <w:ind w:left="635" w:hanging="360"/>
      </w:pPr>
    </w:lvl>
    <w:lvl w:ilvl="1" w:tplc="2C0A0019" w:tentative="1">
      <w:start w:val="1"/>
      <w:numFmt w:val="lowerLetter"/>
      <w:lvlText w:val="%2."/>
      <w:lvlJc w:val="left"/>
      <w:pPr>
        <w:ind w:left="1355" w:hanging="360"/>
      </w:pPr>
    </w:lvl>
    <w:lvl w:ilvl="2" w:tplc="2C0A001B" w:tentative="1">
      <w:start w:val="1"/>
      <w:numFmt w:val="lowerRoman"/>
      <w:lvlText w:val="%3."/>
      <w:lvlJc w:val="right"/>
      <w:pPr>
        <w:ind w:left="2075" w:hanging="180"/>
      </w:pPr>
    </w:lvl>
    <w:lvl w:ilvl="3" w:tplc="2C0A000F" w:tentative="1">
      <w:start w:val="1"/>
      <w:numFmt w:val="decimal"/>
      <w:lvlText w:val="%4."/>
      <w:lvlJc w:val="left"/>
      <w:pPr>
        <w:ind w:left="2795" w:hanging="360"/>
      </w:pPr>
    </w:lvl>
    <w:lvl w:ilvl="4" w:tplc="2C0A0019" w:tentative="1">
      <w:start w:val="1"/>
      <w:numFmt w:val="lowerLetter"/>
      <w:lvlText w:val="%5."/>
      <w:lvlJc w:val="left"/>
      <w:pPr>
        <w:ind w:left="3515" w:hanging="360"/>
      </w:pPr>
    </w:lvl>
    <w:lvl w:ilvl="5" w:tplc="2C0A001B" w:tentative="1">
      <w:start w:val="1"/>
      <w:numFmt w:val="lowerRoman"/>
      <w:lvlText w:val="%6."/>
      <w:lvlJc w:val="right"/>
      <w:pPr>
        <w:ind w:left="4235" w:hanging="180"/>
      </w:pPr>
    </w:lvl>
    <w:lvl w:ilvl="6" w:tplc="2C0A000F" w:tentative="1">
      <w:start w:val="1"/>
      <w:numFmt w:val="decimal"/>
      <w:lvlText w:val="%7."/>
      <w:lvlJc w:val="left"/>
      <w:pPr>
        <w:ind w:left="4955" w:hanging="360"/>
      </w:pPr>
    </w:lvl>
    <w:lvl w:ilvl="7" w:tplc="2C0A0019" w:tentative="1">
      <w:start w:val="1"/>
      <w:numFmt w:val="lowerLetter"/>
      <w:lvlText w:val="%8."/>
      <w:lvlJc w:val="left"/>
      <w:pPr>
        <w:ind w:left="5675" w:hanging="360"/>
      </w:pPr>
    </w:lvl>
    <w:lvl w:ilvl="8" w:tplc="2C0A001B" w:tentative="1">
      <w:start w:val="1"/>
      <w:numFmt w:val="lowerRoman"/>
      <w:lvlText w:val="%9."/>
      <w:lvlJc w:val="right"/>
      <w:pPr>
        <w:ind w:left="6395" w:hanging="180"/>
      </w:pPr>
    </w:lvl>
  </w:abstractNum>
  <w:abstractNum w:abstractNumId="249">
    <w:nsid w:val="79770EA1"/>
    <w:multiLevelType w:val="hybridMultilevel"/>
    <w:tmpl w:val="C8D05A1A"/>
    <w:lvl w:ilvl="0" w:tplc="0C0A0001">
      <w:start w:val="1"/>
      <w:numFmt w:val="decimal"/>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50">
    <w:nsid w:val="799A69C6"/>
    <w:multiLevelType w:val="hybridMultilevel"/>
    <w:tmpl w:val="51D261C6"/>
    <w:lvl w:ilvl="0" w:tplc="2C0A000F">
      <w:start w:val="1"/>
      <w:numFmt w:val="bullet"/>
      <w:lvlText w:val=""/>
      <w:lvlJc w:val="left"/>
      <w:pPr>
        <w:ind w:left="720" w:hanging="360"/>
      </w:pPr>
      <w:rPr>
        <w:rFonts w:ascii="Symbol" w:hAnsi="Symbol" w:hint="default"/>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251">
    <w:nsid w:val="79CB3276"/>
    <w:multiLevelType w:val="hybridMultilevel"/>
    <w:tmpl w:val="04DA917A"/>
    <w:lvl w:ilvl="0" w:tplc="6B10B00E">
      <w:start w:val="1"/>
      <w:numFmt w:val="decimal"/>
      <w:lvlText w:val="%1."/>
      <w:lvlJc w:val="left"/>
      <w:pPr>
        <w:ind w:left="720" w:hanging="360"/>
      </w:pPr>
      <w:rPr>
        <w:rFonts w:hint="default"/>
        <w:sz w:val="1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2">
    <w:nsid w:val="7A8D52EA"/>
    <w:multiLevelType w:val="hybridMultilevel"/>
    <w:tmpl w:val="99A4A612"/>
    <w:lvl w:ilvl="0" w:tplc="340A000F">
      <w:start w:val="1"/>
      <w:numFmt w:val="decimal"/>
      <w:pStyle w:val="Parrafoconsultor"/>
      <w:lvlText w:val="%1."/>
      <w:lvlJc w:val="left"/>
      <w:pPr>
        <w:ind w:left="0" w:firstLine="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3">
    <w:nsid w:val="7A957790"/>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4">
    <w:nsid w:val="7B6C2EE0"/>
    <w:multiLevelType w:val="hybridMultilevel"/>
    <w:tmpl w:val="57C47F60"/>
    <w:lvl w:ilvl="0" w:tplc="3746EED6">
      <w:start w:val="1"/>
      <w:numFmt w:val="decimal"/>
      <w:lvlText w:val="%1."/>
      <w:lvlJc w:val="left"/>
      <w:pPr>
        <w:ind w:left="360" w:hanging="360"/>
      </w:pPr>
      <w:rPr>
        <w:b w:val="0"/>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55">
    <w:nsid w:val="7B83331F"/>
    <w:multiLevelType w:val="hybridMultilevel"/>
    <w:tmpl w:val="7196F07C"/>
    <w:lvl w:ilvl="0" w:tplc="73261118">
      <w:start w:val="1"/>
      <w:numFmt w:val="decimal"/>
      <w:lvlText w:val="%1."/>
      <w:lvlJc w:val="left"/>
      <w:pPr>
        <w:ind w:left="1080" w:hanging="360"/>
      </w:pPr>
      <w:rPr>
        <w:rFonts w:hint="default"/>
        <w:b w:val="0"/>
        <w:color w:val="auto"/>
        <w:sz w:val="20"/>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56">
    <w:nsid w:val="7BA958EC"/>
    <w:multiLevelType w:val="hybridMultilevel"/>
    <w:tmpl w:val="6634678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7">
    <w:nsid w:val="7BBA727C"/>
    <w:multiLevelType w:val="multilevel"/>
    <w:tmpl w:val="DED89F72"/>
    <w:lvl w:ilvl="0">
      <w:start w:val="1"/>
      <w:numFmt w:val="decimal"/>
      <w:lvlText w:val="%1."/>
      <w:lvlJc w:val="left"/>
      <w:pPr>
        <w:ind w:left="360" w:hanging="360"/>
      </w:pPr>
      <w:rPr>
        <w:rFonts w:cs="Times New Roman" w:hint="default"/>
      </w:rPr>
    </w:lvl>
    <w:lvl w:ilvl="1">
      <w:start w:val="1"/>
      <w:numFmt w:val="decimal"/>
      <w:lvlText w:val="3.%2."/>
      <w:lvlJc w:val="left"/>
      <w:pPr>
        <w:ind w:left="360" w:hanging="360"/>
      </w:pPr>
      <w:rPr>
        <w:rFonts w:cs="Times New Roman" w:hint="default"/>
        <w:lang w:val="es-E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8">
    <w:nsid w:val="7BEC6B3C"/>
    <w:multiLevelType w:val="hybridMultilevel"/>
    <w:tmpl w:val="8B62C130"/>
    <w:lvl w:ilvl="0" w:tplc="2C0A000F">
      <w:start w:val="1"/>
      <w:numFmt w:val="decimal"/>
      <w:lvlText w:val="%1."/>
      <w:lvlJc w:val="left"/>
      <w:pPr>
        <w:ind w:left="775" w:hanging="360"/>
      </w:pPr>
    </w:lvl>
    <w:lvl w:ilvl="1" w:tplc="2C0A0019" w:tentative="1">
      <w:start w:val="1"/>
      <w:numFmt w:val="lowerLetter"/>
      <w:lvlText w:val="%2."/>
      <w:lvlJc w:val="left"/>
      <w:pPr>
        <w:ind w:left="1495" w:hanging="360"/>
      </w:pPr>
    </w:lvl>
    <w:lvl w:ilvl="2" w:tplc="2C0A001B" w:tentative="1">
      <w:start w:val="1"/>
      <w:numFmt w:val="lowerRoman"/>
      <w:lvlText w:val="%3."/>
      <w:lvlJc w:val="right"/>
      <w:pPr>
        <w:ind w:left="2215" w:hanging="180"/>
      </w:pPr>
    </w:lvl>
    <w:lvl w:ilvl="3" w:tplc="2C0A000F" w:tentative="1">
      <w:start w:val="1"/>
      <w:numFmt w:val="decimal"/>
      <w:lvlText w:val="%4."/>
      <w:lvlJc w:val="left"/>
      <w:pPr>
        <w:ind w:left="2935" w:hanging="360"/>
      </w:pPr>
    </w:lvl>
    <w:lvl w:ilvl="4" w:tplc="2C0A0019" w:tentative="1">
      <w:start w:val="1"/>
      <w:numFmt w:val="lowerLetter"/>
      <w:lvlText w:val="%5."/>
      <w:lvlJc w:val="left"/>
      <w:pPr>
        <w:ind w:left="3655" w:hanging="360"/>
      </w:pPr>
    </w:lvl>
    <w:lvl w:ilvl="5" w:tplc="2C0A001B" w:tentative="1">
      <w:start w:val="1"/>
      <w:numFmt w:val="lowerRoman"/>
      <w:lvlText w:val="%6."/>
      <w:lvlJc w:val="right"/>
      <w:pPr>
        <w:ind w:left="4375" w:hanging="180"/>
      </w:pPr>
    </w:lvl>
    <w:lvl w:ilvl="6" w:tplc="2C0A000F" w:tentative="1">
      <w:start w:val="1"/>
      <w:numFmt w:val="decimal"/>
      <w:lvlText w:val="%7."/>
      <w:lvlJc w:val="left"/>
      <w:pPr>
        <w:ind w:left="5095" w:hanging="360"/>
      </w:pPr>
    </w:lvl>
    <w:lvl w:ilvl="7" w:tplc="2C0A0019" w:tentative="1">
      <w:start w:val="1"/>
      <w:numFmt w:val="lowerLetter"/>
      <w:lvlText w:val="%8."/>
      <w:lvlJc w:val="left"/>
      <w:pPr>
        <w:ind w:left="5815" w:hanging="360"/>
      </w:pPr>
    </w:lvl>
    <w:lvl w:ilvl="8" w:tplc="2C0A001B" w:tentative="1">
      <w:start w:val="1"/>
      <w:numFmt w:val="lowerRoman"/>
      <w:lvlText w:val="%9."/>
      <w:lvlJc w:val="right"/>
      <w:pPr>
        <w:ind w:left="6535" w:hanging="180"/>
      </w:pPr>
    </w:lvl>
  </w:abstractNum>
  <w:abstractNum w:abstractNumId="259">
    <w:nsid w:val="7C257B9F"/>
    <w:multiLevelType w:val="hybridMultilevel"/>
    <w:tmpl w:val="A0E89540"/>
    <w:lvl w:ilvl="0" w:tplc="0C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0">
    <w:nsid w:val="7C2733E9"/>
    <w:multiLevelType w:val="hybridMultilevel"/>
    <w:tmpl w:val="6D12D0A4"/>
    <w:lvl w:ilvl="0" w:tplc="6C580ED4">
      <w:start w:val="1"/>
      <w:numFmt w:val="decimal"/>
      <w:lvlText w:val="%1."/>
      <w:lvlJc w:val="lef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61">
    <w:nsid w:val="7CAF1038"/>
    <w:multiLevelType w:val="hybridMultilevel"/>
    <w:tmpl w:val="20E2C860"/>
    <w:lvl w:ilvl="0" w:tplc="8D080A9A">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2">
    <w:nsid w:val="7CDA7A5D"/>
    <w:multiLevelType w:val="hybridMultilevel"/>
    <w:tmpl w:val="198A1E6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3">
    <w:nsid w:val="7D0D2AD9"/>
    <w:multiLevelType w:val="hybridMultilevel"/>
    <w:tmpl w:val="8D962EB8"/>
    <w:lvl w:ilvl="0" w:tplc="F8D6F19E">
      <w:start w:val="1"/>
      <w:numFmt w:val="lowerRoman"/>
      <w:lvlText w:val="%1."/>
      <w:lvlJc w:val="right"/>
      <w:pPr>
        <w:ind w:left="720" w:hanging="360"/>
      </w:p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64">
    <w:nsid w:val="7D503C45"/>
    <w:multiLevelType w:val="hybridMultilevel"/>
    <w:tmpl w:val="E2E04796"/>
    <w:lvl w:ilvl="0" w:tplc="2C0A000F">
      <w:start w:val="1"/>
      <w:numFmt w:val="decimal"/>
      <w:lvlText w:val="%1."/>
      <w:lvlJc w:val="left"/>
      <w:pPr>
        <w:ind w:left="720" w:hanging="360"/>
      </w:pPr>
      <w:rPr>
        <w:rFonts w:hint="default"/>
        <w:i w:val="0"/>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5">
    <w:nsid w:val="7D713C76"/>
    <w:multiLevelType w:val="hybridMultilevel"/>
    <w:tmpl w:val="22CC3CA6"/>
    <w:lvl w:ilvl="0" w:tplc="01EE4D82">
      <w:start w:val="1"/>
      <w:numFmt w:val="lowerRoman"/>
      <w:lvlText w:val="%1."/>
      <w:lvlJc w:val="right"/>
      <w:pPr>
        <w:ind w:left="720" w:hanging="360"/>
      </w:pPr>
    </w:lvl>
    <w:lvl w:ilvl="1" w:tplc="0388D2EC" w:tentative="1">
      <w:start w:val="1"/>
      <w:numFmt w:val="lowerLetter"/>
      <w:lvlText w:val="%2."/>
      <w:lvlJc w:val="left"/>
      <w:pPr>
        <w:ind w:left="1440" w:hanging="360"/>
      </w:pPr>
    </w:lvl>
    <w:lvl w:ilvl="2" w:tplc="37E814D6" w:tentative="1">
      <w:start w:val="1"/>
      <w:numFmt w:val="lowerRoman"/>
      <w:lvlText w:val="%3."/>
      <w:lvlJc w:val="right"/>
      <w:pPr>
        <w:ind w:left="2160" w:hanging="180"/>
      </w:pPr>
    </w:lvl>
    <w:lvl w:ilvl="3" w:tplc="B69CFB3E" w:tentative="1">
      <w:start w:val="1"/>
      <w:numFmt w:val="decimal"/>
      <w:lvlText w:val="%4."/>
      <w:lvlJc w:val="left"/>
      <w:pPr>
        <w:ind w:left="2880" w:hanging="360"/>
      </w:pPr>
    </w:lvl>
    <w:lvl w:ilvl="4" w:tplc="0A166EE6" w:tentative="1">
      <w:start w:val="1"/>
      <w:numFmt w:val="lowerLetter"/>
      <w:lvlText w:val="%5."/>
      <w:lvlJc w:val="left"/>
      <w:pPr>
        <w:ind w:left="3600" w:hanging="360"/>
      </w:pPr>
    </w:lvl>
    <w:lvl w:ilvl="5" w:tplc="D4069C86" w:tentative="1">
      <w:start w:val="1"/>
      <w:numFmt w:val="lowerRoman"/>
      <w:lvlText w:val="%6."/>
      <w:lvlJc w:val="right"/>
      <w:pPr>
        <w:ind w:left="4320" w:hanging="180"/>
      </w:pPr>
    </w:lvl>
    <w:lvl w:ilvl="6" w:tplc="5AF61A4C" w:tentative="1">
      <w:start w:val="1"/>
      <w:numFmt w:val="decimal"/>
      <w:lvlText w:val="%7."/>
      <w:lvlJc w:val="left"/>
      <w:pPr>
        <w:ind w:left="5040" w:hanging="360"/>
      </w:pPr>
    </w:lvl>
    <w:lvl w:ilvl="7" w:tplc="16948914" w:tentative="1">
      <w:start w:val="1"/>
      <w:numFmt w:val="lowerLetter"/>
      <w:lvlText w:val="%8."/>
      <w:lvlJc w:val="left"/>
      <w:pPr>
        <w:ind w:left="5760" w:hanging="360"/>
      </w:pPr>
    </w:lvl>
    <w:lvl w:ilvl="8" w:tplc="6D26CE68" w:tentative="1">
      <w:start w:val="1"/>
      <w:numFmt w:val="lowerRoman"/>
      <w:lvlText w:val="%9."/>
      <w:lvlJc w:val="right"/>
      <w:pPr>
        <w:ind w:left="6480" w:hanging="180"/>
      </w:pPr>
    </w:lvl>
  </w:abstractNum>
  <w:abstractNum w:abstractNumId="266">
    <w:nsid w:val="7DF61B80"/>
    <w:multiLevelType w:val="hybridMultilevel"/>
    <w:tmpl w:val="515CB75A"/>
    <w:lvl w:ilvl="0" w:tplc="340A0001">
      <w:start w:val="1"/>
      <w:numFmt w:val="lowerRoman"/>
      <w:lvlText w:val="%1."/>
      <w:lvlJc w:val="right"/>
      <w:pPr>
        <w:ind w:left="720" w:hanging="360"/>
      </w:pPr>
      <w:rPr>
        <w:lang w:val="es-ES"/>
      </w:rPr>
    </w:lvl>
    <w:lvl w:ilvl="1" w:tplc="340A0003" w:tentative="1">
      <w:start w:val="1"/>
      <w:numFmt w:val="lowerLetter"/>
      <w:lvlText w:val="%2."/>
      <w:lvlJc w:val="left"/>
      <w:pPr>
        <w:ind w:left="1440" w:hanging="360"/>
      </w:pPr>
    </w:lvl>
    <w:lvl w:ilvl="2" w:tplc="340A0005" w:tentative="1">
      <w:start w:val="1"/>
      <w:numFmt w:val="lowerRoman"/>
      <w:lvlText w:val="%3."/>
      <w:lvlJc w:val="right"/>
      <w:pPr>
        <w:ind w:left="2160" w:hanging="180"/>
      </w:pPr>
    </w:lvl>
    <w:lvl w:ilvl="3" w:tplc="340A0001" w:tentative="1">
      <w:start w:val="1"/>
      <w:numFmt w:val="decimal"/>
      <w:lvlText w:val="%4."/>
      <w:lvlJc w:val="left"/>
      <w:pPr>
        <w:ind w:left="2880" w:hanging="360"/>
      </w:pPr>
    </w:lvl>
    <w:lvl w:ilvl="4" w:tplc="340A0003" w:tentative="1">
      <w:start w:val="1"/>
      <w:numFmt w:val="lowerLetter"/>
      <w:lvlText w:val="%5."/>
      <w:lvlJc w:val="left"/>
      <w:pPr>
        <w:ind w:left="3600" w:hanging="360"/>
      </w:pPr>
    </w:lvl>
    <w:lvl w:ilvl="5" w:tplc="340A0005" w:tentative="1">
      <w:start w:val="1"/>
      <w:numFmt w:val="lowerRoman"/>
      <w:lvlText w:val="%6."/>
      <w:lvlJc w:val="right"/>
      <w:pPr>
        <w:ind w:left="4320" w:hanging="180"/>
      </w:pPr>
    </w:lvl>
    <w:lvl w:ilvl="6" w:tplc="340A0001" w:tentative="1">
      <w:start w:val="1"/>
      <w:numFmt w:val="decimal"/>
      <w:lvlText w:val="%7."/>
      <w:lvlJc w:val="left"/>
      <w:pPr>
        <w:ind w:left="5040" w:hanging="360"/>
      </w:pPr>
    </w:lvl>
    <w:lvl w:ilvl="7" w:tplc="340A0003" w:tentative="1">
      <w:start w:val="1"/>
      <w:numFmt w:val="lowerLetter"/>
      <w:lvlText w:val="%8."/>
      <w:lvlJc w:val="left"/>
      <w:pPr>
        <w:ind w:left="5760" w:hanging="360"/>
      </w:pPr>
    </w:lvl>
    <w:lvl w:ilvl="8" w:tplc="340A0005" w:tentative="1">
      <w:start w:val="1"/>
      <w:numFmt w:val="lowerRoman"/>
      <w:lvlText w:val="%9."/>
      <w:lvlJc w:val="right"/>
      <w:pPr>
        <w:ind w:left="6480" w:hanging="180"/>
      </w:pPr>
    </w:lvl>
  </w:abstractNum>
  <w:abstractNum w:abstractNumId="267">
    <w:nsid w:val="7DFE5B6A"/>
    <w:multiLevelType w:val="hybridMultilevel"/>
    <w:tmpl w:val="61F0AA70"/>
    <w:lvl w:ilvl="0" w:tplc="DCDEC978">
      <w:start w:val="1"/>
      <w:numFmt w:val="lowerLetter"/>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68">
    <w:nsid w:val="7E2055F2"/>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69">
    <w:nsid w:val="7FB63C54"/>
    <w:multiLevelType w:val="hybridMultilevel"/>
    <w:tmpl w:val="EDB4D6C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46"/>
  </w:num>
  <w:num w:numId="2">
    <w:abstractNumId w:val="99"/>
  </w:num>
  <w:num w:numId="3">
    <w:abstractNumId w:val="152"/>
  </w:num>
  <w:num w:numId="4">
    <w:abstractNumId w:val="104"/>
  </w:num>
  <w:num w:numId="5">
    <w:abstractNumId w:val="115"/>
  </w:num>
  <w:num w:numId="6">
    <w:abstractNumId w:val="3"/>
  </w:num>
  <w:num w:numId="7">
    <w:abstractNumId w:val="20"/>
  </w:num>
  <w:num w:numId="8">
    <w:abstractNumId w:val="137"/>
  </w:num>
  <w:num w:numId="9">
    <w:abstractNumId w:val="183"/>
  </w:num>
  <w:num w:numId="10">
    <w:abstractNumId w:val="219"/>
  </w:num>
  <w:num w:numId="11">
    <w:abstractNumId w:val="101"/>
  </w:num>
  <w:num w:numId="12">
    <w:abstractNumId w:val="153"/>
  </w:num>
  <w:num w:numId="13">
    <w:abstractNumId w:val="180"/>
  </w:num>
  <w:num w:numId="14">
    <w:abstractNumId w:val="5"/>
  </w:num>
  <w:num w:numId="15">
    <w:abstractNumId w:val="223"/>
  </w:num>
  <w:num w:numId="16">
    <w:abstractNumId w:val="156"/>
  </w:num>
  <w:num w:numId="17">
    <w:abstractNumId w:val="157"/>
  </w:num>
  <w:num w:numId="18">
    <w:abstractNumId w:val="162"/>
  </w:num>
  <w:num w:numId="19">
    <w:abstractNumId w:val="39"/>
  </w:num>
  <w:num w:numId="20">
    <w:abstractNumId w:val="61"/>
  </w:num>
  <w:num w:numId="21">
    <w:abstractNumId w:val="31"/>
  </w:num>
  <w:num w:numId="22">
    <w:abstractNumId w:val="25"/>
  </w:num>
  <w:num w:numId="23">
    <w:abstractNumId w:val="211"/>
  </w:num>
  <w:num w:numId="24">
    <w:abstractNumId w:val="125"/>
  </w:num>
  <w:num w:numId="25">
    <w:abstractNumId w:val="58"/>
  </w:num>
  <w:num w:numId="26">
    <w:abstractNumId w:val="114"/>
  </w:num>
  <w:num w:numId="27">
    <w:abstractNumId w:val="229"/>
  </w:num>
  <w:num w:numId="28">
    <w:abstractNumId w:val="53"/>
  </w:num>
  <w:num w:numId="29">
    <w:abstractNumId w:val="253"/>
  </w:num>
  <w:num w:numId="30">
    <w:abstractNumId w:val="206"/>
  </w:num>
  <w:num w:numId="31">
    <w:abstractNumId w:val="88"/>
  </w:num>
  <w:num w:numId="32">
    <w:abstractNumId w:val="252"/>
  </w:num>
  <w:num w:numId="33">
    <w:abstractNumId w:val="77"/>
  </w:num>
  <w:num w:numId="3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9"/>
  </w:num>
  <w:num w:numId="36">
    <w:abstractNumId w:val="117"/>
  </w:num>
  <w:num w:numId="37">
    <w:abstractNumId w:val="178"/>
  </w:num>
  <w:num w:numId="38">
    <w:abstractNumId w:val="44"/>
  </w:num>
  <w:num w:numId="39">
    <w:abstractNumId w:val="186"/>
  </w:num>
  <w:num w:numId="40">
    <w:abstractNumId w:val="34"/>
  </w:num>
  <w:num w:numId="41">
    <w:abstractNumId w:val="174"/>
  </w:num>
  <w:num w:numId="42">
    <w:abstractNumId w:val="169"/>
  </w:num>
  <w:num w:numId="43">
    <w:abstractNumId w:val="95"/>
  </w:num>
  <w:num w:numId="44">
    <w:abstractNumId w:val="62"/>
  </w:num>
  <w:num w:numId="45">
    <w:abstractNumId w:val="237"/>
  </w:num>
  <w:num w:numId="46">
    <w:abstractNumId w:val="188"/>
  </w:num>
  <w:num w:numId="47">
    <w:abstractNumId w:val="204"/>
  </w:num>
  <w:num w:numId="48">
    <w:abstractNumId w:val="133"/>
  </w:num>
  <w:num w:numId="49">
    <w:abstractNumId w:val="1"/>
  </w:num>
  <w:num w:numId="50">
    <w:abstractNumId w:val="259"/>
  </w:num>
  <w:num w:numId="51">
    <w:abstractNumId w:val="76"/>
  </w:num>
  <w:num w:numId="52">
    <w:abstractNumId w:val="240"/>
  </w:num>
  <w:num w:numId="53">
    <w:abstractNumId w:val="236"/>
  </w:num>
  <w:num w:numId="54">
    <w:abstractNumId w:val="102"/>
  </w:num>
  <w:num w:numId="55">
    <w:abstractNumId w:val="228"/>
  </w:num>
  <w:num w:numId="56">
    <w:abstractNumId w:val="230"/>
  </w:num>
  <w:num w:numId="57">
    <w:abstractNumId w:val="165"/>
  </w:num>
  <w:num w:numId="58">
    <w:abstractNumId w:val="269"/>
  </w:num>
  <w:num w:numId="59">
    <w:abstractNumId w:val="12"/>
  </w:num>
  <w:num w:numId="60">
    <w:abstractNumId w:val="90"/>
  </w:num>
  <w:num w:numId="61">
    <w:abstractNumId w:val="222"/>
  </w:num>
  <w:num w:numId="62">
    <w:abstractNumId w:val="249"/>
  </w:num>
  <w:num w:numId="63">
    <w:abstractNumId w:val="4"/>
  </w:num>
  <w:num w:numId="64">
    <w:abstractNumId w:val="203"/>
  </w:num>
  <w:num w:numId="65">
    <w:abstractNumId w:val="155"/>
  </w:num>
  <w:num w:numId="66">
    <w:abstractNumId w:val="82"/>
  </w:num>
  <w:num w:numId="67">
    <w:abstractNumId w:val="48"/>
  </w:num>
  <w:num w:numId="6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3"/>
  </w:num>
  <w:num w:numId="70">
    <w:abstractNumId w:val="33"/>
  </w:num>
  <w:num w:numId="71">
    <w:abstractNumId w:val="214"/>
  </w:num>
  <w:num w:numId="72">
    <w:abstractNumId w:val="42"/>
  </w:num>
  <w:num w:numId="73">
    <w:abstractNumId w:val="30"/>
  </w:num>
  <w:num w:numId="74">
    <w:abstractNumId w:val="106"/>
  </w:num>
  <w:num w:numId="75">
    <w:abstractNumId w:val="68"/>
  </w:num>
  <w:num w:numId="76">
    <w:abstractNumId w:val="15"/>
  </w:num>
  <w:num w:numId="77">
    <w:abstractNumId w:val="149"/>
  </w:num>
  <w:num w:numId="78">
    <w:abstractNumId w:val="184"/>
  </w:num>
  <w:num w:numId="79">
    <w:abstractNumId w:val="134"/>
  </w:num>
  <w:num w:numId="80">
    <w:abstractNumId w:val="84"/>
  </w:num>
  <w:num w:numId="81">
    <w:abstractNumId w:val="247"/>
  </w:num>
  <w:num w:numId="82">
    <w:abstractNumId w:val="143"/>
  </w:num>
  <w:num w:numId="83">
    <w:abstractNumId w:val="85"/>
  </w:num>
  <w:num w:numId="84">
    <w:abstractNumId w:val="234"/>
  </w:num>
  <w:num w:numId="85">
    <w:abstractNumId w:val="59"/>
  </w:num>
  <w:num w:numId="86">
    <w:abstractNumId w:val="160"/>
  </w:num>
  <w:num w:numId="87">
    <w:abstractNumId w:val="78"/>
  </w:num>
  <w:num w:numId="88">
    <w:abstractNumId w:val="141"/>
  </w:num>
  <w:num w:numId="89">
    <w:abstractNumId w:val="35"/>
  </w:num>
  <w:num w:numId="90">
    <w:abstractNumId w:val="172"/>
  </w:num>
  <w:num w:numId="91">
    <w:abstractNumId w:val="260"/>
  </w:num>
  <w:num w:numId="92">
    <w:abstractNumId w:val="27"/>
  </w:num>
  <w:num w:numId="93">
    <w:abstractNumId w:val="66"/>
  </w:num>
  <w:num w:numId="94">
    <w:abstractNumId w:val="239"/>
  </w:num>
  <w:num w:numId="95">
    <w:abstractNumId w:val="91"/>
  </w:num>
  <w:num w:numId="96">
    <w:abstractNumId w:val="194"/>
  </w:num>
  <w:num w:numId="97">
    <w:abstractNumId w:val="265"/>
  </w:num>
  <w:num w:numId="98">
    <w:abstractNumId w:val="146"/>
  </w:num>
  <w:num w:numId="99">
    <w:abstractNumId w:val="132"/>
  </w:num>
  <w:num w:numId="100">
    <w:abstractNumId w:val="70"/>
  </w:num>
  <w:num w:numId="101">
    <w:abstractNumId w:val="140"/>
  </w:num>
  <w:num w:numId="102">
    <w:abstractNumId w:val="83"/>
  </w:num>
  <w:num w:numId="103">
    <w:abstractNumId w:val="208"/>
  </w:num>
  <w:num w:numId="104">
    <w:abstractNumId w:val="207"/>
  </w:num>
  <w:num w:numId="105">
    <w:abstractNumId w:val="13"/>
  </w:num>
  <w:num w:numId="106">
    <w:abstractNumId w:val="22"/>
  </w:num>
  <w:num w:numId="107">
    <w:abstractNumId w:val="154"/>
  </w:num>
  <w:num w:numId="108">
    <w:abstractNumId w:val="177"/>
  </w:num>
  <w:num w:numId="109">
    <w:abstractNumId w:val="75"/>
  </w:num>
  <w:num w:numId="110">
    <w:abstractNumId w:val="150"/>
  </w:num>
  <w:num w:numId="111">
    <w:abstractNumId w:val="250"/>
  </w:num>
  <w:num w:numId="112">
    <w:abstractNumId w:val="29"/>
  </w:num>
  <w:num w:numId="113">
    <w:abstractNumId w:val="0"/>
  </w:num>
  <w:num w:numId="114">
    <w:abstractNumId w:val="216"/>
  </w:num>
  <w:num w:numId="115">
    <w:abstractNumId w:val="10"/>
  </w:num>
  <w:num w:numId="116">
    <w:abstractNumId w:val="80"/>
  </w:num>
  <w:num w:numId="117">
    <w:abstractNumId w:val="220"/>
  </w:num>
  <w:num w:numId="118">
    <w:abstractNumId w:val="127"/>
  </w:num>
  <w:num w:numId="119">
    <w:abstractNumId w:val="11"/>
  </w:num>
  <w:num w:numId="120">
    <w:abstractNumId w:val="145"/>
  </w:num>
  <w:num w:numId="121">
    <w:abstractNumId w:val="209"/>
  </w:num>
  <w:num w:numId="122">
    <w:abstractNumId w:val="201"/>
  </w:num>
  <w:num w:numId="123">
    <w:abstractNumId w:val="198"/>
  </w:num>
  <w:num w:numId="124">
    <w:abstractNumId w:val="191"/>
  </w:num>
  <w:num w:numId="125">
    <w:abstractNumId w:val="182"/>
  </w:num>
  <w:num w:numId="126">
    <w:abstractNumId w:val="54"/>
  </w:num>
  <w:num w:numId="127">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0"/>
  </w:num>
  <w:num w:numId="129">
    <w:abstractNumId w:val="116"/>
  </w:num>
  <w:num w:numId="130">
    <w:abstractNumId w:val="267"/>
  </w:num>
  <w:num w:numId="131">
    <w:abstractNumId w:val="139"/>
  </w:num>
  <w:num w:numId="132">
    <w:abstractNumId w:val="215"/>
  </w:num>
  <w:num w:numId="133">
    <w:abstractNumId w:val="175"/>
  </w:num>
  <w:num w:numId="134">
    <w:abstractNumId w:val="126"/>
  </w:num>
  <w:num w:numId="135">
    <w:abstractNumId w:val="9"/>
  </w:num>
  <w:num w:numId="136">
    <w:abstractNumId w:val="60"/>
  </w:num>
  <w:num w:numId="137">
    <w:abstractNumId w:val="148"/>
  </w:num>
  <w:num w:numId="138">
    <w:abstractNumId w:val="245"/>
  </w:num>
  <w:num w:numId="139">
    <w:abstractNumId w:val="92"/>
  </w:num>
  <w:num w:numId="140">
    <w:abstractNumId w:val="79"/>
  </w:num>
  <w:num w:numId="141">
    <w:abstractNumId w:val="41"/>
  </w:num>
  <w:num w:numId="142">
    <w:abstractNumId w:val="164"/>
  </w:num>
  <w:num w:numId="143">
    <w:abstractNumId w:val="173"/>
  </w:num>
  <w:num w:numId="144">
    <w:abstractNumId w:val="190"/>
  </w:num>
  <w:num w:numId="145">
    <w:abstractNumId w:val="105"/>
  </w:num>
  <w:num w:numId="146">
    <w:abstractNumId w:val="200"/>
  </w:num>
  <w:num w:numId="147">
    <w:abstractNumId w:val="138"/>
  </w:num>
  <w:num w:numId="148">
    <w:abstractNumId w:val="161"/>
  </w:num>
  <w:num w:numId="149">
    <w:abstractNumId w:val="94"/>
  </w:num>
  <w:num w:numId="150">
    <w:abstractNumId w:val="202"/>
  </w:num>
  <w:num w:numId="151">
    <w:abstractNumId w:val="135"/>
  </w:num>
  <w:num w:numId="152">
    <w:abstractNumId w:val="57"/>
  </w:num>
  <w:num w:numId="153">
    <w:abstractNumId w:val="197"/>
  </w:num>
  <w:num w:numId="154">
    <w:abstractNumId w:val="55"/>
  </w:num>
  <w:num w:numId="155">
    <w:abstractNumId w:val="123"/>
  </w:num>
  <w:num w:numId="1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21"/>
  </w:num>
  <w:num w:numId="162">
    <w:abstractNumId w:val="129"/>
  </w:num>
  <w:num w:numId="163">
    <w:abstractNumId w:val="232"/>
  </w:num>
  <w:num w:numId="164">
    <w:abstractNumId w:val="187"/>
  </w:num>
  <w:num w:numId="165">
    <w:abstractNumId w:val="131"/>
  </w:num>
  <w:num w:numId="166">
    <w:abstractNumId w:val="263"/>
  </w:num>
  <w:num w:numId="167">
    <w:abstractNumId w:val="23"/>
  </w:num>
  <w:num w:numId="168">
    <w:abstractNumId w:val="212"/>
  </w:num>
  <w:num w:numId="169">
    <w:abstractNumId w:val="231"/>
  </w:num>
  <w:num w:numId="170">
    <w:abstractNumId w:val="246"/>
  </w:num>
  <w:num w:numId="171">
    <w:abstractNumId w:val="50"/>
  </w:num>
  <w:num w:numId="172">
    <w:abstractNumId w:val="238"/>
  </w:num>
  <w:num w:numId="173">
    <w:abstractNumId w:val="179"/>
  </w:num>
  <w:num w:numId="174">
    <w:abstractNumId w:val="103"/>
  </w:num>
  <w:num w:numId="175">
    <w:abstractNumId w:val="107"/>
  </w:num>
  <w:num w:numId="176">
    <w:abstractNumId w:val="63"/>
  </w:num>
  <w:num w:numId="177">
    <w:abstractNumId w:val="14"/>
  </w:num>
  <w:num w:numId="178">
    <w:abstractNumId w:val="147"/>
  </w:num>
  <w:num w:numId="179">
    <w:abstractNumId w:val="74"/>
  </w:num>
  <w:num w:numId="180">
    <w:abstractNumId w:val="21"/>
  </w:num>
  <w:num w:numId="181">
    <w:abstractNumId w:val="151"/>
  </w:num>
  <w:num w:numId="182">
    <w:abstractNumId w:val="52"/>
  </w:num>
  <w:num w:numId="183">
    <w:abstractNumId w:val="51"/>
  </w:num>
  <w:num w:numId="184">
    <w:abstractNumId w:val="87"/>
  </w:num>
  <w:num w:numId="185">
    <w:abstractNumId w:val="217"/>
  </w:num>
  <w:num w:numId="186">
    <w:abstractNumId w:val="257"/>
  </w:num>
  <w:num w:numId="187">
    <w:abstractNumId w:val="195"/>
  </w:num>
  <w:num w:numId="188">
    <w:abstractNumId w:val="244"/>
  </w:num>
  <w:num w:numId="189">
    <w:abstractNumId w:val="73"/>
  </w:num>
  <w:num w:numId="190">
    <w:abstractNumId w:val="242"/>
  </w:num>
  <w:num w:numId="191">
    <w:abstractNumId w:val="168"/>
  </w:num>
  <w:num w:numId="192">
    <w:abstractNumId w:val="6"/>
  </w:num>
  <w:num w:numId="193">
    <w:abstractNumId w:val="266"/>
  </w:num>
  <w:num w:numId="194">
    <w:abstractNumId w:val="136"/>
  </w:num>
  <w:num w:numId="195">
    <w:abstractNumId w:val="251"/>
  </w:num>
  <w:num w:numId="196">
    <w:abstractNumId w:val="18"/>
  </w:num>
  <w:num w:numId="197">
    <w:abstractNumId w:val="119"/>
  </w:num>
  <w:num w:numId="198">
    <w:abstractNumId w:val="225"/>
  </w:num>
  <w:num w:numId="199">
    <w:abstractNumId w:val="159"/>
  </w:num>
  <w:num w:numId="200">
    <w:abstractNumId w:val="128"/>
  </w:num>
  <w:num w:numId="201">
    <w:abstractNumId w:val="224"/>
  </w:num>
  <w:num w:numId="202">
    <w:abstractNumId w:val="268"/>
  </w:num>
  <w:num w:numId="203">
    <w:abstractNumId w:val="261"/>
  </w:num>
  <w:num w:numId="204">
    <w:abstractNumId w:val="98"/>
  </w:num>
  <w:num w:numId="205">
    <w:abstractNumId w:val="142"/>
  </w:num>
  <w:num w:numId="206">
    <w:abstractNumId w:val="112"/>
  </w:num>
  <w:num w:numId="207">
    <w:abstractNumId w:val="43"/>
  </w:num>
  <w:num w:numId="208">
    <w:abstractNumId w:val="81"/>
  </w:num>
  <w:num w:numId="209">
    <w:abstractNumId w:val="45"/>
  </w:num>
  <w:num w:numId="210">
    <w:abstractNumId w:val="144"/>
  </w:num>
  <w:num w:numId="211">
    <w:abstractNumId w:val="109"/>
  </w:num>
  <w:num w:numId="212">
    <w:abstractNumId w:val="221"/>
  </w:num>
  <w:num w:numId="213">
    <w:abstractNumId w:val="170"/>
  </w:num>
  <w:num w:numId="214">
    <w:abstractNumId w:val="16"/>
  </w:num>
  <w:num w:numId="215">
    <w:abstractNumId w:val="28"/>
  </w:num>
  <w:num w:numId="216">
    <w:abstractNumId w:val="47"/>
  </w:num>
  <w:num w:numId="217">
    <w:abstractNumId w:val="189"/>
  </w:num>
  <w:num w:numId="218">
    <w:abstractNumId w:val="210"/>
  </w:num>
  <w:num w:numId="219">
    <w:abstractNumId w:val="2"/>
  </w:num>
  <w:num w:numId="220">
    <w:abstractNumId w:val="120"/>
  </w:num>
  <w:num w:numId="221">
    <w:abstractNumId w:val="111"/>
  </w:num>
  <w:num w:numId="222">
    <w:abstractNumId w:val="241"/>
  </w:num>
  <w:num w:numId="223">
    <w:abstractNumId w:val="235"/>
  </w:num>
  <w:num w:numId="224">
    <w:abstractNumId w:val="71"/>
  </w:num>
  <w:num w:numId="225">
    <w:abstractNumId w:val="255"/>
  </w:num>
  <w:num w:numId="226">
    <w:abstractNumId w:val="196"/>
  </w:num>
  <w:num w:numId="227">
    <w:abstractNumId w:val="264"/>
  </w:num>
  <w:num w:numId="228">
    <w:abstractNumId w:val="64"/>
  </w:num>
  <w:num w:numId="229">
    <w:abstractNumId w:val="218"/>
  </w:num>
  <w:num w:numId="230">
    <w:abstractNumId w:val="24"/>
  </w:num>
  <w:num w:numId="231">
    <w:abstractNumId w:val="262"/>
  </w:num>
  <w:num w:numId="232">
    <w:abstractNumId w:val="36"/>
  </w:num>
  <w:num w:numId="233">
    <w:abstractNumId w:val="167"/>
  </w:num>
  <w:num w:numId="234">
    <w:abstractNumId w:val="130"/>
  </w:num>
  <w:num w:numId="235">
    <w:abstractNumId w:val="113"/>
  </w:num>
  <w:num w:numId="236">
    <w:abstractNumId w:val="19"/>
  </w:num>
  <w:num w:numId="237">
    <w:abstractNumId w:val="8"/>
  </w:num>
  <w:num w:numId="238">
    <w:abstractNumId w:val="227"/>
  </w:num>
  <w:num w:numId="239">
    <w:abstractNumId w:val="171"/>
  </w:num>
  <w:num w:numId="240">
    <w:abstractNumId w:val="185"/>
  </w:num>
  <w:num w:numId="241">
    <w:abstractNumId w:val="110"/>
  </w:num>
  <w:num w:numId="242">
    <w:abstractNumId w:val="166"/>
  </w:num>
  <w:num w:numId="243">
    <w:abstractNumId w:val="226"/>
  </w:num>
  <w:num w:numId="244">
    <w:abstractNumId w:val="93"/>
  </w:num>
  <w:num w:numId="245">
    <w:abstractNumId w:val="69"/>
  </w:num>
  <w:num w:numId="246">
    <w:abstractNumId w:val="32"/>
  </w:num>
  <w:num w:numId="247">
    <w:abstractNumId w:val="26"/>
  </w:num>
  <w:num w:numId="248">
    <w:abstractNumId w:val="122"/>
  </w:num>
  <w:num w:numId="249">
    <w:abstractNumId w:val="65"/>
  </w:num>
  <w:num w:numId="250">
    <w:abstractNumId w:val="97"/>
  </w:num>
  <w:num w:numId="251">
    <w:abstractNumId w:val="37"/>
  </w:num>
  <w:num w:numId="252">
    <w:abstractNumId w:val="38"/>
  </w:num>
  <w:num w:numId="253">
    <w:abstractNumId w:val="86"/>
  </w:num>
  <w:num w:numId="254">
    <w:abstractNumId w:val="49"/>
  </w:num>
  <w:num w:numId="255">
    <w:abstractNumId w:val="258"/>
  </w:num>
  <w:num w:numId="256">
    <w:abstractNumId w:val="243"/>
  </w:num>
  <w:num w:numId="257">
    <w:abstractNumId w:val="205"/>
  </w:num>
  <w:num w:numId="258">
    <w:abstractNumId w:val="118"/>
  </w:num>
  <w:num w:numId="259">
    <w:abstractNumId w:val="248"/>
  </w:num>
  <w:num w:numId="260">
    <w:abstractNumId w:val="193"/>
  </w:num>
  <w:num w:numId="261">
    <w:abstractNumId w:val="256"/>
  </w:num>
  <w:num w:numId="262">
    <w:abstractNumId w:val="192"/>
  </w:num>
  <w:num w:numId="263">
    <w:abstractNumId w:val="56"/>
  </w:num>
  <w:num w:numId="264">
    <w:abstractNumId w:val="176"/>
  </w:num>
  <w:num w:numId="265">
    <w:abstractNumId w:val="96"/>
  </w:num>
  <w:num w:numId="266">
    <w:abstractNumId w:val="17"/>
  </w:num>
  <w:num w:numId="267">
    <w:abstractNumId w:val="100"/>
  </w:num>
  <w:num w:numId="268">
    <w:abstractNumId w:val="108"/>
  </w:num>
  <w:num w:numId="269">
    <w:abstractNumId w:val="124"/>
  </w:num>
  <w:num w:numId="270">
    <w:abstractNumId w:val="72"/>
  </w:num>
  <w:num w:numId="271">
    <w:abstractNumId w:val="254"/>
  </w:num>
  <w:num w:numId="272">
    <w:abstractNumId w:val="213"/>
  </w:num>
  <w:num w:numId="273">
    <w:abstractNumId w:val="181"/>
  </w:num>
  <w:num w:numId="274">
    <w:abstractNumId w:val="7"/>
  </w:num>
  <w:num w:numId="275">
    <w:abstractNumId w:val="89"/>
  </w:num>
  <w:num w:numId="276">
    <w:abstractNumId w:val="67"/>
  </w:num>
  <w:numIdMacAtCleanup w:val="2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449"/>
    <w:rsid w:val="00002FFC"/>
    <w:rsid w:val="000B56CE"/>
    <w:rsid w:val="000B5E78"/>
    <w:rsid w:val="000F55EC"/>
    <w:rsid w:val="00111A21"/>
    <w:rsid w:val="00141267"/>
    <w:rsid w:val="00170201"/>
    <w:rsid w:val="00184937"/>
    <w:rsid w:val="001A50A7"/>
    <w:rsid w:val="001A73A9"/>
    <w:rsid w:val="001B102A"/>
    <w:rsid w:val="001D02CA"/>
    <w:rsid w:val="002673BD"/>
    <w:rsid w:val="00272B1F"/>
    <w:rsid w:val="00287918"/>
    <w:rsid w:val="002C7FC9"/>
    <w:rsid w:val="00305870"/>
    <w:rsid w:val="00317B10"/>
    <w:rsid w:val="00321FB2"/>
    <w:rsid w:val="0036566B"/>
    <w:rsid w:val="00371CA2"/>
    <w:rsid w:val="00375931"/>
    <w:rsid w:val="00384546"/>
    <w:rsid w:val="003D5BE6"/>
    <w:rsid w:val="003F307F"/>
    <w:rsid w:val="004451D1"/>
    <w:rsid w:val="004A7A0D"/>
    <w:rsid w:val="004B6B9D"/>
    <w:rsid w:val="004D4AC9"/>
    <w:rsid w:val="00540981"/>
    <w:rsid w:val="005514EA"/>
    <w:rsid w:val="00554CFB"/>
    <w:rsid w:val="00560CC6"/>
    <w:rsid w:val="005B6E3A"/>
    <w:rsid w:val="005B6F40"/>
    <w:rsid w:val="005F3ADE"/>
    <w:rsid w:val="006568FA"/>
    <w:rsid w:val="00683D51"/>
    <w:rsid w:val="00696D88"/>
    <w:rsid w:val="006B7231"/>
    <w:rsid w:val="006D1E50"/>
    <w:rsid w:val="00712EF1"/>
    <w:rsid w:val="0072214E"/>
    <w:rsid w:val="00727F38"/>
    <w:rsid w:val="007341E9"/>
    <w:rsid w:val="007421C0"/>
    <w:rsid w:val="00781623"/>
    <w:rsid w:val="00781AAF"/>
    <w:rsid w:val="007E73B7"/>
    <w:rsid w:val="007F1C89"/>
    <w:rsid w:val="008072C4"/>
    <w:rsid w:val="00833F80"/>
    <w:rsid w:val="008359AB"/>
    <w:rsid w:val="00844524"/>
    <w:rsid w:val="00860AE6"/>
    <w:rsid w:val="008674AE"/>
    <w:rsid w:val="0087045D"/>
    <w:rsid w:val="00877EE7"/>
    <w:rsid w:val="008B3D98"/>
    <w:rsid w:val="008B44D1"/>
    <w:rsid w:val="008B5431"/>
    <w:rsid w:val="008F4449"/>
    <w:rsid w:val="00916D12"/>
    <w:rsid w:val="00930A31"/>
    <w:rsid w:val="00996B5E"/>
    <w:rsid w:val="009E0385"/>
    <w:rsid w:val="009E4EC1"/>
    <w:rsid w:val="009E696A"/>
    <w:rsid w:val="00A00477"/>
    <w:rsid w:val="00A25B9B"/>
    <w:rsid w:val="00A55AAB"/>
    <w:rsid w:val="00AC7D72"/>
    <w:rsid w:val="00B01E97"/>
    <w:rsid w:val="00B06A9F"/>
    <w:rsid w:val="00B57B44"/>
    <w:rsid w:val="00B63584"/>
    <w:rsid w:val="00BE6821"/>
    <w:rsid w:val="00C868F6"/>
    <w:rsid w:val="00CA46F1"/>
    <w:rsid w:val="00CB474F"/>
    <w:rsid w:val="00CC11AC"/>
    <w:rsid w:val="00CC79E9"/>
    <w:rsid w:val="00D147AB"/>
    <w:rsid w:val="00D14DFA"/>
    <w:rsid w:val="00DC6085"/>
    <w:rsid w:val="00DD1559"/>
    <w:rsid w:val="00DD1E56"/>
    <w:rsid w:val="00E04116"/>
    <w:rsid w:val="00E77A16"/>
    <w:rsid w:val="00E90413"/>
    <w:rsid w:val="00EA7767"/>
    <w:rsid w:val="00EF3C5B"/>
    <w:rsid w:val="00F21BA9"/>
    <w:rsid w:val="00F362E7"/>
    <w:rsid w:val="00F418D0"/>
    <w:rsid w:val="00F448CE"/>
    <w:rsid w:val="00F87C19"/>
    <w:rsid w:val="00FF440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2E7"/>
    <w:pPr>
      <w:spacing w:after="0" w:line="240" w:lineRule="auto"/>
      <w:jc w:val="both"/>
    </w:pPr>
    <w:rPr>
      <w:rFonts w:ascii="Times New Roman" w:eastAsia="Times New Roman" w:hAnsi="Times New Roman" w:cs="Times New Roman"/>
      <w:lang w:val="es-ES" w:eastAsia="es-ES"/>
    </w:rPr>
  </w:style>
  <w:style w:type="paragraph" w:styleId="Heading1">
    <w:name w:val="heading 1"/>
    <w:aliases w:val="Fab-1,Name"/>
    <w:basedOn w:val="Normal"/>
    <w:next w:val="Normal"/>
    <w:link w:val="Heading1Char"/>
    <w:qFormat/>
    <w:rsid w:val="00F21BA9"/>
    <w:pPr>
      <w:keepNext/>
      <w:numPr>
        <w:numId w:val="1"/>
      </w:numPr>
      <w:shd w:val="clear" w:color="auto" w:fill="F2F2F2"/>
      <w:tabs>
        <w:tab w:val="left" w:pos="567"/>
      </w:tabs>
      <w:spacing w:before="60" w:after="240"/>
      <w:outlineLvl w:val="0"/>
    </w:pPr>
    <w:rPr>
      <w:b/>
      <w:bCs/>
      <w:kern w:val="32"/>
      <w:sz w:val="24"/>
      <w:szCs w:val="24"/>
    </w:rPr>
  </w:style>
  <w:style w:type="paragraph" w:styleId="Heading2">
    <w:name w:val="heading 2"/>
    <w:aliases w:val="H2,Fab-2,Reference"/>
    <w:basedOn w:val="Normal"/>
    <w:next w:val="Normal"/>
    <w:link w:val="Heading2Char"/>
    <w:qFormat/>
    <w:rsid w:val="00F21BA9"/>
    <w:pPr>
      <w:keepNext/>
      <w:numPr>
        <w:ilvl w:val="1"/>
        <w:numId w:val="1"/>
      </w:numPr>
      <w:shd w:val="clear" w:color="auto" w:fill="F2F2F2" w:themeFill="background1" w:themeFillShade="F2"/>
      <w:spacing w:before="60" w:after="240"/>
      <w:outlineLvl w:val="1"/>
    </w:pPr>
    <w:rPr>
      <w:b/>
      <w:bCs/>
      <w:iCs/>
      <w:sz w:val="24"/>
      <w:szCs w:val="24"/>
    </w:rPr>
  </w:style>
  <w:style w:type="paragraph" w:styleId="Heading3">
    <w:name w:val="heading 3"/>
    <w:basedOn w:val="Normal"/>
    <w:next w:val="Normal"/>
    <w:link w:val="Heading3Char"/>
    <w:qFormat/>
    <w:rsid w:val="00781AAF"/>
    <w:pPr>
      <w:keepNext/>
      <w:numPr>
        <w:ilvl w:val="2"/>
        <w:numId w:val="1"/>
      </w:numPr>
      <w:shd w:val="pct5" w:color="auto" w:fill="auto"/>
      <w:outlineLvl w:val="2"/>
    </w:pPr>
    <w:rPr>
      <w:rFonts w:cs="Arial"/>
      <w:b/>
      <w:bCs/>
      <w:szCs w:val="26"/>
    </w:rPr>
  </w:style>
  <w:style w:type="paragraph" w:styleId="Heading4">
    <w:name w:val="heading 4"/>
    <w:basedOn w:val="Normal"/>
    <w:next w:val="Normal"/>
    <w:link w:val="Heading4Char"/>
    <w:unhideWhenUsed/>
    <w:qFormat/>
    <w:rsid w:val="00F21BA9"/>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5514EA"/>
    <w:pPr>
      <w:keepNext/>
      <w:keepLines/>
      <w:shd w:val="pct5" w:color="auto" w:fill="auto"/>
      <w:outlineLvl w:val="4"/>
    </w:pPr>
    <w:rPr>
      <w:rFonts w:eastAsiaTheme="majorEastAsia" w:cstheme="majorBidi"/>
      <w:b/>
    </w:rPr>
  </w:style>
  <w:style w:type="paragraph" w:styleId="Heading6">
    <w:name w:val="heading 6"/>
    <w:basedOn w:val="Normal"/>
    <w:next w:val="Normal"/>
    <w:link w:val="Heading6Char"/>
    <w:qFormat/>
    <w:rsid w:val="00272B1F"/>
    <w:pPr>
      <w:tabs>
        <w:tab w:val="num" w:pos="3960"/>
      </w:tabs>
      <w:spacing w:before="240" w:after="60"/>
      <w:ind w:left="3600"/>
      <w:outlineLvl w:val="5"/>
    </w:pPr>
    <w:rPr>
      <w:b/>
      <w:bCs/>
    </w:rPr>
  </w:style>
  <w:style w:type="paragraph" w:styleId="Heading7">
    <w:name w:val="heading 7"/>
    <w:basedOn w:val="Normal"/>
    <w:next w:val="Normal"/>
    <w:link w:val="Heading7Char"/>
    <w:qFormat/>
    <w:rsid w:val="00272B1F"/>
    <w:pPr>
      <w:tabs>
        <w:tab w:val="num" w:pos="4680"/>
      </w:tabs>
      <w:spacing w:before="240" w:after="60"/>
      <w:ind w:left="4320"/>
      <w:outlineLvl w:val="6"/>
    </w:pPr>
    <w:rPr>
      <w:szCs w:val="24"/>
    </w:rPr>
  </w:style>
  <w:style w:type="paragraph" w:styleId="Heading8">
    <w:name w:val="heading 8"/>
    <w:basedOn w:val="Normal"/>
    <w:next w:val="Normal"/>
    <w:link w:val="Heading8Char"/>
    <w:qFormat/>
    <w:rsid w:val="00272B1F"/>
    <w:pPr>
      <w:tabs>
        <w:tab w:val="num" w:pos="5400"/>
      </w:tabs>
      <w:spacing w:before="240" w:after="60"/>
      <w:ind w:left="5040"/>
      <w:outlineLvl w:val="7"/>
    </w:pPr>
    <w:rPr>
      <w:i/>
      <w:iCs/>
      <w:szCs w:val="24"/>
    </w:rPr>
  </w:style>
  <w:style w:type="paragraph" w:styleId="Heading9">
    <w:name w:val="heading 9"/>
    <w:basedOn w:val="Normal"/>
    <w:next w:val="Normal"/>
    <w:link w:val="Heading9Char"/>
    <w:qFormat/>
    <w:rsid w:val="00272B1F"/>
    <w:pPr>
      <w:tabs>
        <w:tab w:val="num" w:pos="6120"/>
      </w:tabs>
      <w:spacing w:before="240" w:after="60"/>
      <w:ind w:left="57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ab-1 Char,Name Char"/>
    <w:basedOn w:val="DefaultParagraphFont"/>
    <w:link w:val="Heading1"/>
    <w:rsid w:val="00F21BA9"/>
    <w:rPr>
      <w:rFonts w:ascii="Times New Roman" w:eastAsia="Times New Roman" w:hAnsi="Times New Roman" w:cs="Times New Roman"/>
      <w:b/>
      <w:bCs/>
      <w:kern w:val="32"/>
      <w:sz w:val="24"/>
      <w:szCs w:val="24"/>
      <w:shd w:val="clear" w:color="auto" w:fill="F2F2F2"/>
      <w:lang w:val="es-ES" w:eastAsia="es-ES"/>
    </w:rPr>
  </w:style>
  <w:style w:type="character" w:customStyle="1" w:styleId="Heading2Char">
    <w:name w:val="Heading 2 Char"/>
    <w:aliases w:val="H2 Char,Fab-2 Char,Reference Char"/>
    <w:basedOn w:val="DefaultParagraphFont"/>
    <w:link w:val="Heading2"/>
    <w:rsid w:val="00F21BA9"/>
    <w:rPr>
      <w:rFonts w:ascii="Times New Roman" w:eastAsia="Times New Roman" w:hAnsi="Times New Roman" w:cs="Times New Roman"/>
      <w:b/>
      <w:bCs/>
      <w:iCs/>
      <w:sz w:val="24"/>
      <w:szCs w:val="24"/>
      <w:shd w:val="clear" w:color="auto" w:fill="F2F2F2" w:themeFill="background1" w:themeFillShade="F2"/>
      <w:lang w:val="es-ES" w:eastAsia="es-ES"/>
    </w:rPr>
  </w:style>
  <w:style w:type="character" w:customStyle="1" w:styleId="Heading3Char">
    <w:name w:val="Heading 3 Char"/>
    <w:basedOn w:val="DefaultParagraphFont"/>
    <w:link w:val="Heading3"/>
    <w:rsid w:val="00781AAF"/>
    <w:rPr>
      <w:rFonts w:ascii="Times New Roman" w:eastAsia="Times New Roman" w:hAnsi="Times New Roman" w:cs="Arial"/>
      <w:b/>
      <w:bCs/>
      <w:szCs w:val="26"/>
      <w:shd w:val="pct5" w:color="auto" w:fill="auto"/>
      <w:lang w:val="es-ES" w:eastAsia="es-ES"/>
    </w:rPr>
  </w:style>
  <w:style w:type="character" w:customStyle="1" w:styleId="Heading4Char">
    <w:name w:val="Heading 4 Char"/>
    <w:basedOn w:val="DefaultParagraphFont"/>
    <w:link w:val="Heading4"/>
    <w:rsid w:val="00F21BA9"/>
    <w:rPr>
      <w:rFonts w:ascii="Calibri" w:eastAsia="Times New Roman" w:hAnsi="Calibri" w:cs="Times New Roman"/>
      <w:b/>
      <w:bCs/>
      <w:sz w:val="28"/>
      <w:szCs w:val="28"/>
      <w:lang w:val="es-ES" w:eastAsia="es-ES"/>
    </w:rPr>
  </w:style>
  <w:style w:type="character" w:customStyle="1" w:styleId="Heading5Char">
    <w:name w:val="Heading 5 Char"/>
    <w:basedOn w:val="DefaultParagraphFont"/>
    <w:link w:val="Heading5"/>
    <w:rsid w:val="005514EA"/>
    <w:rPr>
      <w:rFonts w:ascii="Times New Roman" w:eastAsiaTheme="majorEastAsia" w:hAnsi="Times New Roman" w:cstheme="majorBidi"/>
      <w:b/>
      <w:shd w:val="pct5" w:color="auto" w:fill="auto"/>
      <w:lang w:val="es-ES" w:eastAsia="es-ES"/>
    </w:rPr>
  </w:style>
  <w:style w:type="character" w:customStyle="1" w:styleId="Heading6Char">
    <w:name w:val="Heading 6 Char"/>
    <w:basedOn w:val="DefaultParagraphFont"/>
    <w:link w:val="Heading6"/>
    <w:rsid w:val="00272B1F"/>
    <w:rPr>
      <w:rFonts w:ascii="Times New Roman" w:eastAsia="Times New Roman" w:hAnsi="Times New Roman" w:cs="Times New Roman"/>
      <w:b/>
      <w:bCs/>
      <w:lang w:val="es-ES" w:eastAsia="es-ES"/>
    </w:rPr>
  </w:style>
  <w:style w:type="character" w:customStyle="1" w:styleId="Heading7Char">
    <w:name w:val="Heading 7 Char"/>
    <w:basedOn w:val="DefaultParagraphFont"/>
    <w:link w:val="Heading7"/>
    <w:rsid w:val="00272B1F"/>
    <w:rPr>
      <w:rFonts w:ascii="Times New Roman" w:eastAsia="Times New Roman" w:hAnsi="Times New Roman" w:cs="Times New Roman"/>
      <w:szCs w:val="24"/>
      <w:lang w:val="es-ES" w:eastAsia="es-ES"/>
    </w:rPr>
  </w:style>
  <w:style w:type="character" w:customStyle="1" w:styleId="Heading8Char">
    <w:name w:val="Heading 8 Char"/>
    <w:basedOn w:val="DefaultParagraphFont"/>
    <w:link w:val="Heading8"/>
    <w:rsid w:val="00272B1F"/>
    <w:rPr>
      <w:rFonts w:ascii="Times New Roman" w:eastAsia="Times New Roman" w:hAnsi="Times New Roman" w:cs="Times New Roman"/>
      <w:i/>
      <w:iCs/>
      <w:szCs w:val="24"/>
      <w:lang w:val="es-ES" w:eastAsia="es-ES"/>
    </w:rPr>
  </w:style>
  <w:style w:type="character" w:customStyle="1" w:styleId="Heading9Char">
    <w:name w:val="Heading 9 Char"/>
    <w:basedOn w:val="DefaultParagraphFont"/>
    <w:link w:val="Heading9"/>
    <w:rsid w:val="00272B1F"/>
    <w:rPr>
      <w:rFonts w:ascii="Arial" w:eastAsia="Times New Roman" w:hAnsi="Arial" w:cs="Arial"/>
      <w:lang w:val="es-ES" w:eastAsia="es-ES"/>
    </w:rPr>
  </w:style>
  <w:style w:type="paragraph" w:styleId="TOC1">
    <w:name w:val="toc 1"/>
    <w:basedOn w:val="Normal"/>
    <w:next w:val="Normal"/>
    <w:autoRedefine/>
    <w:uiPriority w:val="39"/>
    <w:qFormat/>
    <w:rsid w:val="00F21BA9"/>
    <w:pPr>
      <w:tabs>
        <w:tab w:val="right" w:leader="dot" w:pos="480"/>
        <w:tab w:val="left" w:pos="993"/>
        <w:tab w:val="left" w:leader="dot" w:pos="9072"/>
        <w:tab w:val="left" w:leader="dot" w:pos="9356"/>
      </w:tabs>
      <w:spacing w:before="120" w:after="120"/>
      <w:ind w:left="425" w:hanging="425"/>
    </w:pPr>
    <w:rPr>
      <w:rFonts w:ascii="Cambria" w:hAnsi="Cambria"/>
      <w:b/>
      <w:noProof/>
      <w:sz w:val="21"/>
      <w:szCs w:val="21"/>
    </w:rPr>
  </w:style>
  <w:style w:type="paragraph" w:styleId="TOC2">
    <w:name w:val="toc 2"/>
    <w:basedOn w:val="Normal"/>
    <w:next w:val="Normal"/>
    <w:autoRedefine/>
    <w:uiPriority w:val="39"/>
    <w:qFormat/>
    <w:rsid w:val="00F21BA9"/>
    <w:pPr>
      <w:tabs>
        <w:tab w:val="left" w:pos="880"/>
        <w:tab w:val="right" w:leader="dot" w:pos="9498"/>
        <w:tab w:val="right" w:leader="dot" w:pos="13041"/>
      </w:tabs>
      <w:ind w:left="425"/>
    </w:pPr>
    <w:rPr>
      <w:rFonts w:ascii="Cambria" w:hAnsi="Cambria"/>
      <w:noProof/>
      <w:sz w:val="21"/>
      <w:szCs w:val="21"/>
    </w:rPr>
  </w:style>
  <w:style w:type="paragraph" w:styleId="TOC3">
    <w:name w:val="toc 3"/>
    <w:basedOn w:val="Normal"/>
    <w:next w:val="Normal"/>
    <w:autoRedefine/>
    <w:uiPriority w:val="39"/>
    <w:qFormat/>
    <w:rsid w:val="00F21BA9"/>
    <w:pPr>
      <w:tabs>
        <w:tab w:val="left" w:pos="1100"/>
        <w:tab w:val="left" w:leader="dot" w:pos="8647"/>
      </w:tabs>
      <w:ind w:left="680"/>
    </w:pPr>
    <w:rPr>
      <w:rFonts w:ascii="Cambria" w:hAnsi="Cambria"/>
      <w:noProof/>
      <w:sz w:val="21"/>
      <w:szCs w:val="21"/>
    </w:rPr>
  </w:style>
  <w:style w:type="paragraph" w:styleId="ListParagraph">
    <w:name w:val="List Paragraph"/>
    <w:basedOn w:val="Normal"/>
    <w:link w:val="ListParagraphChar"/>
    <w:uiPriority w:val="34"/>
    <w:qFormat/>
    <w:rsid w:val="00F21BA9"/>
    <w:pPr>
      <w:ind w:left="720"/>
      <w:contextualSpacing/>
    </w:pPr>
    <w:rPr>
      <w:lang w:val="es-ES_tradnl"/>
    </w:rPr>
  </w:style>
  <w:style w:type="character" w:customStyle="1" w:styleId="ListParagraphChar">
    <w:name w:val="List Paragraph Char"/>
    <w:basedOn w:val="DefaultParagraphFont"/>
    <w:link w:val="ListParagraph"/>
    <w:uiPriority w:val="34"/>
    <w:locked/>
    <w:rsid w:val="00781AAF"/>
    <w:rPr>
      <w:rFonts w:ascii="Times New Roman" w:hAnsi="Times New Roman"/>
      <w:lang w:val="es-ES_tradnl"/>
    </w:rPr>
  </w:style>
  <w:style w:type="paragraph" w:styleId="TOCHeading">
    <w:name w:val="TOC Heading"/>
    <w:basedOn w:val="Heading1"/>
    <w:next w:val="Normal"/>
    <w:uiPriority w:val="39"/>
    <w:unhideWhenUsed/>
    <w:qFormat/>
    <w:rsid w:val="00F21BA9"/>
    <w:pPr>
      <w:keepLines/>
      <w:numPr>
        <w:numId w:val="0"/>
      </w:numPr>
      <w:shd w:val="clear" w:color="auto" w:fill="auto"/>
      <w:tabs>
        <w:tab w:val="clear" w:pos="567"/>
      </w:tabs>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nexo">
    <w:name w:val="Anexo"/>
    <w:basedOn w:val="Normal"/>
    <w:next w:val="Normal"/>
    <w:qFormat/>
    <w:rsid w:val="00F21BA9"/>
    <w:pPr>
      <w:numPr>
        <w:numId w:val="2"/>
      </w:numPr>
      <w:shd w:val="clear" w:color="auto" w:fill="D9D9D9"/>
      <w:spacing w:after="240"/>
    </w:pPr>
    <w:rPr>
      <w:b/>
      <w:sz w:val="24"/>
      <w:szCs w:val="24"/>
    </w:rPr>
  </w:style>
  <w:style w:type="table" w:styleId="TableGrid">
    <w:name w:val="Table Grid"/>
    <w:basedOn w:val="TableNormal"/>
    <w:uiPriority w:val="59"/>
    <w:rsid w:val="00CC1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5B9B"/>
    <w:rPr>
      <w:color w:val="0000FF" w:themeColor="hyperlink"/>
      <w:u w:val="single"/>
    </w:rPr>
  </w:style>
  <w:style w:type="paragraph" w:styleId="BalloonText">
    <w:name w:val="Balloon Text"/>
    <w:basedOn w:val="Normal"/>
    <w:link w:val="BalloonTextChar"/>
    <w:uiPriority w:val="99"/>
    <w:semiHidden/>
    <w:unhideWhenUsed/>
    <w:rsid w:val="00A25B9B"/>
    <w:rPr>
      <w:rFonts w:ascii="Tahoma" w:hAnsi="Tahoma" w:cs="Tahoma"/>
      <w:sz w:val="16"/>
      <w:szCs w:val="16"/>
    </w:rPr>
  </w:style>
  <w:style w:type="character" w:customStyle="1" w:styleId="BalloonTextChar">
    <w:name w:val="Balloon Text Char"/>
    <w:basedOn w:val="DefaultParagraphFont"/>
    <w:link w:val="BalloonText"/>
    <w:uiPriority w:val="99"/>
    <w:semiHidden/>
    <w:rsid w:val="00A25B9B"/>
    <w:rPr>
      <w:rFonts w:ascii="Tahoma" w:eastAsia="Times New Roman" w:hAnsi="Tahoma" w:cs="Tahoma"/>
      <w:sz w:val="16"/>
      <w:szCs w:val="16"/>
      <w:lang w:val="es-ES" w:eastAsia="es-ES"/>
    </w:rPr>
  </w:style>
  <w:style w:type="table" w:styleId="TableWeb2">
    <w:name w:val="Table Web 2"/>
    <w:basedOn w:val="TableNormal"/>
    <w:uiPriority w:val="99"/>
    <w:rsid w:val="00781AAF"/>
    <w:pPr>
      <w:spacing w:after="0" w:line="240" w:lineRule="auto"/>
      <w:ind w:left="357" w:hanging="357"/>
      <w:jc w:val="both"/>
    </w:pPr>
    <w:rPr>
      <w:rFonts w:ascii="Tahoma" w:eastAsia="Times New Roman" w:hAnsi="Tahoma" w:cs="Times New Roman"/>
      <w:sz w:val="18"/>
      <w:szCs w:val="20"/>
      <w:lang w:val="es-CL" w:eastAsia="es-C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uiPriority w:val="59"/>
    <w:rsid w:val="00781AAF"/>
    <w:pPr>
      <w:spacing w:after="0" w:line="240" w:lineRule="auto"/>
      <w:ind w:left="357" w:hanging="357"/>
      <w:jc w:val="both"/>
    </w:pPr>
    <w:rPr>
      <w:rFonts w:ascii="Tahoma" w:eastAsia="Times New Roman" w:hAnsi="Tahoma"/>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781AAF"/>
    <w:pPr>
      <w:ind w:left="113" w:hanging="113"/>
    </w:pPr>
    <w:rPr>
      <w:sz w:val="18"/>
      <w:szCs w:val="20"/>
      <w:lang w:eastAsia="en-US"/>
    </w:rPr>
  </w:style>
  <w:style w:type="character" w:customStyle="1" w:styleId="FootnoteTextChar">
    <w:name w:val="Footnote Text Char"/>
    <w:basedOn w:val="DefaultParagraphFont"/>
    <w:link w:val="FootnoteText"/>
    <w:uiPriority w:val="99"/>
    <w:rsid w:val="00781AAF"/>
    <w:rPr>
      <w:rFonts w:ascii="Times New Roman" w:eastAsia="Times New Roman" w:hAnsi="Times New Roman" w:cs="Times New Roman"/>
      <w:sz w:val="18"/>
      <w:szCs w:val="20"/>
      <w:lang w:val="es-ES"/>
    </w:rPr>
  </w:style>
  <w:style w:type="character" w:styleId="FootnoteReference">
    <w:name w:val="footnote reference"/>
    <w:aliases w:val="titulo 2,Style 24,pie pddes"/>
    <w:basedOn w:val="DefaultParagraphFont"/>
    <w:uiPriority w:val="99"/>
    <w:unhideWhenUsed/>
    <w:rsid w:val="00781AAF"/>
    <w:rPr>
      <w:vertAlign w:val="superscript"/>
    </w:rPr>
  </w:style>
  <w:style w:type="paragraph" w:styleId="Footer">
    <w:name w:val="footer"/>
    <w:basedOn w:val="Normal"/>
    <w:link w:val="FooterChar"/>
    <w:uiPriority w:val="99"/>
    <w:unhideWhenUsed/>
    <w:rsid w:val="00781AAF"/>
    <w:pPr>
      <w:tabs>
        <w:tab w:val="center" w:pos="4419"/>
        <w:tab w:val="right" w:pos="8838"/>
      </w:tabs>
    </w:pPr>
    <w:rPr>
      <w:szCs w:val="20"/>
      <w:lang w:eastAsia="en-US"/>
    </w:rPr>
  </w:style>
  <w:style w:type="character" w:customStyle="1" w:styleId="FooterChar">
    <w:name w:val="Footer Char"/>
    <w:basedOn w:val="DefaultParagraphFont"/>
    <w:link w:val="Footer"/>
    <w:uiPriority w:val="99"/>
    <w:rsid w:val="00781AAF"/>
    <w:rPr>
      <w:rFonts w:ascii="Times New Roman" w:eastAsia="Times New Roman" w:hAnsi="Times New Roman" w:cs="Times New Roman"/>
      <w:szCs w:val="20"/>
      <w:lang w:val="es-ES"/>
    </w:rPr>
  </w:style>
  <w:style w:type="character" w:customStyle="1" w:styleId="A7">
    <w:name w:val="A7"/>
    <w:uiPriority w:val="99"/>
    <w:rsid w:val="00781AAF"/>
    <w:rPr>
      <w:rFonts w:cs="Merriweather"/>
      <w:color w:val="000000"/>
      <w:sz w:val="18"/>
      <w:szCs w:val="18"/>
    </w:rPr>
  </w:style>
  <w:style w:type="paragraph" w:customStyle="1" w:styleId="Pa1">
    <w:name w:val="Pa1"/>
    <w:basedOn w:val="Normal"/>
    <w:next w:val="Normal"/>
    <w:uiPriority w:val="99"/>
    <w:rsid w:val="00781AAF"/>
    <w:pPr>
      <w:autoSpaceDE w:val="0"/>
      <w:autoSpaceDN w:val="0"/>
      <w:adjustRightInd w:val="0"/>
      <w:spacing w:line="241" w:lineRule="atLeast"/>
    </w:pPr>
    <w:rPr>
      <w:rFonts w:ascii="Merriweather" w:hAnsi="Merriweather"/>
      <w:sz w:val="24"/>
      <w:szCs w:val="24"/>
      <w:lang w:eastAsia="en-US"/>
    </w:rPr>
  </w:style>
  <w:style w:type="character" w:customStyle="1" w:styleId="A4">
    <w:name w:val="A4"/>
    <w:uiPriority w:val="99"/>
    <w:rsid w:val="00781AAF"/>
    <w:rPr>
      <w:rFonts w:cs="Merriweather"/>
      <w:color w:val="221E1F"/>
      <w:sz w:val="20"/>
      <w:szCs w:val="20"/>
    </w:rPr>
  </w:style>
  <w:style w:type="character" w:customStyle="1" w:styleId="A2">
    <w:name w:val="A2"/>
    <w:uiPriority w:val="99"/>
    <w:rsid w:val="00781AAF"/>
    <w:rPr>
      <w:rFonts w:ascii="Museo Sans 700" w:hAnsi="Museo Sans 700" w:cs="Museo Sans 700"/>
      <w:b/>
      <w:bCs/>
      <w:color w:val="221E1F"/>
      <w:sz w:val="28"/>
      <w:szCs w:val="28"/>
    </w:rPr>
  </w:style>
  <w:style w:type="paragraph" w:customStyle="1" w:styleId="Default">
    <w:name w:val="Default"/>
    <w:rsid w:val="00781AAF"/>
    <w:pPr>
      <w:autoSpaceDE w:val="0"/>
      <w:autoSpaceDN w:val="0"/>
      <w:adjustRightInd w:val="0"/>
      <w:spacing w:after="0" w:line="240" w:lineRule="auto"/>
    </w:pPr>
    <w:rPr>
      <w:rFonts w:ascii="Arial" w:eastAsia="Times New Roman" w:hAnsi="Arial" w:cs="Arial"/>
      <w:color w:val="000000"/>
      <w:sz w:val="24"/>
      <w:szCs w:val="24"/>
      <w:lang w:val="es-ES"/>
    </w:rPr>
  </w:style>
  <w:style w:type="paragraph" w:customStyle="1" w:styleId="Cuadrculamediana1-nfasis21">
    <w:name w:val="Cuadrícula mediana 1 - Énfasis 21"/>
    <w:basedOn w:val="Normal"/>
    <w:uiPriority w:val="34"/>
    <w:qFormat/>
    <w:rsid w:val="00781AAF"/>
    <w:pPr>
      <w:spacing w:after="200" w:line="276" w:lineRule="auto"/>
      <w:ind w:left="708"/>
      <w:jc w:val="left"/>
    </w:pPr>
    <w:rPr>
      <w:rFonts w:ascii="Calibri" w:eastAsia="Calibri" w:hAnsi="Calibri"/>
      <w:lang w:eastAsia="en-US"/>
    </w:rPr>
  </w:style>
  <w:style w:type="paragraph" w:styleId="NormalWeb">
    <w:name w:val="Normal (Web)"/>
    <w:basedOn w:val="Normal"/>
    <w:uiPriority w:val="99"/>
    <w:unhideWhenUsed/>
    <w:rsid w:val="00781AAF"/>
    <w:pPr>
      <w:spacing w:before="100" w:beforeAutospacing="1" w:after="100" w:afterAutospacing="1"/>
      <w:jc w:val="left"/>
    </w:pPr>
    <w:rPr>
      <w:sz w:val="24"/>
      <w:szCs w:val="24"/>
    </w:rPr>
  </w:style>
  <w:style w:type="paragraph" w:customStyle="1" w:styleId="Parrafoconsultor">
    <w:name w:val="Parrafo consultor"/>
    <w:basedOn w:val="ListParagraph"/>
    <w:link w:val="ParrafoconsultorCar"/>
    <w:qFormat/>
    <w:rsid w:val="000F55EC"/>
    <w:pPr>
      <w:widowControl w:val="0"/>
      <w:numPr>
        <w:numId w:val="32"/>
      </w:numPr>
    </w:pPr>
  </w:style>
  <w:style w:type="character" w:customStyle="1" w:styleId="ParrafoconsultorCar">
    <w:name w:val="Parrafo consultor Car"/>
    <w:basedOn w:val="ListParagraphChar"/>
    <w:link w:val="Parrafoconsultor"/>
    <w:rsid w:val="000F55EC"/>
    <w:rPr>
      <w:rFonts w:ascii="Times New Roman" w:eastAsia="Times New Roman" w:hAnsi="Times New Roman" w:cs="Times New Roman"/>
      <w:lang w:val="es-ES_tradnl" w:eastAsia="es-ES"/>
    </w:rPr>
  </w:style>
  <w:style w:type="paragraph" w:styleId="Header">
    <w:name w:val="header"/>
    <w:basedOn w:val="Normal"/>
    <w:link w:val="HeaderChar"/>
    <w:uiPriority w:val="99"/>
    <w:unhideWhenUsed/>
    <w:rsid w:val="000B5E78"/>
    <w:pPr>
      <w:tabs>
        <w:tab w:val="center" w:pos="4419"/>
        <w:tab w:val="right" w:pos="8838"/>
      </w:tabs>
    </w:pPr>
  </w:style>
  <w:style w:type="character" w:customStyle="1" w:styleId="HeaderChar">
    <w:name w:val="Header Char"/>
    <w:basedOn w:val="DefaultParagraphFont"/>
    <w:link w:val="Header"/>
    <w:uiPriority w:val="99"/>
    <w:rsid w:val="000B5E78"/>
    <w:rPr>
      <w:rFonts w:ascii="Times New Roman" w:eastAsia="Times New Roman" w:hAnsi="Times New Roman" w:cs="Times New Roman"/>
      <w:lang w:val="es-ES" w:eastAsia="es-ES"/>
    </w:rPr>
  </w:style>
  <w:style w:type="paragraph" w:styleId="DocumentMap">
    <w:name w:val="Document Map"/>
    <w:basedOn w:val="Normal"/>
    <w:link w:val="DocumentMapChar"/>
    <w:uiPriority w:val="99"/>
    <w:semiHidden/>
    <w:unhideWhenUsed/>
    <w:rsid w:val="000B5E78"/>
    <w:rPr>
      <w:rFonts w:ascii="Tahoma" w:hAnsi="Tahoma" w:cs="Tahoma"/>
      <w:sz w:val="16"/>
      <w:szCs w:val="16"/>
    </w:rPr>
  </w:style>
  <w:style w:type="character" w:customStyle="1" w:styleId="DocumentMapChar">
    <w:name w:val="Document Map Char"/>
    <w:basedOn w:val="DefaultParagraphFont"/>
    <w:link w:val="DocumentMap"/>
    <w:uiPriority w:val="99"/>
    <w:semiHidden/>
    <w:rsid w:val="000B5E78"/>
    <w:rPr>
      <w:rFonts w:ascii="Tahoma" w:eastAsia="Times New Roman" w:hAnsi="Tahoma" w:cs="Tahoma"/>
      <w:sz w:val="16"/>
      <w:szCs w:val="16"/>
      <w:lang w:val="es-ES" w:eastAsia="es-ES"/>
    </w:rPr>
  </w:style>
  <w:style w:type="paragraph" w:styleId="Title">
    <w:name w:val="Title"/>
    <w:basedOn w:val="Normal"/>
    <w:next w:val="Normal"/>
    <w:link w:val="TitleChar"/>
    <w:uiPriority w:val="99"/>
    <w:qFormat/>
    <w:rsid w:val="00272B1F"/>
    <w:pPr>
      <w:spacing w:after="360"/>
      <w:outlineLvl w:val="0"/>
    </w:pPr>
    <w:rPr>
      <w:b/>
      <w:bCs/>
      <w:kern w:val="28"/>
    </w:rPr>
  </w:style>
  <w:style w:type="character" w:customStyle="1" w:styleId="TitleChar">
    <w:name w:val="Title Char"/>
    <w:basedOn w:val="DefaultParagraphFont"/>
    <w:link w:val="Title"/>
    <w:uiPriority w:val="99"/>
    <w:rsid w:val="00272B1F"/>
    <w:rPr>
      <w:rFonts w:ascii="Times New Roman" w:eastAsia="Times New Roman" w:hAnsi="Times New Roman" w:cs="Times New Roman"/>
      <w:b/>
      <w:bCs/>
      <w:kern w:val="28"/>
      <w:lang w:val="es-ES" w:eastAsia="es-ES"/>
    </w:rPr>
  </w:style>
  <w:style w:type="character" w:styleId="Strong">
    <w:name w:val="Strong"/>
    <w:basedOn w:val="DefaultParagraphFont"/>
    <w:uiPriority w:val="22"/>
    <w:qFormat/>
    <w:rsid w:val="00272B1F"/>
    <w:rPr>
      <w:b/>
      <w:bCs/>
    </w:rPr>
  </w:style>
  <w:style w:type="character" w:customStyle="1" w:styleId="CarCar36">
    <w:name w:val="Car Car36"/>
    <w:basedOn w:val="DefaultParagraphFont"/>
    <w:rsid w:val="00272B1F"/>
    <w:rPr>
      <w:rFonts w:ascii="Tahoma" w:eastAsia="Batang" w:hAnsi="Tahoma"/>
      <w:b/>
      <w:bCs/>
      <w:sz w:val="22"/>
      <w:szCs w:val="24"/>
      <w:lang w:val="es-ES_tradnl" w:eastAsia="es-ES" w:bidi="ar-SA"/>
    </w:rPr>
  </w:style>
  <w:style w:type="paragraph" w:styleId="EndnoteText">
    <w:name w:val="endnote text"/>
    <w:basedOn w:val="Normal"/>
    <w:link w:val="EndnoteTextChar"/>
    <w:uiPriority w:val="99"/>
    <w:semiHidden/>
    <w:unhideWhenUsed/>
    <w:rsid w:val="00272B1F"/>
    <w:pPr>
      <w:jc w:val="left"/>
    </w:pPr>
    <w:rPr>
      <w:rFonts w:asciiTheme="minorHAnsi" w:eastAsiaTheme="minorHAnsi" w:hAnsiTheme="minorHAnsi" w:cstheme="minorBidi"/>
      <w:sz w:val="20"/>
      <w:szCs w:val="20"/>
      <w:lang w:val="es-CL" w:eastAsia="en-US"/>
    </w:rPr>
  </w:style>
  <w:style w:type="character" w:customStyle="1" w:styleId="EndnoteTextChar">
    <w:name w:val="Endnote Text Char"/>
    <w:basedOn w:val="DefaultParagraphFont"/>
    <w:link w:val="EndnoteText"/>
    <w:uiPriority w:val="99"/>
    <w:semiHidden/>
    <w:rsid w:val="00272B1F"/>
    <w:rPr>
      <w:sz w:val="20"/>
      <w:szCs w:val="20"/>
      <w:lang w:val="es-CL"/>
    </w:rPr>
  </w:style>
  <w:style w:type="character" w:styleId="PageNumber">
    <w:name w:val="page number"/>
    <w:basedOn w:val="DefaultParagraphFont"/>
    <w:uiPriority w:val="99"/>
    <w:semiHidden/>
    <w:unhideWhenUsed/>
    <w:rsid w:val="00272B1F"/>
  </w:style>
  <w:style w:type="paragraph" w:customStyle="1" w:styleId="Chapter">
    <w:name w:val="Chapter"/>
    <w:basedOn w:val="Normal"/>
    <w:next w:val="Normal"/>
    <w:rsid w:val="00272B1F"/>
    <w:pPr>
      <w:keepNext/>
      <w:tabs>
        <w:tab w:val="left" w:pos="1440"/>
        <w:tab w:val="num" w:pos="2088"/>
      </w:tabs>
      <w:spacing w:before="240" w:after="240"/>
      <w:ind w:left="1440" w:firstLine="288"/>
      <w:jc w:val="center"/>
    </w:pPr>
    <w:rPr>
      <w:b/>
      <w:smallCaps/>
      <w:sz w:val="24"/>
      <w:szCs w:val="20"/>
      <w:lang w:val="es-ES_tradnl" w:eastAsia="en-US"/>
    </w:rPr>
  </w:style>
  <w:style w:type="paragraph" w:customStyle="1" w:styleId="Paragraph">
    <w:name w:val="Paragraph"/>
    <w:aliases w:val="paragraph,p,PARAGRAPH,PG,pa,at"/>
    <w:basedOn w:val="BodyTextIndent"/>
    <w:link w:val="ParagraphChar"/>
    <w:rsid w:val="00272B1F"/>
    <w:pPr>
      <w:numPr>
        <w:ilvl w:val="1"/>
        <w:numId w:val="33"/>
      </w:numPr>
      <w:tabs>
        <w:tab w:val="clear" w:pos="2736"/>
      </w:tabs>
      <w:ind w:left="283" w:firstLine="0"/>
    </w:pPr>
  </w:style>
  <w:style w:type="paragraph" w:styleId="BodyTextIndent">
    <w:name w:val="Body Text Indent"/>
    <w:basedOn w:val="Normal"/>
    <w:link w:val="BodyTextIndentChar"/>
    <w:uiPriority w:val="99"/>
    <w:semiHidden/>
    <w:unhideWhenUsed/>
    <w:rsid w:val="00272B1F"/>
    <w:pPr>
      <w:spacing w:after="120" w:line="276" w:lineRule="auto"/>
      <w:ind w:left="283"/>
      <w:jc w:val="left"/>
    </w:pPr>
    <w:rPr>
      <w:rFonts w:asciiTheme="minorHAnsi" w:eastAsiaTheme="minorHAnsi" w:hAnsiTheme="minorHAnsi" w:cstheme="minorBidi"/>
      <w:lang w:val="es-CL" w:eastAsia="en-US"/>
    </w:rPr>
  </w:style>
  <w:style w:type="character" w:customStyle="1" w:styleId="BodyTextIndentChar">
    <w:name w:val="Body Text Indent Char"/>
    <w:basedOn w:val="DefaultParagraphFont"/>
    <w:link w:val="BodyTextIndent"/>
    <w:uiPriority w:val="99"/>
    <w:semiHidden/>
    <w:rsid w:val="00272B1F"/>
    <w:rPr>
      <w:lang w:val="es-CL"/>
    </w:rPr>
  </w:style>
  <w:style w:type="character" w:customStyle="1" w:styleId="ParagraphChar">
    <w:name w:val="Paragraph Char"/>
    <w:link w:val="Paragraph"/>
    <w:rsid w:val="00272B1F"/>
    <w:rPr>
      <w:lang w:val="es-CL"/>
    </w:rPr>
  </w:style>
  <w:style w:type="paragraph" w:customStyle="1" w:styleId="subpar">
    <w:name w:val="subpar"/>
    <w:basedOn w:val="BodyTextIndent3"/>
    <w:rsid w:val="00272B1F"/>
    <w:pPr>
      <w:numPr>
        <w:ilvl w:val="2"/>
        <w:numId w:val="33"/>
      </w:numPr>
      <w:tabs>
        <w:tab w:val="clear" w:pos="2592"/>
        <w:tab w:val="num" w:pos="360"/>
      </w:tabs>
      <w:spacing w:before="120" w:line="240" w:lineRule="auto"/>
      <w:ind w:left="283" w:firstLine="0"/>
      <w:jc w:val="both"/>
      <w:outlineLvl w:val="2"/>
    </w:pPr>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272B1F"/>
    <w:pPr>
      <w:spacing w:after="120" w:line="276" w:lineRule="auto"/>
      <w:ind w:left="283"/>
      <w:jc w:val="left"/>
    </w:pPr>
    <w:rPr>
      <w:rFonts w:asciiTheme="minorHAnsi" w:eastAsiaTheme="minorHAnsi" w:hAnsiTheme="minorHAnsi" w:cstheme="minorBidi"/>
      <w:sz w:val="16"/>
      <w:szCs w:val="16"/>
      <w:lang w:val="es-CL" w:eastAsia="en-US"/>
    </w:rPr>
  </w:style>
  <w:style w:type="character" w:customStyle="1" w:styleId="BodyTextIndent3Char">
    <w:name w:val="Body Text Indent 3 Char"/>
    <w:basedOn w:val="DefaultParagraphFont"/>
    <w:link w:val="BodyTextIndent3"/>
    <w:uiPriority w:val="99"/>
    <w:semiHidden/>
    <w:rsid w:val="00272B1F"/>
    <w:rPr>
      <w:sz w:val="16"/>
      <w:szCs w:val="16"/>
      <w:lang w:val="es-CL"/>
    </w:rPr>
  </w:style>
  <w:style w:type="paragraph" w:customStyle="1" w:styleId="SubSubPar">
    <w:name w:val="SubSubPar"/>
    <w:basedOn w:val="subpar"/>
    <w:rsid w:val="00272B1F"/>
    <w:pPr>
      <w:numPr>
        <w:ilvl w:val="3"/>
      </w:numPr>
      <w:tabs>
        <w:tab w:val="clear" w:pos="3024"/>
        <w:tab w:val="left" w:pos="0"/>
        <w:tab w:val="num" w:pos="360"/>
        <w:tab w:val="num" w:pos="1296"/>
      </w:tabs>
      <w:ind w:left="1296" w:hanging="360"/>
    </w:pPr>
  </w:style>
  <w:style w:type="table" w:customStyle="1" w:styleId="Sombreadoclaro-nfasis11">
    <w:name w:val="Sombreado claro - Énfasis 11"/>
    <w:basedOn w:val="TableNormal"/>
    <w:uiPriority w:val="60"/>
    <w:rsid w:val="00272B1F"/>
    <w:pPr>
      <w:spacing w:after="0" w:line="240" w:lineRule="auto"/>
    </w:pPr>
    <w:rPr>
      <w:color w:val="365F91" w:themeColor="accent1" w:themeShade="BF"/>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4">
    <w:name w:val="toc 4"/>
    <w:basedOn w:val="Normal"/>
    <w:next w:val="Normal"/>
    <w:autoRedefine/>
    <w:uiPriority w:val="39"/>
    <w:rsid w:val="00F87C19"/>
    <w:pPr>
      <w:ind w:left="720"/>
    </w:pPr>
  </w:style>
  <w:style w:type="character" w:styleId="CommentReference">
    <w:name w:val="annotation reference"/>
    <w:basedOn w:val="DefaultParagraphFont"/>
    <w:uiPriority w:val="99"/>
    <w:semiHidden/>
    <w:unhideWhenUsed/>
    <w:rsid w:val="00F87C19"/>
    <w:rPr>
      <w:sz w:val="16"/>
      <w:szCs w:val="16"/>
    </w:rPr>
  </w:style>
  <w:style w:type="paragraph" w:styleId="CommentText">
    <w:name w:val="annotation text"/>
    <w:basedOn w:val="Normal"/>
    <w:link w:val="CommentTextChar"/>
    <w:uiPriority w:val="99"/>
    <w:semiHidden/>
    <w:unhideWhenUsed/>
    <w:rsid w:val="00F87C19"/>
    <w:pPr>
      <w:spacing w:after="200"/>
      <w:jc w:val="left"/>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F87C19"/>
    <w:rPr>
      <w:sz w:val="20"/>
      <w:szCs w:val="20"/>
      <w:lang w:val="en-US"/>
    </w:rPr>
  </w:style>
  <w:style w:type="paragraph" w:styleId="CommentSubject">
    <w:name w:val="annotation subject"/>
    <w:basedOn w:val="CommentText"/>
    <w:next w:val="CommentText"/>
    <w:link w:val="CommentSubjectChar"/>
    <w:uiPriority w:val="99"/>
    <w:semiHidden/>
    <w:unhideWhenUsed/>
    <w:rsid w:val="00F87C19"/>
    <w:rPr>
      <w:b/>
      <w:bCs/>
    </w:rPr>
  </w:style>
  <w:style w:type="character" w:customStyle="1" w:styleId="CommentSubjectChar">
    <w:name w:val="Comment Subject Char"/>
    <w:basedOn w:val="CommentTextChar"/>
    <w:link w:val="CommentSubject"/>
    <w:uiPriority w:val="99"/>
    <w:semiHidden/>
    <w:rsid w:val="00F87C19"/>
    <w:rPr>
      <w:b/>
      <w:bCs/>
      <w:sz w:val="20"/>
      <w:szCs w:val="20"/>
      <w:lang w:val="en-US"/>
    </w:rPr>
  </w:style>
  <w:style w:type="character" w:styleId="BookTitle">
    <w:name w:val="Book Title"/>
    <w:basedOn w:val="DefaultParagraphFont"/>
    <w:uiPriority w:val="33"/>
    <w:qFormat/>
    <w:rsid w:val="00F87C19"/>
    <w:rPr>
      <w:rFonts w:cs="Times New Roman"/>
      <w:b/>
      <w:smallCaps/>
      <w:spacing w:val="5"/>
    </w:rPr>
  </w:style>
  <w:style w:type="paragraph" w:styleId="NoSpacing">
    <w:name w:val="No Spacing"/>
    <w:uiPriority w:val="1"/>
    <w:qFormat/>
    <w:rsid w:val="00F87C19"/>
    <w:pPr>
      <w:spacing w:after="0" w:line="240" w:lineRule="auto"/>
    </w:pPr>
    <w:rPr>
      <w:lang w:val="en-US"/>
    </w:rPr>
  </w:style>
  <w:style w:type="paragraph" w:customStyle="1" w:styleId="ParrafosBID">
    <w:name w:val="Parrafos BID"/>
    <w:basedOn w:val="ListParagraph"/>
    <w:link w:val="ParrafosBIDCar"/>
    <w:qFormat/>
    <w:rsid w:val="00F87C19"/>
    <w:pPr>
      <w:numPr>
        <w:numId w:val="116"/>
      </w:numPr>
      <w:ind w:left="0" w:hanging="567"/>
    </w:pPr>
    <w:rPr>
      <w:rFonts w:eastAsiaTheme="minorHAnsi"/>
      <w:lang w:val="es-ES" w:eastAsia="en-US"/>
    </w:rPr>
  </w:style>
  <w:style w:type="character" w:customStyle="1" w:styleId="ParrafosBIDCar">
    <w:name w:val="Parrafos BID Car"/>
    <w:basedOn w:val="ListParagraphChar"/>
    <w:link w:val="ParrafosBID"/>
    <w:rsid w:val="00F87C19"/>
    <w:rPr>
      <w:rFonts w:ascii="Times New Roman" w:hAnsi="Times New Roman" w:cs="Times New Roman"/>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2E7"/>
    <w:pPr>
      <w:spacing w:after="0" w:line="240" w:lineRule="auto"/>
      <w:jc w:val="both"/>
    </w:pPr>
    <w:rPr>
      <w:rFonts w:ascii="Times New Roman" w:eastAsia="Times New Roman" w:hAnsi="Times New Roman" w:cs="Times New Roman"/>
      <w:lang w:val="es-ES" w:eastAsia="es-ES"/>
    </w:rPr>
  </w:style>
  <w:style w:type="paragraph" w:styleId="Heading1">
    <w:name w:val="heading 1"/>
    <w:aliases w:val="Fab-1,Name"/>
    <w:basedOn w:val="Normal"/>
    <w:next w:val="Normal"/>
    <w:link w:val="Heading1Char"/>
    <w:qFormat/>
    <w:rsid w:val="00F21BA9"/>
    <w:pPr>
      <w:keepNext/>
      <w:numPr>
        <w:numId w:val="1"/>
      </w:numPr>
      <w:shd w:val="clear" w:color="auto" w:fill="F2F2F2"/>
      <w:tabs>
        <w:tab w:val="left" w:pos="567"/>
      </w:tabs>
      <w:spacing w:before="60" w:after="240"/>
      <w:outlineLvl w:val="0"/>
    </w:pPr>
    <w:rPr>
      <w:b/>
      <w:bCs/>
      <w:kern w:val="32"/>
      <w:sz w:val="24"/>
      <w:szCs w:val="24"/>
    </w:rPr>
  </w:style>
  <w:style w:type="paragraph" w:styleId="Heading2">
    <w:name w:val="heading 2"/>
    <w:aliases w:val="H2,Fab-2,Reference"/>
    <w:basedOn w:val="Normal"/>
    <w:next w:val="Normal"/>
    <w:link w:val="Heading2Char"/>
    <w:qFormat/>
    <w:rsid w:val="00F21BA9"/>
    <w:pPr>
      <w:keepNext/>
      <w:numPr>
        <w:ilvl w:val="1"/>
        <w:numId w:val="1"/>
      </w:numPr>
      <w:shd w:val="clear" w:color="auto" w:fill="F2F2F2" w:themeFill="background1" w:themeFillShade="F2"/>
      <w:spacing w:before="60" w:after="240"/>
      <w:outlineLvl w:val="1"/>
    </w:pPr>
    <w:rPr>
      <w:b/>
      <w:bCs/>
      <w:iCs/>
      <w:sz w:val="24"/>
      <w:szCs w:val="24"/>
    </w:rPr>
  </w:style>
  <w:style w:type="paragraph" w:styleId="Heading3">
    <w:name w:val="heading 3"/>
    <w:basedOn w:val="Normal"/>
    <w:next w:val="Normal"/>
    <w:link w:val="Heading3Char"/>
    <w:qFormat/>
    <w:rsid w:val="00781AAF"/>
    <w:pPr>
      <w:keepNext/>
      <w:numPr>
        <w:ilvl w:val="2"/>
        <w:numId w:val="1"/>
      </w:numPr>
      <w:shd w:val="pct5" w:color="auto" w:fill="auto"/>
      <w:outlineLvl w:val="2"/>
    </w:pPr>
    <w:rPr>
      <w:rFonts w:cs="Arial"/>
      <w:b/>
      <w:bCs/>
      <w:szCs w:val="26"/>
    </w:rPr>
  </w:style>
  <w:style w:type="paragraph" w:styleId="Heading4">
    <w:name w:val="heading 4"/>
    <w:basedOn w:val="Normal"/>
    <w:next w:val="Normal"/>
    <w:link w:val="Heading4Char"/>
    <w:unhideWhenUsed/>
    <w:qFormat/>
    <w:rsid w:val="00F21BA9"/>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5514EA"/>
    <w:pPr>
      <w:keepNext/>
      <w:keepLines/>
      <w:shd w:val="pct5" w:color="auto" w:fill="auto"/>
      <w:outlineLvl w:val="4"/>
    </w:pPr>
    <w:rPr>
      <w:rFonts w:eastAsiaTheme="majorEastAsia" w:cstheme="majorBidi"/>
      <w:b/>
    </w:rPr>
  </w:style>
  <w:style w:type="paragraph" w:styleId="Heading6">
    <w:name w:val="heading 6"/>
    <w:basedOn w:val="Normal"/>
    <w:next w:val="Normal"/>
    <w:link w:val="Heading6Char"/>
    <w:qFormat/>
    <w:rsid w:val="00272B1F"/>
    <w:pPr>
      <w:tabs>
        <w:tab w:val="num" w:pos="3960"/>
      </w:tabs>
      <w:spacing w:before="240" w:after="60"/>
      <w:ind w:left="3600"/>
      <w:outlineLvl w:val="5"/>
    </w:pPr>
    <w:rPr>
      <w:b/>
      <w:bCs/>
    </w:rPr>
  </w:style>
  <w:style w:type="paragraph" w:styleId="Heading7">
    <w:name w:val="heading 7"/>
    <w:basedOn w:val="Normal"/>
    <w:next w:val="Normal"/>
    <w:link w:val="Heading7Char"/>
    <w:qFormat/>
    <w:rsid w:val="00272B1F"/>
    <w:pPr>
      <w:tabs>
        <w:tab w:val="num" w:pos="4680"/>
      </w:tabs>
      <w:spacing w:before="240" w:after="60"/>
      <w:ind w:left="4320"/>
      <w:outlineLvl w:val="6"/>
    </w:pPr>
    <w:rPr>
      <w:szCs w:val="24"/>
    </w:rPr>
  </w:style>
  <w:style w:type="paragraph" w:styleId="Heading8">
    <w:name w:val="heading 8"/>
    <w:basedOn w:val="Normal"/>
    <w:next w:val="Normal"/>
    <w:link w:val="Heading8Char"/>
    <w:qFormat/>
    <w:rsid w:val="00272B1F"/>
    <w:pPr>
      <w:tabs>
        <w:tab w:val="num" w:pos="5400"/>
      </w:tabs>
      <w:spacing w:before="240" w:after="60"/>
      <w:ind w:left="5040"/>
      <w:outlineLvl w:val="7"/>
    </w:pPr>
    <w:rPr>
      <w:i/>
      <w:iCs/>
      <w:szCs w:val="24"/>
    </w:rPr>
  </w:style>
  <w:style w:type="paragraph" w:styleId="Heading9">
    <w:name w:val="heading 9"/>
    <w:basedOn w:val="Normal"/>
    <w:next w:val="Normal"/>
    <w:link w:val="Heading9Char"/>
    <w:qFormat/>
    <w:rsid w:val="00272B1F"/>
    <w:pPr>
      <w:tabs>
        <w:tab w:val="num" w:pos="6120"/>
      </w:tabs>
      <w:spacing w:before="240" w:after="60"/>
      <w:ind w:left="57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ab-1 Char,Name Char"/>
    <w:basedOn w:val="DefaultParagraphFont"/>
    <w:link w:val="Heading1"/>
    <w:rsid w:val="00F21BA9"/>
    <w:rPr>
      <w:rFonts w:ascii="Times New Roman" w:eastAsia="Times New Roman" w:hAnsi="Times New Roman" w:cs="Times New Roman"/>
      <w:b/>
      <w:bCs/>
      <w:kern w:val="32"/>
      <w:sz w:val="24"/>
      <w:szCs w:val="24"/>
      <w:shd w:val="clear" w:color="auto" w:fill="F2F2F2"/>
      <w:lang w:val="es-ES" w:eastAsia="es-ES"/>
    </w:rPr>
  </w:style>
  <w:style w:type="character" w:customStyle="1" w:styleId="Heading2Char">
    <w:name w:val="Heading 2 Char"/>
    <w:aliases w:val="H2 Char,Fab-2 Char,Reference Char"/>
    <w:basedOn w:val="DefaultParagraphFont"/>
    <w:link w:val="Heading2"/>
    <w:rsid w:val="00F21BA9"/>
    <w:rPr>
      <w:rFonts w:ascii="Times New Roman" w:eastAsia="Times New Roman" w:hAnsi="Times New Roman" w:cs="Times New Roman"/>
      <w:b/>
      <w:bCs/>
      <w:iCs/>
      <w:sz w:val="24"/>
      <w:szCs w:val="24"/>
      <w:shd w:val="clear" w:color="auto" w:fill="F2F2F2" w:themeFill="background1" w:themeFillShade="F2"/>
      <w:lang w:val="es-ES" w:eastAsia="es-ES"/>
    </w:rPr>
  </w:style>
  <w:style w:type="character" w:customStyle="1" w:styleId="Heading3Char">
    <w:name w:val="Heading 3 Char"/>
    <w:basedOn w:val="DefaultParagraphFont"/>
    <w:link w:val="Heading3"/>
    <w:rsid w:val="00781AAF"/>
    <w:rPr>
      <w:rFonts w:ascii="Times New Roman" w:eastAsia="Times New Roman" w:hAnsi="Times New Roman" w:cs="Arial"/>
      <w:b/>
      <w:bCs/>
      <w:szCs w:val="26"/>
      <w:shd w:val="pct5" w:color="auto" w:fill="auto"/>
      <w:lang w:val="es-ES" w:eastAsia="es-ES"/>
    </w:rPr>
  </w:style>
  <w:style w:type="character" w:customStyle="1" w:styleId="Heading4Char">
    <w:name w:val="Heading 4 Char"/>
    <w:basedOn w:val="DefaultParagraphFont"/>
    <w:link w:val="Heading4"/>
    <w:rsid w:val="00F21BA9"/>
    <w:rPr>
      <w:rFonts w:ascii="Calibri" w:eastAsia="Times New Roman" w:hAnsi="Calibri" w:cs="Times New Roman"/>
      <w:b/>
      <w:bCs/>
      <w:sz w:val="28"/>
      <w:szCs w:val="28"/>
      <w:lang w:val="es-ES" w:eastAsia="es-ES"/>
    </w:rPr>
  </w:style>
  <w:style w:type="character" w:customStyle="1" w:styleId="Heading5Char">
    <w:name w:val="Heading 5 Char"/>
    <w:basedOn w:val="DefaultParagraphFont"/>
    <w:link w:val="Heading5"/>
    <w:rsid w:val="005514EA"/>
    <w:rPr>
      <w:rFonts w:ascii="Times New Roman" w:eastAsiaTheme="majorEastAsia" w:hAnsi="Times New Roman" w:cstheme="majorBidi"/>
      <w:b/>
      <w:shd w:val="pct5" w:color="auto" w:fill="auto"/>
      <w:lang w:val="es-ES" w:eastAsia="es-ES"/>
    </w:rPr>
  </w:style>
  <w:style w:type="character" w:customStyle="1" w:styleId="Heading6Char">
    <w:name w:val="Heading 6 Char"/>
    <w:basedOn w:val="DefaultParagraphFont"/>
    <w:link w:val="Heading6"/>
    <w:rsid w:val="00272B1F"/>
    <w:rPr>
      <w:rFonts w:ascii="Times New Roman" w:eastAsia="Times New Roman" w:hAnsi="Times New Roman" w:cs="Times New Roman"/>
      <w:b/>
      <w:bCs/>
      <w:lang w:val="es-ES" w:eastAsia="es-ES"/>
    </w:rPr>
  </w:style>
  <w:style w:type="character" w:customStyle="1" w:styleId="Heading7Char">
    <w:name w:val="Heading 7 Char"/>
    <w:basedOn w:val="DefaultParagraphFont"/>
    <w:link w:val="Heading7"/>
    <w:rsid w:val="00272B1F"/>
    <w:rPr>
      <w:rFonts w:ascii="Times New Roman" w:eastAsia="Times New Roman" w:hAnsi="Times New Roman" w:cs="Times New Roman"/>
      <w:szCs w:val="24"/>
      <w:lang w:val="es-ES" w:eastAsia="es-ES"/>
    </w:rPr>
  </w:style>
  <w:style w:type="character" w:customStyle="1" w:styleId="Heading8Char">
    <w:name w:val="Heading 8 Char"/>
    <w:basedOn w:val="DefaultParagraphFont"/>
    <w:link w:val="Heading8"/>
    <w:rsid w:val="00272B1F"/>
    <w:rPr>
      <w:rFonts w:ascii="Times New Roman" w:eastAsia="Times New Roman" w:hAnsi="Times New Roman" w:cs="Times New Roman"/>
      <w:i/>
      <w:iCs/>
      <w:szCs w:val="24"/>
      <w:lang w:val="es-ES" w:eastAsia="es-ES"/>
    </w:rPr>
  </w:style>
  <w:style w:type="character" w:customStyle="1" w:styleId="Heading9Char">
    <w:name w:val="Heading 9 Char"/>
    <w:basedOn w:val="DefaultParagraphFont"/>
    <w:link w:val="Heading9"/>
    <w:rsid w:val="00272B1F"/>
    <w:rPr>
      <w:rFonts w:ascii="Arial" w:eastAsia="Times New Roman" w:hAnsi="Arial" w:cs="Arial"/>
      <w:lang w:val="es-ES" w:eastAsia="es-ES"/>
    </w:rPr>
  </w:style>
  <w:style w:type="paragraph" w:styleId="TOC1">
    <w:name w:val="toc 1"/>
    <w:basedOn w:val="Normal"/>
    <w:next w:val="Normal"/>
    <w:autoRedefine/>
    <w:uiPriority w:val="39"/>
    <w:qFormat/>
    <w:rsid w:val="00F21BA9"/>
    <w:pPr>
      <w:tabs>
        <w:tab w:val="right" w:leader="dot" w:pos="480"/>
        <w:tab w:val="left" w:pos="993"/>
        <w:tab w:val="left" w:leader="dot" w:pos="9072"/>
        <w:tab w:val="left" w:leader="dot" w:pos="9356"/>
      </w:tabs>
      <w:spacing w:before="120" w:after="120"/>
      <w:ind w:left="425" w:hanging="425"/>
    </w:pPr>
    <w:rPr>
      <w:rFonts w:ascii="Cambria" w:hAnsi="Cambria"/>
      <w:b/>
      <w:noProof/>
      <w:sz w:val="21"/>
      <w:szCs w:val="21"/>
    </w:rPr>
  </w:style>
  <w:style w:type="paragraph" w:styleId="TOC2">
    <w:name w:val="toc 2"/>
    <w:basedOn w:val="Normal"/>
    <w:next w:val="Normal"/>
    <w:autoRedefine/>
    <w:uiPriority w:val="39"/>
    <w:qFormat/>
    <w:rsid w:val="00F21BA9"/>
    <w:pPr>
      <w:tabs>
        <w:tab w:val="left" w:pos="880"/>
        <w:tab w:val="right" w:leader="dot" w:pos="9498"/>
        <w:tab w:val="right" w:leader="dot" w:pos="13041"/>
      </w:tabs>
      <w:ind w:left="425"/>
    </w:pPr>
    <w:rPr>
      <w:rFonts w:ascii="Cambria" w:hAnsi="Cambria"/>
      <w:noProof/>
      <w:sz w:val="21"/>
      <w:szCs w:val="21"/>
    </w:rPr>
  </w:style>
  <w:style w:type="paragraph" w:styleId="TOC3">
    <w:name w:val="toc 3"/>
    <w:basedOn w:val="Normal"/>
    <w:next w:val="Normal"/>
    <w:autoRedefine/>
    <w:uiPriority w:val="39"/>
    <w:qFormat/>
    <w:rsid w:val="00F21BA9"/>
    <w:pPr>
      <w:tabs>
        <w:tab w:val="left" w:pos="1100"/>
        <w:tab w:val="left" w:leader="dot" w:pos="8647"/>
      </w:tabs>
      <w:ind w:left="680"/>
    </w:pPr>
    <w:rPr>
      <w:rFonts w:ascii="Cambria" w:hAnsi="Cambria"/>
      <w:noProof/>
      <w:sz w:val="21"/>
      <w:szCs w:val="21"/>
    </w:rPr>
  </w:style>
  <w:style w:type="paragraph" w:styleId="ListParagraph">
    <w:name w:val="List Paragraph"/>
    <w:basedOn w:val="Normal"/>
    <w:link w:val="ListParagraphChar"/>
    <w:uiPriority w:val="34"/>
    <w:qFormat/>
    <w:rsid w:val="00F21BA9"/>
    <w:pPr>
      <w:ind w:left="720"/>
      <w:contextualSpacing/>
    </w:pPr>
    <w:rPr>
      <w:lang w:val="es-ES_tradnl"/>
    </w:rPr>
  </w:style>
  <w:style w:type="character" w:customStyle="1" w:styleId="ListParagraphChar">
    <w:name w:val="List Paragraph Char"/>
    <w:basedOn w:val="DefaultParagraphFont"/>
    <w:link w:val="ListParagraph"/>
    <w:uiPriority w:val="34"/>
    <w:locked/>
    <w:rsid w:val="00781AAF"/>
    <w:rPr>
      <w:rFonts w:ascii="Times New Roman" w:hAnsi="Times New Roman"/>
      <w:lang w:val="es-ES_tradnl"/>
    </w:rPr>
  </w:style>
  <w:style w:type="paragraph" w:styleId="TOCHeading">
    <w:name w:val="TOC Heading"/>
    <w:basedOn w:val="Heading1"/>
    <w:next w:val="Normal"/>
    <w:uiPriority w:val="39"/>
    <w:unhideWhenUsed/>
    <w:qFormat/>
    <w:rsid w:val="00F21BA9"/>
    <w:pPr>
      <w:keepLines/>
      <w:numPr>
        <w:numId w:val="0"/>
      </w:numPr>
      <w:shd w:val="clear" w:color="auto" w:fill="auto"/>
      <w:tabs>
        <w:tab w:val="clear" w:pos="567"/>
      </w:tabs>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nexo">
    <w:name w:val="Anexo"/>
    <w:basedOn w:val="Normal"/>
    <w:next w:val="Normal"/>
    <w:qFormat/>
    <w:rsid w:val="00F21BA9"/>
    <w:pPr>
      <w:numPr>
        <w:numId w:val="2"/>
      </w:numPr>
      <w:shd w:val="clear" w:color="auto" w:fill="D9D9D9"/>
      <w:spacing w:after="240"/>
    </w:pPr>
    <w:rPr>
      <w:b/>
      <w:sz w:val="24"/>
      <w:szCs w:val="24"/>
    </w:rPr>
  </w:style>
  <w:style w:type="table" w:styleId="TableGrid">
    <w:name w:val="Table Grid"/>
    <w:basedOn w:val="TableNormal"/>
    <w:uiPriority w:val="59"/>
    <w:rsid w:val="00CC1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5B9B"/>
    <w:rPr>
      <w:color w:val="0000FF" w:themeColor="hyperlink"/>
      <w:u w:val="single"/>
    </w:rPr>
  </w:style>
  <w:style w:type="paragraph" w:styleId="BalloonText">
    <w:name w:val="Balloon Text"/>
    <w:basedOn w:val="Normal"/>
    <w:link w:val="BalloonTextChar"/>
    <w:uiPriority w:val="99"/>
    <w:semiHidden/>
    <w:unhideWhenUsed/>
    <w:rsid w:val="00A25B9B"/>
    <w:rPr>
      <w:rFonts w:ascii="Tahoma" w:hAnsi="Tahoma" w:cs="Tahoma"/>
      <w:sz w:val="16"/>
      <w:szCs w:val="16"/>
    </w:rPr>
  </w:style>
  <w:style w:type="character" w:customStyle="1" w:styleId="BalloonTextChar">
    <w:name w:val="Balloon Text Char"/>
    <w:basedOn w:val="DefaultParagraphFont"/>
    <w:link w:val="BalloonText"/>
    <w:uiPriority w:val="99"/>
    <w:semiHidden/>
    <w:rsid w:val="00A25B9B"/>
    <w:rPr>
      <w:rFonts w:ascii="Tahoma" w:eastAsia="Times New Roman" w:hAnsi="Tahoma" w:cs="Tahoma"/>
      <w:sz w:val="16"/>
      <w:szCs w:val="16"/>
      <w:lang w:val="es-ES" w:eastAsia="es-ES"/>
    </w:rPr>
  </w:style>
  <w:style w:type="table" w:styleId="TableWeb2">
    <w:name w:val="Table Web 2"/>
    <w:basedOn w:val="TableNormal"/>
    <w:uiPriority w:val="99"/>
    <w:rsid w:val="00781AAF"/>
    <w:pPr>
      <w:spacing w:after="0" w:line="240" w:lineRule="auto"/>
      <w:ind w:left="357" w:hanging="357"/>
      <w:jc w:val="both"/>
    </w:pPr>
    <w:rPr>
      <w:rFonts w:ascii="Tahoma" w:eastAsia="Times New Roman" w:hAnsi="Tahoma" w:cs="Times New Roman"/>
      <w:sz w:val="18"/>
      <w:szCs w:val="20"/>
      <w:lang w:val="es-CL" w:eastAsia="es-C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uiPriority w:val="59"/>
    <w:rsid w:val="00781AAF"/>
    <w:pPr>
      <w:spacing w:after="0" w:line="240" w:lineRule="auto"/>
      <w:ind w:left="357" w:hanging="357"/>
      <w:jc w:val="both"/>
    </w:pPr>
    <w:rPr>
      <w:rFonts w:ascii="Tahoma" w:eastAsia="Times New Roman" w:hAnsi="Tahoma"/>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781AAF"/>
    <w:pPr>
      <w:ind w:left="113" w:hanging="113"/>
    </w:pPr>
    <w:rPr>
      <w:sz w:val="18"/>
      <w:szCs w:val="20"/>
      <w:lang w:eastAsia="en-US"/>
    </w:rPr>
  </w:style>
  <w:style w:type="character" w:customStyle="1" w:styleId="FootnoteTextChar">
    <w:name w:val="Footnote Text Char"/>
    <w:basedOn w:val="DefaultParagraphFont"/>
    <w:link w:val="FootnoteText"/>
    <w:uiPriority w:val="99"/>
    <w:rsid w:val="00781AAF"/>
    <w:rPr>
      <w:rFonts w:ascii="Times New Roman" w:eastAsia="Times New Roman" w:hAnsi="Times New Roman" w:cs="Times New Roman"/>
      <w:sz w:val="18"/>
      <w:szCs w:val="20"/>
      <w:lang w:val="es-ES"/>
    </w:rPr>
  </w:style>
  <w:style w:type="character" w:styleId="FootnoteReference">
    <w:name w:val="footnote reference"/>
    <w:aliases w:val="titulo 2,Style 24,pie pddes"/>
    <w:basedOn w:val="DefaultParagraphFont"/>
    <w:uiPriority w:val="99"/>
    <w:unhideWhenUsed/>
    <w:rsid w:val="00781AAF"/>
    <w:rPr>
      <w:vertAlign w:val="superscript"/>
    </w:rPr>
  </w:style>
  <w:style w:type="paragraph" w:styleId="Footer">
    <w:name w:val="footer"/>
    <w:basedOn w:val="Normal"/>
    <w:link w:val="FooterChar"/>
    <w:uiPriority w:val="99"/>
    <w:unhideWhenUsed/>
    <w:rsid w:val="00781AAF"/>
    <w:pPr>
      <w:tabs>
        <w:tab w:val="center" w:pos="4419"/>
        <w:tab w:val="right" w:pos="8838"/>
      </w:tabs>
    </w:pPr>
    <w:rPr>
      <w:szCs w:val="20"/>
      <w:lang w:eastAsia="en-US"/>
    </w:rPr>
  </w:style>
  <w:style w:type="character" w:customStyle="1" w:styleId="FooterChar">
    <w:name w:val="Footer Char"/>
    <w:basedOn w:val="DefaultParagraphFont"/>
    <w:link w:val="Footer"/>
    <w:uiPriority w:val="99"/>
    <w:rsid w:val="00781AAF"/>
    <w:rPr>
      <w:rFonts w:ascii="Times New Roman" w:eastAsia="Times New Roman" w:hAnsi="Times New Roman" w:cs="Times New Roman"/>
      <w:szCs w:val="20"/>
      <w:lang w:val="es-ES"/>
    </w:rPr>
  </w:style>
  <w:style w:type="character" w:customStyle="1" w:styleId="A7">
    <w:name w:val="A7"/>
    <w:uiPriority w:val="99"/>
    <w:rsid w:val="00781AAF"/>
    <w:rPr>
      <w:rFonts w:cs="Merriweather"/>
      <w:color w:val="000000"/>
      <w:sz w:val="18"/>
      <w:szCs w:val="18"/>
    </w:rPr>
  </w:style>
  <w:style w:type="paragraph" w:customStyle="1" w:styleId="Pa1">
    <w:name w:val="Pa1"/>
    <w:basedOn w:val="Normal"/>
    <w:next w:val="Normal"/>
    <w:uiPriority w:val="99"/>
    <w:rsid w:val="00781AAF"/>
    <w:pPr>
      <w:autoSpaceDE w:val="0"/>
      <w:autoSpaceDN w:val="0"/>
      <w:adjustRightInd w:val="0"/>
      <w:spacing w:line="241" w:lineRule="atLeast"/>
    </w:pPr>
    <w:rPr>
      <w:rFonts w:ascii="Merriweather" w:hAnsi="Merriweather"/>
      <w:sz w:val="24"/>
      <w:szCs w:val="24"/>
      <w:lang w:eastAsia="en-US"/>
    </w:rPr>
  </w:style>
  <w:style w:type="character" w:customStyle="1" w:styleId="A4">
    <w:name w:val="A4"/>
    <w:uiPriority w:val="99"/>
    <w:rsid w:val="00781AAF"/>
    <w:rPr>
      <w:rFonts w:cs="Merriweather"/>
      <w:color w:val="221E1F"/>
      <w:sz w:val="20"/>
      <w:szCs w:val="20"/>
    </w:rPr>
  </w:style>
  <w:style w:type="character" w:customStyle="1" w:styleId="A2">
    <w:name w:val="A2"/>
    <w:uiPriority w:val="99"/>
    <w:rsid w:val="00781AAF"/>
    <w:rPr>
      <w:rFonts w:ascii="Museo Sans 700" w:hAnsi="Museo Sans 700" w:cs="Museo Sans 700"/>
      <w:b/>
      <w:bCs/>
      <w:color w:val="221E1F"/>
      <w:sz w:val="28"/>
      <w:szCs w:val="28"/>
    </w:rPr>
  </w:style>
  <w:style w:type="paragraph" w:customStyle="1" w:styleId="Default">
    <w:name w:val="Default"/>
    <w:rsid w:val="00781AAF"/>
    <w:pPr>
      <w:autoSpaceDE w:val="0"/>
      <w:autoSpaceDN w:val="0"/>
      <w:adjustRightInd w:val="0"/>
      <w:spacing w:after="0" w:line="240" w:lineRule="auto"/>
    </w:pPr>
    <w:rPr>
      <w:rFonts w:ascii="Arial" w:eastAsia="Times New Roman" w:hAnsi="Arial" w:cs="Arial"/>
      <w:color w:val="000000"/>
      <w:sz w:val="24"/>
      <w:szCs w:val="24"/>
      <w:lang w:val="es-ES"/>
    </w:rPr>
  </w:style>
  <w:style w:type="paragraph" w:customStyle="1" w:styleId="Cuadrculamediana1-nfasis21">
    <w:name w:val="Cuadrícula mediana 1 - Énfasis 21"/>
    <w:basedOn w:val="Normal"/>
    <w:uiPriority w:val="34"/>
    <w:qFormat/>
    <w:rsid w:val="00781AAF"/>
    <w:pPr>
      <w:spacing w:after="200" w:line="276" w:lineRule="auto"/>
      <w:ind w:left="708"/>
      <w:jc w:val="left"/>
    </w:pPr>
    <w:rPr>
      <w:rFonts w:ascii="Calibri" w:eastAsia="Calibri" w:hAnsi="Calibri"/>
      <w:lang w:eastAsia="en-US"/>
    </w:rPr>
  </w:style>
  <w:style w:type="paragraph" w:styleId="NormalWeb">
    <w:name w:val="Normal (Web)"/>
    <w:basedOn w:val="Normal"/>
    <w:uiPriority w:val="99"/>
    <w:unhideWhenUsed/>
    <w:rsid w:val="00781AAF"/>
    <w:pPr>
      <w:spacing w:before="100" w:beforeAutospacing="1" w:after="100" w:afterAutospacing="1"/>
      <w:jc w:val="left"/>
    </w:pPr>
    <w:rPr>
      <w:sz w:val="24"/>
      <w:szCs w:val="24"/>
    </w:rPr>
  </w:style>
  <w:style w:type="paragraph" w:customStyle="1" w:styleId="Parrafoconsultor">
    <w:name w:val="Parrafo consultor"/>
    <w:basedOn w:val="ListParagraph"/>
    <w:link w:val="ParrafoconsultorCar"/>
    <w:qFormat/>
    <w:rsid w:val="000F55EC"/>
    <w:pPr>
      <w:widowControl w:val="0"/>
      <w:numPr>
        <w:numId w:val="32"/>
      </w:numPr>
    </w:pPr>
  </w:style>
  <w:style w:type="character" w:customStyle="1" w:styleId="ParrafoconsultorCar">
    <w:name w:val="Parrafo consultor Car"/>
    <w:basedOn w:val="ListParagraphChar"/>
    <w:link w:val="Parrafoconsultor"/>
    <w:rsid w:val="000F55EC"/>
    <w:rPr>
      <w:rFonts w:ascii="Times New Roman" w:eastAsia="Times New Roman" w:hAnsi="Times New Roman" w:cs="Times New Roman"/>
      <w:lang w:val="es-ES_tradnl" w:eastAsia="es-ES"/>
    </w:rPr>
  </w:style>
  <w:style w:type="paragraph" w:styleId="Header">
    <w:name w:val="header"/>
    <w:basedOn w:val="Normal"/>
    <w:link w:val="HeaderChar"/>
    <w:uiPriority w:val="99"/>
    <w:unhideWhenUsed/>
    <w:rsid w:val="000B5E78"/>
    <w:pPr>
      <w:tabs>
        <w:tab w:val="center" w:pos="4419"/>
        <w:tab w:val="right" w:pos="8838"/>
      </w:tabs>
    </w:pPr>
  </w:style>
  <w:style w:type="character" w:customStyle="1" w:styleId="HeaderChar">
    <w:name w:val="Header Char"/>
    <w:basedOn w:val="DefaultParagraphFont"/>
    <w:link w:val="Header"/>
    <w:uiPriority w:val="99"/>
    <w:rsid w:val="000B5E78"/>
    <w:rPr>
      <w:rFonts w:ascii="Times New Roman" w:eastAsia="Times New Roman" w:hAnsi="Times New Roman" w:cs="Times New Roman"/>
      <w:lang w:val="es-ES" w:eastAsia="es-ES"/>
    </w:rPr>
  </w:style>
  <w:style w:type="paragraph" w:styleId="DocumentMap">
    <w:name w:val="Document Map"/>
    <w:basedOn w:val="Normal"/>
    <w:link w:val="DocumentMapChar"/>
    <w:uiPriority w:val="99"/>
    <w:semiHidden/>
    <w:unhideWhenUsed/>
    <w:rsid w:val="000B5E78"/>
    <w:rPr>
      <w:rFonts w:ascii="Tahoma" w:hAnsi="Tahoma" w:cs="Tahoma"/>
      <w:sz w:val="16"/>
      <w:szCs w:val="16"/>
    </w:rPr>
  </w:style>
  <w:style w:type="character" w:customStyle="1" w:styleId="DocumentMapChar">
    <w:name w:val="Document Map Char"/>
    <w:basedOn w:val="DefaultParagraphFont"/>
    <w:link w:val="DocumentMap"/>
    <w:uiPriority w:val="99"/>
    <w:semiHidden/>
    <w:rsid w:val="000B5E78"/>
    <w:rPr>
      <w:rFonts w:ascii="Tahoma" w:eastAsia="Times New Roman" w:hAnsi="Tahoma" w:cs="Tahoma"/>
      <w:sz w:val="16"/>
      <w:szCs w:val="16"/>
      <w:lang w:val="es-ES" w:eastAsia="es-ES"/>
    </w:rPr>
  </w:style>
  <w:style w:type="paragraph" w:styleId="Title">
    <w:name w:val="Title"/>
    <w:basedOn w:val="Normal"/>
    <w:next w:val="Normal"/>
    <w:link w:val="TitleChar"/>
    <w:uiPriority w:val="99"/>
    <w:qFormat/>
    <w:rsid w:val="00272B1F"/>
    <w:pPr>
      <w:spacing w:after="360"/>
      <w:outlineLvl w:val="0"/>
    </w:pPr>
    <w:rPr>
      <w:b/>
      <w:bCs/>
      <w:kern w:val="28"/>
    </w:rPr>
  </w:style>
  <w:style w:type="character" w:customStyle="1" w:styleId="TitleChar">
    <w:name w:val="Title Char"/>
    <w:basedOn w:val="DefaultParagraphFont"/>
    <w:link w:val="Title"/>
    <w:uiPriority w:val="99"/>
    <w:rsid w:val="00272B1F"/>
    <w:rPr>
      <w:rFonts w:ascii="Times New Roman" w:eastAsia="Times New Roman" w:hAnsi="Times New Roman" w:cs="Times New Roman"/>
      <w:b/>
      <w:bCs/>
      <w:kern w:val="28"/>
      <w:lang w:val="es-ES" w:eastAsia="es-ES"/>
    </w:rPr>
  </w:style>
  <w:style w:type="character" w:styleId="Strong">
    <w:name w:val="Strong"/>
    <w:basedOn w:val="DefaultParagraphFont"/>
    <w:uiPriority w:val="22"/>
    <w:qFormat/>
    <w:rsid w:val="00272B1F"/>
    <w:rPr>
      <w:b/>
      <w:bCs/>
    </w:rPr>
  </w:style>
  <w:style w:type="character" w:customStyle="1" w:styleId="CarCar36">
    <w:name w:val="Car Car36"/>
    <w:basedOn w:val="DefaultParagraphFont"/>
    <w:rsid w:val="00272B1F"/>
    <w:rPr>
      <w:rFonts w:ascii="Tahoma" w:eastAsia="Batang" w:hAnsi="Tahoma"/>
      <w:b/>
      <w:bCs/>
      <w:sz w:val="22"/>
      <w:szCs w:val="24"/>
      <w:lang w:val="es-ES_tradnl" w:eastAsia="es-ES" w:bidi="ar-SA"/>
    </w:rPr>
  </w:style>
  <w:style w:type="paragraph" w:styleId="EndnoteText">
    <w:name w:val="endnote text"/>
    <w:basedOn w:val="Normal"/>
    <w:link w:val="EndnoteTextChar"/>
    <w:uiPriority w:val="99"/>
    <w:semiHidden/>
    <w:unhideWhenUsed/>
    <w:rsid w:val="00272B1F"/>
    <w:pPr>
      <w:jc w:val="left"/>
    </w:pPr>
    <w:rPr>
      <w:rFonts w:asciiTheme="minorHAnsi" w:eastAsiaTheme="minorHAnsi" w:hAnsiTheme="minorHAnsi" w:cstheme="minorBidi"/>
      <w:sz w:val="20"/>
      <w:szCs w:val="20"/>
      <w:lang w:val="es-CL" w:eastAsia="en-US"/>
    </w:rPr>
  </w:style>
  <w:style w:type="character" w:customStyle="1" w:styleId="EndnoteTextChar">
    <w:name w:val="Endnote Text Char"/>
    <w:basedOn w:val="DefaultParagraphFont"/>
    <w:link w:val="EndnoteText"/>
    <w:uiPriority w:val="99"/>
    <w:semiHidden/>
    <w:rsid w:val="00272B1F"/>
    <w:rPr>
      <w:sz w:val="20"/>
      <w:szCs w:val="20"/>
      <w:lang w:val="es-CL"/>
    </w:rPr>
  </w:style>
  <w:style w:type="character" w:styleId="PageNumber">
    <w:name w:val="page number"/>
    <w:basedOn w:val="DefaultParagraphFont"/>
    <w:uiPriority w:val="99"/>
    <w:semiHidden/>
    <w:unhideWhenUsed/>
    <w:rsid w:val="00272B1F"/>
  </w:style>
  <w:style w:type="paragraph" w:customStyle="1" w:styleId="Chapter">
    <w:name w:val="Chapter"/>
    <w:basedOn w:val="Normal"/>
    <w:next w:val="Normal"/>
    <w:rsid w:val="00272B1F"/>
    <w:pPr>
      <w:keepNext/>
      <w:tabs>
        <w:tab w:val="left" w:pos="1440"/>
        <w:tab w:val="num" w:pos="2088"/>
      </w:tabs>
      <w:spacing w:before="240" w:after="240"/>
      <w:ind w:left="1440" w:firstLine="288"/>
      <w:jc w:val="center"/>
    </w:pPr>
    <w:rPr>
      <w:b/>
      <w:smallCaps/>
      <w:sz w:val="24"/>
      <w:szCs w:val="20"/>
      <w:lang w:val="es-ES_tradnl" w:eastAsia="en-US"/>
    </w:rPr>
  </w:style>
  <w:style w:type="paragraph" w:customStyle="1" w:styleId="Paragraph">
    <w:name w:val="Paragraph"/>
    <w:aliases w:val="paragraph,p,PARAGRAPH,PG,pa,at"/>
    <w:basedOn w:val="BodyTextIndent"/>
    <w:link w:val="ParagraphChar"/>
    <w:rsid w:val="00272B1F"/>
    <w:pPr>
      <w:numPr>
        <w:ilvl w:val="1"/>
        <w:numId w:val="33"/>
      </w:numPr>
      <w:tabs>
        <w:tab w:val="clear" w:pos="2736"/>
      </w:tabs>
      <w:ind w:left="283" w:firstLine="0"/>
    </w:pPr>
  </w:style>
  <w:style w:type="paragraph" w:styleId="BodyTextIndent">
    <w:name w:val="Body Text Indent"/>
    <w:basedOn w:val="Normal"/>
    <w:link w:val="BodyTextIndentChar"/>
    <w:uiPriority w:val="99"/>
    <w:semiHidden/>
    <w:unhideWhenUsed/>
    <w:rsid w:val="00272B1F"/>
    <w:pPr>
      <w:spacing w:after="120" w:line="276" w:lineRule="auto"/>
      <w:ind w:left="283"/>
      <w:jc w:val="left"/>
    </w:pPr>
    <w:rPr>
      <w:rFonts w:asciiTheme="minorHAnsi" w:eastAsiaTheme="minorHAnsi" w:hAnsiTheme="minorHAnsi" w:cstheme="minorBidi"/>
      <w:lang w:val="es-CL" w:eastAsia="en-US"/>
    </w:rPr>
  </w:style>
  <w:style w:type="character" w:customStyle="1" w:styleId="BodyTextIndentChar">
    <w:name w:val="Body Text Indent Char"/>
    <w:basedOn w:val="DefaultParagraphFont"/>
    <w:link w:val="BodyTextIndent"/>
    <w:uiPriority w:val="99"/>
    <w:semiHidden/>
    <w:rsid w:val="00272B1F"/>
    <w:rPr>
      <w:lang w:val="es-CL"/>
    </w:rPr>
  </w:style>
  <w:style w:type="character" w:customStyle="1" w:styleId="ParagraphChar">
    <w:name w:val="Paragraph Char"/>
    <w:link w:val="Paragraph"/>
    <w:rsid w:val="00272B1F"/>
    <w:rPr>
      <w:lang w:val="es-CL"/>
    </w:rPr>
  </w:style>
  <w:style w:type="paragraph" w:customStyle="1" w:styleId="subpar">
    <w:name w:val="subpar"/>
    <w:basedOn w:val="BodyTextIndent3"/>
    <w:rsid w:val="00272B1F"/>
    <w:pPr>
      <w:numPr>
        <w:ilvl w:val="2"/>
        <w:numId w:val="33"/>
      </w:numPr>
      <w:tabs>
        <w:tab w:val="clear" w:pos="2592"/>
        <w:tab w:val="num" w:pos="360"/>
      </w:tabs>
      <w:spacing w:before="120" w:line="240" w:lineRule="auto"/>
      <w:ind w:left="283" w:firstLine="0"/>
      <w:jc w:val="both"/>
      <w:outlineLvl w:val="2"/>
    </w:pPr>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272B1F"/>
    <w:pPr>
      <w:spacing w:after="120" w:line="276" w:lineRule="auto"/>
      <w:ind w:left="283"/>
      <w:jc w:val="left"/>
    </w:pPr>
    <w:rPr>
      <w:rFonts w:asciiTheme="minorHAnsi" w:eastAsiaTheme="minorHAnsi" w:hAnsiTheme="minorHAnsi" w:cstheme="minorBidi"/>
      <w:sz w:val="16"/>
      <w:szCs w:val="16"/>
      <w:lang w:val="es-CL" w:eastAsia="en-US"/>
    </w:rPr>
  </w:style>
  <w:style w:type="character" w:customStyle="1" w:styleId="BodyTextIndent3Char">
    <w:name w:val="Body Text Indent 3 Char"/>
    <w:basedOn w:val="DefaultParagraphFont"/>
    <w:link w:val="BodyTextIndent3"/>
    <w:uiPriority w:val="99"/>
    <w:semiHidden/>
    <w:rsid w:val="00272B1F"/>
    <w:rPr>
      <w:sz w:val="16"/>
      <w:szCs w:val="16"/>
      <w:lang w:val="es-CL"/>
    </w:rPr>
  </w:style>
  <w:style w:type="paragraph" w:customStyle="1" w:styleId="SubSubPar">
    <w:name w:val="SubSubPar"/>
    <w:basedOn w:val="subpar"/>
    <w:rsid w:val="00272B1F"/>
    <w:pPr>
      <w:numPr>
        <w:ilvl w:val="3"/>
      </w:numPr>
      <w:tabs>
        <w:tab w:val="clear" w:pos="3024"/>
        <w:tab w:val="left" w:pos="0"/>
        <w:tab w:val="num" w:pos="360"/>
        <w:tab w:val="num" w:pos="1296"/>
      </w:tabs>
      <w:ind w:left="1296" w:hanging="360"/>
    </w:pPr>
  </w:style>
  <w:style w:type="table" w:customStyle="1" w:styleId="Sombreadoclaro-nfasis11">
    <w:name w:val="Sombreado claro - Énfasis 11"/>
    <w:basedOn w:val="TableNormal"/>
    <w:uiPriority w:val="60"/>
    <w:rsid w:val="00272B1F"/>
    <w:pPr>
      <w:spacing w:after="0" w:line="240" w:lineRule="auto"/>
    </w:pPr>
    <w:rPr>
      <w:color w:val="365F91" w:themeColor="accent1" w:themeShade="BF"/>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4">
    <w:name w:val="toc 4"/>
    <w:basedOn w:val="Normal"/>
    <w:next w:val="Normal"/>
    <w:autoRedefine/>
    <w:uiPriority w:val="39"/>
    <w:rsid w:val="00F87C19"/>
    <w:pPr>
      <w:ind w:left="720"/>
    </w:pPr>
  </w:style>
  <w:style w:type="character" w:styleId="CommentReference">
    <w:name w:val="annotation reference"/>
    <w:basedOn w:val="DefaultParagraphFont"/>
    <w:uiPriority w:val="99"/>
    <w:semiHidden/>
    <w:unhideWhenUsed/>
    <w:rsid w:val="00F87C19"/>
    <w:rPr>
      <w:sz w:val="16"/>
      <w:szCs w:val="16"/>
    </w:rPr>
  </w:style>
  <w:style w:type="paragraph" w:styleId="CommentText">
    <w:name w:val="annotation text"/>
    <w:basedOn w:val="Normal"/>
    <w:link w:val="CommentTextChar"/>
    <w:uiPriority w:val="99"/>
    <w:semiHidden/>
    <w:unhideWhenUsed/>
    <w:rsid w:val="00F87C19"/>
    <w:pPr>
      <w:spacing w:after="200"/>
      <w:jc w:val="left"/>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F87C19"/>
    <w:rPr>
      <w:sz w:val="20"/>
      <w:szCs w:val="20"/>
      <w:lang w:val="en-US"/>
    </w:rPr>
  </w:style>
  <w:style w:type="paragraph" w:styleId="CommentSubject">
    <w:name w:val="annotation subject"/>
    <w:basedOn w:val="CommentText"/>
    <w:next w:val="CommentText"/>
    <w:link w:val="CommentSubjectChar"/>
    <w:uiPriority w:val="99"/>
    <w:semiHidden/>
    <w:unhideWhenUsed/>
    <w:rsid w:val="00F87C19"/>
    <w:rPr>
      <w:b/>
      <w:bCs/>
    </w:rPr>
  </w:style>
  <w:style w:type="character" w:customStyle="1" w:styleId="CommentSubjectChar">
    <w:name w:val="Comment Subject Char"/>
    <w:basedOn w:val="CommentTextChar"/>
    <w:link w:val="CommentSubject"/>
    <w:uiPriority w:val="99"/>
    <w:semiHidden/>
    <w:rsid w:val="00F87C19"/>
    <w:rPr>
      <w:b/>
      <w:bCs/>
      <w:sz w:val="20"/>
      <w:szCs w:val="20"/>
      <w:lang w:val="en-US"/>
    </w:rPr>
  </w:style>
  <w:style w:type="character" w:styleId="BookTitle">
    <w:name w:val="Book Title"/>
    <w:basedOn w:val="DefaultParagraphFont"/>
    <w:uiPriority w:val="33"/>
    <w:qFormat/>
    <w:rsid w:val="00F87C19"/>
    <w:rPr>
      <w:rFonts w:cs="Times New Roman"/>
      <w:b/>
      <w:smallCaps/>
      <w:spacing w:val="5"/>
    </w:rPr>
  </w:style>
  <w:style w:type="paragraph" w:styleId="NoSpacing">
    <w:name w:val="No Spacing"/>
    <w:uiPriority w:val="1"/>
    <w:qFormat/>
    <w:rsid w:val="00F87C19"/>
    <w:pPr>
      <w:spacing w:after="0" w:line="240" w:lineRule="auto"/>
    </w:pPr>
    <w:rPr>
      <w:lang w:val="en-US"/>
    </w:rPr>
  </w:style>
  <w:style w:type="paragraph" w:customStyle="1" w:styleId="ParrafosBID">
    <w:name w:val="Parrafos BID"/>
    <w:basedOn w:val="ListParagraph"/>
    <w:link w:val="ParrafosBIDCar"/>
    <w:qFormat/>
    <w:rsid w:val="00F87C19"/>
    <w:pPr>
      <w:numPr>
        <w:numId w:val="116"/>
      </w:numPr>
      <w:ind w:left="0" w:hanging="567"/>
    </w:pPr>
    <w:rPr>
      <w:rFonts w:eastAsiaTheme="minorHAnsi"/>
      <w:lang w:val="es-ES" w:eastAsia="en-US"/>
    </w:rPr>
  </w:style>
  <w:style w:type="character" w:customStyle="1" w:styleId="ParrafosBIDCar">
    <w:name w:val="Parrafos BID Car"/>
    <w:basedOn w:val="ListParagraphChar"/>
    <w:link w:val="ParrafosBID"/>
    <w:rsid w:val="00F87C19"/>
    <w:rPr>
      <w:rFonts w:ascii="Times New Roman" w:hAnsi="Times New Roman"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michellebachelet.cl/programa/" TargetMode="External"/><Relationship Id="rId2" Type="http://schemas.openxmlformats.org/officeDocument/2006/relationships/hyperlink" Target="http://michellebachelet.cl/programa/" TargetMode="External"/><Relationship Id="rId1" Type="http://schemas.openxmlformats.org/officeDocument/2006/relationships/hyperlink" Target="http://michellebachelet.cl/programa/" TargetMode="External"/><Relationship Id="rId4" Type="http://schemas.openxmlformats.org/officeDocument/2006/relationships/hyperlink" Target="http://michellebachelet.cl/program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9A232E787A1147AED3627E1FB59D1E" ma:contentTypeVersion="0" ma:contentTypeDescription="A content type to manage public (operations) IDB documents" ma:contentTypeScope="" ma:versionID="89360002b6fa88c0162a9a5af4ec8412">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38961345</IDBDocs_x0020_Number>
    <Document_x0020_Author xmlns="9c571b2f-e523-4ab2-ba2e-09e151a03ef4">Cortazar, Juan Carlos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CH-L1085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Proposal&lt;/USER_STAGE&gt;&lt;PD_OBJ_TYPE&gt;0&lt;/PD_OBJ_TYPE&gt;&lt;MAKERECORD&gt;N&lt;/MAKERECORD&gt;&lt;PD_FILEPT_NO&gt;PO-CH-L1085-Anl&lt;/PD_FILEPT_NO&gt;&lt;/Data&gt;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D200BD57-94C6-4AD8-A46E-B29CB5DC3EAD}"/>
</file>

<file path=customXml/itemProps2.xml><?xml version="1.0" encoding="utf-8"?>
<ds:datastoreItem xmlns:ds="http://schemas.openxmlformats.org/officeDocument/2006/customXml" ds:itemID="{300886D1-E63C-4B45-B64A-A4B18BAE2B28}"/>
</file>

<file path=customXml/itemProps3.xml><?xml version="1.0" encoding="utf-8"?>
<ds:datastoreItem xmlns:ds="http://schemas.openxmlformats.org/officeDocument/2006/customXml" ds:itemID="{57030CA8-6CB5-4120-B642-60769DEC5AA2}"/>
</file>

<file path=customXml/itemProps4.xml><?xml version="1.0" encoding="utf-8"?>
<ds:datastoreItem xmlns:ds="http://schemas.openxmlformats.org/officeDocument/2006/customXml" ds:itemID="{D67B6012-CF08-4461-8C1C-D99A07BDE99B}"/>
</file>

<file path=customXml/itemProps5.xml><?xml version="1.0" encoding="utf-8"?>
<ds:datastoreItem xmlns:ds="http://schemas.openxmlformats.org/officeDocument/2006/customXml" ds:itemID="{B498717A-A24D-4FCA-9049-551365AD8BB4}"/>
</file>

<file path=customXml/itemProps6.xml><?xml version="1.0" encoding="utf-8"?>
<ds:datastoreItem xmlns:ds="http://schemas.openxmlformats.org/officeDocument/2006/customXml" ds:itemID="{4B484310-8086-4832-ACBE-68BACBC0C61D}"/>
</file>

<file path=docProps/app.xml><?xml version="1.0" encoding="utf-8"?>
<Properties xmlns="http://schemas.openxmlformats.org/officeDocument/2006/extended-properties" xmlns:vt="http://schemas.openxmlformats.org/officeDocument/2006/docPropsVTypes">
  <Template>Normal.dotm</Template>
  <TotalTime>14</TotalTime>
  <Pages>153</Pages>
  <Words>46423</Words>
  <Characters>264612</Characters>
  <Application>Microsoft Office Word</Application>
  <DocSecurity>4</DocSecurity>
  <Lines>2205</Lines>
  <Paragraphs>620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10 - Muestra de Proyectos</dc:title>
  <dc:creator>user</dc:creator>
  <cp:lastModifiedBy>IADB</cp:lastModifiedBy>
  <cp:revision>2</cp:revision>
  <dcterms:created xsi:type="dcterms:W3CDTF">2014-09-02T16:52:00Z</dcterms:created>
  <dcterms:modified xsi:type="dcterms:W3CDTF">2014-09-02T16:52:00Z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0x01010046CF21643EE8D14686A648AA6DAD089200B79A232E787A1147AED3627E1FB59D1E</vt:lpwstr>
  </property>
  <property fmtid="{D5CDD505-2E9C-101B-9397-08002B2CF9AE}" pid="5" name="TaxKeywordTaxHTField">
    <vt:lpwstr/>
  </property>
  <property fmtid="{D5CDD505-2E9C-101B-9397-08002B2CF9AE}" pid="6" name="Series Operations IDB">
    <vt:lpwstr>4;#Loan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5;#Project Preparation, Planning and Design|29ca0c72-1fc4-435f-a09c-28585cb5eac9</vt:lpwstr>
  </property>
</Properties>
</file>