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D56" w:rsidRPr="005C79FA" w:rsidRDefault="0032080E" w:rsidP="003208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Enlace Electrónico Opcional 3</w:t>
      </w:r>
      <w:r>
        <w:rPr>
          <w:b/>
          <w:sz w:val="28"/>
          <w:szCs w:val="28"/>
        </w:rPr>
        <w:br/>
      </w:r>
      <w:r w:rsidR="0064047F" w:rsidRPr="005C79FA">
        <w:rPr>
          <w:b/>
          <w:sz w:val="28"/>
          <w:szCs w:val="28"/>
        </w:rPr>
        <w:t>Lógica vertical del Programa</w:t>
      </w:r>
    </w:p>
    <w:tbl>
      <w:tblPr>
        <w:tblStyle w:val="TableGrid"/>
        <w:tblW w:w="12996" w:type="dxa"/>
        <w:tblLook w:val="04A0" w:firstRow="1" w:lastRow="0" w:firstColumn="1" w:lastColumn="0" w:noHBand="0" w:noVBand="1"/>
      </w:tblPr>
      <w:tblGrid>
        <w:gridCol w:w="1714"/>
        <w:gridCol w:w="1722"/>
        <w:gridCol w:w="1946"/>
        <w:gridCol w:w="2835"/>
        <w:gridCol w:w="2421"/>
        <w:gridCol w:w="2358"/>
      </w:tblGrid>
      <w:tr w:rsidR="0064047F" w:rsidRPr="0032080E" w:rsidTr="0032080E">
        <w:trPr>
          <w:trHeight w:val="512"/>
        </w:trPr>
        <w:tc>
          <w:tcPr>
            <w:tcW w:w="1714" w:type="dxa"/>
            <w:shd w:val="clear" w:color="auto" w:fill="BFBFBF" w:themeFill="background1" w:themeFillShade="BF"/>
            <w:vAlign w:val="center"/>
          </w:tcPr>
          <w:p w:rsidR="0064047F" w:rsidRPr="0032080E" w:rsidRDefault="0064047F" w:rsidP="0032080E">
            <w:pPr>
              <w:keepNext/>
              <w:tabs>
                <w:tab w:val="left" w:pos="3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CL"/>
              </w:rPr>
            </w:pPr>
            <w:r w:rsidRPr="0032080E">
              <w:rPr>
                <w:rFonts w:ascii="Times New Roman" w:hAnsi="Times New Roman"/>
                <w:b/>
                <w:sz w:val="24"/>
                <w:szCs w:val="24"/>
                <w:lang w:val="es-CL"/>
              </w:rPr>
              <w:t>Objetivo general</w:t>
            </w:r>
          </w:p>
        </w:tc>
        <w:tc>
          <w:tcPr>
            <w:tcW w:w="1722" w:type="dxa"/>
            <w:shd w:val="clear" w:color="auto" w:fill="BFBFBF" w:themeFill="background1" w:themeFillShade="BF"/>
            <w:vAlign w:val="center"/>
          </w:tcPr>
          <w:p w:rsidR="0064047F" w:rsidRPr="0032080E" w:rsidRDefault="0064047F" w:rsidP="0032080E">
            <w:pPr>
              <w:keepNext/>
              <w:tabs>
                <w:tab w:val="left" w:pos="3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080E">
              <w:rPr>
                <w:rFonts w:ascii="Times New Roman" w:hAnsi="Times New Roman"/>
                <w:b/>
                <w:sz w:val="24"/>
                <w:szCs w:val="24"/>
              </w:rPr>
              <w:t>Objetivo específico</w:t>
            </w:r>
          </w:p>
        </w:tc>
        <w:tc>
          <w:tcPr>
            <w:tcW w:w="1946" w:type="dxa"/>
            <w:shd w:val="clear" w:color="auto" w:fill="BFBFBF" w:themeFill="background1" w:themeFillShade="BF"/>
            <w:vAlign w:val="center"/>
          </w:tcPr>
          <w:p w:rsidR="0064047F" w:rsidRPr="0032080E" w:rsidRDefault="0064047F" w:rsidP="0032080E">
            <w:pPr>
              <w:keepNext/>
              <w:tabs>
                <w:tab w:val="left" w:pos="3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80E">
              <w:rPr>
                <w:rFonts w:ascii="Times New Roman" w:hAnsi="Times New Roman"/>
                <w:b/>
                <w:sz w:val="24"/>
                <w:szCs w:val="24"/>
                <w:lang w:val="es-CL"/>
              </w:rPr>
              <w:t>Componentes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:rsidR="0064047F" w:rsidRPr="0032080E" w:rsidRDefault="0064047F" w:rsidP="0032080E">
            <w:pPr>
              <w:keepNext/>
              <w:tabs>
                <w:tab w:val="left" w:pos="3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CL"/>
              </w:rPr>
            </w:pPr>
            <w:r w:rsidRPr="0032080E">
              <w:rPr>
                <w:rFonts w:ascii="Times New Roman" w:hAnsi="Times New Roman"/>
                <w:b/>
                <w:sz w:val="24"/>
                <w:szCs w:val="24"/>
                <w:lang w:val="es-CL"/>
              </w:rPr>
              <w:t>Problemas a los que se responde</w:t>
            </w:r>
          </w:p>
        </w:tc>
        <w:tc>
          <w:tcPr>
            <w:tcW w:w="2421" w:type="dxa"/>
            <w:shd w:val="clear" w:color="auto" w:fill="BFBFBF" w:themeFill="background1" w:themeFillShade="BF"/>
            <w:vAlign w:val="center"/>
          </w:tcPr>
          <w:p w:rsidR="0064047F" w:rsidRPr="0032080E" w:rsidRDefault="0064047F" w:rsidP="0032080E">
            <w:pPr>
              <w:keepNext/>
              <w:tabs>
                <w:tab w:val="left" w:pos="3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80E">
              <w:rPr>
                <w:rFonts w:ascii="Times New Roman" w:hAnsi="Times New Roman"/>
                <w:b/>
                <w:sz w:val="24"/>
                <w:szCs w:val="24"/>
                <w:lang w:val="es-CL"/>
              </w:rPr>
              <w:t>Intervenciones</w:t>
            </w:r>
            <w:r w:rsidR="005605AA" w:rsidRPr="0032080E">
              <w:rPr>
                <w:rFonts w:ascii="Times New Roman" w:hAnsi="Times New Roman"/>
                <w:b/>
                <w:sz w:val="24"/>
                <w:szCs w:val="24"/>
                <w:lang w:val="es-CL"/>
              </w:rPr>
              <w:t xml:space="preserve"> previstas</w:t>
            </w:r>
          </w:p>
        </w:tc>
        <w:tc>
          <w:tcPr>
            <w:tcW w:w="2358" w:type="dxa"/>
            <w:shd w:val="clear" w:color="auto" w:fill="BFBFBF" w:themeFill="background1" w:themeFillShade="BF"/>
            <w:vAlign w:val="center"/>
          </w:tcPr>
          <w:p w:rsidR="0064047F" w:rsidRPr="0032080E" w:rsidRDefault="0064047F" w:rsidP="0032080E">
            <w:pPr>
              <w:pStyle w:val="Paragraph"/>
              <w:keepNext/>
              <w:numPr>
                <w:ilvl w:val="0"/>
                <w:numId w:val="0"/>
              </w:numPr>
              <w:spacing w:after="0"/>
              <w:jc w:val="center"/>
              <w:rPr>
                <w:b/>
                <w:lang w:val="es-CL"/>
              </w:rPr>
            </w:pPr>
            <w:r w:rsidRPr="0032080E">
              <w:rPr>
                <w:b/>
                <w:lang w:val="es-CL"/>
              </w:rPr>
              <w:t xml:space="preserve">Resultados </w:t>
            </w:r>
            <w:r w:rsidR="005605AA" w:rsidRPr="0032080E">
              <w:rPr>
                <w:b/>
                <w:lang w:val="es-CL"/>
              </w:rPr>
              <w:t>e</w:t>
            </w:r>
            <w:r w:rsidR="00561A40" w:rsidRPr="0032080E">
              <w:rPr>
                <w:b/>
                <w:lang w:val="es-CL"/>
              </w:rPr>
              <w:t>s</w:t>
            </w:r>
            <w:r w:rsidR="005605AA" w:rsidRPr="0032080E">
              <w:rPr>
                <w:b/>
                <w:lang w:val="es-CL"/>
              </w:rPr>
              <w:t>perados</w:t>
            </w:r>
          </w:p>
          <w:p w:rsidR="0064047F" w:rsidRPr="0032080E" w:rsidRDefault="0064047F" w:rsidP="0032080E">
            <w:pPr>
              <w:keepNext/>
              <w:tabs>
                <w:tab w:val="left" w:pos="3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152" w:rsidRPr="0032080E" w:rsidTr="005605AA">
        <w:tc>
          <w:tcPr>
            <w:tcW w:w="1714" w:type="dxa"/>
            <w:vMerge w:val="restart"/>
          </w:tcPr>
          <w:p w:rsidR="00A40152" w:rsidRPr="0032080E" w:rsidRDefault="00A40152" w:rsidP="00890EAB">
            <w:pPr>
              <w:keepNext/>
              <w:tabs>
                <w:tab w:val="left" w:pos="3993"/>
              </w:tabs>
              <w:spacing w:after="0" w:line="240" w:lineRule="auto"/>
              <w:contextualSpacing/>
              <w:rPr>
                <w:rFonts w:ascii="Times New Roman" w:hAnsi="Times New Roman"/>
                <w:lang w:val="es-CL"/>
              </w:rPr>
            </w:pPr>
          </w:p>
          <w:p w:rsidR="00A40152" w:rsidRPr="0032080E" w:rsidRDefault="00A40152" w:rsidP="00890EAB">
            <w:pPr>
              <w:keepNext/>
              <w:tabs>
                <w:tab w:val="left" w:pos="3993"/>
              </w:tabs>
              <w:spacing w:after="0" w:line="240" w:lineRule="auto"/>
              <w:contextualSpacing/>
              <w:rPr>
                <w:rFonts w:ascii="Times New Roman" w:hAnsi="Times New Roman"/>
                <w:lang w:val="es-CL"/>
              </w:rPr>
            </w:pPr>
          </w:p>
          <w:p w:rsidR="00A40152" w:rsidRPr="0032080E" w:rsidRDefault="00A40152" w:rsidP="00890EAB">
            <w:pPr>
              <w:keepNext/>
              <w:tabs>
                <w:tab w:val="left" w:pos="3993"/>
              </w:tabs>
              <w:spacing w:after="0" w:line="240" w:lineRule="auto"/>
              <w:contextualSpacing/>
              <w:rPr>
                <w:rFonts w:ascii="Times New Roman" w:hAnsi="Times New Roman"/>
                <w:lang w:val="es-CL"/>
              </w:rPr>
            </w:pPr>
          </w:p>
          <w:p w:rsidR="00A40152" w:rsidRPr="0032080E" w:rsidRDefault="00A40152" w:rsidP="00890EAB">
            <w:pPr>
              <w:keepNext/>
              <w:tabs>
                <w:tab w:val="left" w:pos="3993"/>
              </w:tabs>
              <w:spacing w:after="0" w:line="240" w:lineRule="auto"/>
              <w:contextualSpacing/>
              <w:rPr>
                <w:rFonts w:ascii="Times New Roman" w:hAnsi="Times New Roman"/>
                <w:lang w:val="es-CL"/>
              </w:rPr>
            </w:pPr>
          </w:p>
          <w:p w:rsidR="00A40152" w:rsidRPr="0032080E" w:rsidRDefault="00A40152" w:rsidP="00890EAB">
            <w:pPr>
              <w:keepNext/>
              <w:tabs>
                <w:tab w:val="left" w:pos="3993"/>
              </w:tabs>
              <w:spacing w:after="0" w:line="240" w:lineRule="auto"/>
              <w:contextualSpacing/>
              <w:rPr>
                <w:rFonts w:ascii="Times New Roman" w:hAnsi="Times New Roman"/>
                <w:lang w:val="es-CL"/>
              </w:rPr>
            </w:pPr>
          </w:p>
          <w:p w:rsidR="00A40152" w:rsidRPr="0032080E" w:rsidRDefault="00A40152" w:rsidP="00890EAB">
            <w:pPr>
              <w:keepNext/>
              <w:tabs>
                <w:tab w:val="left" w:pos="3993"/>
              </w:tabs>
              <w:spacing w:after="0" w:line="240" w:lineRule="auto"/>
              <w:contextualSpacing/>
              <w:rPr>
                <w:rFonts w:ascii="Times New Roman" w:hAnsi="Times New Roman"/>
                <w:lang w:val="es-CL"/>
              </w:rPr>
            </w:pPr>
          </w:p>
          <w:p w:rsidR="00A40152" w:rsidRPr="0032080E" w:rsidRDefault="00A40152" w:rsidP="00890EAB">
            <w:pPr>
              <w:keepNext/>
              <w:tabs>
                <w:tab w:val="left" w:pos="3993"/>
              </w:tabs>
              <w:spacing w:after="0" w:line="240" w:lineRule="auto"/>
              <w:contextualSpacing/>
              <w:rPr>
                <w:rFonts w:ascii="Times New Roman" w:hAnsi="Times New Roman"/>
                <w:lang w:val="es-CL"/>
              </w:rPr>
            </w:pPr>
          </w:p>
          <w:p w:rsidR="00A40152" w:rsidRPr="0032080E" w:rsidRDefault="00A40152" w:rsidP="00890EAB">
            <w:pPr>
              <w:keepNext/>
              <w:tabs>
                <w:tab w:val="left" w:pos="3993"/>
              </w:tabs>
              <w:spacing w:after="0" w:line="240" w:lineRule="auto"/>
              <w:contextualSpacing/>
              <w:rPr>
                <w:rFonts w:ascii="Times New Roman" w:hAnsi="Times New Roman"/>
                <w:lang w:val="es-CL"/>
              </w:rPr>
            </w:pPr>
          </w:p>
          <w:p w:rsidR="00A40152" w:rsidRPr="0032080E" w:rsidRDefault="00A40152" w:rsidP="00890EAB">
            <w:pPr>
              <w:keepNext/>
              <w:tabs>
                <w:tab w:val="left" w:pos="3993"/>
              </w:tabs>
              <w:spacing w:after="0" w:line="240" w:lineRule="auto"/>
              <w:contextualSpacing/>
              <w:rPr>
                <w:rFonts w:ascii="Times New Roman" w:hAnsi="Times New Roman"/>
                <w:lang w:val="es-CL"/>
              </w:rPr>
            </w:pPr>
          </w:p>
          <w:p w:rsidR="00A40152" w:rsidRPr="0032080E" w:rsidRDefault="00A40152" w:rsidP="00890EAB">
            <w:pPr>
              <w:keepNext/>
              <w:tabs>
                <w:tab w:val="left" w:pos="3993"/>
              </w:tabs>
              <w:spacing w:after="0" w:line="240" w:lineRule="auto"/>
              <w:contextualSpacing/>
              <w:rPr>
                <w:rFonts w:ascii="Times New Roman" w:hAnsi="Times New Roman"/>
                <w:lang w:val="es-CL"/>
              </w:rPr>
            </w:pPr>
          </w:p>
          <w:p w:rsidR="00A40152" w:rsidRPr="0032080E" w:rsidRDefault="00A40152" w:rsidP="00890EAB">
            <w:pPr>
              <w:keepNext/>
              <w:tabs>
                <w:tab w:val="left" w:pos="3993"/>
              </w:tabs>
              <w:spacing w:after="0" w:line="240" w:lineRule="auto"/>
              <w:contextualSpacing/>
              <w:rPr>
                <w:rFonts w:ascii="Times New Roman" w:hAnsi="Times New Roman"/>
                <w:lang w:val="es-CL"/>
              </w:rPr>
            </w:pPr>
          </w:p>
          <w:p w:rsidR="00A40152" w:rsidRPr="0032080E" w:rsidRDefault="00A40152" w:rsidP="00890EAB">
            <w:pPr>
              <w:keepNext/>
              <w:tabs>
                <w:tab w:val="left" w:pos="3993"/>
              </w:tabs>
              <w:spacing w:after="0" w:line="240" w:lineRule="auto"/>
              <w:contextualSpacing/>
              <w:rPr>
                <w:rFonts w:ascii="Times New Roman" w:hAnsi="Times New Roman"/>
                <w:lang w:val="es-CL"/>
              </w:rPr>
            </w:pPr>
          </w:p>
          <w:p w:rsidR="00A40152" w:rsidRPr="0032080E" w:rsidRDefault="00A40152" w:rsidP="00890EAB">
            <w:pPr>
              <w:keepNext/>
              <w:tabs>
                <w:tab w:val="left" w:pos="3993"/>
              </w:tabs>
              <w:spacing w:after="0" w:line="240" w:lineRule="auto"/>
              <w:contextualSpacing/>
              <w:rPr>
                <w:rFonts w:ascii="Times New Roman" w:hAnsi="Times New Roman"/>
                <w:lang w:val="es-CL"/>
              </w:rPr>
            </w:pPr>
            <w:r w:rsidRPr="0032080E">
              <w:rPr>
                <w:rFonts w:ascii="Times New Roman" w:hAnsi="Times New Roman"/>
                <w:lang w:val="es-CL"/>
              </w:rPr>
              <w:t>Colaborar con la mejora de la satisfacción que los ciudadanos tienen con los servicios que ofrece el Estado</w:t>
            </w:r>
          </w:p>
        </w:tc>
        <w:tc>
          <w:tcPr>
            <w:tcW w:w="1722" w:type="dxa"/>
            <w:vMerge w:val="restart"/>
          </w:tcPr>
          <w:p w:rsidR="00A40152" w:rsidRPr="0032080E" w:rsidRDefault="00A40152" w:rsidP="00890EAB">
            <w:pPr>
              <w:keepNext/>
              <w:tabs>
                <w:tab w:val="left" w:pos="3993"/>
              </w:tabs>
              <w:spacing w:after="0" w:line="240" w:lineRule="auto"/>
              <w:contextualSpacing/>
              <w:rPr>
                <w:rFonts w:ascii="Times New Roman" w:hAnsi="Times New Roman"/>
                <w:lang w:val="es-CL"/>
              </w:rPr>
            </w:pPr>
          </w:p>
          <w:p w:rsidR="00A40152" w:rsidRPr="0032080E" w:rsidRDefault="00A40152" w:rsidP="00890EAB">
            <w:pPr>
              <w:keepNext/>
              <w:tabs>
                <w:tab w:val="left" w:pos="3993"/>
              </w:tabs>
              <w:spacing w:after="0" w:line="240" w:lineRule="auto"/>
              <w:contextualSpacing/>
              <w:rPr>
                <w:rFonts w:ascii="Times New Roman" w:hAnsi="Times New Roman"/>
                <w:lang w:val="es-CL"/>
              </w:rPr>
            </w:pPr>
          </w:p>
          <w:p w:rsidR="00A40152" w:rsidRPr="0032080E" w:rsidRDefault="00A40152" w:rsidP="00890EAB">
            <w:pPr>
              <w:keepNext/>
              <w:tabs>
                <w:tab w:val="left" w:pos="3993"/>
              </w:tabs>
              <w:spacing w:after="0" w:line="240" w:lineRule="auto"/>
              <w:contextualSpacing/>
              <w:rPr>
                <w:rFonts w:ascii="Times New Roman" w:hAnsi="Times New Roman"/>
                <w:lang w:val="es-CL"/>
              </w:rPr>
            </w:pPr>
          </w:p>
          <w:p w:rsidR="00A40152" w:rsidRPr="0032080E" w:rsidRDefault="00A40152" w:rsidP="00890EAB">
            <w:pPr>
              <w:keepNext/>
              <w:tabs>
                <w:tab w:val="left" w:pos="3993"/>
              </w:tabs>
              <w:spacing w:after="0" w:line="240" w:lineRule="auto"/>
              <w:contextualSpacing/>
              <w:rPr>
                <w:rFonts w:ascii="Times New Roman" w:hAnsi="Times New Roman"/>
                <w:lang w:val="es-CL"/>
              </w:rPr>
            </w:pPr>
          </w:p>
          <w:p w:rsidR="00A40152" w:rsidRPr="0032080E" w:rsidRDefault="00A40152" w:rsidP="00890EAB">
            <w:pPr>
              <w:keepNext/>
              <w:tabs>
                <w:tab w:val="left" w:pos="3993"/>
              </w:tabs>
              <w:spacing w:after="0" w:line="240" w:lineRule="auto"/>
              <w:contextualSpacing/>
              <w:rPr>
                <w:rFonts w:ascii="Times New Roman" w:hAnsi="Times New Roman"/>
                <w:lang w:val="es-CL"/>
              </w:rPr>
            </w:pPr>
          </w:p>
          <w:p w:rsidR="00A40152" w:rsidRPr="0032080E" w:rsidRDefault="00A40152" w:rsidP="00890EAB">
            <w:pPr>
              <w:keepNext/>
              <w:tabs>
                <w:tab w:val="left" w:pos="3993"/>
              </w:tabs>
              <w:spacing w:after="0" w:line="240" w:lineRule="auto"/>
              <w:contextualSpacing/>
              <w:rPr>
                <w:rFonts w:ascii="Times New Roman" w:hAnsi="Times New Roman"/>
                <w:lang w:val="es-CL"/>
              </w:rPr>
            </w:pPr>
          </w:p>
          <w:p w:rsidR="00A40152" w:rsidRPr="0032080E" w:rsidRDefault="00A40152" w:rsidP="00890EAB">
            <w:pPr>
              <w:keepNext/>
              <w:tabs>
                <w:tab w:val="left" w:pos="3993"/>
              </w:tabs>
              <w:spacing w:after="0" w:line="240" w:lineRule="auto"/>
              <w:contextualSpacing/>
              <w:rPr>
                <w:rFonts w:ascii="Times New Roman" w:hAnsi="Times New Roman"/>
                <w:lang w:val="es-CL"/>
              </w:rPr>
            </w:pPr>
          </w:p>
          <w:p w:rsidR="00A40152" w:rsidRPr="0032080E" w:rsidRDefault="00A40152" w:rsidP="00890EAB">
            <w:pPr>
              <w:keepNext/>
              <w:tabs>
                <w:tab w:val="left" w:pos="3993"/>
              </w:tabs>
              <w:spacing w:after="0" w:line="240" w:lineRule="auto"/>
              <w:contextualSpacing/>
              <w:rPr>
                <w:rFonts w:ascii="Times New Roman" w:hAnsi="Times New Roman"/>
                <w:lang w:val="es-CL"/>
              </w:rPr>
            </w:pPr>
          </w:p>
          <w:p w:rsidR="00A40152" w:rsidRPr="0032080E" w:rsidRDefault="00A40152" w:rsidP="00890EAB">
            <w:pPr>
              <w:keepNext/>
              <w:tabs>
                <w:tab w:val="left" w:pos="3993"/>
              </w:tabs>
              <w:spacing w:after="0" w:line="240" w:lineRule="auto"/>
              <w:contextualSpacing/>
              <w:rPr>
                <w:rFonts w:ascii="Times New Roman" w:hAnsi="Times New Roman"/>
                <w:lang w:val="es-CL"/>
              </w:rPr>
            </w:pPr>
          </w:p>
          <w:p w:rsidR="00A40152" w:rsidRPr="0032080E" w:rsidRDefault="00A40152" w:rsidP="00890EAB">
            <w:pPr>
              <w:keepNext/>
              <w:tabs>
                <w:tab w:val="left" w:pos="3993"/>
              </w:tabs>
              <w:spacing w:after="0" w:line="240" w:lineRule="auto"/>
              <w:contextualSpacing/>
              <w:rPr>
                <w:rFonts w:ascii="Times New Roman" w:hAnsi="Times New Roman"/>
                <w:lang w:val="es-CL"/>
              </w:rPr>
            </w:pPr>
            <w:r w:rsidRPr="0032080E">
              <w:rPr>
                <w:rFonts w:ascii="Times New Roman" w:hAnsi="Times New Roman"/>
                <w:lang w:val="es-CL"/>
              </w:rPr>
              <w:t>Elevar la efectividad y la eficiencia de los servicios que el Estado ofrece a los ciudadanos, mediante una mejora de las capacidades de gestión de las entidades responsables de la rectoría o entrega de servicios</w:t>
            </w:r>
          </w:p>
        </w:tc>
        <w:tc>
          <w:tcPr>
            <w:tcW w:w="1946" w:type="dxa"/>
          </w:tcPr>
          <w:p w:rsidR="00A40152" w:rsidRPr="0032080E" w:rsidRDefault="00A40152" w:rsidP="00890EAB">
            <w:pPr>
              <w:keepNext/>
              <w:tabs>
                <w:tab w:val="left" w:pos="3993"/>
              </w:tabs>
              <w:spacing w:after="0"/>
              <w:rPr>
                <w:rFonts w:ascii="Times New Roman" w:hAnsi="Times New Roman"/>
              </w:rPr>
            </w:pPr>
            <w:r w:rsidRPr="0032080E">
              <w:rPr>
                <w:rFonts w:ascii="Times New Roman" w:hAnsi="Times New Roman"/>
                <w:lang w:val="es-CL"/>
              </w:rPr>
              <w:t>I. Fortalecimiento de entidades responsables de funciones rectoras</w:t>
            </w:r>
          </w:p>
        </w:tc>
        <w:tc>
          <w:tcPr>
            <w:tcW w:w="2835" w:type="dxa"/>
          </w:tcPr>
          <w:p w:rsidR="00A40152" w:rsidRPr="0032080E" w:rsidRDefault="00A40152" w:rsidP="00890EAB">
            <w:pPr>
              <w:pStyle w:val="Paragraph"/>
              <w:keepNext/>
              <w:numPr>
                <w:ilvl w:val="0"/>
                <w:numId w:val="0"/>
              </w:numPr>
              <w:tabs>
                <w:tab w:val="left" w:pos="162"/>
                <w:tab w:val="left" w:pos="3992"/>
              </w:tabs>
              <w:spacing w:before="0"/>
              <w:jc w:val="left"/>
              <w:rPr>
                <w:sz w:val="20"/>
                <w:szCs w:val="20"/>
                <w:lang w:val="es-CL"/>
              </w:rPr>
            </w:pPr>
            <w:r w:rsidRPr="0032080E">
              <w:rPr>
                <w:sz w:val="20"/>
                <w:szCs w:val="20"/>
                <w:lang w:val="es-CL"/>
              </w:rPr>
              <w:t xml:space="preserve">Debilidades en la gestión de las entidades responsables por la rectoría de servicios: i) limitaciones de alineamiento estratégico, ii) insuficiente capacidad estratégica para dirigir las entidades, iii) debilidades de los procesos de trabajo, iv) deficiencias de los procesos de apoyo </w:t>
            </w:r>
          </w:p>
        </w:tc>
        <w:tc>
          <w:tcPr>
            <w:tcW w:w="2421" w:type="dxa"/>
          </w:tcPr>
          <w:p w:rsidR="00A40152" w:rsidRPr="0032080E" w:rsidRDefault="00A40152" w:rsidP="00890EAB">
            <w:pPr>
              <w:pStyle w:val="Paragraph"/>
              <w:keepNext/>
              <w:numPr>
                <w:ilvl w:val="0"/>
                <w:numId w:val="0"/>
              </w:numPr>
              <w:tabs>
                <w:tab w:val="left" w:pos="162"/>
              </w:tabs>
              <w:spacing w:before="0" w:after="0"/>
              <w:jc w:val="left"/>
              <w:rPr>
                <w:sz w:val="20"/>
                <w:szCs w:val="20"/>
                <w:lang w:val="es-CL"/>
              </w:rPr>
            </w:pPr>
            <w:r w:rsidRPr="0032080E">
              <w:rPr>
                <w:sz w:val="20"/>
                <w:szCs w:val="20"/>
                <w:lang w:val="es-CL"/>
              </w:rPr>
              <w:t>Proyectos P1: mejora de entidades rectoras existentes</w:t>
            </w:r>
          </w:p>
          <w:p w:rsidR="00A40152" w:rsidRPr="0032080E" w:rsidRDefault="00A40152" w:rsidP="00890EAB">
            <w:pPr>
              <w:pStyle w:val="Paragraph"/>
              <w:keepNext/>
              <w:numPr>
                <w:ilvl w:val="0"/>
                <w:numId w:val="0"/>
              </w:numPr>
              <w:tabs>
                <w:tab w:val="left" w:pos="162"/>
              </w:tabs>
              <w:spacing w:before="0" w:after="0"/>
              <w:ind w:left="-108"/>
              <w:jc w:val="left"/>
              <w:rPr>
                <w:sz w:val="20"/>
                <w:szCs w:val="20"/>
                <w:lang w:val="es-CL"/>
              </w:rPr>
            </w:pPr>
          </w:p>
          <w:p w:rsidR="00A40152" w:rsidRPr="0032080E" w:rsidRDefault="00A40152" w:rsidP="00890EAB">
            <w:pPr>
              <w:pStyle w:val="Paragraph"/>
              <w:keepNext/>
              <w:numPr>
                <w:ilvl w:val="0"/>
                <w:numId w:val="0"/>
              </w:numPr>
              <w:tabs>
                <w:tab w:val="left" w:pos="162"/>
              </w:tabs>
              <w:spacing w:before="0" w:after="0"/>
              <w:jc w:val="left"/>
              <w:rPr>
                <w:sz w:val="20"/>
                <w:szCs w:val="20"/>
                <w:lang w:val="es-CL"/>
              </w:rPr>
            </w:pPr>
            <w:r w:rsidRPr="0032080E">
              <w:rPr>
                <w:sz w:val="20"/>
                <w:szCs w:val="20"/>
                <w:lang w:val="es-CL"/>
              </w:rPr>
              <w:t>Proyectos P2: apoyo a la implantación de nuevas entidades rectoras</w:t>
            </w:r>
          </w:p>
        </w:tc>
        <w:tc>
          <w:tcPr>
            <w:tcW w:w="2358" w:type="dxa"/>
            <w:vMerge w:val="restart"/>
          </w:tcPr>
          <w:p w:rsidR="00A40152" w:rsidRPr="0032080E" w:rsidRDefault="00A40152" w:rsidP="00890EAB">
            <w:pPr>
              <w:keepNext/>
              <w:tabs>
                <w:tab w:val="left" w:pos="3993"/>
              </w:tabs>
              <w:spacing w:after="0"/>
              <w:rPr>
                <w:rFonts w:ascii="Times New Roman" w:hAnsi="Times New Roman"/>
              </w:rPr>
            </w:pPr>
          </w:p>
          <w:p w:rsidR="00A40152" w:rsidRPr="0032080E" w:rsidRDefault="00A40152" w:rsidP="00890EAB">
            <w:pPr>
              <w:keepNext/>
              <w:tabs>
                <w:tab w:val="left" w:pos="3993"/>
              </w:tabs>
              <w:spacing w:after="0"/>
              <w:rPr>
                <w:rFonts w:ascii="Times New Roman" w:hAnsi="Times New Roman"/>
              </w:rPr>
            </w:pPr>
          </w:p>
          <w:p w:rsidR="00A40152" w:rsidRPr="0032080E" w:rsidRDefault="00A40152" w:rsidP="00890EAB">
            <w:pPr>
              <w:keepNext/>
              <w:tabs>
                <w:tab w:val="left" w:pos="3993"/>
              </w:tabs>
              <w:spacing w:after="0"/>
              <w:rPr>
                <w:rFonts w:ascii="Times New Roman" w:hAnsi="Times New Roman"/>
              </w:rPr>
            </w:pPr>
          </w:p>
          <w:p w:rsidR="0032080E" w:rsidRDefault="0032080E" w:rsidP="00890EAB">
            <w:pPr>
              <w:keepNext/>
              <w:tabs>
                <w:tab w:val="left" w:pos="3993"/>
              </w:tabs>
              <w:spacing w:after="0"/>
              <w:rPr>
                <w:rFonts w:ascii="Times New Roman" w:hAnsi="Times New Roman"/>
              </w:rPr>
            </w:pPr>
          </w:p>
          <w:p w:rsidR="00A40152" w:rsidRPr="0032080E" w:rsidRDefault="00A40152" w:rsidP="00890EAB">
            <w:pPr>
              <w:keepNext/>
              <w:tabs>
                <w:tab w:val="left" w:pos="3993"/>
              </w:tabs>
              <w:spacing w:after="0"/>
              <w:rPr>
                <w:rFonts w:ascii="Times New Roman" w:hAnsi="Times New Roman"/>
              </w:rPr>
            </w:pPr>
            <w:bookmarkStart w:id="0" w:name="_GoBack"/>
            <w:bookmarkEnd w:id="0"/>
            <w:r w:rsidRPr="0032080E">
              <w:rPr>
                <w:rFonts w:ascii="Times New Roman" w:hAnsi="Times New Roman"/>
                <w:b/>
              </w:rPr>
              <w:t>Final</w:t>
            </w:r>
            <w:r w:rsidRPr="0032080E">
              <w:rPr>
                <w:rFonts w:ascii="Times New Roman" w:hAnsi="Times New Roman"/>
              </w:rPr>
              <w:t xml:space="preserve">: </w:t>
            </w:r>
          </w:p>
          <w:p w:rsidR="00A40152" w:rsidRPr="0032080E" w:rsidRDefault="00A40152" w:rsidP="00890EAB">
            <w:pPr>
              <w:keepNext/>
              <w:tabs>
                <w:tab w:val="left" w:pos="3993"/>
              </w:tabs>
              <w:spacing w:after="0"/>
              <w:rPr>
                <w:rFonts w:ascii="Times New Roman" w:hAnsi="Times New Roman"/>
              </w:rPr>
            </w:pPr>
            <w:r w:rsidRPr="0032080E">
              <w:rPr>
                <w:rFonts w:ascii="Times New Roman" w:hAnsi="Times New Roman"/>
              </w:rPr>
              <w:t>Mejora en el cumplimiento de los indicadores de efectividad y eficiencia de las entidades</w:t>
            </w:r>
          </w:p>
          <w:p w:rsidR="00A40152" w:rsidRPr="0032080E" w:rsidRDefault="00A40152" w:rsidP="00890EAB">
            <w:pPr>
              <w:keepNext/>
              <w:tabs>
                <w:tab w:val="left" w:pos="3993"/>
              </w:tabs>
              <w:spacing w:after="0"/>
              <w:rPr>
                <w:rFonts w:ascii="Times New Roman" w:hAnsi="Times New Roman"/>
              </w:rPr>
            </w:pPr>
          </w:p>
          <w:p w:rsidR="00E351D3" w:rsidRPr="0032080E" w:rsidRDefault="00A40152" w:rsidP="00A40152">
            <w:pPr>
              <w:keepNext/>
              <w:tabs>
                <w:tab w:val="left" w:pos="3993"/>
              </w:tabs>
              <w:spacing w:after="0"/>
              <w:rPr>
                <w:rFonts w:ascii="Times New Roman" w:hAnsi="Times New Roman"/>
              </w:rPr>
            </w:pPr>
            <w:r w:rsidRPr="0032080E">
              <w:rPr>
                <w:rFonts w:ascii="Times New Roman" w:hAnsi="Times New Roman"/>
                <w:b/>
              </w:rPr>
              <w:t>Intermedios</w:t>
            </w:r>
            <w:r w:rsidRPr="0032080E">
              <w:rPr>
                <w:rFonts w:ascii="Times New Roman" w:hAnsi="Times New Roman"/>
              </w:rPr>
              <w:t xml:space="preserve">: </w:t>
            </w:r>
          </w:p>
          <w:p w:rsidR="00A40152" w:rsidRPr="0032080E" w:rsidRDefault="00A40152" w:rsidP="00A40152">
            <w:pPr>
              <w:keepNext/>
              <w:tabs>
                <w:tab w:val="left" w:pos="3993"/>
              </w:tabs>
              <w:spacing w:after="0"/>
              <w:rPr>
                <w:rFonts w:ascii="Times New Roman" w:hAnsi="Times New Roman"/>
              </w:rPr>
            </w:pPr>
            <w:r w:rsidRPr="0032080E">
              <w:rPr>
                <w:rFonts w:ascii="Times New Roman" w:hAnsi="Times New Roman"/>
              </w:rPr>
              <w:t>Mejora de las capacidades de gestión a nivel de: i) alineamiento estratégico, ii) gestión estratégica, iii) gestión de procesos de trabajo, iv) gestión de los sistemas de apoyo</w:t>
            </w:r>
          </w:p>
        </w:tc>
      </w:tr>
      <w:tr w:rsidR="00A40152" w:rsidRPr="0032080E" w:rsidTr="005605AA">
        <w:trPr>
          <w:trHeight w:val="2300"/>
        </w:trPr>
        <w:tc>
          <w:tcPr>
            <w:tcW w:w="1714" w:type="dxa"/>
            <w:vMerge/>
          </w:tcPr>
          <w:p w:rsidR="00A40152" w:rsidRPr="0032080E" w:rsidRDefault="00A40152" w:rsidP="00890EAB">
            <w:pPr>
              <w:pStyle w:val="ListParagraph"/>
              <w:numPr>
                <w:ilvl w:val="0"/>
                <w:numId w:val="3"/>
              </w:numPr>
              <w:tabs>
                <w:tab w:val="left" w:pos="3993"/>
              </w:tabs>
              <w:spacing w:after="0" w:line="240" w:lineRule="auto"/>
              <w:ind w:left="360"/>
              <w:contextualSpacing/>
              <w:rPr>
                <w:rFonts w:ascii="Times New Roman" w:hAnsi="Times New Roman"/>
                <w:lang w:val="es-CL"/>
              </w:rPr>
            </w:pPr>
          </w:p>
        </w:tc>
        <w:tc>
          <w:tcPr>
            <w:tcW w:w="1722" w:type="dxa"/>
            <w:vMerge/>
          </w:tcPr>
          <w:p w:rsidR="00A40152" w:rsidRPr="0032080E" w:rsidRDefault="00A40152" w:rsidP="00890EAB">
            <w:pPr>
              <w:pStyle w:val="ListParagraph"/>
              <w:numPr>
                <w:ilvl w:val="0"/>
                <w:numId w:val="3"/>
              </w:numPr>
              <w:tabs>
                <w:tab w:val="left" w:pos="3993"/>
              </w:tabs>
              <w:spacing w:after="0" w:line="240" w:lineRule="auto"/>
              <w:ind w:left="360"/>
              <w:contextualSpacing/>
              <w:rPr>
                <w:rFonts w:ascii="Times New Roman" w:hAnsi="Times New Roman"/>
                <w:lang w:val="es-CL"/>
              </w:rPr>
            </w:pPr>
          </w:p>
        </w:tc>
        <w:tc>
          <w:tcPr>
            <w:tcW w:w="1946" w:type="dxa"/>
          </w:tcPr>
          <w:p w:rsidR="00A40152" w:rsidRPr="0032080E" w:rsidRDefault="00A40152" w:rsidP="00890EAB">
            <w:pPr>
              <w:tabs>
                <w:tab w:val="left" w:pos="3993"/>
              </w:tabs>
              <w:spacing w:after="0"/>
              <w:rPr>
                <w:rFonts w:ascii="Times New Roman" w:hAnsi="Times New Roman"/>
              </w:rPr>
            </w:pPr>
            <w:r w:rsidRPr="0032080E">
              <w:rPr>
                <w:rFonts w:ascii="Times New Roman" w:hAnsi="Times New Roman"/>
                <w:lang w:val="es-CL"/>
              </w:rPr>
              <w:t>II. Fortalecimiento de entidades responsables de la entrega de servicios</w:t>
            </w:r>
          </w:p>
        </w:tc>
        <w:tc>
          <w:tcPr>
            <w:tcW w:w="2835" w:type="dxa"/>
          </w:tcPr>
          <w:p w:rsidR="00A40152" w:rsidRPr="0032080E" w:rsidRDefault="00A40152" w:rsidP="00890EAB">
            <w:pPr>
              <w:pStyle w:val="Paragraph"/>
              <w:keepNext/>
              <w:numPr>
                <w:ilvl w:val="0"/>
                <w:numId w:val="0"/>
              </w:numPr>
              <w:spacing w:before="0"/>
              <w:jc w:val="left"/>
              <w:rPr>
                <w:sz w:val="20"/>
                <w:szCs w:val="20"/>
                <w:lang w:val="es-CL"/>
              </w:rPr>
            </w:pPr>
            <w:r w:rsidRPr="0032080E">
              <w:rPr>
                <w:sz w:val="20"/>
                <w:szCs w:val="20"/>
                <w:lang w:val="es-CL"/>
              </w:rPr>
              <w:t>Debilidades en la gestión de las entidades responsables por la entrega de servicios: i) limitaciones de alineamiento estratégico, ii) insuficiente capacidad estratégica para dirigir las entidades, iii) debilidades de los procesos de trabajo, iv) deficiencias de los procesos de apoyo</w:t>
            </w:r>
          </w:p>
        </w:tc>
        <w:tc>
          <w:tcPr>
            <w:tcW w:w="2421" w:type="dxa"/>
          </w:tcPr>
          <w:p w:rsidR="00A40152" w:rsidRPr="0032080E" w:rsidRDefault="00A40152" w:rsidP="00890EAB">
            <w:pPr>
              <w:pStyle w:val="Paragraph"/>
              <w:keepNext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  <w:lang w:val="es-CL"/>
              </w:rPr>
            </w:pPr>
            <w:r w:rsidRPr="0032080E">
              <w:rPr>
                <w:sz w:val="20"/>
                <w:szCs w:val="20"/>
                <w:lang w:val="es-CL"/>
              </w:rPr>
              <w:t>Proyectos P3: mejora de entidades de entrega de servicios</w:t>
            </w:r>
          </w:p>
          <w:p w:rsidR="00A40152" w:rsidRPr="0032080E" w:rsidRDefault="00A40152" w:rsidP="00890EAB">
            <w:pPr>
              <w:pStyle w:val="Paragraph"/>
              <w:keepNext/>
              <w:numPr>
                <w:ilvl w:val="0"/>
                <w:numId w:val="0"/>
              </w:numPr>
              <w:spacing w:before="0" w:after="0"/>
              <w:ind w:left="-72"/>
              <w:jc w:val="left"/>
              <w:rPr>
                <w:sz w:val="20"/>
                <w:szCs w:val="20"/>
                <w:lang w:val="es-CL"/>
              </w:rPr>
            </w:pPr>
          </w:p>
          <w:p w:rsidR="00A40152" w:rsidRPr="0032080E" w:rsidRDefault="00A40152" w:rsidP="00890EAB">
            <w:pPr>
              <w:pStyle w:val="Paragraph"/>
              <w:keepNext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  <w:lang w:val="es-CL"/>
              </w:rPr>
            </w:pPr>
            <w:r w:rsidRPr="0032080E">
              <w:rPr>
                <w:sz w:val="20"/>
                <w:szCs w:val="20"/>
                <w:lang w:val="es-CL"/>
              </w:rPr>
              <w:t>Proyectos P4: apoyo a la implantación de nuevas entidades de entrega de servicios</w:t>
            </w:r>
          </w:p>
        </w:tc>
        <w:tc>
          <w:tcPr>
            <w:tcW w:w="2358" w:type="dxa"/>
            <w:vMerge/>
          </w:tcPr>
          <w:p w:rsidR="00A40152" w:rsidRPr="0032080E" w:rsidRDefault="00A40152" w:rsidP="00890EAB">
            <w:pPr>
              <w:tabs>
                <w:tab w:val="left" w:pos="3993"/>
              </w:tabs>
              <w:spacing w:after="0"/>
              <w:rPr>
                <w:rFonts w:ascii="Times New Roman" w:hAnsi="Times New Roman"/>
              </w:rPr>
            </w:pPr>
          </w:p>
        </w:tc>
      </w:tr>
      <w:tr w:rsidR="00A40152" w:rsidRPr="0032080E" w:rsidTr="005605AA">
        <w:tc>
          <w:tcPr>
            <w:tcW w:w="1714" w:type="dxa"/>
            <w:vMerge/>
          </w:tcPr>
          <w:p w:rsidR="00A40152" w:rsidRPr="0032080E" w:rsidRDefault="00A40152" w:rsidP="00890EAB">
            <w:pPr>
              <w:pStyle w:val="ListParagraph"/>
              <w:numPr>
                <w:ilvl w:val="0"/>
                <w:numId w:val="3"/>
              </w:numPr>
              <w:tabs>
                <w:tab w:val="left" w:pos="3993"/>
              </w:tabs>
              <w:spacing w:after="0" w:line="240" w:lineRule="auto"/>
              <w:ind w:left="360"/>
              <w:contextualSpacing/>
              <w:rPr>
                <w:rFonts w:ascii="Times New Roman" w:hAnsi="Times New Roman"/>
                <w:lang w:val="es-CL"/>
              </w:rPr>
            </w:pPr>
          </w:p>
        </w:tc>
        <w:tc>
          <w:tcPr>
            <w:tcW w:w="1722" w:type="dxa"/>
            <w:vMerge/>
          </w:tcPr>
          <w:p w:rsidR="00A40152" w:rsidRPr="0032080E" w:rsidRDefault="00A40152" w:rsidP="00890EAB">
            <w:pPr>
              <w:pStyle w:val="ListParagraph"/>
              <w:numPr>
                <w:ilvl w:val="0"/>
                <w:numId w:val="3"/>
              </w:numPr>
              <w:tabs>
                <w:tab w:val="left" w:pos="3993"/>
              </w:tabs>
              <w:spacing w:after="0" w:line="240" w:lineRule="auto"/>
              <w:ind w:left="360"/>
              <w:contextualSpacing/>
              <w:rPr>
                <w:rFonts w:ascii="Times New Roman" w:hAnsi="Times New Roman"/>
                <w:lang w:val="es-CL"/>
              </w:rPr>
            </w:pPr>
          </w:p>
        </w:tc>
        <w:tc>
          <w:tcPr>
            <w:tcW w:w="1946" w:type="dxa"/>
          </w:tcPr>
          <w:p w:rsidR="00A40152" w:rsidRPr="0032080E" w:rsidRDefault="00A40152" w:rsidP="00890EAB">
            <w:pPr>
              <w:tabs>
                <w:tab w:val="left" w:pos="3993"/>
              </w:tabs>
              <w:spacing w:after="0"/>
              <w:rPr>
                <w:rFonts w:ascii="Times New Roman" w:hAnsi="Times New Roman"/>
              </w:rPr>
            </w:pPr>
            <w:r w:rsidRPr="0032080E">
              <w:rPr>
                <w:rFonts w:ascii="Times New Roman" w:hAnsi="Times New Roman"/>
                <w:lang w:val="es-CL"/>
              </w:rPr>
              <w:t>III. Desarrollo de instrumentos para la elaboración, seguimiento y evaluación de proyectos de mejora</w:t>
            </w:r>
          </w:p>
        </w:tc>
        <w:tc>
          <w:tcPr>
            <w:tcW w:w="2835" w:type="dxa"/>
          </w:tcPr>
          <w:p w:rsidR="00A40152" w:rsidRPr="0032080E" w:rsidRDefault="00A40152" w:rsidP="00890EAB">
            <w:pPr>
              <w:pStyle w:val="Paragraph"/>
              <w:keepNext/>
              <w:numPr>
                <w:ilvl w:val="0"/>
                <w:numId w:val="0"/>
              </w:numPr>
              <w:spacing w:before="0"/>
              <w:jc w:val="left"/>
              <w:rPr>
                <w:sz w:val="20"/>
                <w:szCs w:val="20"/>
                <w:lang w:val="es-CL"/>
              </w:rPr>
            </w:pPr>
            <w:r w:rsidRPr="0032080E">
              <w:rPr>
                <w:sz w:val="20"/>
                <w:szCs w:val="20"/>
                <w:lang w:val="es-CL"/>
              </w:rPr>
              <w:t>Debilidades relativas a los instrumentos centrales de planificación, seguimiento y evaluación del desempeño de las entidades.</w:t>
            </w:r>
          </w:p>
        </w:tc>
        <w:tc>
          <w:tcPr>
            <w:tcW w:w="2421" w:type="dxa"/>
          </w:tcPr>
          <w:p w:rsidR="00A40152" w:rsidRPr="0032080E" w:rsidRDefault="00A40152" w:rsidP="00890EAB">
            <w:pPr>
              <w:pStyle w:val="Paragraph"/>
              <w:keepNext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  <w:lang w:val="es-CL"/>
              </w:rPr>
            </w:pPr>
            <w:r w:rsidRPr="0032080E">
              <w:rPr>
                <w:sz w:val="20"/>
                <w:szCs w:val="20"/>
                <w:lang w:val="es-CL"/>
              </w:rPr>
              <w:t>Acciones para mejorar instrumentos centrales de: i)diagnóstico de servicios, ii) diseño de intervenciones, iii) seguimiento de resultados y iv) evaluación de servicios</w:t>
            </w:r>
          </w:p>
        </w:tc>
        <w:tc>
          <w:tcPr>
            <w:tcW w:w="2358" w:type="dxa"/>
            <w:vMerge/>
          </w:tcPr>
          <w:p w:rsidR="00A40152" w:rsidRPr="0032080E" w:rsidRDefault="00A40152" w:rsidP="00A40152">
            <w:pPr>
              <w:tabs>
                <w:tab w:val="left" w:pos="3993"/>
              </w:tabs>
              <w:spacing w:after="0"/>
              <w:rPr>
                <w:rFonts w:ascii="Times New Roman" w:hAnsi="Times New Roman"/>
              </w:rPr>
            </w:pPr>
          </w:p>
        </w:tc>
      </w:tr>
    </w:tbl>
    <w:p w:rsidR="0064047F" w:rsidRDefault="0064047F"/>
    <w:sectPr w:rsidR="0064047F" w:rsidSect="0064047F">
      <w:headerReference w:type="default" r:id="rId8"/>
      <w:pgSz w:w="15840" w:h="12240" w:orient="landscape"/>
      <w:pgMar w:top="1247" w:right="1701" w:bottom="124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80E" w:rsidRDefault="0032080E" w:rsidP="0032080E">
      <w:pPr>
        <w:spacing w:after="0" w:line="240" w:lineRule="auto"/>
      </w:pPr>
      <w:r>
        <w:separator/>
      </w:r>
    </w:p>
  </w:endnote>
  <w:endnote w:type="continuationSeparator" w:id="0">
    <w:p w:rsidR="0032080E" w:rsidRDefault="0032080E" w:rsidP="00320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80E" w:rsidRDefault="0032080E" w:rsidP="0032080E">
      <w:pPr>
        <w:spacing w:after="0" w:line="240" w:lineRule="auto"/>
      </w:pPr>
      <w:r>
        <w:separator/>
      </w:r>
    </w:p>
  </w:footnote>
  <w:footnote w:type="continuationSeparator" w:id="0">
    <w:p w:rsidR="0032080E" w:rsidRDefault="0032080E" w:rsidP="00320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80E" w:rsidRDefault="0032080E" w:rsidP="0032080E">
    <w:pPr>
      <w:pStyle w:val="Header"/>
      <w:jc w:val="right"/>
      <w:rPr>
        <w:rFonts w:ascii="Times New Roman" w:hAnsi="Times New Roman"/>
        <w:b/>
        <w:sz w:val="24"/>
        <w:szCs w:val="24"/>
        <w:lang w:val="en-US"/>
      </w:rPr>
    </w:pPr>
    <w:r w:rsidRPr="0032080E">
      <w:rPr>
        <w:rFonts w:ascii="Times New Roman" w:hAnsi="Times New Roman"/>
        <w:b/>
        <w:sz w:val="24"/>
        <w:szCs w:val="24"/>
        <w:lang w:val="en-US"/>
      </w:rPr>
      <w:t>CH-L10</w:t>
    </w:r>
    <w:r w:rsidR="00B86BB9">
      <w:rPr>
        <w:rFonts w:ascii="Times New Roman" w:hAnsi="Times New Roman"/>
        <w:b/>
        <w:sz w:val="24"/>
        <w:szCs w:val="24"/>
        <w:lang w:val="en-US"/>
      </w:rPr>
      <w:t>85</w:t>
    </w:r>
  </w:p>
  <w:p w:rsidR="0032080E" w:rsidRPr="0032080E" w:rsidRDefault="0032080E" w:rsidP="0032080E">
    <w:pPr>
      <w:pStyle w:val="Header"/>
      <w:jc w:val="right"/>
      <w:rPr>
        <w:rFonts w:ascii="Times New Roman" w:hAnsi="Times New Roman"/>
        <w:b/>
        <w:sz w:val="24"/>
        <w:szCs w:val="24"/>
        <w:lang w:val="en-US"/>
      </w:rPr>
    </w:pPr>
    <w:r>
      <w:rPr>
        <w:rFonts w:ascii="Times New Roman" w:hAnsi="Times New Roman"/>
        <w:b/>
        <w:sz w:val="24"/>
        <w:szCs w:val="24"/>
        <w:lang w:val="en-US"/>
      </w:rPr>
      <w:t>Página 1 de 1</w:t>
    </w:r>
  </w:p>
  <w:p w:rsidR="0032080E" w:rsidRPr="0032080E" w:rsidRDefault="0032080E" w:rsidP="0032080E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1EC9"/>
    <w:multiLevelType w:val="multilevel"/>
    <w:tmpl w:val="2AD4749C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5760"/>
        </w:tabs>
        <w:ind w:left="5112" w:firstLine="288"/>
      </w:pPr>
      <w:rPr>
        <w:rFonts w:cs="Times New Roman" w:hint="default"/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  <w:rPr>
        <w:rFonts w:cs="Times New Roman" w:hint="default"/>
        <w:b w:val="0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304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448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59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736" w:hanging="1584"/>
      </w:pPr>
      <w:rPr>
        <w:rFonts w:cs="Times New Roman" w:hint="default"/>
      </w:rPr>
    </w:lvl>
  </w:abstractNum>
  <w:abstractNum w:abstractNumId="1">
    <w:nsid w:val="25D91E13"/>
    <w:multiLevelType w:val="hybridMultilevel"/>
    <w:tmpl w:val="B9988174"/>
    <w:lvl w:ilvl="0" w:tplc="D3366D6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8B40B6"/>
    <w:multiLevelType w:val="hybridMultilevel"/>
    <w:tmpl w:val="C6C051E6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234"/>
    <w:rsid w:val="00137BC7"/>
    <w:rsid w:val="002A254A"/>
    <w:rsid w:val="0032080E"/>
    <w:rsid w:val="005605AA"/>
    <w:rsid w:val="00561A40"/>
    <w:rsid w:val="00566D56"/>
    <w:rsid w:val="005C79FA"/>
    <w:rsid w:val="0064047F"/>
    <w:rsid w:val="008A73E0"/>
    <w:rsid w:val="00912EEC"/>
    <w:rsid w:val="009159DD"/>
    <w:rsid w:val="009F6611"/>
    <w:rsid w:val="00A40152"/>
    <w:rsid w:val="00B86BB9"/>
    <w:rsid w:val="00E06C5E"/>
    <w:rsid w:val="00E351D3"/>
    <w:rsid w:val="00E50234"/>
    <w:rsid w:val="00EA3EA8"/>
    <w:rsid w:val="00FF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234"/>
    <w:pPr>
      <w:spacing w:after="200" w:line="276" w:lineRule="auto"/>
    </w:pPr>
    <w:rPr>
      <w:rFonts w:ascii="Calibri" w:eastAsia="Times New Roman" w:hAnsi="Calibri" w:cs="Times New Roman"/>
      <w:sz w:val="20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E50234"/>
    <w:pPr>
      <w:keepNext/>
      <w:numPr>
        <w:numId w:val="1"/>
      </w:numPr>
      <w:tabs>
        <w:tab w:val="left" w:pos="1440"/>
      </w:tabs>
      <w:spacing w:before="240" w:after="240" w:line="240" w:lineRule="auto"/>
      <w:jc w:val="center"/>
    </w:pPr>
    <w:rPr>
      <w:rFonts w:ascii="Times New Roman" w:hAnsi="Times New Roman"/>
      <w:b/>
      <w:smallCaps/>
      <w:sz w:val="24"/>
      <w:szCs w:val="24"/>
    </w:rPr>
  </w:style>
  <w:style w:type="paragraph" w:customStyle="1" w:styleId="Paragraph">
    <w:name w:val="Paragraph"/>
    <w:aliases w:val="paragraph,p,PARAGRAPH,PG,pa,at"/>
    <w:basedOn w:val="BodyTextIndent"/>
    <w:link w:val="ParagraphChar"/>
    <w:rsid w:val="00E50234"/>
    <w:pPr>
      <w:numPr>
        <w:ilvl w:val="1"/>
        <w:numId w:val="1"/>
      </w:numPr>
      <w:spacing w:before="120" w:line="240" w:lineRule="auto"/>
      <w:jc w:val="both"/>
      <w:outlineLvl w:val="1"/>
    </w:pPr>
    <w:rPr>
      <w:rFonts w:ascii="Times New Roman" w:hAnsi="Times New Roman"/>
      <w:sz w:val="24"/>
      <w:szCs w:val="24"/>
    </w:rPr>
  </w:style>
  <w:style w:type="character" w:customStyle="1" w:styleId="ParagraphChar">
    <w:name w:val="Paragraph Char"/>
    <w:link w:val="Paragraph"/>
    <w:locked/>
    <w:rsid w:val="00E50234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subpar">
    <w:name w:val="subpar"/>
    <w:basedOn w:val="BodyTextIndent3"/>
    <w:rsid w:val="00E50234"/>
    <w:pPr>
      <w:numPr>
        <w:ilvl w:val="2"/>
        <w:numId w:val="1"/>
      </w:numPr>
      <w:tabs>
        <w:tab w:val="clear" w:pos="2304"/>
        <w:tab w:val="num" w:pos="360"/>
      </w:tabs>
      <w:spacing w:before="120" w:line="240" w:lineRule="auto"/>
      <w:ind w:left="283" w:firstLine="0"/>
      <w:jc w:val="both"/>
      <w:outlineLvl w:val="2"/>
    </w:pPr>
    <w:rPr>
      <w:rFonts w:ascii="Times New Roman" w:hAnsi="Times New Roman"/>
      <w:sz w:val="24"/>
      <w:szCs w:val="24"/>
    </w:rPr>
  </w:style>
  <w:style w:type="paragraph" w:customStyle="1" w:styleId="SubSubPar">
    <w:name w:val="SubSubPar"/>
    <w:basedOn w:val="subpar"/>
    <w:rsid w:val="00E50234"/>
    <w:pPr>
      <w:numPr>
        <w:ilvl w:val="3"/>
      </w:numPr>
      <w:tabs>
        <w:tab w:val="clear" w:pos="2736"/>
        <w:tab w:val="left" w:pos="0"/>
        <w:tab w:val="num" w:pos="360"/>
        <w:tab w:val="num" w:pos="1296"/>
        <w:tab w:val="num" w:pos="2304"/>
      </w:tabs>
      <w:ind w:left="1296"/>
    </w:pPr>
  </w:style>
  <w:style w:type="paragraph" w:styleId="ListParagraph">
    <w:name w:val="List Paragraph"/>
    <w:basedOn w:val="Normal"/>
    <w:uiPriority w:val="34"/>
    <w:qFormat/>
    <w:rsid w:val="00E50234"/>
    <w:pPr>
      <w:ind w:left="720"/>
    </w:pPr>
  </w:style>
  <w:style w:type="table" w:styleId="TableGrid">
    <w:name w:val="Table Grid"/>
    <w:basedOn w:val="TableNormal"/>
    <w:uiPriority w:val="59"/>
    <w:rsid w:val="00E50234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s-AR" w:eastAsia="es-A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5023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50234"/>
    <w:rPr>
      <w:rFonts w:ascii="Calibri" w:eastAsia="Times New Roman" w:hAnsi="Calibri" w:cs="Times New Roman"/>
      <w:sz w:val="20"/>
      <w:szCs w:val="20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5023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50234"/>
    <w:rPr>
      <w:rFonts w:ascii="Calibri" w:eastAsia="Times New Roman" w:hAnsi="Calibri" w:cs="Times New Roman"/>
      <w:sz w:val="16"/>
      <w:szCs w:val="16"/>
      <w:lang w:val="es-ES_tradnl"/>
    </w:rPr>
  </w:style>
  <w:style w:type="paragraph" w:styleId="Header">
    <w:name w:val="header"/>
    <w:basedOn w:val="Normal"/>
    <w:link w:val="HeaderChar"/>
    <w:uiPriority w:val="99"/>
    <w:unhideWhenUsed/>
    <w:rsid w:val="003208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080E"/>
    <w:rPr>
      <w:rFonts w:ascii="Calibri" w:eastAsia="Times New Roman" w:hAnsi="Calibri" w:cs="Times New Roman"/>
      <w:sz w:val="20"/>
      <w:szCs w:val="20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3208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080E"/>
    <w:rPr>
      <w:rFonts w:ascii="Calibri" w:eastAsia="Times New Roman" w:hAnsi="Calibri" w:cs="Times New Roman"/>
      <w:sz w:val="20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234"/>
    <w:pPr>
      <w:spacing w:after="200" w:line="276" w:lineRule="auto"/>
    </w:pPr>
    <w:rPr>
      <w:rFonts w:ascii="Calibri" w:eastAsia="Times New Roman" w:hAnsi="Calibri" w:cs="Times New Roman"/>
      <w:sz w:val="20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E50234"/>
    <w:pPr>
      <w:keepNext/>
      <w:numPr>
        <w:numId w:val="1"/>
      </w:numPr>
      <w:tabs>
        <w:tab w:val="left" w:pos="1440"/>
      </w:tabs>
      <w:spacing w:before="240" w:after="240" w:line="240" w:lineRule="auto"/>
      <w:jc w:val="center"/>
    </w:pPr>
    <w:rPr>
      <w:rFonts w:ascii="Times New Roman" w:hAnsi="Times New Roman"/>
      <w:b/>
      <w:smallCaps/>
      <w:sz w:val="24"/>
      <w:szCs w:val="24"/>
    </w:rPr>
  </w:style>
  <w:style w:type="paragraph" w:customStyle="1" w:styleId="Paragraph">
    <w:name w:val="Paragraph"/>
    <w:aliases w:val="paragraph,p,PARAGRAPH,PG,pa,at"/>
    <w:basedOn w:val="BodyTextIndent"/>
    <w:link w:val="ParagraphChar"/>
    <w:rsid w:val="00E50234"/>
    <w:pPr>
      <w:numPr>
        <w:ilvl w:val="1"/>
        <w:numId w:val="1"/>
      </w:numPr>
      <w:spacing w:before="120" w:line="240" w:lineRule="auto"/>
      <w:jc w:val="both"/>
      <w:outlineLvl w:val="1"/>
    </w:pPr>
    <w:rPr>
      <w:rFonts w:ascii="Times New Roman" w:hAnsi="Times New Roman"/>
      <w:sz w:val="24"/>
      <w:szCs w:val="24"/>
    </w:rPr>
  </w:style>
  <w:style w:type="character" w:customStyle="1" w:styleId="ParagraphChar">
    <w:name w:val="Paragraph Char"/>
    <w:link w:val="Paragraph"/>
    <w:locked/>
    <w:rsid w:val="00E50234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subpar">
    <w:name w:val="subpar"/>
    <w:basedOn w:val="BodyTextIndent3"/>
    <w:rsid w:val="00E50234"/>
    <w:pPr>
      <w:numPr>
        <w:ilvl w:val="2"/>
        <w:numId w:val="1"/>
      </w:numPr>
      <w:tabs>
        <w:tab w:val="clear" w:pos="2304"/>
        <w:tab w:val="num" w:pos="360"/>
      </w:tabs>
      <w:spacing w:before="120" w:line="240" w:lineRule="auto"/>
      <w:ind w:left="283" w:firstLine="0"/>
      <w:jc w:val="both"/>
      <w:outlineLvl w:val="2"/>
    </w:pPr>
    <w:rPr>
      <w:rFonts w:ascii="Times New Roman" w:hAnsi="Times New Roman"/>
      <w:sz w:val="24"/>
      <w:szCs w:val="24"/>
    </w:rPr>
  </w:style>
  <w:style w:type="paragraph" w:customStyle="1" w:styleId="SubSubPar">
    <w:name w:val="SubSubPar"/>
    <w:basedOn w:val="subpar"/>
    <w:rsid w:val="00E50234"/>
    <w:pPr>
      <w:numPr>
        <w:ilvl w:val="3"/>
      </w:numPr>
      <w:tabs>
        <w:tab w:val="clear" w:pos="2736"/>
        <w:tab w:val="left" w:pos="0"/>
        <w:tab w:val="num" w:pos="360"/>
        <w:tab w:val="num" w:pos="1296"/>
        <w:tab w:val="num" w:pos="2304"/>
      </w:tabs>
      <w:ind w:left="1296"/>
    </w:pPr>
  </w:style>
  <w:style w:type="paragraph" w:styleId="ListParagraph">
    <w:name w:val="List Paragraph"/>
    <w:basedOn w:val="Normal"/>
    <w:uiPriority w:val="34"/>
    <w:qFormat/>
    <w:rsid w:val="00E50234"/>
    <w:pPr>
      <w:ind w:left="720"/>
    </w:pPr>
  </w:style>
  <w:style w:type="table" w:styleId="TableGrid">
    <w:name w:val="Table Grid"/>
    <w:basedOn w:val="TableNormal"/>
    <w:uiPriority w:val="59"/>
    <w:rsid w:val="00E50234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s-AR" w:eastAsia="es-A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5023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50234"/>
    <w:rPr>
      <w:rFonts w:ascii="Calibri" w:eastAsia="Times New Roman" w:hAnsi="Calibri" w:cs="Times New Roman"/>
      <w:sz w:val="20"/>
      <w:szCs w:val="20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5023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50234"/>
    <w:rPr>
      <w:rFonts w:ascii="Calibri" w:eastAsia="Times New Roman" w:hAnsi="Calibri" w:cs="Times New Roman"/>
      <w:sz w:val="16"/>
      <w:szCs w:val="16"/>
      <w:lang w:val="es-ES_tradnl"/>
    </w:rPr>
  </w:style>
  <w:style w:type="paragraph" w:styleId="Header">
    <w:name w:val="header"/>
    <w:basedOn w:val="Normal"/>
    <w:link w:val="HeaderChar"/>
    <w:uiPriority w:val="99"/>
    <w:unhideWhenUsed/>
    <w:rsid w:val="003208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080E"/>
    <w:rPr>
      <w:rFonts w:ascii="Calibri" w:eastAsia="Times New Roman" w:hAnsi="Calibri" w:cs="Times New Roman"/>
      <w:sz w:val="20"/>
      <w:szCs w:val="20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3208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080E"/>
    <w:rPr>
      <w:rFonts w:ascii="Calibri" w:eastAsia="Times New Roman" w:hAnsi="Calibri" w:cs="Times New Roman"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38962008</IDBDocs_x0020_Number>
    <TaxCatchAll xmlns="9c571b2f-e523-4ab2-ba2e-09e151a03ef4">
      <Value>5</Value>
      <Value>4</Value>
    </TaxCatchAll>
    <Phase xmlns="9c571b2f-e523-4ab2-ba2e-09e151a03ef4" xsi:nil="true"/>
    <SISCOR_x0020_Number xmlns="9c571b2f-e523-4ab2-ba2e-09e151a03ef4" xsi:nil="true"/>
    <Division_x0020_or_x0020_Unit xmlns="9c571b2f-e523-4ab2-ba2e-09e151a03ef4">IFD/ICS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Approval_x0020_Number xmlns="9c571b2f-e523-4ab2-ba2e-09e151a03ef4" xsi:nil="true"/>
    <Document_x0020_Author xmlns="9c571b2f-e523-4ab2-ba2e-09e151a03ef4">Cortazar, Juan Carlos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CH-L1085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Proposal&lt;/USER_STAGE&gt;&lt;PD_OBJ_TYPE&gt;0&lt;/PD_OBJ_TYPE&gt;&lt;MAKERECORD&gt;N&lt;/MAKERECORD&gt;&lt;PD_FILEPT_NO&gt;PO-CH-L1085-Anl&lt;/PD_FILEPT_NO&gt;&lt;/Data&gt;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RM-GIP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B79A232E787A1147AED3627E1FB59D1E" ma:contentTypeVersion="0" ma:contentTypeDescription="A content type to manage public (operations) IDB documents" ma:contentTypeScope="" ma:versionID="89360002b6fa88c0162a9a5af4ec8412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5cef9acc7f5f2c21ae68466fda6a47c8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c09f7d02-9c79-4040-8fb6-60e7837b3d3f}" ma:internalName="TaxCatchAll" ma:showField="CatchAllData" ma:web="e5f1387b-93c4-4727-9a71-194fef630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c09f7d02-9c79-4040-8fb6-60e7837b3d3f}" ma:internalName="TaxCatchAllLabel" ma:readOnly="true" ma:showField="CatchAllDataLabel" ma:web="e5f1387b-93c4-4727-9a71-194fef630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345F44-853B-48F4-BB0A-73903A0153A3}"/>
</file>

<file path=customXml/itemProps2.xml><?xml version="1.0" encoding="utf-8"?>
<ds:datastoreItem xmlns:ds="http://schemas.openxmlformats.org/officeDocument/2006/customXml" ds:itemID="{A592C600-7985-4512-A885-38C04E00C824}"/>
</file>

<file path=customXml/itemProps3.xml><?xml version="1.0" encoding="utf-8"?>
<ds:datastoreItem xmlns:ds="http://schemas.openxmlformats.org/officeDocument/2006/customXml" ds:itemID="{E608C1C7-108E-4BEE-AF2D-F54EA9D3734F}"/>
</file>

<file path=customXml/itemProps4.xml><?xml version="1.0" encoding="utf-8"?>
<ds:datastoreItem xmlns:ds="http://schemas.openxmlformats.org/officeDocument/2006/customXml" ds:itemID="{1A71A756-808E-43A3-BD49-29AA12C46997}"/>
</file>

<file path=customXml/itemProps5.xml><?xml version="1.0" encoding="utf-8"?>
<ds:datastoreItem xmlns:ds="http://schemas.openxmlformats.org/officeDocument/2006/customXml" ds:itemID="{AAB6ACCA-7F0E-43A2-A8A0-9CCF7987E7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Opcional 3 - Lógica Vertical del programa</dc:title>
  <dc:subject/>
  <dc:creator>JUAN CARLOS</dc:creator>
  <cp:keywords/>
  <dc:description/>
  <cp:lastModifiedBy>IADB</cp:lastModifiedBy>
  <cp:revision>3</cp:revision>
  <dcterms:created xsi:type="dcterms:W3CDTF">2014-07-31T17:06:00Z</dcterms:created>
  <dcterms:modified xsi:type="dcterms:W3CDTF">2014-07-31T17:06:00Z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0x01010046CF21643EE8D14686A648AA6DAD089200B79A232E787A1147AED3627E1FB59D1E</vt:lpwstr>
  </property>
  <property fmtid="{D5CDD505-2E9C-101B-9397-08002B2CF9AE}" pid="3" name="TaxKeyword">
    <vt:lpwstr/>
  </property>
  <property fmtid="{D5CDD505-2E9C-101B-9397-08002B2CF9AE}" pid="4" name="Function Operations IDB">
    <vt:lpwstr>5;#Project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4;#Loan Proposal|6ee86b6f-6e46-485b-8bfb-87a1f44622ac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4;#Loan Proposal|6ee86b6f-6e46-485b-8bfb-87a1f44622ac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